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7E64" w:rsidRPr="008C4DD9" w:rsidRDefault="002C7E64" w:rsidP="006D4560">
      <w:pPr>
        <w:spacing w:after="0"/>
        <w:ind w:left="2552"/>
        <w:jc w:val="right"/>
        <w:rPr>
          <w:rFonts w:ascii="Arial" w:hAnsi="Arial" w:cs="Arial"/>
          <w:b/>
          <w:color w:val="2E74B5" w:themeColor="accent1" w:themeShade="BF"/>
          <w:sz w:val="24"/>
          <w:szCs w:val="24"/>
        </w:rPr>
      </w:pPr>
      <w:r w:rsidRPr="008C4DD9">
        <w:rPr>
          <w:rFonts w:ascii="Arial" w:hAnsi="Arial" w:cs="Arial"/>
          <w:b/>
          <w:color w:val="2E74B5" w:themeColor="accent1" w:themeShade="BF"/>
          <w:sz w:val="24"/>
          <w:szCs w:val="24"/>
        </w:rPr>
        <w:t>RECURSO DE REVISIÓN  608/2018-2.</w:t>
      </w:r>
    </w:p>
    <w:p w:rsidR="002C7E64" w:rsidRPr="008C4DD9" w:rsidRDefault="002C7E64" w:rsidP="006D4560">
      <w:pPr>
        <w:spacing w:after="0"/>
        <w:ind w:left="2552"/>
        <w:jc w:val="right"/>
        <w:rPr>
          <w:rFonts w:ascii="Arial" w:hAnsi="Arial" w:cs="Arial"/>
          <w:b/>
          <w:color w:val="2E74B5" w:themeColor="accent1" w:themeShade="BF"/>
          <w:sz w:val="24"/>
          <w:szCs w:val="24"/>
        </w:rPr>
      </w:pPr>
    </w:p>
    <w:p w:rsidR="002C7E64" w:rsidRPr="008C4DD9" w:rsidRDefault="002C7E64" w:rsidP="006D4560">
      <w:pPr>
        <w:spacing w:after="0"/>
        <w:ind w:left="2552"/>
        <w:jc w:val="right"/>
        <w:rPr>
          <w:rFonts w:ascii="Arial" w:eastAsia="Times New Roman" w:hAnsi="Arial" w:cs="Arial"/>
          <w:b/>
          <w:caps/>
          <w:color w:val="2E74B5" w:themeColor="accent1" w:themeShade="BF"/>
          <w:sz w:val="24"/>
          <w:szCs w:val="24"/>
          <w:lang w:eastAsia="es-MX"/>
        </w:rPr>
      </w:pPr>
    </w:p>
    <w:p w:rsidR="002C7E64" w:rsidRPr="008C4DD9" w:rsidRDefault="002C7E64" w:rsidP="006D4560">
      <w:pPr>
        <w:spacing w:after="0"/>
        <w:jc w:val="right"/>
        <w:rPr>
          <w:rFonts w:ascii="Arial" w:eastAsia="Times New Roman" w:hAnsi="Arial" w:cs="Arial"/>
          <w:b/>
          <w:caps/>
          <w:color w:val="2E74B5" w:themeColor="accent1" w:themeShade="BF"/>
          <w:sz w:val="24"/>
          <w:szCs w:val="24"/>
          <w:lang w:eastAsia="es-MX"/>
        </w:rPr>
      </w:pPr>
      <w:r w:rsidRPr="008C4DD9">
        <w:rPr>
          <w:rFonts w:ascii="Arial" w:eastAsia="Times New Roman" w:hAnsi="Arial" w:cs="Arial"/>
          <w:b/>
          <w:caps/>
          <w:color w:val="2E74B5" w:themeColor="accent1" w:themeShade="BF"/>
          <w:sz w:val="24"/>
          <w:szCs w:val="24"/>
          <w:lang w:eastAsia="es-MX"/>
        </w:rPr>
        <w:t xml:space="preserve">COMISIONADO PONENTE: </w:t>
      </w:r>
    </w:p>
    <w:p w:rsidR="002C7E64" w:rsidRPr="008C4DD9" w:rsidRDefault="002C7E64" w:rsidP="006D4560">
      <w:pPr>
        <w:spacing w:after="0"/>
        <w:jc w:val="right"/>
        <w:rPr>
          <w:rFonts w:ascii="Arial" w:eastAsia="Times New Roman" w:hAnsi="Arial" w:cs="Arial"/>
          <w:b/>
          <w:caps/>
          <w:color w:val="2E74B5" w:themeColor="accent1" w:themeShade="BF"/>
          <w:sz w:val="24"/>
          <w:szCs w:val="24"/>
          <w:lang w:eastAsia="es-MX"/>
        </w:rPr>
      </w:pPr>
      <w:r w:rsidRPr="008C4DD9">
        <w:rPr>
          <w:rFonts w:ascii="Arial" w:eastAsia="Times New Roman" w:hAnsi="Arial" w:cs="Arial"/>
          <w:b/>
          <w:caps/>
          <w:color w:val="2E74B5" w:themeColor="accent1" w:themeShade="BF"/>
          <w:sz w:val="24"/>
          <w:szCs w:val="24"/>
          <w:lang w:eastAsia="es-MX"/>
        </w:rPr>
        <w:t>pAULINA SÁNCHEZ PÉREZ DEL POZO</w:t>
      </w:r>
    </w:p>
    <w:p w:rsidR="002C7E64" w:rsidRPr="008C4DD9" w:rsidRDefault="002C7E64" w:rsidP="006D4560">
      <w:pPr>
        <w:spacing w:after="0"/>
        <w:jc w:val="right"/>
        <w:rPr>
          <w:rFonts w:ascii="Arial" w:eastAsia="Times New Roman" w:hAnsi="Arial" w:cs="Arial"/>
          <w:b/>
          <w:caps/>
          <w:color w:val="2E74B5" w:themeColor="accent1" w:themeShade="BF"/>
          <w:sz w:val="24"/>
          <w:szCs w:val="24"/>
          <w:lang w:eastAsia="es-MX"/>
        </w:rPr>
      </w:pPr>
    </w:p>
    <w:p w:rsidR="002C7E64" w:rsidRPr="008C4DD9" w:rsidRDefault="002C7E64" w:rsidP="006D4560">
      <w:pPr>
        <w:spacing w:after="0"/>
        <w:jc w:val="right"/>
        <w:rPr>
          <w:rFonts w:ascii="Arial" w:eastAsia="Times New Roman" w:hAnsi="Arial" w:cs="Arial"/>
          <w:b/>
          <w:caps/>
          <w:color w:val="2E74B5" w:themeColor="accent1" w:themeShade="BF"/>
          <w:sz w:val="24"/>
          <w:szCs w:val="24"/>
          <w:lang w:eastAsia="es-MX"/>
        </w:rPr>
      </w:pPr>
      <w:r w:rsidRPr="008C4DD9">
        <w:rPr>
          <w:rFonts w:ascii="Arial" w:eastAsia="Times New Roman" w:hAnsi="Arial" w:cs="Arial"/>
          <w:b/>
          <w:caps/>
          <w:color w:val="2E74B5" w:themeColor="accent1" w:themeShade="BF"/>
          <w:sz w:val="24"/>
          <w:szCs w:val="24"/>
          <w:lang w:eastAsia="es-MX"/>
        </w:rPr>
        <w:t>MATERIA:</w:t>
      </w:r>
    </w:p>
    <w:p w:rsidR="002C7E64" w:rsidRPr="008C4DD9" w:rsidRDefault="002C7E64" w:rsidP="006D4560">
      <w:pPr>
        <w:spacing w:after="0"/>
        <w:jc w:val="right"/>
        <w:rPr>
          <w:rFonts w:ascii="Arial" w:eastAsia="Times New Roman" w:hAnsi="Arial" w:cs="Arial"/>
          <w:b/>
          <w:caps/>
          <w:color w:val="2E74B5" w:themeColor="accent1" w:themeShade="BF"/>
          <w:sz w:val="24"/>
          <w:szCs w:val="24"/>
          <w:lang w:eastAsia="es-MX"/>
        </w:rPr>
      </w:pPr>
      <w:r w:rsidRPr="008C4DD9">
        <w:rPr>
          <w:rFonts w:ascii="Arial" w:eastAsia="Times New Roman" w:hAnsi="Arial" w:cs="Arial"/>
          <w:b/>
          <w:caps/>
          <w:color w:val="2E74B5" w:themeColor="accent1" w:themeShade="BF"/>
          <w:sz w:val="24"/>
          <w:szCs w:val="24"/>
          <w:lang w:eastAsia="es-MX"/>
        </w:rPr>
        <w:t>ACCESO A LA INFORMACIÓN PÚBLICA</w:t>
      </w:r>
    </w:p>
    <w:p w:rsidR="002C7E64" w:rsidRPr="008C4DD9" w:rsidRDefault="002C7E64" w:rsidP="006D4560">
      <w:pPr>
        <w:spacing w:after="0"/>
        <w:jc w:val="right"/>
        <w:rPr>
          <w:rFonts w:ascii="Arial" w:eastAsia="Times New Roman" w:hAnsi="Arial" w:cs="Arial"/>
          <w:b/>
          <w:caps/>
          <w:color w:val="2E74B5" w:themeColor="accent1" w:themeShade="BF"/>
          <w:sz w:val="24"/>
          <w:szCs w:val="24"/>
          <w:lang w:eastAsia="es-MX"/>
        </w:rPr>
      </w:pPr>
    </w:p>
    <w:p w:rsidR="002C7E64" w:rsidRPr="008C4DD9" w:rsidRDefault="002C7E64" w:rsidP="006D4560">
      <w:pPr>
        <w:spacing w:after="0"/>
        <w:jc w:val="right"/>
        <w:rPr>
          <w:rFonts w:ascii="Arial" w:eastAsia="Times New Roman" w:hAnsi="Arial" w:cs="Arial"/>
          <w:b/>
          <w:caps/>
          <w:color w:val="2E74B5" w:themeColor="accent1" w:themeShade="BF"/>
          <w:sz w:val="24"/>
          <w:szCs w:val="24"/>
          <w:lang w:eastAsia="es-MX"/>
        </w:rPr>
      </w:pPr>
      <w:r w:rsidRPr="008C4DD9">
        <w:rPr>
          <w:rFonts w:ascii="Arial" w:eastAsia="Times New Roman" w:hAnsi="Arial" w:cs="Arial"/>
          <w:b/>
          <w:caps/>
          <w:color w:val="2E74B5" w:themeColor="accent1" w:themeShade="BF"/>
          <w:sz w:val="24"/>
          <w:szCs w:val="24"/>
          <w:lang w:eastAsia="es-MX"/>
        </w:rPr>
        <w:t>SUJETO OBLIGADO:</w:t>
      </w:r>
    </w:p>
    <w:p w:rsidR="002C7E64" w:rsidRPr="008C4DD9" w:rsidRDefault="002C7E64" w:rsidP="006D4560">
      <w:pPr>
        <w:pStyle w:val="corte2ponente"/>
        <w:spacing w:line="276" w:lineRule="auto"/>
        <w:jc w:val="both"/>
        <w:rPr>
          <w:rFonts w:cs="Arial"/>
          <w:color w:val="2E74B5" w:themeColor="accent1" w:themeShade="BF"/>
          <w:sz w:val="24"/>
          <w:szCs w:val="24"/>
        </w:rPr>
      </w:pPr>
      <w:r w:rsidRPr="008C4DD9">
        <w:rPr>
          <w:rFonts w:cs="Arial"/>
          <w:color w:val="2E74B5" w:themeColor="accent1" w:themeShade="BF"/>
          <w:sz w:val="24"/>
          <w:szCs w:val="24"/>
        </w:rPr>
        <w:t>SUPREMO TRIBUNAL DE JUSTICIA Y CONSEJO DE LA JUDICATURA DEL PODER JUDICIAL DEL ESTADO Y OTROS.</w:t>
      </w:r>
    </w:p>
    <w:p w:rsidR="002C7E64" w:rsidRPr="008C4DD9" w:rsidRDefault="002C7E64" w:rsidP="006D4560">
      <w:pPr>
        <w:pStyle w:val="Textonotapie"/>
        <w:spacing w:after="0"/>
        <w:jc w:val="right"/>
        <w:rPr>
          <w:rFonts w:ascii="Arial" w:hAnsi="Arial" w:cs="Arial"/>
          <w:b/>
          <w:color w:val="2E74B5" w:themeColor="accent1" w:themeShade="BF"/>
          <w:sz w:val="24"/>
          <w:szCs w:val="24"/>
        </w:rPr>
      </w:pPr>
    </w:p>
    <w:p w:rsidR="002C7E64" w:rsidRPr="008C4DD9" w:rsidRDefault="002C7E64" w:rsidP="006D4560">
      <w:pPr>
        <w:pStyle w:val="corte2ponente"/>
        <w:spacing w:line="276" w:lineRule="auto"/>
        <w:jc w:val="right"/>
        <w:rPr>
          <w:rFonts w:cs="Arial"/>
          <w:color w:val="2E74B5" w:themeColor="accent1" w:themeShade="BF"/>
          <w:sz w:val="24"/>
          <w:szCs w:val="24"/>
        </w:rPr>
      </w:pPr>
    </w:p>
    <w:p w:rsidR="002C7E64" w:rsidRPr="008C4DD9" w:rsidRDefault="002C7E64" w:rsidP="006D4560">
      <w:pPr>
        <w:pStyle w:val="corte1datos"/>
        <w:spacing w:line="276" w:lineRule="auto"/>
        <w:jc w:val="both"/>
        <w:rPr>
          <w:rFonts w:cs="Arial"/>
          <w:color w:val="2E74B5" w:themeColor="accent1" w:themeShade="BF"/>
          <w:sz w:val="24"/>
          <w:szCs w:val="24"/>
        </w:rPr>
      </w:pPr>
    </w:p>
    <w:p w:rsidR="002C7E64" w:rsidRPr="008C4DD9" w:rsidRDefault="002C7E64" w:rsidP="006D4560">
      <w:pPr>
        <w:pStyle w:val="corte2ponente"/>
        <w:spacing w:line="276" w:lineRule="auto"/>
        <w:rPr>
          <w:rFonts w:cs="Arial"/>
          <w:color w:val="2E74B5" w:themeColor="accent1" w:themeShade="BF"/>
          <w:sz w:val="24"/>
          <w:szCs w:val="24"/>
        </w:rPr>
      </w:pPr>
    </w:p>
    <w:p w:rsidR="002C7E64" w:rsidRPr="008C4DD9" w:rsidRDefault="002C7E64" w:rsidP="006D4560">
      <w:pPr>
        <w:pStyle w:val="corte2ponente"/>
        <w:spacing w:line="276" w:lineRule="auto"/>
        <w:rPr>
          <w:rFonts w:cs="Arial"/>
          <w:color w:val="2E74B5" w:themeColor="accent1" w:themeShade="BF"/>
          <w:sz w:val="24"/>
          <w:szCs w:val="24"/>
        </w:rPr>
      </w:pPr>
    </w:p>
    <w:p w:rsidR="002C7E64" w:rsidRPr="008C4DD9" w:rsidRDefault="002C7E64" w:rsidP="006D4560">
      <w:pPr>
        <w:spacing w:after="0"/>
        <w:jc w:val="both"/>
        <w:rPr>
          <w:rFonts w:ascii="Arial" w:eastAsia="Times New Roman" w:hAnsi="Arial" w:cs="Arial"/>
          <w:b/>
          <w:color w:val="2E74B5" w:themeColor="accent1" w:themeShade="BF"/>
          <w:sz w:val="24"/>
          <w:szCs w:val="24"/>
          <w:vertAlign w:val="subscript"/>
          <w:lang w:eastAsia="es-MX"/>
        </w:rPr>
      </w:pPr>
      <w:r w:rsidRPr="008C4DD9">
        <w:rPr>
          <w:rFonts w:ascii="Arial" w:hAnsi="Arial" w:cs="Arial"/>
          <w:color w:val="2E74B5" w:themeColor="accent1" w:themeShade="BF"/>
          <w:sz w:val="24"/>
          <w:szCs w:val="24"/>
        </w:rPr>
        <w:tab/>
      </w:r>
      <w:r w:rsidRPr="008C4DD9">
        <w:rPr>
          <w:rFonts w:ascii="Arial" w:eastAsia="Times New Roman" w:hAnsi="Arial" w:cs="Arial"/>
          <w:color w:val="2E74B5" w:themeColor="accent1" w:themeShade="BF"/>
          <w:sz w:val="24"/>
          <w:szCs w:val="24"/>
          <w:lang w:eastAsia="es-MX"/>
        </w:rPr>
        <w:t>San Luis Potosí, San Luis Potosí. Acuerdo del Pleno de la Comisión Estatal de Garantía de Acceso a la Información Pública, correspondiente a la sesión del 10 diez de octubre de 2018 dos mil dieciocho.</w:t>
      </w:r>
      <w:r w:rsidRPr="008C4DD9">
        <w:rPr>
          <w:rFonts w:ascii="Arial" w:eastAsia="Times New Roman" w:hAnsi="Arial" w:cs="Arial"/>
          <w:b/>
          <w:color w:val="2E74B5" w:themeColor="accent1" w:themeShade="BF"/>
          <w:sz w:val="24"/>
          <w:szCs w:val="24"/>
          <w:vertAlign w:val="subscript"/>
          <w:lang w:eastAsia="es-MX"/>
        </w:rPr>
        <w:t xml:space="preserve"> </w:t>
      </w:r>
    </w:p>
    <w:p w:rsidR="002C7E64" w:rsidRPr="008C4DD9" w:rsidRDefault="002C7E64" w:rsidP="006D4560">
      <w:pPr>
        <w:spacing w:after="0"/>
        <w:jc w:val="both"/>
        <w:rPr>
          <w:rFonts w:ascii="Arial" w:eastAsia="Times New Roman" w:hAnsi="Arial" w:cs="Arial"/>
          <w:b/>
          <w:color w:val="2E74B5" w:themeColor="accent1" w:themeShade="BF"/>
          <w:sz w:val="24"/>
          <w:szCs w:val="24"/>
          <w:lang w:eastAsia="es-MX"/>
        </w:rPr>
      </w:pPr>
    </w:p>
    <w:p w:rsidR="002C7E64" w:rsidRPr="008C4DD9" w:rsidRDefault="002C7E64" w:rsidP="006D4560">
      <w:pPr>
        <w:pStyle w:val="corte4fondo"/>
        <w:spacing w:line="276" w:lineRule="auto"/>
        <w:ind w:firstLine="0"/>
        <w:rPr>
          <w:rFonts w:cs="Arial"/>
          <w:b/>
          <w:color w:val="2E74B5" w:themeColor="accent1" w:themeShade="BF"/>
          <w:sz w:val="24"/>
          <w:szCs w:val="24"/>
        </w:rPr>
      </w:pPr>
    </w:p>
    <w:p w:rsidR="002C7E64" w:rsidRPr="008C4DD9" w:rsidRDefault="002C7E64" w:rsidP="006D4560">
      <w:pPr>
        <w:pStyle w:val="corte4fondo"/>
        <w:spacing w:line="276" w:lineRule="auto"/>
        <w:rPr>
          <w:rFonts w:cs="Arial"/>
          <w:color w:val="2E74B5" w:themeColor="accent1" w:themeShade="BF"/>
          <w:sz w:val="24"/>
          <w:szCs w:val="24"/>
        </w:rPr>
      </w:pPr>
      <w:r w:rsidRPr="008C4DD9">
        <w:rPr>
          <w:rFonts w:cs="Arial"/>
          <w:b/>
          <w:color w:val="2E74B5" w:themeColor="accent1" w:themeShade="BF"/>
          <w:sz w:val="24"/>
          <w:szCs w:val="24"/>
        </w:rPr>
        <w:t>VISTOS</w:t>
      </w:r>
      <w:r w:rsidRPr="008C4DD9">
        <w:rPr>
          <w:rFonts w:cs="Arial"/>
          <w:color w:val="2E74B5" w:themeColor="accent1" w:themeShade="BF"/>
          <w:sz w:val="24"/>
          <w:szCs w:val="24"/>
        </w:rPr>
        <w:t>, para resolver, los autos del recurso de revisión identificado al rubro; y</w:t>
      </w:r>
    </w:p>
    <w:p w:rsidR="002C7E64" w:rsidRPr="008C4DD9" w:rsidRDefault="002C7E64" w:rsidP="006D4560">
      <w:pPr>
        <w:pStyle w:val="corte4fondo"/>
        <w:spacing w:line="276" w:lineRule="auto"/>
        <w:rPr>
          <w:rFonts w:cs="Arial"/>
          <w:color w:val="2E74B5" w:themeColor="accent1" w:themeShade="BF"/>
          <w:sz w:val="24"/>
          <w:szCs w:val="24"/>
        </w:rPr>
      </w:pPr>
    </w:p>
    <w:p w:rsidR="002C7E64" w:rsidRPr="008C4DD9" w:rsidRDefault="002C7E64" w:rsidP="006D4560">
      <w:pPr>
        <w:pStyle w:val="corte4fondo"/>
        <w:spacing w:line="276" w:lineRule="auto"/>
        <w:jc w:val="center"/>
        <w:rPr>
          <w:rFonts w:cs="Arial"/>
          <w:color w:val="2E74B5" w:themeColor="accent1" w:themeShade="BF"/>
          <w:sz w:val="24"/>
          <w:szCs w:val="24"/>
        </w:rPr>
      </w:pPr>
      <w:r w:rsidRPr="008C4DD9">
        <w:rPr>
          <w:rFonts w:cs="Arial"/>
          <w:b/>
          <w:color w:val="2E74B5" w:themeColor="accent1" w:themeShade="BF"/>
          <w:sz w:val="24"/>
          <w:szCs w:val="24"/>
        </w:rPr>
        <w:t>RESULTANDO</w:t>
      </w:r>
      <w:r w:rsidRPr="008C4DD9">
        <w:rPr>
          <w:rFonts w:cs="Arial"/>
          <w:color w:val="2E74B5" w:themeColor="accent1" w:themeShade="BF"/>
          <w:sz w:val="24"/>
          <w:szCs w:val="24"/>
        </w:rPr>
        <w:t>:</w:t>
      </w:r>
    </w:p>
    <w:p w:rsidR="002C7E64" w:rsidRPr="008C4DD9" w:rsidRDefault="002C7E64" w:rsidP="006D4560">
      <w:pPr>
        <w:pStyle w:val="corte4fondo"/>
        <w:spacing w:line="276" w:lineRule="auto"/>
        <w:jc w:val="center"/>
        <w:rPr>
          <w:rFonts w:cs="Arial"/>
          <w:color w:val="2E74B5" w:themeColor="accent1" w:themeShade="BF"/>
          <w:sz w:val="24"/>
          <w:szCs w:val="24"/>
        </w:rPr>
      </w:pPr>
    </w:p>
    <w:p w:rsidR="002C7E64" w:rsidRPr="008C4DD9" w:rsidRDefault="002C7E64" w:rsidP="006D4560">
      <w:pPr>
        <w:pStyle w:val="corte4fondo"/>
        <w:spacing w:line="276" w:lineRule="auto"/>
        <w:rPr>
          <w:rFonts w:cs="Arial"/>
          <w:color w:val="2E74B5" w:themeColor="accent1" w:themeShade="BF"/>
          <w:sz w:val="24"/>
          <w:szCs w:val="24"/>
        </w:rPr>
      </w:pPr>
      <w:r w:rsidRPr="008C4DD9">
        <w:rPr>
          <w:rFonts w:cs="Arial"/>
          <w:b/>
          <w:color w:val="2E74B5" w:themeColor="accent1" w:themeShade="BF"/>
          <w:sz w:val="24"/>
          <w:szCs w:val="24"/>
        </w:rPr>
        <w:t xml:space="preserve">PRIMERO. Solicitud de acceso a la información pública. </w:t>
      </w:r>
      <w:r w:rsidRPr="008C4DD9">
        <w:rPr>
          <w:rFonts w:cs="Arial"/>
          <w:color w:val="2E74B5" w:themeColor="accent1" w:themeShade="BF"/>
          <w:sz w:val="24"/>
          <w:szCs w:val="24"/>
        </w:rPr>
        <w:t xml:space="preserve">Según consta en la Plataforma Nacional de Transparencia en el folio </w:t>
      </w:r>
      <w:r w:rsidRPr="008C4DD9">
        <w:rPr>
          <w:rFonts w:cs="Arial"/>
          <w:b/>
          <w:color w:val="2E74B5" w:themeColor="accent1" w:themeShade="BF"/>
          <w:sz w:val="24"/>
          <w:szCs w:val="24"/>
        </w:rPr>
        <w:t>00</w:t>
      </w:r>
      <w:r w:rsidR="00B32048" w:rsidRPr="008C4DD9">
        <w:rPr>
          <w:rFonts w:cs="Arial"/>
          <w:b/>
          <w:color w:val="2E74B5" w:themeColor="accent1" w:themeShade="BF"/>
          <w:sz w:val="24"/>
          <w:szCs w:val="24"/>
        </w:rPr>
        <w:t>4925</w:t>
      </w:r>
      <w:r w:rsidRPr="008C4DD9">
        <w:rPr>
          <w:rFonts w:cs="Arial"/>
          <w:b/>
          <w:color w:val="2E74B5" w:themeColor="accent1" w:themeShade="BF"/>
          <w:sz w:val="24"/>
          <w:szCs w:val="24"/>
        </w:rPr>
        <w:t xml:space="preserve">18 </w:t>
      </w:r>
      <w:r w:rsidRPr="008C4DD9">
        <w:rPr>
          <w:rFonts w:cs="Arial"/>
          <w:color w:val="2E74B5" w:themeColor="accent1" w:themeShade="BF"/>
          <w:sz w:val="24"/>
          <w:szCs w:val="24"/>
        </w:rPr>
        <w:t xml:space="preserve">cero, cero, cuatrocientos </w:t>
      </w:r>
      <w:r w:rsidR="00B32048" w:rsidRPr="008C4DD9">
        <w:rPr>
          <w:rFonts w:cs="Arial"/>
          <w:color w:val="2E74B5" w:themeColor="accent1" w:themeShade="BF"/>
          <w:sz w:val="24"/>
          <w:szCs w:val="24"/>
        </w:rPr>
        <w:t xml:space="preserve">noventa y dos mil quinientos </w:t>
      </w:r>
      <w:r w:rsidRPr="008C4DD9">
        <w:rPr>
          <w:rFonts w:cs="Arial"/>
          <w:color w:val="2E74B5" w:themeColor="accent1" w:themeShade="BF"/>
          <w:sz w:val="24"/>
          <w:szCs w:val="24"/>
        </w:rPr>
        <w:t xml:space="preserve">dieciocho, el </w:t>
      </w:r>
      <w:r w:rsidR="00B32048" w:rsidRPr="008C4DD9">
        <w:rPr>
          <w:rFonts w:cs="Arial"/>
          <w:color w:val="2E74B5" w:themeColor="accent1" w:themeShade="BF"/>
          <w:sz w:val="24"/>
          <w:szCs w:val="24"/>
        </w:rPr>
        <w:t xml:space="preserve">27 veintisiete de junio </w:t>
      </w:r>
      <w:r w:rsidRPr="008C4DD9">
        <w:rPr>
          <w:rFonts w:cs="Arial"/>
          <w:color w:val="2E74B5" w:themeColor="accent1" w:themeShade="BF"/>
          <w:sz w:val="24"/>
          <w:szCs w:val="24"/>
        </w:rPr>
        <w:t xml:space="preserve">de 2018 dos mil dieciocho el </w:t>
      </w:r>
      <w:r w:rsidRPr="008C4DD9">
        <w:rPr>
          <w:rFonts w:cs="Arial"/>
          <w:b/>
          <w:color w:val="2E74B5" w:themeColor="accent1" w:themeShade="BF"/>
          <w:sz w:val="24"/>
          <w:szCs w:val="24"/>
        </w:rPr>
        <w:t xml:space="preserve">PODER JUDICIAL DEL ESTADO DE SAN LUIS POTOSÍ </w:t>
      </w:r>
      <w:r w:rsidRPr="008C4DD9">
        <w:rPr>
          <w:rFonts w:cs="Arial"/>
          <w:color w:val="2E74B5" w:themeColor="accent1" w:themeShade="BF"/>
          <w:sz w:val="24"/>
          <w:szCs w:val="24"/>
        </w:rPr>
        <w:t>recibió una solicitud de acceso a la información pública en donde se le pidió la información siguiente</w:t>
      </w:r>
      <w:r w:rsidRPr="008C4DD9">
        <w:rPr>
          <w:rStyle w:val="Refdenotaalpie"/>
          <w:rFonts w:cs="Arial"/>
          <w:color w:val="2E74B5" w:themeColor="accent1" w:themeShade="BF"/>
          <w:sz w:val="24"/>
          <w:szCs w:val="24"/>
        </w:rPr>
        <w:footnoteReference w:id="1"/>
      </w:r>
      <w:r w:rsidRPr="008C4DD9">
        <w:rPr>
          <w:rFonts w:cs="Arial"/>
          <w:color w:val="2E74B5" w:themeColor="accent1" w:themeShade="BF"/>
          <w:sz w:val="24"/>
          <w:szCs w:val="24"/>
        </w:rPr>
        <w:t>:</w:t>
      </w:r>
    </w:p>
    <w:p w:rsidR="002C7E64" w:rsidRPr="008C4DD9" w:rsidRDefault="002C7E64" w:rsidP="006D4560">
      <w:pPr>
        <w:pStyle w:val="corte4fondo"/>
        <w:spacing w:line="276" w:lineRule="auto"/>
        <w:rPr>
          <w:rFonts w:cs="Arial"/>
          <w:color w:val="2E74B5" w:themeColor="accent1" w:themeShade="BF"/>
          <w:sz w:val="24"/>
          <w:szCs w:val="24"/>
        </w:rPr>
      </w:pPr>
    </w:p>
    <w:p w:rsidR="00B32048" w:rsidRPr="008C4DD9" w:rsidRDefault="00B32048" w:rsidP="006D4560">
      <w:pPr>
        <w:pStyle w:val="corte4fondo"/>
        <w:spacing w:line="276" w:lineRule="auto"/>
        <w:ind w:firstLine="0"/>
        <w:rPr>
          <w:rFonts w:cs="Arial"/>
          <w:color w:val="2E74B5" w:themeColor="accent1" w:themeShade="BF"/>
          <w:sz w:val="24"/>
          <w:szCs w:val="24"/>
        </w:rPr>
      </w:pPr>
      <w:r w:rsidRPr="008C4DD9">
        <w:rPr>
          <w:rFonts w:cs="Arial"/>
          <w:noProof/>
          <w:color w:val="2E74B5" w:themeColor="accent1" w:themeShade="BF"/>
          <w:sz w:val="24"/>
          <w:szCs w:val="24"/>
        </w:rPr>
        <w:drawing>
          <wp:inline distT="0" distB="0" distL="0" distR="0" wp14:anchorId="042CA67B" wp14:editId="3FFB7734">
            <wp:extent cx="5793740" cy="1726565"/>
            <wp:effectExtent l="0" t="0" r="0" b="698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3740" cy="1726565"/>
                    </a:xfrm>
                    <a:prstGeom prst="rect">
                      <a:avLst/>
                    </a:prstGeom>
                    <a:noFill/>
                    <a:ln>
                      <a:noFill/>
                    </a:ln>
                  </pic:spPr>
                </pic:pic>
              </a:graphicData>
            </a:graphic>
          </wp:inline>
        </w:drawing>
      </w:r>
    </w:p>
    <w:p w:rsidR="002C7E64" w:rsidRPr="008C4DD9" w:rsidRDefault="002C7E64" w:rsidP="006D4560">
      <w:pPr>
        <w:spacing w:after="0"/>
        <w:ind w:firstLine="709"/>
        <w:jc w:val="both"/>
        <w:rPr>
          <w:rFonts w:ascii="Arial" w:hAnsi="Arial" w:cs="Arial"/>
          <w:color w:val="2E74B5" w:themeColor="accent1" w:themeShade="BF"/>
          <w:sz w:val="20"/>
          <w:szCs w:val="20"/>
        </w:rPr>
      </w:pPr>
    </w:p>
    <w:p w:rsidR="002C7E64" w:rsidRPr="008C4DD9" w:rsidRDefault="002C7E64" w:rsidP="006D4560">
      <w:pPr>
        <w:spacing w:after="0"/>
        <w:ind w:firstLine="709"/>
        <w:jc w:val="both"/>
        <w:rPr>
          <w:rFonts w:ascii="Arial" w:hAnsi="Arial" w:cs="Arial"/>
          <w:color w:val="2E74B5" w:themeColor="accent1" w:themeShade="BF"/>
          <w:sz w:val="20"/>
          <w:szCs w:val="20"/>
        </w:rPr>
      </w:pPr>
      <w:r w:rsidRPr="008C4DD9">
        <w:rPr>
          <w:rFonts w:ascii="Arial" w:hAnsi="Arial" w:cs="Arial"/>
          <w:color w:val="2E74B5" w:themeColor="accent1" w:themeShade="BF"/>
          <w:sz w:val="20"/>
          <w:szCs w:val="20"/>
        </w:rPr>
        <w:t>“…</w:t>
      </w:r>
      <w:r w:rsidR="00B32048" w:rsidRPr="008C4DD9">
        <w:rPr>
          <w:rFonts w:ascii="Arial" w:hAnsi="Arial" w:cs="Arial"/>
          <w:color w:val="2E74B5" w:themeColor="accent1" w:themeShade="BF"/>
          <w:sz w:val="20"/>
          <w:szCs w:val="20"/>
        </w:rPr>
        <w:t xml:space="preserve">Solicito me proporcionen todas y cada una de las minutas del Pleno del Consejo de la judicatura, ordinarias y/o </w:t>
      </w:r>
      <w:proofErr w:type="gramStart"/>
      <w:r w:rsidR="00B32048" w:rsidRPr="008C4DD9">
        <w:rPr>
          <w:rFonts w:ascii="Arial" w:hAnsi="Arial" w:cs="Arial"/>
          <w:color w:val="2E74B5" w:themeColor="accent1" w:themeShade="BF"/>
          <w:sz w:val="20"/>
          <w:szCs w:val="20"/>
        </w:rPr>
        <w:t>extraordinarias  de</w:t>
      </w:r>
      <w:proofErr w:type="gramEnd"/>
      <w:r w:rsidR="00B32048" w:rsidRPr="008C4DD9">
        <w:rPr>
          <w:rFonts w:ascii="Arial" w:hAnsi="Arial" w:cs="Arial"/>
          <w:color w:val="2E74B5" w:themeColor="accent1" w:themeShade="BF"/>
          <w:sz w:val="20"/>
          <w:szCs w:val="20"/>
        </w:rPr>
        <w:t xml:space="preserve"> enero a la fecha de la presente solicitud,  pues en la </w:t>
      </w:r>
      <w:proofErr w:type="spellStart"/>
      <w:r w:rsidR="00B32048" w:rsidRPr="008C4DD9">
        <w:rPr>
          <w:rFonts w:ascii="Arial" w:hAnsi="Arial" w:cs="Arial"/>
          <w:color w:val="2E74B5" w:themeColor="accent1" w:themeShade="BF"/>
          <w:sz w:val="20"/>
          <w:szCs w:val="20"/>
        </w:rPr>
        <w:lastRenderedPageBreak/>
        <w:t>pagina</w:t>
      </w:r>
      <w:proofErr w:type="spellEnd"/>
      <w:r w:rsidR="00B32048" w:rsidRPr="008C4DD9">
        <w:rPr>
          <w:rFonts w:ascii="Arial" w:hAnsi="Arial" w:cs="Arial"/>
          <w:color w:val="2E74B5" w:themeColor="accent1" w:themeShade="BF"/>
          <w:sz w:val="20"/>
          <w:szCs w:val="20"/>
        </w:rPr>
        <w:t xml:space="preserve"> de transparencia del propio poder judicial solo existe información hasta el 17 de enero de 2017. por lo cual solicito me sean proporcionadas de manera digital por este medio gracias</w:t>
      </w:r>
      <w:r w:rsidRPr="008C4DD9">
        <w:rPr>
          <w:rFonts w:ascii="Arial" w:hAnsi="Arial" w:cs="Arial"/>
          <w:color w:val="2E74B5" w:themeColor="accent1" w:themeShade="BF"/>
          <w:sz w:val="20"/>
          <w:szCs w:val="20"/>
        </w:rPr>
        <w:t xml:space="preserve">…”    </w:t>
      </w:r>
    </w:p>
    <w:p w:rsidR="002C7E64" w:rsidRPr="008C4DD9" w:rsidRDefault="002C7E64" w:rsidP="006D4560">
      <w:pPr>
        <w:spacing w:after="0"/>
        <w:ind w:firstLine="709"/>
        <w:jc w:val="both"/>
        <w:rPr>
          <w:rFonts w:ascii="Arial" w:hAnsi="Arial" w:cs="Arial"/>
          <w:b/>
          <w:color w:val="2E74B5" w:themeColor="accent1" w:themeShade="BF"/>
          <w:sz w:val="24"/>
          <w:szCs w:val="24"/>
        </w:rPr>
      </w:pPr>
    </w:p>
    <w:p w:rsidR="002C7E64" w:rsidRPr="008C4DD9" w:rsidRDefault="002C7E64" w:rsidP="006D4560">
      <w:pPr>
        <w:spacing w:after="0"/>
        <w:ind w:firstLine="709"/>
        <w:jc w:val="both"/>
        <w:rPr>
          <w:rFonts w:ascii="Arial" w:eastAsia="Times New Roman" w:hAnsi="Arial" w:cs="Arial"/>
          <w:color w:val="2E74B5" w:themeColor="accent1" w:themeShade="BF"/>
          <w:sz w:val="24"/>
          <w:szCs w:val="24"/>
          <w:lang w:eastAsia="es-MX"/>
        </w:rPr>
      </w:pPr>
      <w:r w:rsidRPr="008C4DD9">
        <w:rPr>
          <w:rFonts w:ascii="Arial" w:hAnsi="Arial" w:cs="Arial"/>
          <w:b/>
          <w:color w:val="2E74B5" w:themeColor="accent1" w:themeShade="BF"/>
          <w:sz w:val="24"/>
          <w:szCs w:val="24"/>
        </w:rPr>
        <w:t>SEGUNDO.</w:t>
      </w:r>
      <w:r w:rsidRPr="008C4DD9">
        <w:rPr>
          <w:rFonts w:ascii="Arial" w:eastAsia="Times New Roman" w:hAnsi="Arial" w:cs="Arial"/>
          <w:b/>
          <w:color w:val="2E74B5" w:themeColor="accent1" w:themeShade="BF"/>
          <w:sz w:val="24"/>
          <w:szCs w:val="24"/>
          <w:lang w:eastAsia="es-MX"/>
        </w:rPr>
        <w:t xml:space="preserve"> Respuesta a la solicitud de acceso a la información pública. </w:t>
      </w:r>
      <w:r w:rsidRPr="008C4DD9">
        <w:rPr>
          <w:rFonts w:ascii="Arial" w:eastAsia="Times New Roman" w:hAnsi="Arial" w:cs="Arial"/>
          <w:color w:val="2E74B5" w:themeColor="accent1" w:themeShade="BF"/>
          <w:sz w:val="24"/>
          <w:szCs w:val="24"/>
          <w:lang w:eastAsia="es-MX"/>
        </w:rPr>
        <w:t xml:space="preserve">El </w:t>
      </w:r>
      <w:r w:rsidR="00B32048" w:rsidRPr="008C4DD9">
        <w:rPr>
          <w:rFonts w:ascii="Arial" w:eastAsia="Times New Roman" w:hAnsi="Arial" w:cs="Arial"/>
          <w:color w:val="2E74B5" w:themeColor="accent1" w:themeShade="BF"/>
          <w:sz w:val="24"/>
          <w:szCs w:val="24"/>
          <w:lang w:eastAsia="es-MX"/>
        </w:rPr>
        <w:t xml:space="preserve">12 doce de julio de 2018 </w:t>
      </w:r>
      <w:r w:rsidRPr="008C4DD9">
        <w:rPr>
          <w:rFonts w:ascii="Arial" w:eastAsia="Times New Roman" w:hAnsi="Arial" w:cs="Arial"/>
          <w:color w:val="2E74B5" w:themeColor="accent1" w:themeShade="BF"/>
          <w:sz w:val="24"/>
          <w:szCs w:val="24"/>
          <w:lang w:eastAsia="es-MX"/>
        </w:rPr>
        <w:t>dos mil dieciocho el sujeto obligado</w:t>
      </w:r>
      <w:r w:rsidRPr="008C4DD9">
        <w:rPr>
          <w:rFonts w:ascii="Arial" w:eastAsia="Times New Roman" w:hAnsi="Arial" w:cs="Arial"/>
          <w:b/>
          <w:color w:val="2E74B5" w:themeColor="accent1" w:themeShade="BF"/>
          <w:sz w:val="24"/>
          <w:szCs w:val="24"/>
          <w:lang w:eastAsia="es-MX"/>
        </w:rPr>
        <w:t xml:space="preserve"> </w:t>
      </w:r>
      <w:r w:rsidRPr="008C4DD9">
        <w:rPr>
          <w:rFonts w:ascii="Arial" w:eastAsia="Times New Roman" w:hAnsi="Arial" w:cs="Arial"/>
          <w:color w:val="2E74B5" w:themeColor="accent1" w:themeShade="BF"/>
          <w:sz w:val="24"/>
          <w:szCs w:val="24"/>
          <w:lang w:eastAsia="es-MX"/>
        </w:rPr>
        <w:t>notificó al solicitante, por el mismo medio electrónico, la respuesta a la solicitud de acceso a la información pública, misma que es como sigue</w:t>
      </w:r>
      <w:r w:rsidRPr="008C4DD9">
        <w:rPr>
          <w:rFonts w:ascii="Arial" w:eastAsia="Times New Roman" w:hAnsi="Arial" w:cs="Arial"/>
          <w:color w:val="2E74B5" w:themeColor="accent1" w:themeShade="BF"/>
          <w:sz w:val="24"/>
          <w:szCs w:val="24"/>
          <w:vertAlign w:val="superscript"/>
          <w:lang w:eastAsia="es-MX"/>
        </w:rPr>
        <w:footnoteReference w:id="2"/>
      </w:r>
      <w:r w:rsidRPr="008C4DD9">
        <w:rPr>
          <w:rFonts w:ascii="Arial" w:eastAsia="Times New Roman" w:hAnsi="Arial" w:cs="Arial"/>
          <w:color w:val="2E74B5" w:themeColor="accent1" w:themeShade="BF"/>
          <w:sz w:val="24"/>
          <w:szCs w:val="24"/>
          <w:lang w:eastAsia="es-MX"/>
        </w:rPr>
        <w:t>:</w:t>
      </w:r>
    </w:p>
    <w:p w:rsidR="002C7E64" w:rsidRPr="008C4DD9" w:rsidRDefault="002C7E64" w:rsidP="006D4560">
      <w:pPr>
        <w:spacing w:after="0"/>
        <w:ind w:firstLine="709"/>
        <w:jc w:val="both"/>
        <w:rPr>
          <w:rFonts w:ascii="Arial" w:eastAsia="Times New Roman" w:hAnsi="Arial" w:cs="Arial"/>
          <w:color w:val="2E74B5" w:themeColor="accent1" w:themeShade="BF"/>
          <w:sz w:val="24"/>
          <w:szCs w:val="24"/>
          <w:lang w:eastAsia="es-MX"/>
        </w:rPr>
      </w:pPr>
    </w:p>
    <w:p w:rsidR="002C7E64" w:rsidRPr="008C4DD9" w:rsidRDefault="00B32048" w:rsidP="006D4560">
      <w:pPr>
        <w:pStyle w:val="corte4fondo"/>
        <w:spacing w:line="276" w:lineRule="auto"/>
        <w:ind w:firstLine="0"/>
        <w:rPr>
          <w:rFonts w:cs="Arial"/>
          <w:b/>
          <w:color w:val="2E74B5" w:themeColor="accent1" w:themeShade="BF"/>
          <w:sz w:val="24"/>
          <w:szCs w:val="24"/>
        </w:rPr>
      </w:pPr>
      <w:r w:rsidRPr="008C4DD9">
        <w:rPr>
          <w:rFonts w:cs="Arial"/>
          <w:b/>
          <w:noProof/>
          <w:color w:val="2E74B5" w:themeColor="accent1" w:themeShade="BF"/>
          <w:sz w:val="24"/>
          <w:szCs w:val="24"/>
        </w:rPr>
        <w:drawing>
          <wp:inline distT="0" distB="0" distL="0" distR="0" wp14:anchorId="2D18DA69" wp14:editId="2D7FC3CA">
            <wp:extent cx="5779135" cy="1945640"/>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79135" cy="1945640"/>
                    </a:xfrm>
                    <a:prstGeom prst="rect">
                      <a:avLst/>
                    </a:prstGeom>
                    <a:noFill/>
                    <a:ln>
                      <a:noFill/>
                    </a:ln>
                  </pic:spPr>
                </pic:pic>
              </a:graphicData>
            </a:graphic>
          </wp:inline>
        </w:drawing>
      </w:r>
    </w:p>
    <w:p w:rsidR="002C7E64" w:rsidRPr="008C4DD9" w:rsidRDefault="002C7E64" w:rsidP="006D4560">
      <w:pPr>
        <w:rPr>
          <w:color w:val="2E74B5" w:themeColor="accent1" w:themeShade="BF"/>
        </w:rPr>
      </w:pPr>
    </w:p>
    <w:p w:rsidR="000C2270" w:rsidRPr="008C4DD9" w:rsidRDefault="000C2270" w:rsidP="006D4560">
      <w:pPr>
        <w:pStyle w:val="corte4fondo"/>
        <w:spacing w:line="276" w:lineRule="auto"/>
        <w:ind w:firstLine="0"/>
        <w:jc w:val="center"/>
        <w:rPr>
          <w:rFonts w:cs="Arial"/>
          <w:b/>
          <w:color w:val="2E74B5" w:themeColor="accent1" w:themeShade="BF"/>
          <w:sz w:val="24"/>
          <w:szCs w:val="24"/>
        </w:rPr>
      </w:pPr>
    </w:p>
    <w:p w:rsidR="002C7E64" w:rsidRPr="008C4DD9" w:rsidRDefault="002C7E64" w:rsidP="006D4560">
      <w:pPr>
        <w:pStyle w:val="corte4fondo"/>
        <w:spacing w:line="276" w:lineRule="auto"/>
        <w:ind w:firstLine="0"/>
        <w:jc w:val="center"/>
        <w:rPr>
          <w:rFonts w:cs="Arial"/>
          <w:b/>
          <w:color w:val="2E74B5" w:themeColor="accent1" w:themeShade="BF"/>
          <w:sz w:val="24"/>
          <w:szCs w:val="24"/>
        </w:rPr>
      </w:pPr>
    </w:p>
    <w:p w:rsidR="002C7E64" w:rsidRPr="008C4DD9" w:rsidRDefault="000A02AD" w:rsidP="006D4560">
      <w:pPr>
        <w:pStyle w:val="corte4fondo"/>
        <w:spacing w:line="276" w:lineRule="auto"/>
        <w:ind w:firstLine="0"/>
        <w:jc w:val="center"/>
        <w:rPr>
          <w:rFonts w:cs="Arial"/>
          <w:b/>
          <w:color w:val="2E74B5" w:themeColor="accent1" w:themeShade="BF"/>
          <w:sz w:val="24"/>
          <w:szCs w:val="24"/>
        </w:rPr>
      </w:pPr>
      <w:r w:rsidRPr="008C4DD9">
        <w:rPr>
          <w:rFonts w:cs="Arial"/>
          <w:b/>
          <w:noProof/>
          <w:color w:val="2E74B5" w:themeColor="accent1" w:themeShade="BF"/>
          <w:sz w:val="24"/>
          <w:szCs w:val="24"/>
        </w:rPr>
        <w:drawing>
          <wp:inline distT="0" distB="0" distL="0" distR="0" wp14:anchorId="1986E777" wp14:editId="676A73DB">
            <wp:extent cx="3335327" cy="4681728"/>
            <wp:effectExtent l="0" t="0" r="0" b="508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46059" cy="4696793"/>
                    </a:xfrm>
                    <a:prstGeom prst="rect">
                      <a:avLst/>
                    </a:prstGeom>
                    <a:noFill/>
                    <a:ln>
                      <a:noFill/>
                    </a:ln>
                  </pic:spPr>
                </pic:pic>
              </a:graphicData>
            </a:graphic>
          </wp:inline>
        </w:drawing>
      </w:r>
    </w:p>
    <w:p w:rsidR="002C7E64" w:rsidRPr="008C4DD9" w:rsidRDefault="000C2270" w:rsidP="006D4560">
      <w:pPr>
        <w:pStyle w:val="corte4fondo"/>
        <w:spacing w:line="276" w:lineRule="auto"/>
        <w:ind w:firstLine="0"/>
        <w:jc w:val="center"/>
        <w:rPr>
          <w:rFonts w:cs="Arial"/>
          <w:b/>
          <w:color w:val="2E74B5" w:themeColor="accent1" w:themeShade="BF"/>
          <w:sz w:val="24"/>
          <w:szCs w:val="24"/>
        </w:rPr>
      </w:pPr>
      <w:r w:rsidRPr="008C4DD9">
        <w:rPr>
          <w:rFonts w:cs="Arial"/>
          <w:b/>
          <w:noProof/>
          <w:color w:val="2E74B5" w:themeColor="accent1" w:themeShade="BF"/>
          <w:sz w:val="24"/>
          <w:szCs w:val="24"/>
        </w:rPr>
        <w:lastRenderedPageBreak/>
        <w:drawing>
          <wp:inline distT="0" distB="0" distL="0" distR="0" wp14:anchorId="79EB782A" wp14:editId="596DDAC4">
            <wp:extent cx="3321050" cy="5837555"/>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21050" cy="5837555"/>
                    </a:xfrm>
                    <a:prstGeom prst="rect">
                      <a:avLst/>
                    </a:prstGeom>
                    <a:noFill/>
                    <a:ln>
                      <a:noFill/>
                    </a:ln>
                  </pic:spPr>
                </pic:pic>
              </a:graphicData>
            </a:graphic>
          </wp:inline>
        </w:drawing>
      </w:r>
    </w:p>
    <w:p w:rsidR="000A02AD" w:rsidRPr="008C4DD9" w:rsidRDefault="002C7E64" w:rsidP="006D4560">
      <w:pPr>
        <w:spacing w:after="0"/>
        <w:ind w:firstLine="708"/>
        <w:jc w:val="both"/>
        <w:rPr>
          <w:rFonts w:ascii="Arial" w:hAnsi="Arial" w:cs="Arial"/>
          <w:color w:val="2E74B5" w:themeColor="accent1" w:themeShade="BF"/>
          <w:sz w:val="24"/>
          <w:szCs w:val="24"/>
        </w:rPr>
      </w:pPr>
      <w:r w:rsidRPr="008C4DD9">
        <w:rPr>
          <w:rFonts w:ascii="Arial" w:hAnsi="Arial" w:cs="Arial"/>
          <w:b/>
          <w:color w:val="2E74B5" w:themeColor="accent1" w:themeShade="BF"/>
          <w:sz w:val="24"/>
          <w:szCs w:val="24"/>
        </w:rPr>
        <w:t xml:space="preserve">TERCERO. Interposición del recurso. </w:t>
      </w:r>
      <w:r w:rsidRPr="008C4DD9">
        <w:rPr>
          <w:rFonts w:ascii="Arial" w:hAnsi="Arial" w:cs="Arial"/>
          <w:color w:val="2E74B5" w:themeColor="accent1" w:themeShade="BF"/>
          <w:sz w:val="24"/>
          <w:szCs w:val="24"/>
        </w:rPr>
        <w:t xml:space="preserve">el </w:t>
      </w:r>
      <w:r w:rsidR="00591222" w:rsidRPr="008C4DD9">
        <w:rPr>
          <w:rFonts w:ascii="Arial" w:hAnsi="Arial" w:cs="Arial"/>
          <w:color w:val="2E74B5" w:themeColor="accent1" w:themeShade="BF"/>
          <w:sz w:val="24"/>
          <w:szCs w:val="24"/>
        </w:rPr>
        <w:t xml:space="preserve">25 veinticinco de julio </w:t>
      </w:r>
      <w:r w:rsidRPr="008C4DD9">
        <w:rPr>
          <w:rFonts w:ascii="Arial" w:hAnsi="Arial" w:cs="Arial"/>
          <w:color w:val="2E74B5" w:themeColor="accent1" w:themeShade="BF"/>
          <w:sz w:val="24"/>
          <w:szCs w:val="24"/>
        </w:rPr>
        <w:t>de 2018 dos mil dieciocho, mediante registro RR000</w:t>
      </w:r>
      <w:r w:rsidR="00591222" w:rsidRPr="008C4DD9">
        <w:rPr>
          <w:rFonts w:ascii="Arial" w:hAnsi="Arial" w:cs="Arial"/>
          <w:color w:val="2E74B5" w:themeColor="accent1" w:themeShade="BF"/>
          <w:sz w:val="24"/>
          <w:szCs w:val="24"/>
        </w:rPr>
        <w:t>492518</w:t>
      </w:r>
      <w:r w:rsidRPr="008C4DD9">
        <w:rPr>
          <w:rFonts w:ascii="Arial" w:hAnsi="Arial" w:cs="Arial"/>
          <w:color w:val="2E74B5" w:themeColor="accent1" w:themeShade="BF"/>
          <w:sz w:val="24"/>
          <w:szCs w:val="24"/>
        </w:rPr>
        <w:t xml:space="preserve"> en la Plataforma Nacional de Transparencia, el solicitante de la información interpuso recurso de revisión por la de respuesta a su solicitud de acceso a la información pública mencionada en el punto anterior, mismo que quedó presentado ante la Oficialía de Partes de esta Comisión Estatal de Garantía de Acceso a la Información Pública el día</w:t>
      </w:r>
      <w:r w:rsidR="00591222" w:rsidRPr="008C4DD9">
        <w:rPr>
          <w:rFonts w:ascii="Arial" w:hAnsi="Arial" w:cs="Arial"/>
          <w:color w:val="2E74B5" w:themeColor="accent1" w:themeShade="BF"/>
          <w:sz w:val="24"/>
          <w:szCs w:val="24"/>
        </w:rPr>
        <w:t xml:space="preserve"> 06 seis de agosto</w:t>
      </w:r>
      <w:r w:rsidR="000A02AD" w:rsidRPr="008C4DD9">
        <w:rPr>
          <w:rFonts w:ascii="Arial" w:hAnsi="Arial" w:cs="Arial"/>
          <w:color w:val="2E74B5" w:themeColor="accent1" w:themeShade="BF"/>
          <w:sz w:val="24"/>
          <w:szCs w:val="24"/>
        </w:rPr>
        <w:t xml:space="preserve"> de 2018 dos mil dieciocho, por haber transcurrido el primer periodo vacacional </w:t>
      </w:r>
      <w:r w:rsidR="000A02AD" w:rsidRPr="008C4DD9">
        <w:rPr>
          <w:rFonts w:ascii="Arial" w:eastAsia="Times New Roman" w:hAnsi="Arial" w:cs="Arial"/>
          <w:color w:val="2E74B5" w:themeColor="accent1" w:themeShade="BF"/>
          <w:sz w:val="24"/>
          <w:szCs w:val="24"/>
          <w:lang w:eastAsia="es-MX"/>
        </w:rPr>
        <w:t>de esta Comisión, ello de conformidad con el acuerdo CEGAIP-10/2018 mediante el cual se aprobó el calendario de actividades para este Órgano Colegiado, emitido en sesión ordinaria de 15 quince de mayo de 2018 dos mil dieciocho.</w:t>
      </w:r>
    </w:p>
    <w:p w:rsidR="002C7E64" w:rsidRPr="008C4DD9" w:rsidRDefault="002C7E64" w:rsidP="006D4560">
      <w:pPr>
        <w:pStyle w:val="corte4fondo"/>
        <w:spacing w:line="276" w:lineRule="auto"/>
        <w:rPr>
          <w:rFonts w:cs="Arial"/>
          <w:color w:val="2E74B5" w:themeColor="accent1" w:themeShade="BF"/>
          <w:sz w:val="24"/>
          <w:szCs w:val="24"/>
        </w:rPr>
      </w:pPr>
    </w:p>
    <w:p w:rsidR="002C7E64" w:rsidRPr="008C4DD9" w:rsidRDefault="002C7E64" w:rsidP="006D4560">
      <w:pPr>
        <w:spacing w:after="0"/>
        <w:ind w:firstLine="709"/>
        <w:jc w:val="both"/>
        <w:rPr>
          <w:rFonts w:ascii="Arial" w:eastAsia="Times New Roman" w:hAnsi="Arial" w:cs="Arial"/>
          <w:color w:val="2E74B5" w:themeColor="accent1" w:themeShade="BF"/>
          <w:sz w:val="24"/>
          <w:szCs w:val="24"/>
          <w:lang w:eastAsia="es-MX"/>
        </w:rPr>
      </w:pPr>
      <w:r w:rsidRPr="008C4DD9">
        <w:rPr>
          <w:rFonts w:ascii="Arial" w:hAnsi="Arial" w:cs="Arial"/>
          <w:b/>
          <w:color w:val="2E74B5" w:themeColor="accent1" w:themeShade="BF"/>
          <w:sz w:val="24"/>
          <w:szCs w:val="24"/>
        </w:rPr>
        <w:t>CUARTO</w:t>
      </w:r>
      <w:r w:rsidRPr="008C4DD9">
        <w:rPr>
          <w:rFonts w:ascii="Arial" w:eastAsia="Times New Roman" w:hAnsi="Arial" w:cs="Arial"/>
          <w:b/>
          <w:color w:val="2E74B5" w:themeColor="accent1" w:themeShade="BF"/>
          <w:sz w:val="24"/>
          <w:szCs w:val="24"/>
          <w:lang w:eastAsia="es-MX"/>
        </w:rPr>
        <w:t xml:space="preserve">. Trámite del recurso de revisión ante esta Comisión Estatal de Garantía de Acceso a la Información Pública. </w:t>
      </w:r>
      <w:r w:rsidRPr="008C4DD9">
        <w:rPr>
          <w:rFonts w:ascii="Arial" w:eastAsia="Times New Roman" w:hAnsi="Arial" w:cs="Arial"/>
          <w:color w:val="2E74B5" w:themeColor="accent1" w:themeShade="BF"/>
          <w:sz w:val="24"/>
          <w:szCs w:val="24"/>
          <w:lang w:eastAsia="es-MX"/>
        </w:rPr>
        <w:t xml:space="preserve">Mediante auto del </w:t>
      </w:r>
      <w:r w:rsidR="000A02AD" w:rsidRPr="008C4DD9">
        <w:rPr>
          <w:rFonts w:ascii="Arial" w:eastAsia="Times New Roman" w:hAnsi="Arial" w:cs="Arial"/>
          <w:color w:val="2E74B5" w:themeColor="accent1" w:themeShade="BF"/>
          <w:sz w:val="24"/>
          <w:szCs w:val="24"/>
          <w:lang w:eastAsia="es-MX"/>
        </w:rPr>
        <w:t>07 siete de agosto de</w:t>
      </w:r>
      <w:r w:rsidRPr="008C4DD9">
        <w:rPr>
          <w:rFonts w:ascii="Arial" w:eastAsia="Times New Roman" w:hAnsi="Arial" w:cs="Arial"/>
          <w:color w:val="2E74B5" w:themeColor="accent1" w:themeShade="BF"/>
          <w:sz w:val="24"/>
          <w:szCs w:val="24"/>
          <w:lang w:eastAsia="es-MX"/>
        </w:rPr>
        <w:t xml:space="preserve"> 2018 dos mil dieciocho la presidencia de esta Comisión de Transparencia tuvo por recibido el recurso de revisión, por lo que, por razón de turno, tocó conocer a la ponencia de la Licenciada Paulina Sánchez Pérez del Pozo por lo que se le </w:t>
      </w:r>
      <w:r w:rsidRPr="008C4DD9">
        <w:rPr>
          <w:rFonts w:ascii="Arial" w:eastAsia="Times New Roman" w:hAnsi="Arial" w:cs="Arial"/>
          <w:color w:val="2E74B5" w:themeColor="accent1" w:themeShade="BF"/>
          <w:sz w:val="24"/>
          <w:szCs w:val="24"/>
          <w:lang w:eastAsia="es-MX"/>
        </w:rPr>
        <w:lastRenderedPageBreak/>
        <w:t>turnó dicho expediente para que procediera, previo su análisis, a su admisión o desechamiento según fuera el caso.</w:t>
      </w:r>
    </w:p>
    <w:p w:rsidR="002C7E64" w:rsidRPr="008C4DD9" w:rsidRDefault="002C7E64" w:rsidP="006D4560">
      <w:pPr>
        <w:pStyle w:val="corte4fondo"/>
        <w:spacing w:line="276" w:lineRule="auto"/>
        <w:rPr>
          <w:rFonts w:cs="Arial"/>
          <w:color w:val="2E74B5" w:themeColor="accent1" w:themeShade="BF"/>
          <w:sz w:val="24"/>
          <w:szCs w:val="24"/>
        </w:rPr>
      </w:pPr>
    </w:p>
    <w:p w:rsidR="002C7E64" w:rsidRPr="008C4DD9" w:rsidRDefault="002C7E64" w:rsidP="006D4560">
      <w:pPr>
        <w:pStyle w:val="corte4fondo"/>
        <w:spacing w:line="276" w:lineRule="auto"/>
        <w:rPr>
          <w:rFonts w:cs="Arial"/>
          <w:color w:val="2E74B5" w:themeColor="accent1" w:themeShade="BF"/>
          <w:sz w:val="24"/>
          <w:szCs w:val="24"/>
        </w:rPr>
      </w:pPr>
      <w:r w:rsidRPr="008C4DD9">
        <w:rPr>
          <w:rFonts w:cs="Arial"/>
          <w:b/>
          <w:color w:val="2E74B5" w:themeColor="accent1" w:themeShade="BF"/>
          <w:sz w:val="24"/>
          <w:szCs w:val="24"/>
        </w:rPr>
        <w:t xml:space="preserve">QUINTO. Auto de admisión y trámite. </w:t>
      </w:r>
      <w:r w:rsidRPr="008C4DD9">
        <w:rPr>
          <w:rFonts w:cs="Arial"/>
          <w:color w:val="2E74B5" w:themeColor="accent1" w:themeShade="BF"/>
          <w:sz w:val="24"/>
          <w:szCs w:val="24"/>
        </w:rPr>
        <w:t xml:space="preserve">Por proveído del </w:t>
      </w:r>
      <w:r w:rsidR="000A02AD" w:rsidRPr="008C4DD9">
        <w:rPr>
          <w:rFonts w:cs="Arial"/>
          <w:color w:val="2E74B5" w:themeColor="accent1" w:themeShade="BF"/>
          <w:sz w:val="24"/>
          <w:szCs w:val="24"/>
        </w:rPr>
        <w:t xml:space="preserve">09 nueve de agosto </w:t>
      </w:r>
      <w:r w:rsidRPr="008C4DD9">
        <w:rPr>
          <w:rFonts w:cs="Arial"/>
          <w:color w:val="2E74B5" w:themeColor="accent1" w:themeShade="BF"/>
          <w:sz w:val="24"/>
          <w:szCs w:val="24"/>
        </w:rPr>
        <w:t>de 2018 dos mil dieciocho la Comisionado Ponente:</w:t>
      </w:r>
    </w:p>
    <w:p w:rsidR="002C7E64" w:rsidRPr="008C4DD9" w:rsidRDefault="002C7E64" w:rsidP="006D4560">
      <w:pPr>
        <w:pStyle w:val="corte4fondo"/>
        <w:spacing w:line="276" w:lineRule="auto"/>
        <w:rPr>
          <w:rFonts w:cs="Arial"/>
          <w:color w:val="2E74B5" w:themeColor="accent1" w:themeShade="BF"/>
          <w:sz w:val="24"/>
          <w:szCs w:val="24"/>
        </w:rPr>
      </w:pPr>
    </w:p>
    <w:p w:rsidR="002C7E64" w:rsidRPr="008C4DD9" w:rsidRDefault="002C7E64" w:rsidP="006D4560">
      <w:pPr>
        <w:pStyle w:val="corte4fondo"/>
        <w:numPr>
          <w:ilvl w:val="0"/>
          <w:numId w:val="2"/>
        </w:numPr>
        <w:spacing w:line="276" w:lineRule="auto"/>
        <w:rPr>
          <w:rFonts w:cs="Arial"/>
          <w:color w:val="2E74B5" w:themeColor="accent1" w:themeShade="BF"/>
          <w:sz w:val="24"/>
          <w:szCs w:val="24"/>
        </w:rPr>
      </w:pPr>
      <w:r w:rsidRPr="008C4DD9">
        <w:rPr>
          <w:rFonts w:cs="Arial"/>
          <w:color w:val="2E74B5" w:themeColor="accent1" w:themeShade="BF"/>
          <w:sz w:val="24"/>
          <w:szCs w:val="24"/>
        </w:rPr>
        <w:t>Registró en el Libro de Gobierno el</w:t>
      </w:r>
      <w:r w:rsidR="000A02AD" w:rsidRPr="008C4DD9">
        <w:rPr>
          <w:rFonts w:cs="Arial"/>
          <w:color w:val="2E74B5" w:themeColor="accent1" w:themeShade="BF"/>
          <w:sz w:val="24"/>
          <w:szCs w:val="24"/>
        </w:rPr>
        <w:t xml:space="preserve"> presente expediente como RR-608</w:t>
      </w:r>
      <w:r w:rsidRPr="008C4DD9">
        <w:rPr>
          <w:rFonts w:cs="Arial"/>
          <w:color w:val="2E74B5" w:themeColor="accent1" w:themeShade="BF"/>
          <w:sz w:val="24"/>
          <w:szCs w:val="24"/>
        </w:rPr>
        <w:t>/2018-2 PLATAFORMA.</w:t>
      </w:r>
    </w:p>
    <w:p w:rsidR="002C7E64" w:rsidRPr="008C4DD9" w:rsidRDefault="002C7E64" w:rsidP="006D4560">
      <w:pPr>
        <w:pStyle w:val="corte4fondo"/>
        <w:numPr>
          <w:ilvl w:val="0"/>
          <w:numId w:val="2"/>
        </w:numPr>
        <w:spacing w:line="276" w:lineRule="auto"/>
        <w:rPr>
          <w:rFonts w:cs="Arial"/>
          <w:color w:val="2E74B5" w:themeColor="accent1" w:themeShade="BF"/>
          <w:sz w:val="24"/>
          <w:szCs w:val="24"/>
        </w:rPr>
      </w:pPr>
      <w:r w:rsidRPr="008C4DD9">
        <w:rPr>
          <w:rFonts w:cs="Arial"/>
          <w:color w:val="2E74B5" w:themeColor="accent1" w:themeShade="BF"/>
          <w:sz w:val="24"/>
          <w:szCs w:val="24"/>
        </w:rPr>
        <w:t>Admitió a trámite el presente recurso de revisión.</w:t>
      </w:r>
    </w:p>
    <w:p w:rsidR="002C7E64" w:rsidRPr="008C4DD9" w:rsidRDefault="002C7E64" w:rsidP="006D4560">
      <w:pPr>
        <w:pStyle w:val="corte4fondo"/>
        <w:numPr>
          <w:ilvl w:val="0"/>
          <w:numId w:val="2"/>
        </w:numPr>
        <w:spacing w:line="276" w:lineRule="auto"/>
        <w:rPr>
          <w:rFonts w:cs="Arial"/>
          <w:b/>
          <w:color w:val="2E74B5" w:themeColor="accent1" w:themeShade="BF"/>
          <w:sz w:val="24"/>
          <w:szCs w:val="24"/>
        </w:rPr>
      </w:pPr>
      <w:r w:rsidRPr="008C4DD9">
        <w:rPr>
          <w:rFonts w:cs="Arial"/>
          <w:color w:val="2E74B5" w:themeColor="accent1" w:themeShade="BF"/>
          <w:sz w:val="24"/>
          <w:szCs w:val="24"/>
        </w:rPr>
        <w:t>Tuvo como sujeto obligado al</w:t>
      </w:r>
      <w:r w:rsidRPr="008C4DD9">
        <w:rPr>
          <w:rFonts w:cs="Arial"/>
          <w:b/>
          <w:color w:val="2E74B5" w:themeColor="accent1" w:themeShade="BF"/>
          <w:sz w:val="24"/>
          <w:szCs w:val="24"/>
        </w:rPr>
        <w:t xml:space="preserve"> SUPREMO TRIBUNAL DE JUSTICIA EN EL ESTADO POR CONDUCTO DEL CONSEJO DE LA JUDICATURA DEL PODER JUDICIAL DEL ESTADO, A TRAVÉS DE SU PRESIDENTE Y DEL TITULAR DE LA UNIDAD DE TRANSPARENCIA</w:t>
      </w:r>
      <w:r w:rsidRPr="008C4DD9">
        <w:rPr>
          <w:rFonts w:cs="Arial"/>
          <w:color w:val="2E74B5" w:themeColor="accent1" w:themeShade="BF"/>
          <w:sz w:val="24"/>
          <w:szCs w:val="24"/>
        </w:rPr>
        <w:t>.</w:t>
      </w:r>
    </w:p>
    <w:p w:rsidR="002C7E64" w:rsidRPr="008C4DD9" w:rsidRDefault="002C7E64" w:rsidP="006D4560">
      <w:pPr>
        <w:pStyle w:val="corte4fondo"/>
        <w:numPr>
          <w:ilvl w:val="0"/>
          <w:numId w:val="2"/>
        </w:numPr>
        <w:spacing w:line="276" w:lineRule="auto"/>
        <w:rPr>
          <w:rFonts w:cs="Arial"/>
          <w:color w:val="2E74B5" w:themeColor="accent1" w:themeShade="BF"/>
          <w:sz w:val="24"/>
          <w:szCs w:val="24"/>
        </w:rPr>
      </w:pPr>
      <w:r w:rsidRPr="008C4DD9">
        <w:rPr>
          <w:rFonts w:cs="Arial"/>
          <w:color w:val="2E74B5" w:themeColor="accent1" w:themeShade="BF"/>
          <w:sz w:val="24"/>
          <w:szCs w:val="24"/>
        </w:rPr>
        <w:t>Se le tuvo al recurrente por señalada dirección electrónica para oír notificaciones.</w:t>
      </w:r>
    </w:p>
    <w:p w:rsidR="002C7E64" w:rsidRPr="008C4DD9" w:rsidRDefault="002C7E64" w:rsidP="006D4560">
      <w:pPr>
        <w:pStyle w:val="corte4fondo"/>
        <w:numPr>
          <w:ilvl w:val="0"/>
          <w:numId w:val="2"/>
        </w:numPr>
        <w:spacing w:line="276" w:lineRule="auto"/>
        <w:rPr>
          <w:rFonts w:cs="Arial"/>
          <w:color w:val="2E74B5" w:themeColor="accent1" w:themeShade="BF"/>
          <w:sz w:val="24"/>
          <w:szCs w:val="24"/>
        </w:rPr>
      </w:pPr>
      <w:r w:rsidRPr="008C4DD9">
        <w:rPr>
          <w:rFonts w:cs="Arial"/>
          <w:color w:val="2E74B5" w:themeColor="accent1" w:themeShade="BF"/>
          <w:sz w:val="24"/>
          <w:szCs w:val="24"/>
        </w:rPr>
        <w:t xml:space="preserve">Se puso a disposición de las partes el expediente para que en un plazo máximo de 7 siete días manifestaran lo que a su derecho conviniera –ofrecer pruebas y alegar–.  </w:t>
      </w:r>
    </w:p>
    <w:p w:rsidR="002C7E64" w:rsidRPr="008C4DD9" w:rsidRDefault="002C7E64" w:rsidP="006D4560">
      <w:pPr>
        <w:pStyle w:val="corte4fondo"/>
        <w:spacing w:line="276" w:lineRule="auto"/>
        <w:rPr>
          <w:rFonts w:cs="Arial"/>
          <w:color w:val="2E74B5" w:themeColor="accent1" w:themeShade="BF"/>
          <w:sz w:val="24"/>
          <w:szCs w:val="24"/>
        </w:rPr>
      </w:pPr>
    </w:p>
    <w:p w:rsidR="002C7E64" w:rsidRPr="008C4DD9" w:rsidRDefault="002C7E64" w:rsidP="006D4560">
      <w:pPr>
        <w:pStyle w:val="corte4fondo"/>
        <w:spacing w:line="276" w:lineRule="auto"/>
        <w:rPr>
          <w:rFonts w:cs="Arial"/>
          <w:color w:val="2E74B5" w:themeColor="accent1" w:themeShade="BF"/>
          <w:sz w:val="24"/>
          <w:szCs w:val="24"/>
        </w:rPr>
      </w:pPr>
      <w:r w:rsidRPr="008C4DD9">
        <w:rPr>
          <w:rFonts w:cs="Arial"/>
          <w:color w:val="2E74B5" w:themeColor="accent1" w:themeShade="BF"/>
          <w:sz w:val="24"/>
          <w:szCs w:val="24"/>
        </w:rPr>
        <w:t>Asimismo, en ese auto la ponente expresó que el sujeto obligado debería informar a esta Comisión de Transparencia si la información que le fue solicitada:</w:t>
      </w:r>
    </w:p>
    <w:p w:rsidR="002C7E64" w:rsidRPr="008C4DD9" w:rsidRDefault="002C7E64" w:rsidP="006D4560">
      <w:pPr>
        <w:pStyle w:val="corte4fondo"/>
        <w:spacing w:line="276" w:lineRule="auto"/>
        <w:rPr>
          <w:rFonts w:cs="Arial"/>
          <w:color w:val="2E74B5" w:themeColor="accent1" w:themeShade="BF"/>
          <w:sz w:val="24"/>
          <w:szCs w:val="24"/>
        </w:rPr>
      </w:pPr>
    </w:p>
    <w:p w:rsidR="002C7E64" w:rsidRPr="008C4DD9" w:rsidRDefault="002C7E64" w:rsidP="006D4560">
      <w:pPr>
        <w:pStyle w:val="corte4fondo"/>
        <w:numPr>
          <w:ilvl w:val="0"/>
          <w:numId w:val="1"/>
        </w:numPr>
        <w:spacing w:line="276" w:lineRule="auto"/>
        <w:rPr>
          <w:rFonts w:cs="Arial"/>
          <w:color w:val="2E74B5" w:themeColor="accent1" w:themeShade="BF"/>
          <w:sz w:val="24"/>
          <w:szCs w:val="24"/>
        </w:rPr>
      </w:pPr>
      <w:r w:rsidRPr="008C4DD9">
        <w:rPr>
          <w:rFonts w:cs="Arial"/>
          <w:color w:val="2E74B5" w:themeColor="accent1" w:themeShade="BF"/>
          <w:sz w:val="24"/>
          <w:szCs w:val="24"/>
        </w:rPr>
        <w:t>Se encontraba en sus archivos.</w:t>
      </w:r>
    </w:p>
    <w:p w:rsidR="002C7E64" w:rsidRPr="008C4DD9" w:rsidRDefault="002C7E64" w:rsidP="006D4560">
      <w:pPr>
        <w:pStyle w:val="corte4fondo"/>
        <w:numPr>
          <w:ilvl w:val="0"/>
          <w:numId w:val="1"/>
        </w:numPr>
        <w:spacing w:line="276" w:lineRule="auto"/>
        <w:rPr>
          <w:rFonts w:cs="Arial"/>
          <w:color w:val="2E74B5" w:themeColor="accent1" w:themeShade="BF"/>
          <w:sz w:val="24"/>
          <w:szCs w:val="24"/>
        </w:rPr>
      </w:pPr>
      <w:r w:rsidRPr="008C4DD9">
        <w:rPr>
          <w:rFonts w:cs="Arial"/>
          <w:color w:val="2E74B5" w:themeColor="accent1" w:themeShade="BF"/>
          <w:sz w:val="24"/>
          <w:szCs w:val="24"/>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2C7E64" w:rsidRPr="008C4DD9" w:rsidRDefault="002C7E64" w:rsidP="006D4560">
      <w:pPr>
        <w:pStyle w:val="corte4fondo"/>
        <w:numPr>
          <w:ilvl w:val="0"/>
          <w:numId w:val="1"/>
        </w:numPr>
        <w:spacing w:line="276" w:lineRule="auto"/>
        <w:rPr>
          <w:rFonts w:cs="Arial"/>
          <w:color w:val="2E74B5" w:themeColor="accent1" w:themeShade="BF"/>
          <w:sz w:val="24"/>
          <w:szCs w:val="24"/>
        </w:rPr>
      </w:pPr>
      <w:r w:rsidRPr="008C4DD9">
        <w:rPr>
          <w:rFonts w:cs="Arial"/>
          <w:color w:val="2E74B5" w:themeColor="accent1" w:themeShade="BF"/>
          <w:sz w:val="24"/>
          <w:szCs w:val="24"/>
        </w:rPr>
        <w:t xml:space="preserve">Se encontraba en una de las excepciones del derecho de acceso a la información como impedimento legal para su entrega –cuando se trate de información reservada o confidencial–. </w:t>
      </w:r>
    </w:p>
    <w:p w:rsidR="002C7E64" w:rsidRPr="008C4DD9" w:rsidRDefault="002C7E64" w:rsidP="006D4560">
      <w:pPr>
        <w:pStyle w:val="Prrafodelista"/>
        <w:numPr>
          <w:ilvl w:val="0"/>
          <w:numId w:val="1"/>
        </w:numPr>
        <w:spacing w:line="276" w:lineRule="auto"/>
        <w:rPr>
          <w:rFonts w:ascii="Arial" w:hAnsi="Arial" w:cs="Arial"/>
          <w:color w:val="2E74B5" w:themeColor="accent1" w:themeShade="BF"/>
          <w:sz w:val="24"/>
          <w:lang w:eastAsia="es-MX"/>
        </w:rPr>
      </w:pPr>
      <w:r w:rsidRPr="008C4DD9">
        <w:rPr>
          <w:rFonts w:ascii="Arial" w:hAnsi="Arial" w:cs="Arial"/>
          <w:color w:val="2E74B5" w:themeColor="accent1" w:themeShade="BF"/>
          <w:sz w:val="24"/>
          <w:lang w:eastAsia="es-MX"/>
        </w:rPr>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2C7E64" w:rsidRPr="008C4DD9" w:rsidRDefault="002C7E64" w:rsidP="006D4560">
      <w:pPr>
        <w:pStyle w:val="corte4fondo"/>
        <w:spacing w:line="276" w:lineRule="auto"/>
        <w:rPr>
          <w:rFonts w:cs="Arial"/>
          <w:color w:val="2E74B5" w:themeColor="accent1" w:themeShade="BF"/>
          <w:sz w:val="24"/>
          <w:szCs w:val="24"/>
        </w:rPr>
      </w:pPr>
    </w:p>
    <w:p w:rsidR="002C7E64" w:rsidRPr="008C4DD9" w:rsidRDefault="002C7E64" w:rsidP="006D4560">
      <w:pPr>
        <w:pStyle w:val="corte4fondo"/>
        <w:spacing w:line="276" w:lineRule="auto"/>
        <w:ind w:firstLine="567"/>
        <w:rPr>
          <w:rFonts w:cs="Arial"/>
          <w:b/>
          <w:color w:val="2E74B5" w:themeColor="accent1" w:themeShade="BF"/>
          <w:sz w:val="24"/>
          <w:szCs w:val="24"/>
        </w:rPr>
      </w:pPr>
      <w:r w:rsidRPr="008C4DD9">
        <w:rPr>
          <w:rFonts w:cs="Arial"/>
          <w:b/>
          <w:color w:val="2E74B5" w:themeColor="accent1" w:themeShade="BF"/>
          <w:sz w:val="24"/>
          <w:szCs w:val="24"/>
        </w:rPr>
        <w:t>SEXTO. Informe de los sujetos obligados</w:t>
      </w:r>
      <w:r w:rsidRPr="008C4DD9">
        <w:rPr>
          <w:rFonts w:cs="Arial"/>
          <w:color w:val="2E74B5" w:themeColor="accent1" w:themeShade="BF"/>
          <w:sz w:val="24"/>
          <w:szCs w:val="24"/>
        </w:rPr>
        <w:t xml:space="preserve">. Por proveído del </w:t>
      </w:r>
      <w:r w:rsidR="000A02AD" w:rsidRPr="008C4DD9">
        <w:rPr>
          <w:rFonts w:cs="Arial"/>
          <w:color w:val="2E74B5" w:themeColor="accent1" w:themeShade="BF"/>
          <w:sz w:val="24"/>
          <w:szCs w:val="24"/>
        </w:rPr>
        <w:t xml:space="preserve">28 veintiocho de agosto </w:t>
      </w:r>
      <w:r w:rsidRPr="008C4DD9">
        <w:rPr>
          <w:rFonts w:cs="Arial"/>
          <w:color w:val="2E74B5" w:themeColor="accent1" w:themeShade="BF"/>
          <w:sz w:val="24"/>
          <w:szCs w:val="24"/>
        </w:rPr>
        <w:t>de 2018 dos mil dieciocho la ponente del presente asunto tuvo:</w:t>
      </w:r>
    </w:p>
    <w:p w:rsidR="002C7E64" w:rsidRPr="008C4DD9" w:rsidRDefault="002C7E64" w:rsidP="006D4560">
      <w:pPr>
        <w:pStyle w:val="corte4fondo"/>
        <w:spacing w:line="276" w:lineRule="auto"/>
        <w:ind w:left="709" w:firstLine="0"/>
        <w:rPr>
          <w:rFonts w:cs="Arial"/>
          <w:color w:val="2E74B5" w:themeColor="accent1" w:themeShade="BF"/>
          <w:sz w:val="24"/>
          <w:szCs w:val="24"/>
        </w:rPr>
      </w:pPr>
    </w:p>
    <w:p w:rsidR="002C7E64" w:rsidRPr="008C4DD9" w:rsidRDefault="002C7E64" w:rsidP="006D4560">
      <w:pPr>
        <w:pStyle w:val="corte4fondo"/>
        <w:numPr>
          <w:ilvl w:val="0"/>
          <w:numId w:val="4"/>
        </w:numPr>
        <w:spacing w:line="276" w:lineRule="auto"/>
        <w:rPr>
          <w:rFonts w:cs="Arial"/>
          <w:color w:val="2E74B5" w:themeColor="accent1" w:themeShade="BF"/>
          <w:sz w:val="24"/>
          <w:szCs w:val="24"/>
        </w:rPr>
      </w:pPr>
      <w:r w:rsidRPr="008C4DD9">
        <w:rPr>
          <w:rFonts w:cs="Arial"/>
          <w:color w:val="2E74B5" w:themeColor="accent1" w:themeShade="BF"/>
          <w:sz w:val="24"/>
          <w:szCs w:val="24"/>
        </w:rPr>
        <w:t>Por recibidos dos oficios UIP/</w:t>
      </w:r>
      <w:r w:rsidR="000A02AD" w:rsidRPr="008C4DD9">
        <w:rPr>
          <w:rFonts w:cs="Arial"/>
          <w:color w:val="2E74B5" w:themeColor="accent1" w:themeShade="BF"/>
          <w:sz w:val="24"/>
          <w:szCs w:val="24"/>
        </w:rPr>
        <w:t>532</w:t>
      </w:r>
      <w:r w:rsidRPr="008C4DD9">
        <w:rPr>
          <w:rFonts w:cs="Arial"/>
          <w:color w:val="2E74B5" w:themeColor="accent1" w:themeShade="BF"/>
          <w:sz w:val="24"/>
          <w:szCs w:val="24"/>
        </w:rPr>
        <w:t>/2018 y UIP/</w:t>
      </w:r>
      <w:r w:rsidR="000A02AD" w:rsidRPr="008C4DD9">
        <w:rPr>
          <w:rFonts w:cs="Arial"/>
          <w:color w:val="2E74B5" w:themeColor="accent1" w:themeShade="BF"/>
          <w:sz w:val="24"/>
          <w:szCs w:val="24"/>
        </w:rPr>
        <w:t>528</w:t>
      </w:r>
      <w:r w:rsidRPr="008C4DD9">
        <w:rPr>
          <w:rFonts w:cs="Arial"/>
          <w:color w:val="2E74B5" w:themeColor="accent1" w:themeShade="BF"/>
          <w:sz w:val="24"/>
          <w:szCs w:val="24"/>
        </w:rPr>
        <w:t xml:space="preserve">/2018, firmados por el </w:t>
      </w:r>
      <w:r w:rsidRPr="008C4DD9">
        <w:rPr>
          <w:rFonts w:cs="Arial"/>
          <w:b/>
          <w:color w:val="2E74B5" w:themeColor="accent1" w:themeShade="BF"/>
          <w:sz w:val="24"/>
          <w:szCs w:val="24"/>
        </w:rPr>
        <w:t>PRESIDENTE DEL SUPREMO TRIBUNAL DE JUSTICIA Y CONSEJO DE LA JUDICATURA DEL PODER JUDICIAL DEL ESTADO y por el DIRECTOR DE LA UNIDAD DE TRANSPARENCIA</w:t>
      </w:r>
      <w:r w:rsidRPr="008C4DD9">
        <w:rPr>
          <w:rFonts w:cs="Arial"/>
          <w:color w:val="2E74B5" w:themeColor="accent1" w:themeShade="BF"/>
          <w:sz w:val="24"/>
          <w:szCs w:val="24"/>
        </w:rPr>
        <w:t>.</w:t>
      </w:r>
    </w:p>
    <w:p w:rsidR="002C7E64" w:rsidRPr="008C4DD9" w:rsidRDefault="002C7E64" w:rsidP="006D4560">
      <w:pPr>
        <w:pStyle w:val="corte4fondo"/>
        <w:numPr>
          <w:ilvl w:val="0"/>
          <w:numId w:val="4"/>
        </w:numPr>
        <w:spacing w:line="276" w:lineRule="auto"/>
        <w:rPr>
          <w:rFonts w:cs="Arial"/>
          <w:color w:val="2E74B5" w:themeColor="accent1" w:themeShade="BF"/>
          <w:sz w:val="24"/>
          <w:szCs w:val="24"/>
        </w:rPr>
      </w:pPr>
      <w:r w:rsidRPr="008C4DD9">
        <w:rPr>
          <w:rFonts w:cs="Arial"/>
          <w:color w:val="2E74B5" w:themeColor="accent1" w:themeShade="BF"/>
          <w:sz w:val="24"/>
          <w:szCs w:val="24"/>
        </w:rPr>
        <w:lastRenderedPageBreak/>
        <w:t xml:space="preserve">Por reconocida su personalidad. </w:t>
      </w:r>
    </w:p>
    <w:p w:rsidR="002C7E64" w:rsidRPr="008C4DD9" w:rsidRDefault="002C7E64" w:rsidP="006D4560">
      <w:pPr>
        <w:pStyle w:val="corte4fondo"/>
        <w:numPr>
          <w:ilvl w:val="0"/>
          <w:numId w:val="4"/>
        </w:numPr>
        <w:spacing w:line="276" w:lineRule="auto"/>
        <w:rPr>
          <w:rFonts w:cs="Arial"/>
          <w:color w:val="2E74B5" w:themeColor="accent1" w:themeShade="BF"/>
          <w:sz w:val="24"/>
          <w:szCs w:val="24"/>
        </w:rPr>
      </w:pPr>
      <w:r w:rsidRPr="008C4DD9">
        <w:rPr>
          <w:rFonts w:cs="Arial"/>
          <w:color w:val="2E74B5" w:themeColor="accent1" w:themeShade="BF"/>
          <w:sz w:val="24"/>
          <w:szCs w:val="24"/>
        </w:rPr>
        <w:t>Por rendido en tiempo y forma el informe solicitado.</w:t>
      </w:r>
    </w:p>
    <w:p w:rsidR="002C7E64" w:rsidRPr="008C4DD9" w:rsidRDefault="002C7E64" w:rsidP="006D4560">
      <w:pPr>
        <w:pStyle w:val="corte4fondo"/>
        <w:numPr>
          <w:ilvl w:val="0"/>
          <w:numId w:val="4"/>
        </w:numPr>
        <w:spacing w:line="276" w:lineRule="auto"/>
        <w:rPr>
          <w:rFonts w:cs="Arial"/>
          <w:color w:val="2E74B5" w:themeColor="accent1" w:themeShade="BF"/>
          <w:sz w:val="24"/>
          <w:szCs w:val="24"/>
        </w:rPr>
      </w:pPr>
      <w:r w:rsidRPr="008C4DD9">
        <w:rPr>
          <w:rFonts w:cs="Arial"/>
          <w:color w:val="2E74B5" w:themeColor="accent1" w:themeShade="BF"/>
          <w:sz w:val="24"/>
          <w:szCs w:val="24"/>
        </w:rPr>
        <w:t>Por expresados los argumentos relacionados con el presente asunto.</w:t>
      </w:r>
    </w:p>
    <w:p w:rsidR="002C7E64" w:rsidRPr="008C4DD9" w:rsidRDefault="002C7E64" w:rsidP="006D4560">
      <w:pPr>
        <w:pStyle w:val="corte4fondo"/>
        <w:numPr>
          <w:ilvl w:val="0"/>
          <w:numId w:val="4"/>
        </w:numPr>
        <w:spacing w:line="276" w:lineRule="auto"/>
        <w:rPr>
          <w:rFonts w:cs="Arial"/>
          <w:color w:val="2E74B5" w:themeColor="accent1" w:themeShade="BF"/>
          <w:sz w:val="24"/>
          <w:szCs w:val="24"/>
        </w:rPr>
      </w:pPr>
      <w:r w:rsidRPr="008C4DD9">
        <w:rPr>
          <w:rFonts w:cs="Arial"/>
          <w:color w:val="2E74B5" w:themeColor="accent1" w:themeShade="BF"/>
          <w:sz w:val="24"/>
          <w:szCs w:val="24"/>
        </w:rPr>
        <w:t>Por señalando domicilio y profesionistas para oír y recibir notificaciones.</w:t>
      </w:r>
    </w:p>
    <w:p w:rsidR="002C7E64" w:rsidRPr="008C4DD9" w:rsidRDefault="002C7E64" w:rsidP="006D4560">
      <w:pPr>
        <w:pStyle w:val="corte4fondo"/>
        <w:spacing w:line="276" w:lineRule="auto"/>
        <w:ind w:left="1510" w:firstLine="0"/>
        <w:rPr>
          <w:rFonts w:cs="Arial"/>
          <w:color w:val="2E74B5" w:themeColor="accent1" w:themeShade="BF"/>
          <w:sz w:val="24"/>
          <w:szCs w:val="24"/>
        </w:rPr>
      </w:pPr>
    </w:p>
    <w:p w:rsidR="002C7E64" w:rsidRPr="008C4DD9" w:rsidRDefault="002C7E64" w:rsidP="006D4560">
      <w:pPr>
        <w:pStyle w:val="corte4fondo"/>
        <w:tabs>
          <w:tab w:val="left" w:pos="0"/>
        </w:tabs>
        <w:spacing w:line="276" w:lineRule="auto"/>
        <w:ind w:firstLine="0"/>
        <w:rPr>
          <w:rFonts w:cs="Arial"/>
          <w:color w:val="2E74B5" w:themeColor="accent1" w:themeShade="BF"/>
          <w:sz w:val="24"/>
          <w:szCs w:val="24"/>
        </w:rPr>
      </w:pPr>
      <w:r w:rsidRPr="008C4DD9">
        <w:rPr>
          <w:rFonts w:cs="Arial"/>
          <w:color w:val="2E74B5" w:themeColor="accent1" w:themeShade="BF"/>
          <w:sz w:val="24"/>
          <w:szCs w:val="24"/>
        </w:rPr>
        <w:tab/>
        <w:t>Respecto de la parte recurrente, se advirtió que no compareció a realizar las manifestaciones que a su derecho conviniera – ofrecer pruebas y alegar.</w:t>
      </w:r>
    </w:p>
    <w:p w:rsidR="002C7E64" w:rsidRPr="008C4DD9" w:rsidRDefault="002C7E64" w:rsidP="006D4560">
      <w:pPr>
        <w:pStyle w:val="corte4fondo"/>
        <w:spacing w:line="276" w:lineRule="auto"/>
        <w:ind w:firstLine="0"/>
        <w:rPr>
          <w:rFonts w:cs="Arial"/>
          <w:color w:val="2E74B5" w:themeColor="accent1" w:themeShade="BF"/>
          <w:sz w:val="24"/>
          <w:szCs w:val="24"/>
        </w:rPr>
      </w:pPr>
    </w:p>
    <w:p w:rsidR="002C7E64" w:rsidRPr="008C4DD9" w:rsidRDefault="002C7E64" w:rsidP="006D4560">
      <w:pPr>
        <w:pStyle w:val="corte4fondo"/>
        <w:spacing w:line="276" w:lineRule="auto"/>
        <w:ind w:firstLine="708"/>
        <w:rPr>
          <w:rFonts w:cs="Arial"/>
          <w:color w:val="2E74B5" w:themeColor="accent1" w:themeShade="BF"/>
          <w:sz w:val="24"/>
          <w:szCs w:val="24"/>
          <w:lang w:val="es-ES"/>
        </w:rPr>
      </w:pPr>
      <w:r w:rsidRPr="008C4DD9">
        <w:rPr>
          <w:rFonts w:cs="Arial"/>
          <w:b/>
          <w:color w:val="2E74B5" w:themeColor="accent1" w:themeShade="BF"/>
          <w:sz w:val="24"/>
          <w:szCs w:val="24"/>
        </w:rPr>
        <w:t>SÉPTIMO. Ampliación del plazo para resolver.</w:t>
      </w:r>
      <w:r w:rsidRPr="008C4DD9">
        <w:rPr>
          <w:rFonts w:cs="Arial"/>
          <w:color w:val="2E74B5" w:themeColor="accent1" w:themeShade="BF"/>
          <w:sz w:val="24"/>
          <w:szCs w:val="24"/>
        </w:rPr>
        <w:t xml:space="preserve"> Por auto de </w:t>
      </w:r>
      <w:r w:rsidR="000A02AD" w:rsidRPr="008C4DD9">
        <w:rPr>
          <w:rFonts w:cs="Arial"/>
          <w:color w:val="2E74B5" w:themeColor="accent1" w:themeShade="BF"/>
          <w:sz w:val="24"/>
          <w:szCs w:val="24"/>
        </w:rPr>
        <w:t xml:space="preserve">17 diecisiete de septiembre </w:t>
      </w:r>
      <w:r w:rsidRPr="008C4DD9">
        <w:rPr>
          <w:rFonts w:cs="Arial"/>
          <w:color w:val="2E74B5" w:themeColor="accent1" w:themeShade="BF"/>
          <w:sz w:val="24"/>
          <w:szCs w:val="24"/>
        </w:rPr>
        <w:t>de 2018 dos mil dieciocho, la ponente decretó la ampliación del plazo para resolver el presente asunto, ello de conformidad con el Lineamiento Décimo Noveno de los Lineamientos para la Recepción, Sustanciación, Resolución</w:t>
      </w:r>
      <w:r w:rsidRPr="008C4DD9">
        <w:rPr>
          <w:rFonts w:cs="Arial"/>
          <w:color w:val="2E74B5" w:themeColor="accent1" w:themeShade="BF"/>
          <w:spacing w:val="2"/>
          <w:sz w:val="24"/>
          <w:szCs w:val="24"/>
        </w:rPr>
        <w:t xml:space="preserve"> y Cumplimiento de los Recursos de Revisión promovidos ante la CEGAIP, emitidos en la Sesión de Pleno Ordinaria de Consejo celebrada el 07 siete de noviembre de 2017 dos mil diecisiete, y publicados en el Periódico Oficial del Gobierno del Estado el 15 de febrero de 2018 dos mil dieciocho</w:t>
      </w:r>
      <w:r w:rsidRPr="008C4DD9">
        <w:rPr>
          <w:rFonts w:cs="Arial"/>
          <w:color w:val="2E74B5" w:themeColor="accent1" w:themeShade="BF"/>
          <w:sz w:val="24"/>
          <w:szCs w:val="24"/>
          <w:lang w:val="es-ES"/>
        </w:rPr>
        <w:t>.</w:t>
      </w:r>
    </w:p>
    <w:p w:rsidR="002C7E64" w:rsidRPr="008C4DD9" w:rsidRDefault="002C7E64" w:rsidP="006D4560">
      <w:pPr>
        <w:pStyle w:val="corte4fondo"/>
        <w:spacing w:line="276" w:lineRule="auto"/>
        <w:rPr>
          <w:rFonts w:cs="Arial"/>
          <w:color w:val="2E74B5" w:themeColor="accent1" w:themeShade="BF"/>
          <w:sz w:val="24"/>
          <w:szCs w:val="24"/>
        </w:rPr>
      </w:pPr>
    </w:p>
    <w:p w:rsidR="002C7E64" w:rsidRPr="008C4DD9" w:rsidRDefault="002C7E64" w:rsidP="006D4560">
      <w:pPr>
        <w:pStyle w:val="corte4fondo"/>
        <w:spacing w:line="276" w:lineRule="auto"/>
        <w:rPr>
          <w:rFonts w:cs="Arial"/>
          <w:color w:val="2E74B5" w:themeColor="accent1" w:themeShade="BF"/>
          <w:sz w:val="24"/>
          <w:szCs w:val="24"/>
        </w:rPr>
      </w:pPr>
      <w:r w:rsidRPr="008C4DD9">
        <w:rPr>
          <w:rFonts w:cs="Arial"/>
          <w:color w:val="2E74B5" w:themeColor="accent1" w:themeShade="BF"/>
          <w:sz w:val="24"/>
          <w:szCs w:val="24"/>
        </w:rPr>
        <w:t>Para concluir, la ponente declaró cerrado el periodo de instrucción y procedió a elaborar el proyecto de resolución respectivo.</w:t>
      </w:r>
    </w:p>
    <w:p w:rsidR="002C7E64" w:rsidRPr="008C4DD9" w:rsidRDefault="002C7E64" w:rsidP="006D4560">
      <w:pPr>
        <w:spacing w:after="0"/>
        <w:ind w:firstLine="709"/>
        <w:jc w:val="both"/>
        <w:rPr>
          <w:rFonts w:ascii="Arial" w:eastAsia="Times New Roman" w:hAnsi="Arial" w:cs="Arial"/>
          <w:color w:val="2E74B5" w:themeColor="accent1" w:themeShade="BF"/>
          <w:sz w:val="24"/>
          <w:szCs w:val="24"/>
          <w:lang w:eastAsia="es-MX"/>
        </w:rPr>
      </w:pPr>
    </w:p>
    <w:p w:rsidR="002C7E64" w:rsidRPr="008C4DD9" w:rsidRDefault="002C7E64" w:rsidP="006D4560">
      <w:pPr>
        <w:pStyle w:val="corte4fondo"/>
        <w:spacing w:line="276" w:lineRule="auto"/>
        <w:jc w:val="center"/>
        <w:rPr>
          <w:rFonts w:cs="Arial"/>
          <w:b/>
          <w:color w:val="2E74B5" w:themeColor="accent1" w:themeShade="BF"/>
          <w:sz w:val="24"/>
          <w:szCs w:val="24"/>
        </w:rPr>
      </w:pPr>
      <w:r w:rsidRPr="008C4DD9">
        <w:rPr>
          <w:rFonts w:cs="Arial"/>
          <w:b/>
          <w:color w:val="2E74B5" w:themeColor="accent1" w:themeShade="BF"/>
          <w:sz w:val="24"/>
          <w:szCs w:val="24"/>
        </w:rPr>
        <w:t>CONSIDERANDO</w:t>
      </w:r>
    </w:p>
    <w:p w:rsidR="002C7E64" w:rsidRPr="008C4DD9" w:rsidRDefault="002C7E64" w:rsidP="006D4560">
      <w:pPr>
        <w:pStyle w:val="corte4fondo"/>
        <w:spacing w:line="276" w:lineRule="auto"/>
        <w:jc w:val="center"/>
        <w:rPr>
          <w:rFonts w:cs="Arial"/>
          <w:b/>
          <w:color w:val="2E74B5" w:themeColor="accent1" w:themeShade="BF"/>
          <w:sz w:val="24"/>
          <w:szCs w:val="24"/>
        </w:rPr>
      </w:pPr>
    </w:p>
    <w:p w:rsidR="002C7E64" w:rsidRPr="008C4DD9" w:rsidRDefault="002C7E64" w:rsidP="006D4560">
      <w:pPr>
        <w:pStyle w:val="corte4fondo"/>
        <w:spacing w:line="276" w:lineRule="auto"/>
        <w:rPr>
          <w:rFonts w:cs="Arial"/>
          <w:color w:val="2E74B5" w:themeColor="accent1" w:themeShade="BF"/>
          <w:sz w:val="24"/>
          <w:szCs w:val="24"/>
        </w:rPr>
      </w:pPr>
      <w:r w:rsidRPr="008C4DD9">
        <w:rPr>
          <w:rFonts w:cs="Arial"/>
          <w:b/>
          <w:color w:val="2E74B5" w:themeColor="accent1" w:themeShade="BF"/>
          <w:sz w:val="24"/>
          <w:szCs w:val="24"/>
        </w:rPr>
        <w:t xml:space="preserve">PRIMERO. Competencia. </w:t>
      </w:r>
      <w:r w:rsidRPr="008C4DD9">
        <w:rPr>
          <w:rFonts w:cs="Arial"/>
          <w:color w:val="2E74B5" w:themeColor="accent1" w:themeShade="BF"/>
          <w:sz w:val="24"/>
          <w:szCs w:val="24"/>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2C7E64" w:rsidRPr="008C4DD9" w:rsidRDefault="002C7E64" w:rsidP="006D4560">
      <w:pPr>
        <w:pStyle w:val="corte4fondo"/>
        <w:spacing w:line="276" w:lineRule="auto"/>
        <w:rPr>
          <w:rFonts w:cs="Arial"/>
          <w:color w:val="2E74B5" w:themeColor="accent1" w:themeShade="BF"/>
          <w:sz w:val="24"/>
          <w:szCs w:val="24"/>
        </w:rPr>
      </w:pPr>
    </w:p>
    <w:p w:rsidR="002C7E64" w:rsidRPr="008C4DD9" w:rsidRDefault="002C7E64" w:rsidP="006D4560">
      <w:pPr>
        <w:pStyle w:val="corte4fondo"/>
        <w:spacing w:line="276" w:lineRule="auto"/>
        <w:rPr>
          <w:rFonts w:cs="Arial"/>
          <w:color w:val="2E74B5" w:themeColor="accent1" w:themeShade="BF"/>
          <w:sz w:val="24"/>
          <w:szCs w:val="24"/>
        </w:rPr>
      </w:pPr>
      <w:r w:rsidRPr="008C4DD9">
        <w:rPr>
          <w:rFonts w:cs="Arial"/>
          <w:b/>
          <w:color w:val="2E74B5" w:themeColor="accent1" w:themeShade="BF"/>
          <w:sz w:val="24"/>
          <w:szCs w:val="24"/>
        </w:rPr>
        <w:t xml:space="preserve">SEGUNDO. Procedencia. </w:t>
      </w:r>
      <w:r w:rsidRPr="008C4DD9">
        <w:rPr>
          <w:rFonts w:cs="Arial"/>
          <w:color w:val="2E74B5" w:themeColor="accent1" w:themeShade="BF"/>
          <w:sz w:val="24"/>
          <w:szCs w:val="24"/>
        </w:rPr>
        <w:t xml:space="preserve">El presente recurso de revisión es procedente en términos del artículo 166 de la Ley de Transparencia y Acceso a la Información Pública del Estado ya que la recurrente se inconforma por la omisión de dar respuesta a su solicitud de acceso a la información pública por parte del sujeto obligado. </w:t>
      </w:r>
    </w:p>
    <w:p w:rsidR="002C7E64" w:rsidRPr="008C4DD9" w:rsidRDefault="002C7E64" w:rsidP="006D4560">
      <w:pPr>
        <w:pStyle w:val="corte4fondo"/>
        <w:spacing w:line="276" w:lineRule="auto"/>
        <w:rPr>
          <w:rFonts w:cs="Arial"/>
          <w:color w:val="2E74B5" w:themeColor="accent1" w:themeShade="BF"/>
          <w:sz w:val="24"/>
          <w:szCs w:val="24"/>
        </w:rPr>
      </w:pPr>
    </w:p>
    <w:p w:rsidR="002C7E64" w:rsidRPr="008C4DD9" w:rsidRDefault="002C7E64" w:rsidP="006D4560">
      <w:pPr>
        <w:pStyle w:val="corte4fondo"/>
        <w:spacing w:line="276" w:lineRule="auto"/>
        <w:rPr>
          <w:rFonts w:cs="Arial"/>
          <w:color w:val="2E74B5" w:themeColor="accent1" w:themeShade="BF"/>
          <w:sz w:val="24"/>
          <w:szCs w:val="24"/>
        </w:rPr>
      </w:pPr>
      <w:r w:rsidRPr="008C4DD9">
        <w:rPr>
          <w:rFonts w:cs="Arial"/>
          <w:b/>
          <w:color w:val="2E74B5" w:themeColor="accent1" w:themeShade="BF"/>
          <w:sz w:val="24"/>
          <w:szCs w:val="24"/>
        </w:rPr>
        <w:t>TERCERO. Oportunidad del recurso</w:t>
      </w:r>
      <w:r w:rsidRPr="008C4DD9">
        <w:rPr>
          <w:rFonts w:cs="Arial"/>
          <w:color w:val="2E74B5" w:themeColor="accent1" w:themeShade="BF"/>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2C7E64" w:rsidRPr="008C4DD9" w:rsidRDefault="002C7E64" w:rsidP="006D4560">
      <w:pPr>
        <w:pStyle w:val="corte4fondo"/>
        <w:spacing w:line="276" w:lineRule="auto"/>
        <w:rPr>
          <w:rFonts w:cs="Arial"/>
          <w:color w:val="2E74B5" w:themeColor="accent1" w:themeShade="BF"/>
          <w:sz w:val="24"/>
          <w:szCs w:val="24"/>
        </w:rPr>
      </w:pPr>
    </w:p>
    <w:p w:rsidR="002C7E64" w:rsidRPr="008C4DD9" w:rsidRDefault="002C7E64" w:rsidP="006D4560">
      <w:pPr>
        <w:numPr>
          <w:ilvl w:val="0"/>
          <w:numId w:val="3"/>
        </w:numPr>
        <w:spacing w:after="0"/>
        <w:jc w:val="both"/>
        <w:rPr>
          <w:rFonts w:ascii="Arial" w:eastAsia="Times New Roman" w:hAnsi="Arial" w:cs="Arial"/>
          <w:color w:val="2E74B5" w:themeColor="accent1" w:themeShade="BF"/>
          <w:sz w:val="24"/>
          <w:szCs w:val="24"/>
          <w:lang w:eastAsia="es-MX"/>
        </w:rPr>
      </w:pPr>
      <w:r w:rsidRPr="008C4DD9">
        <w:rPr>
          <w:rFonts w:ascii="Arial" w:eastAsia="Times New Roman" w:hAnsi="Arial" w:cs="Arial"/>
          <w:color w:val="2E74B5" w:themeColor="accent1" w:themeShade="BF"/>
          <w:sz w:val="24"/>
          <w:szCs w:val="24"/>
          <w:lang w:eastAsia="es-MX"/>
        </w:rPr>
        <w:t xml:space="preserve">El </w:t>
      </w:r>
      <w:r w:rsidR="00895EFC" w:rsidRPr="008C4DD9">
        <w:rPr>
          <w:rFonts w:ascii="Arial" w:eastAsia="Times New Roman" w:hAnsi="Arial" w:cs="Arial"/>
          <w:color w:val="2E74B5" w:themeColor="accent1" w:themeShade="BF"/>
          <w:sz w:val="24"/>
          <w:szCs w:val="24"/>
          <w:lang w:eastAsia="es-MX"/>
        </w:rPr>
        <w:t xml:space="preserve">12 doce de julio </w:t>
      </w:r>
      <w:r w:rsidRPr="008C4DD9">
        <w:rPr>
          <w:rFonts w:ascii="Arial" w:eastAsia="Times New Roman" w:hAnsi="Arial" w:cs="Arial"/>
          <w:color w:val="2E74B5" w:themeColor="accent1" w:themeShade="BF"/>
          <w:sz w:val="24"/>
          <w:szCs w:val="24"/>
          <w:lang w:eastAsia="es-MX"/>
        </w:rPr>
        <w:t>de 2018 dos mil dieciocho el solicitante de la información fue notificado de la respuesta a su solicitud.</w:t>
      </w:r>
    </w:p>
    <w:p w:rsidR="002C7E64" w:rsidRPr="008C4DD9" w:rsidRDefault="002C7E64" w:rsidP="006D4560">
      <w:pPr>
        <w:numPr>
          <w:ilvl w:val="0"/>
          <w:numId w:val="3"/>
        </w:numPr>
        <w:spacing w:after="0"/>
        <w:jc w:val="both"/>
        <w:rPr>
          <w:rFonts w:ascii="Arial" w:eastAsia="Times New Roman" w:hAnsi="Arial" w:cs="Arial"/>
          <w:color w:val="2E74B5" w:themeColor="accent1" w:themeShade="BF"/>
          <w:sz w:val="24"/>
          <w:szCs w:val="24"/>
          <w:lang w:eastAsia="es-MX"/>
        </w:rPr>
      </w:pPr>
      <w:r w:rsidRPr="008C4DD9">
        <w:rPr>
          <w:rFonts w:ascii="Arial" w:eastAsia="Times New Roman" w:hAnsi="Arial" w:cs="Arial"/>
          <w:color w:val="2E74B5" w:themeColor="accent1" w:themeShade="BF"/>
          <w:sz w:val="24"/>
          <w:szCs w:val="24"/>
          <w:lang w:eastAsia="es-MX"/>
        </w:rPr>
        <w:t xml:space="preserve">Por lo tanto, el plazo de los quince días hábiles para interponer el recurso de revisión transcurrió del día </w:t>
      </w:r>
      <w:r w:rsidR="006D3A46" w:rsidRPr="008C4DD9">
        <w:rPr>
          <w:rFonts w:ascii="Arial" w:eastAsia="Times New Roman" w:hAnsi="Arial" w:cs="Arial"/>
          <w:color w:val="2E74B5" w:themeColor="accent1" w:themeShade="BF"/>
          <w:sz w:val="24"/>
          <w:szCs w:val="24"/>
          <w:lang w:eastAsia="es-MX"/>
        </w:rPr>
        <w:t xml:space="preserve">13 trece de julio </w:t>
      </w:r>
      <w:r w:rsidRPr="008C4DD9">
        <w:rPr>
          <w:rFonts w:ascii="Arial" w:eastAsia="Times New Roman" w:hAnsi="Arial" w:cs="Arial"/>
          <w:color w:val="2E74B5" w:themeColor="accent1" w:themeShade="BF"/>
          <w:sz w:val="24"/>
          <w:szCs w:val="24"/>
          <w:lang w:eastAsia="es-MX"/>
        </w:rPr>
        <w:t xml:space="preserve">al </w:t>
      </w:r>
      <w:r w:rsidR="006D3A46" w:rsidRPr="008C4DD9">
        <w:rPr>
          <w:rFonts w:ascii="Arial" w:eastAsia="Times New Roman" w:hAnsi="Arial" w:cs="Arial"/>
          <w:color w:val="2E74B5" w:themeColor="accent1" w:themeShade="BF"/>
          <w:sz w:val="24"/>
          <w:szCs w:val="24"/>
          <w:lang w:eastAsia="es-MX"/>
        </w:rPr>
        <w:t xml:space="preserve">16 dieciséis de agosto </w:t>
      </w:r>
      <w:r w:rsidRPr="008C4DD9">
        <w:rPr>
          <w:rFonts w:ascii="Arial" w:eastAsia="Times New Roman" w:hAnsi="Arial" w:cs="Arial"/>
          <w:color w:val="2E74B5" w:themeColor="accent1" w:themeShade="BF"/>
          <w:sz w:val="24"/>
          <w:szCs w:val="24"/>
          <w:lang w:eastAsia="es-MX"/>
        </w:rPr>
        <w:t xml:space="preserve">del año en curso. </w:t>
      </w:r>
    </w:p>
    <w:p w:rsidR="006D3A46" w:rsidRPr="008C4DD9" w:rsidRDefault="002C7E64" w:rsidP="006D4560">
      <w:pPr>
        <w:numPr>
          <w:ilvl w:val="0"/>
          <w:numId w:val="3"/>
        </w:numPr>
        <w:spacing w:after="0"/>
        <w:jc w:val="both"/>
        <w:rPr>
          <w:rFonts w:ascii="Arial" w:hAnsi="Arial" w:cs="Arial"/>
          <w:color w:val="2E74B5" w:themeColor="accent1" w:themeShade="BF"/>
          <w:sz w:val="24"/>
          <w:szCs w:val="24"/>
        </w:rPr>
      </w:pPr>
      <w:r w:rsidRPr="008C4DD9">
        <w:rPr>
          <w:rFonts w:ascii="Arial" w:eastAsia="Times New Roman" w:hAnsi="Arial" w:cs="Arial"/>
          <w:color w:val="2E74B5" w:themeColor="accent1" w:themeShade="BF"/>
          <w:sz w:val="24"/>
          <w:szCs w:val="24"/>
          <w:lang w:eastAsia="es-MX"/>
        </w:rPr>
        <w:lastRenderedPageBreak/>
        <w:t xml:space="preserve">Se deben de descontar de dicho cómputo por ser inhábiles los </w:t>
      </w:r>
      <w:r w:rsidR="006D3A46" w:rsidRPr="008C4DD9">
        <w:rPr>
          <w:rFonts w:ascii="Arial" w:eastAsia="Times New Roman" w:hAnsi="Arial" w:cs="Arial"/>
          <w:color w:val="2E74B5" w:themeColor="accent1" w:themeShade="BF"/>
          <w:sz w:val="24"/>
          <w:szCs w:val="24"/>
          <w:lang w:eastAsia="es-MX"/>
        </w:rPr>
        <w:t xml:space="preserve">días 14 catorce, 15 quince, 21 veintiuno y 22 veintidós </w:t>
      </w:r>
      <w:r w:rsidRPr="008C4DD9">
        <w:rPr>
          <w:rFonts w:ascii="Arial" w:eastAsia="Times New Roman" w:hAnsi="Arial" w:cs="Arial"/>
          <w:color w:val="2E74B5" w:themeColor="accent1" w:themeShade="BF"/>
          <w:sz w:val="24"/>
          <w:szCs w:val="24"/>
          <w:lang w:eastAsia="es-MX"/>
        </w:rPr>
        <w:t>de julio</w:t>
      </w:r>
      <w:r w:rsidR="006D3A46" w:rsidRPr="008C4DD9">
        <w:rPr>
          <w:rFonts w:ascii="Arial" w:eastAsia="Times New Roman" w:hAnsi="Arial" w:cs="Arial"/>
          <w:color w:val="2E74B5" w:themeColor="accent1" w:themeShade="BF"/>
          <w:sz w:val="24"/>
          <w:szCs w:val="24"/>
          <w:lang w:eastAsia="es-MX"/>
        </w:rPr>
        <w:t xml:space="preserve">, y </w:t>
      </w:r>
      <w:r w:rsidR="006D3A46" w:rsidRPr="008C4DD9">
        <w:rPr>
          <w:rFonts w:ascii="Arial" w:hAnsi="Arial" w:cs="Arial"/>
          <w:color w:val="2E74B5" w:themeColor="accent1" w:themeShade="BF"/>
          <w:sz w:val="24"/>
          <w:szCs w:val="24"/>
        </w:rPr>
        <w:t xml:space="preserve">del 23 veintitrés de julio al 05 cinco de agosto de 2018 dos mil dieciocho, por haber transcurrido el primer periodo vacacional </w:t>
      </w:r>
      <w:r w:rsidR="006D3A46" w:rsidRPr="008C4DD9">
        <w:rPr>
          <w:rFonts w:ascii="Arial" w:eastAsia="Times New Roman" w:hAnsi="Arial" w:cs="Arial"/>
          <w:color w:val="2E74B5" w:themeColor="accent1" w:themeShade="BF"/>
          <w:sz w:val="24"/>
          <w:szCs w:val="24"/>
          <w:lang w:eastAsia="es-MX"/>
        </w:rPr>
        <w:t>de esta Comisión, ello de conformidad con el acuerdo CEGAIP-10/2018 mediante el cual se aprobó el calendario de actividades para este Órgano Colegiado, emitido en sesión ordinaria de 15 quince de mayo de 2018 dos mil dieciocho.</w:t>
      </w:r>
    </w:p>
    <w:p w:rsidR="002C7E64" w:rsidRPr="008C4DD9" w:rsidRDefault="002C7E64" w:rsidP="006D4560">
      <w:pPr>
        <w:numPr>
          <w:ilvl w:val="0"/>
          <w:numId w:val="3"/>
        </w:numPr>
        <w:spacing w:after="0"/>
        <w:jc w:val="both"/>
        <w:rPr>
          <w:rFonts w:ascii="Arial" w:eastAsia="Times New Roman" w:hAnsi="Arial" w:cs="Arial"/>
          <w:color w:val="2E74B5" w:themeColor="accent1" w:themeShade="BF"/>
          <w:sz w:val="24"/>
          <w:szCs w:val="24"/>
          <w:lang w:eastAsia="es-MX"/>
        </w:rPr>
      </w:pPr>
      <w:r w:rsidRPr="008C4DD9">
        <w:rPr>
          <w:rFonts w:ascii="Arial" w:eastAsia="Times New Roman" w:hAnsi="Arial" w:cs="Arial"/>
          <w:color w:val="2E74B5" w:themeColor="accent1" w:themeShade="BF"/>
          <w:sz w:val="24"/>
          <w:szCs w:val="24"/>
          <w:lang w:eastAsia="es-MX"/>
        </w:rPr>
        <w:t xml:space="preserve">Consecuentemente si el </w:t>
      </w:r>
      <w:r w:rsidR="006D3A46" w:rsidRPr="008C4DD9">
        <w:rPr>
          <w:rFonts w:ascii="Arial" w:eastAsia="Times New Roman" w:hAnsi="Arial" w:cs="Arial"/>
          <w:color w:val="2E74B5" w:themeColor="accent1" w:themeShade="BF"/>
          <w:sz w:val="24"/>
          <w:szCs w:val="24"/>
          <w:lang w:eastAsia="es-MX"/>
        </w:rPr>
        <w:t xml:space="preserve">25 veinticinco de julio </w:t>
      </w:r>
      <w:r w:rsidRPr="008C4DD9">
        <w:rPr>
          <w:rFonts w:ascii="Arial" w:eastAsia="Times New Roman" w:hAnsi="Arial" w:cs="Arial"/>
          <w:color w:val="2E74B5" w:themeColor="accent1" w:themeShade="BF"/>
          <w:sz w:val="24"/>
          <w:szCs w:val="24"/>
          <w:lang w:eastAsia="es-MX"/>
        </w:rPr>
        <w:t xml:space="preserve">de este año el recurrente interpuso el citado medio de impugnación ante esta Comisión de Transparencia y </w:t>
      </w:r>
      <w:r w:rsidRPr="008C4DD9">
        <w:rPr>
          <w:rFonts w:ascii="Arial" w:hAnsi="Arial" w:cs="Arial"/>
          <w:color w:val="2E74B5" w:themeColor="accent1" w:themeShade="BF"/>
          <w:sz w:val="24"/>
          <w:szCs w:val="24"/>
        </w:rPr>
        <w:t>ante la Oficialía de Partes de esta Comisión Estatal de Garantía de Acceso a la Información Pública el día</w:t>
      </w:r>
      <w:r w:rsidR="006D3A46" w:rsidRPr="008C4DD9">
        <w:rPr>
          <w:rFonts w:ascii="Arial" w:hAnsi="Arial" w:cs="Arial"/>
          <w:color w:val="2E74B5" w:themeColor="accent1" w:themeShade="BF"/>
          <w:sz w:val="24"/>
          <w:szCs w:val="24"/>
        </w:rPr>
        <w:t xml:space="preserve"> 06 seis de agosto de 2018 dos mil dieciocho</w:t>
      </w:r>
      <w:r w:rsidRPr="008C4DD9">
        <w:rPr>
          <w:rFonts w:ascii="Arial" w:hAnsi="Arial" w:cs="Arial"/>
          <w:color w:val="2E74B5" w:themeColor="accent1" w:themeShade="BF"/>
          <w:sz w:val="24"/>
          <w:szCs w:val="24"/>
        </w:rPr>
        <w:t>, es decir al día hábil siguiente al que fue interpuesto, por haber sido interpuesto</w:t>
      </w:r>
      <w:r w:rsidR="006D3A46" w:rsidRPr="008C4DD9">
        <w:rPr>
          <w:rFonts w:ascii="Arial" w:hAnsi="Arial" w:cs="Arial"/>
          <w:color w:val="2E74B5" w:themeColor="accent1" w:themeShade="BF"/>
          <w:sz w:val="24"/>
          <w:szCs w:val="24"/>
        </w:rPr>
        <w:t xml:space="preserve"> en el primer periodo vacacional conforme al calendario oficial de actividades de esta Comisión</w:t>
      </w:r>
      <w:r w:rsidRPr="008C4DD9">
        <w:rPr>
          <w:rFonts w:ascii="Arial" w:eastAsia="Times New Roman" w:hAnsi="Arial" w:cs="Arial"/>
          <w:color w:val="2E74B5" w:themeColor="accent1" w:themeShade="BF"/>
          <w:sz w:val="24"/>
          <w:szCs w:val="24"/>
          <w:lang w:eastAsia="es-MX"/>
        </w:rPr>
        <w:t xml:space="preserve">.  </w:t>
      </w:r>
    </w:p>
    <w:p w:rsidR="002C7E64" w:rsidRPr="008C4DD9" w:rsidRDefault="002C7E64" w:rsidP="006D4560">
      <w:pPr>
        <w:spacing w:after="0"/>
        <w:ind w:left="1429"/>
        <w:jc w:val="both"/>
        <w:rPr>
          <w:rFonts w:ascii="Arial" w:eastAsia="Times New Roman" w:hAnsi="Arial" w:cs="Arial"/>
          <w:color w:val="2E74B5" w:themeColor="accent1" w:themeShade="BF"/>
          <w:sz w:val="24"/>
          <w:szCs w:val="24"/>
          <w:lang w:eastAsia="es-MX"/>
        </w:rPr>
      </w:pPr>
    </w:p>
    <w:p w:rsidR="002C7E64" w:rsidRPr="008C4DD9" w:rsidRDefault="002C7E64" w:rsidP="006D4560">
      <w:pPr>
        <w:pStyle w:val="corte4fondo"/>
        <w:spacing w:line="276" w:lineRule="auto"/>
        <w:ind w:firstLine="0"/>
        <w:rPr>
          <w:rFonts w:cs="Arial"/>
          <w:color w:val="2E74B5" w:themeColor="accent1" w:themeShade="BF"/>
          <w:sz w:val="24"/>
          <w:szCs w:val="24"/>
        </w:rPr>
      </w:pPr>
      <w:r w:rsidRPr="008C4DD9">
        <w:rPr>
          <w:rFonts w:cs="Arial"/>
          <w:color w:val="2E74B5" w:themeColor="accent1" w:themeShade="BF"/>
          <w:sz w:val="24"/>
          <w:szCs w:val="24"/>
        </w:rPr>
        <w:tab/>
      </w:r>
      <w:r w:rsidRPr="008C4DD9">
        <w:rPr>
          <w:rFonts w:cs="Arial"/>
          <w:b/>
          <w:color w:val="2E74B5" w:themeColor="accent1" w:themeShade="BF"/>
          <w:sz w:val="24"/>
          <w:szCs w:val="24"/>
        </w:rPr>
        <w:t>CUARTO. Certeza del acto reclamado</w:t>
      </w:r>
      <w:r w:rsidRPr="008C4DD9">
        <w:rPr>
          <w:rFonts w:cs="Arial"/>
          <w:color w:val="2E74B5" w:themeColor="accent1" w:themeShade="BF"/>
          <w:sz w:val="24"/>
          <w:szCs w:val="24"/>
        </w:rPr>
        <w:t>. Son ciertos los actos reclamados atribuidos a los sujetos obligados en virtud de que así lo reconocieron en su informe.</w:t>
      </w:r>
    </w:p>
    <w:p w:rsidR="002C7E64" w:rsidRPr="008C4DD9" w:rsidRDefault="002C7E64" w:rsidP="006D4560">
      <w:pPr>
        <w:pStyle w:val="corte4fondo"/>
        <w:spacing w:line="276" w:lineRule="auto"/>
        <w:ind w:firstLine="0"/>
        <w:rPr>
          <w:rFonts w:cs="Arial"/>
          <w:color w:val="2E74B5" w:themeColor="accent1" w:themeShade="BF"/>
          <w:sz w:val="24"/>
          <w:szCs w:val="24"/>
        </w:rPr>
      </w:pPr>
      <w:r w:rsidRPr="008C4DD9">
        <w:rPr>
          <w:rFonts w:cs="Arial"/>
          <w:color w:val="2E74B5" w:themeColor="accent1" w:themeShade="BF"/>
          <w:sz w:val="24"/>
          <w:szCs w:val="24"/>
        </w:rPr>
        <w:tab/>
      </w:r>
    </w:p>
    <w:p w:rsidR="002C7E64" w:rsidRPr="008C4DD9" w:rsidRDefault="002C7E64" w:rsidP="006D4560">
      <w:pPr>
        <w:pStyle w:val="corte4fondo"/>
        <w:spacing w:line="276" w:lineRule="auto"/>
        <w:ind w:firstLine="708"/>
        <w:rPr>
          <w:rFonts w:cs="Arial"/>
          <w:color w:val="2E74B5" w:themeColor="accent1" w:themeShade="BF"/>
          <w:sz w:val="24"/>
          <w:szCs w:val="24"/>
        </w:rPr>
      </w:pPr>
      <w:r w:rsidRPr="008C4DD9">
        <w:rPr>
          <w:rFonts w:cs="Arial"/>
          <w:b/>
          <w:color w:val="2E74B5" w:themeColor="accent1" w:themeShade="BF"/>
          <w:sz w:val="24"/>
          <w:szCs w:val="24"/>
        </w:rPr>
        <w:t>QUINTO</w:t>
      </w:r>
      <w:r w:rsidRPr="008C4DD9">
        <w:rPr>
          <w:rFonts w:cs="Arial"/>
          <w:color w:val="2E74B5" w:themeColor="accent1" w:themeShade="BF"/>
          <w:sz w:val="24"/>
          <w:szCs w:val="24"/>
        </w:rPr>
        <w:t xml:space="preserve">. </w:t>
      </w:r>
      <w:r w:rsidRPr="008C4DD9">
        <w:rPr>
          <w:rFonts w:cs="Arial"/>
          <w:b/>
          <w:color w:val="2E74B5" w:themeColor="accent1" w:themeShade="BF"/>
          <w:sz w:val="24"/>
          <w:szCs w:val="24"/>
        </w:rPr>
        <w:t xml:space="preserve">Causales de improcedencia. </w:t>
      </w:r>
      <w:r w:rsidRPr="008C4DD9">
        <w:rPr>
          <w:rFonts w:cs="Arial"/>
          <w:color w:val="2E74B5" w:themeColor="accent1" w:themeShade="BF"/>
          <w:sz w:val="24"/>
          <w:szCs w:val="24"/>
        </w:rPr>
        <w:t>Las causales de improcedencia previstas en el artículo 179 de la Ley de Transparencia son de estudio oficioso y preferente a cualquier otra cuestión planteada. En el caso al no existir causas de improcedencia invocada por las partes o advertida por este órgano colegiado se analiza el fondo de la cuestión planteada.</w:t>
      </w:r>
    </w:p>
    <w:p w:rsidR="002C7E64" w:rsidRPr="008C4DD9" w:rsidRDefault="002C7E64" w:rsidP="006D4560">
      <w:pPr>
        <w:pStyle w:val="corte4fondo"/>
        <w:spacing w:line="276" w:lineRule="auto"/>
        <w:ind w:firstLine="708"/>
        <w:rPr>
          <w:rFonts w:cs="Arial"/>
          <w:color w:val="2E74B5" w:themeColor="accent1" w:themeShade="BF"/>
          <w:sz w:val="24"/>
          <w:szCs w:val="24"/>
        </w:rPr>
      </w:pPr>
    </w:p>
    <w:p w:rsidR="002C7E64" w:rsidRPr="008C4DD9" w:rsidRDefault="002C7E64" w:rsidP="006D4560">
      <w:pPr>
        <w:pStyle w:val="corte4fondo"/>
        <w:spacing w:line="276" w:lineRule="auto"/>
        <w:ind w:firstLine="708"/>
        <w:rPr>
          <w:rFonts w:cs="Arial"/>
          <w:color w:val="2E74B5" w:themeColor="accent1" w:themeShade="BF"/>
          <w:sz w:val="24"/>
          <w:szCs w:val="24"/>
        </w:rPr>
      </w:pPr>
      <w:r w:rsidRPr="008C4DD9">
        <w:rPr>
          <w:rFonts w:cs="Arial"/>
          <w:b/>
          <w:color w:val="2E74B5" w:themeColor="accent1" w:themeShade="BF"/>
          <w:sz w:val="24"/>
          <w:szCs w:val="24"/>
        </w:rPr>
        <w:t>SEXTO. Estudio de los agravios</w:t>
      </w:r>
      <w:r w:rsidRPr="008C4DD9">
        <w:rPr>
          <w:rFonts w:cs="Arial"/>
          <w:color w:val="2E74B5" w:themeColor="accent1" w:themeShade="BF"/>
          <w:sz w:val="24"/>
          <w:szCs w:val="24"/>
        </w:rPr>
        <w:t xml:space="preserve">.  </w:t>
      </w:r>
    </w:p>
    <w:p w:rsidR="002C7E64" w:rsidRPr="008C4DD9" w:rsidRDefault="002C7E64" w:rsidP="006D4560">
      <w:pPr>
        <w:pStyle w:val="corte4fondo"/>
        <w:spacing w:line="276" w:lineRule="auto"/>
        <w:ind w:firstLine="0"/>
        <w:rPr>
          <w:rFonts w:cs="Arial"/>
          <w:color w:val="2E74B5" w:themeColor="accent1" w:themeShade="BF"/>
          <w:sz w:val="24"/>
          <w:szCs w:val="24"/>
        </w:rPr>
      </w:pPr>
    </w:p>
    <w:p w:rsidR="002C7E64" w:rsidRPr="008C4DD9" w:rsidRDefault="002C7E64" w:rsidP="006D4560">
      <w:pPr>
        <w:pStyle w:val="corte4fondo"/>
        <w:spacing w:line="276" w:lineRule="auto"/>
        <w:ind w:firstLine="0"/>
        <w:rPr>
          <w:rFonts w:cs="Arial"/>
          <w:b/>
          <w:color w:val="2E74B5" w:themeColor="accent1" w:themeShade="BF"/>
          <w:sz w:val="24"/>
          <w:szCs w:val="24"/>
        </w:rPr>
      </w:pPr>
      <w:r w:rsidRPr="008C4DD9">
        <w:rPr>
          <w:rFonts w:cs="Arial"/>
          <w:color w:val="2E74B5" w:themeColor="accent1" w:themeShade="BF"/>
          <w:sz w:val="24"/>
          <w:szCs w:val="24"/>
        </w:rPr>
        <w:tab/>
      </w:r>
      <w:r w:rsidRPr="008C4DD9">
        <w:rPr>
          <w:rFonts w:cs="Arial"/>
          <w:b/>
          <w:color w:val="2E74B5" w:themeColor="accent1" w:themeShade="BF"/>
          <w:sz w:val="24"/>
          <w:szCs w:val="24"/>
        </w:rPr>
        <w:t>6.1. Agravios.</w:t>
      </w:r>
    </w:p>
    <w:p w:rsidR="002C7E64" w:rsidRPr="008C4DD9" w:rsidRDefault="002C7E64" w:rsidP="006D4560">
      <w:pPr>
        <w:pStyle w:val="corte4fondo"/>
        <w:spacing w:line="276" w:lineRule="auto"/>
        <w:ind w:firstLine="708"/>
        <w:rPr>
          <w:rFonts w:cs="Arial"/>
          <w:color w:val="2E74B5" w:themeColor="accent1" w:themeShade="BF"/>
          <w:sz w:val="24"/>
          <w:szCs w:val="24"/>
        </w:rPr>
      </w:pPr>
    </w:p>
    <w:p w:rsidR="006D3A46" w:rsidRPr="008C4DD9" w:rsidRDefault="002C7E64" w:rsidP="006D4560">
      <w:pPr>
        <w:pStyle w:val="corte4fondo"/>
        <w:tabs>
          <w:tab w:val="left" w:pos="567"/>
        </w:tabs>
        <w:spacing w:line="276" w:lineRule="auto"/>
        <w:rPr>
          <w:rFonts w:cs="Arial"/>
          <w:color w:val="2E74B5" w:themeColor="accent1" w:themeShade="BF"/>
          <w:sz w:val="24"/>
          <w:szCs w:val="24"/>
        </w:rPr>
      </w:pPr>
      <w:r w:rsidRPr="008C4DD9">
        <w:rPr>
          <w:rFonts w:cs="Arial"/>
          <w:color w:val="2E74B5" w:themeColor="accent1" w:themeShade="BF"/>
          <w:sz w:val="24"/>
          <w:szCs w:val="24"/>
        </w:rPr>
        <w:tab/>
        <w:t>El hoy recurrente manifestó como motivos</w:t>
      </w:r>
      <w:r w:rsidR="006D3A46" w:rsidRPr="008C4DD9">
        <w:rPr>
          <w:rFonts w:cs="Arial"/>
          <w:color w:val="2E74B5" w:themeColor="accent1" w:themeShade="BF"/>
          <w:sz w:val="24"/>
          <w:szCs w:val="24"/>
        </w:rPr>
        <w:t xml:space="preserve"> de inconformidad lo siguiente:</w:t>
      </w:r>
    </w:p>
    <w:p w:rsidR="006D3A46" w:rsidRPr="008C4DD9" w:rsidRDefault="006D3A46" w:rsidP="006D4560">
      <w:pPr>
        <w:pStyle w:val="corte4fondo"/>
        <w:tabs>
          <w:tab w:val="left" w:pos="567"/>
        </w:tabs>
        <w:spacing w:line="276" w:lineRule="auto"/>
        <w:rPr>
          <w:rFonts w:cs="Arial"/>
          <w:color w:val="2E74B5" w:themeColor="accent1" w:themeShade="BF"/>
          <w:sz w:val="24"/>
          <w:szCs w:val="24"/>
        </w:rPr>
      </w:pPr>
    </w:p>
    <w:p w:rsidR="00D05C4E" w:rsidRDefault="006D3A46" w:rsidP="006D4560">
      <w:pPr>
        <w:pStyle w:val="corte4fondo"/>
        <w:tabs>
          <w:tab w:val="left" w:pos="567"/>
        </w:tabs>
        <w:spacing w:line="276" w:lineRule="auto"/>
        <w:rPr>
          <w:rFonts w:cs="Arial"/>
          <w:i/>
          <w:color w:val="2E74B5" w:themeColor="accent1" w:themeShade="BF"/>
          <w:sz w:val="20"/>
        </w:rPr>
      </w:pPr>
      <w:r w:rsidRPr="00FF6721">
        <w:rPr>
          <w:rFonts w:cs="Arial"/>
          <w:i/>
          <w:color w:val="2E74B5" w:themeColor="accent1" w:themeShade="BF"/>
          <w:sz w:val="20"/>
        </w:rPr>
        <w:t>“…no estoy confo</w:t>
      </w:r>
      <w:r w:rsidR="00872D1E" w:rsidRPr="00FF6721">
        <w:rPr>
          <w:rFonts w:cs="Arial"/>
          <w:i/>
          <w:color w:val="2E74B5" w:themeColor="accent1" w:themeShade="BF"/>
          <w:sz w:val="20"/>
        </w:rPr>
        <w:t>rme con la información que me brindaron por varias razones</w:t>
      </w:r>
    </w:p>
    <w:p w:rsidR="00D05C4E" w:rsidRDefault="00D05C4E" w:rsidP="00D05C4E">
      <w:pPr>
        <w:pStyle w:val="corte4fondo"/>
        <w:tabs>
          <w:tab w:val="left" w:pos="567"/>
        </w:tabs>
        <w:spacing w:line="276" w:lineRule="auto"/>
        <w:ind w:left="1069" w:firstLine="0"/>
        <w:rPr>
          <w:rFonts w:cs="Arial"/>
          <w:i/>
          <w:color w:val="2E74B5" w:themeColor="accent1" w:themeShade="BF"/>
          <w:sz w:val="20"/>
        </w:rPr>
      </w:pPr>
      <w:r>
        <w:rPr>
          <w:rFonts w:cs="Arial"/>
          <w:i/>
          <w:color w:val="2E74B5" w:themeColor="accent1" w:themeShade="BF"/>
          <w:sz w:val="20"/>
        </w:rPr>
        <w:t>1.-Yo pedí copia digitalizada de las minutas del pleno del consejo de la judicatura y no me lo proporcionaron</w:t>
      </w:r>
    </w:p>
    <w:p w:rsidR="00D05C4E" w:rsidRDefault="00D05C4E" w:rsidP="00D05C4E">
      <w:pPr>
        <w:pStyle w:val="corte4fondo"/>
        <w:tabs>
          <w:tab w:val="left" w:pos="567"/>
        </w:tabs>
        <w:spacing w:line="276" w:lineRule="auto"/>
        <w:ind w:left="1069" w:firstLine="0"/>
        <w:rPr>
          <w:rFonts w:cs="Arial"/>
          <w:i/>
          <w:color w:val="2E74B5" w:themeColor="accent1" w:themeShade="BF"/>
          <w:sz w:val="20"/>
        </w:rPr>
      </w:pPr>
      <w:r>
        <w:rPr>
          <w:rFonts w:cs="Arial"/>
          <w:i/>
          <w:color w:val="2E74B5" w:themeColor="accent1" w:themeShade="BF"/>
          <w:sz w:val="20"/>
        </w:rPr>
        <w:t xml:space="preserve">2.-Me indican que en una página “CEGAIP” viene la información que pedí, mas sin embargo no me proporcionan mayor dato para poder encontrar esa </w:t>
      </w:r>
      <w:proofErr w:type="spellStart"/>
      <w:r>
        <w:rPr>
          <w:rFonts w:cs="Arial"/>
          <w:i/>
          <w:color w:val="2E74B5" w:themeColor="accent1" w:themeShade="BF"/>
          <w:sz w:val="20"/>
        </w:rPr>
        <w:t>pagina</w:t>
      </w:r>
      <w:proofErr w:type="spellEnd"/>
      <w:r>
        <w:rPr>
          <w:rFonts w:cs="Arial"/>
          <w:i/>
          <w:color w:val="2E74B5" w:themeColor="accent1" w:themeShade="BF"/>
          <w:sz w:val="20"/>
        </w:rPr>
        <w:t xml:space="preserve"> ni un link que me </w:t>
      </w:r>
      <w:proofErr w:type="gramStart"/>
      <w:r>
        <w:rPr>
          <w:rFonts w:cs="Arial"/>
          <w:i/>
          <w:color w:val="2E74B5" w:themeColor="accent1" w:themeShade="BF"/>
          <w:sz w:val="20"/>
        </w:rPr>
        <w:t>lleve</w:t>
      </w:r>
      <w:proofErr w:type="gramEnd"/>
      <w:r>
        <w:rPr>
          <w:rFonts w:cs="Arial"/>
          <w:i/>
          <w:color w:val="2E74B5" w:themeColor="accent1" w:themeShade="BF"/>
          <w:sz w:val="20"/>
        </w:rPr>
        <w:t xml:space="preserve"> a dichas minutas.</w:t>
      </w:r>
    </w:p>
    <w:p w:rsidR="002C7E64" w:rsidRPr="00FF6721" w:rsidRDefault="00D05C4E" w:rsidP="00D05C4E">
      <w:pPr>
        <w:pStyle w:val="corte4fondo"/>
        <w:tabs>
          <w:tab w:val="left" w:pos="567"/>
        </w:tabs>
        <w:spacing w:line="276" w:lineRule="auto"/>
        <w:ind w:left="1069" w:firstLine="0"/>
        <w:rPr>
          <w:rFonts w:cs="Arial"/>
          <w:i/>
          <w:color w:val="2E74B5" w:themeColor="accent1" w:themeShade="BF"/>
          <w:sz w:val="20"/>
        </w:rPr>
      </w:pPr>
      <w:r>
        <w:rPr>
          <w:rFonts w:cs="Arial"/>
          <w:i/>
          <w:color w:val="2E74B5" w:themeColor="accent1" w:themeShade="BF"/>
          <w:sz w:val="20"/>
        </w:rPr>
        <w:t xml:space="preserve">3.-Si mi investigación que de manera personal hice en la página que encontré no vienen de forma completa la información de cada minuta y </w:t>
      </w:r>
      <w:proofErr w:type="spellStart"/>
      <w:r>
        <w:rPr>
          <w:rFonts w:cs="Arial"/>
          <w:i/>
          <w:color w:val="2E74B5" w:themeColor="accent1" w:themeShade="BF"/>
          <w:sz w:val="20"/>
        </w:rPr>
        <w:t>ami</w:t>
      </w:r>
      <w:proofErr w:type="spellEnd"/>
      <w:r>
        <w:rPr>
          <w:rFonts w:cs="Arial"/>
          <w:i/>
          <w:color w:val="2E74B5" w:themeColor="accent1" w:themeShade="BF"/>
          <w:sz w:val="20"/>
        </w:rPr>
        <w:t xml:space="preserve"> como ciudadano no me sirve yo la quiero completa sin ningún tipo de resumen ya que para el suscrito es de suma importancia tenerlas completas</w:t>
      </w:r>
      <w:r w:rsidRPr="00FF6721">
        <w:rPr>
          <w:rFonts w:cs="Arial"/>
          <w:i/>
          <w:color w:val="2E74B5" w:themeColor="accent1" w:themeShade="BF"/>
          <w:sz w:val="20"/>
        </w:rPr>
        <w:t>…”</w:t>
      </w:r>
      <w:r>
        <w:rPr>
          <w:rFonts w:cs="Arial"/>
          <w:i/>
          <w:color w:val="2E74B5" w:themeColor="accent1" w:themeShade="BF"/>
          <w:sz w:val="20"/>
        </w:rPr>
        <w:t xml:space="preserve"> (Sic)</w:t>
      </w:r>
    </w:p>
    <w:p w:rsidR="002C7E64" w:rsidRPr="008C4DD9" w:rsidRDefault="002C7E64" w:rsidP="006D4560">
      <w:pPr>
        <w:pStyle w:val="corte4fondo"/>
        <w:tabs>
          <w:tab w:val="left" w:pos="567"/>
        </w:tabs>
        <w:spacing w:line="276" w:lineRule="auto"/>
        <w:rPr>
          <w:rFonts w:cs="Arial"/>
          <w:i/>
          <w:color w:val="2E74B5" w:themeColor="accent1" w:themeShade="BF"/>
          <w:sz w:val="20"/>
        </w:rPr>
      </w:pPr>
    </w:p>
    <w:p w:rsidR="002C7E64" w:rsidRPr="008C4DD9" w:rsidRDefault="002C7E64" w:rsidP="006D4560">
      <w:pPr>
        <w:pStyle w:val="corte4fondo"/>
        <w:tabs>
          <w:tab w:val="left" w:pos="567"/>
        </w:tabs>
        <w:spacing w:line="276" w:lineRule="auto"/>
        <w:rPr>
          <w:rFonts w:cs="Arial"/>
          <w:color w:val="2E74B5" w:themeColor="accent1" w:themeShade="BF"/>
          <w:sz w:val="24"/>
          <w:szCs w:val="24"/>
        </w:rPr>
      </w:pPr>
      <w:r w:rsidRPr="008C4DD9">
        <w:rPr>
          <w:rFonts w:cs="Arial"/>
          <w:b/>
          <w:color w:val="2E74B5" w:themeColor="accent1" w:themeShade="BF"/>
          <w:sz w:val="24"/>
          <w:szCs w:val="24"/>
        </w:rPr>
        <w:t>6.1.1 Estudio de la respuesta.</w:t>
      </w:r>
    </w:p>
    <w:p w:rsidR="002C7E64" w:rsidRPr="008C4DD9" w:rsidRDefault="002C7E64" w:rsidP="006D4560">
      <w:pPr>
        <w:pStyle w:val="corte4fondo"/>
        <w:tabs>
          <w:tab w:val="left" w:pos="567"/>
        </w:tabs>
        <w:spacing w:line="276" w:lineRule="auto"/>
        <w:rPr>
          <w:rFonts w:cs="Arial"/>
          <w:noProof/>
          <w:color w:val="2E74B5" w:themeColor="accent1" w:themeShade="BF"/>
          <w:sz w:val="24"/>
          <w:szCs w:val="24"/>
        </w:rPr>
      </w:pPr>
    </w:p>
    <w:p w:rsidR="006D3A46" w:rsidRPr="008C4DD9" w:rsidRDefault="006D3A46" w:rsidP="006D4560">
      <w:pPr>
        <w:pStyle w:val="corte4fondo"/>
        <w:tabs>
          <w:tab w:val="left" w:pos="567"/>
        </w:tabs>
        <w:spacing w:line="276" w:lineRule="auto"/>
        <w:rPr>
          <w:rFonts w:cs="Arial"/>
          <w:noProof/>
          <w:color w:val="2E74B5" w:themeColor="accent1" w:themeShade="BF"/>
          <w:sz w:val="24"/>
          <w:szCs w:val="24"/>
        </w:rPr>
      </w:pPr>
      <w:r w:rsidRPr="008C4DD9">
        <w:rPr>
          <w:rFonts w:cs="Arial"/>
          <w:noProof/>
          <w:color w:val="2E74B5" w:themeColor="accent1" w:themeShade="BF"/>
          <w:sz w:val="24"/>
          <w:szCs w:val="24"/>
        </w:rPr>
        <w:t xml:space="preserve">En el caso concreto mediante oficio de respuesta UIP/479/2018, </w:t>
      </w:r>
      <w:r w:rsidR="00E232B9" w:rsidRPr="008C4DD9">
        <w:rPr>
          <w:rFonts w:cs="Arial"/>
          <w:noProof/>
          <w:color w:val="2E74B5" w:themeColor="accent1" w:themeShade="BF"/>
          <w:sz w:val="24"/>
          <w:szCs w:val="24"/>
        </w:rPr>
        <w:t>la Unidad de Tranaparencia del sujeto obligado</w:t>
      </w:r>
      <w:r w:rsidRPr="008C4DD9">
        <w:rPr>
          <w:rFonts w:cs="Arial"/>
          <w:noProof/>
          <w:color w:val="2E74B5" w:themeColor="accent1" w:themeShade="BF"/>
          <w:sz w:val="24"/>
          <w:szCs w:val="24"/>
        </w:rPr>
        <w:t xml:space="preserve"> </w:t>
      </w:r>
      <w:r w:rsidR="006D632C" w:rsidRPr="008C4DD9">
        <w:rPr>
          <w:rFonts w:cs="Arial"/>
          <w:noProof/>
          <w:color w:val="2E74B5" w:themeColor="accent1" w:themeShade="BF"/>
          <w:sz w:val="24"/>
          <w:szCs w:val="24"/>
        </w:rPr>
        <w:t>hizo del conocimiento que la la informacion peticionada mediante solicitud de folio 00</w:t>
      </w:r>
      <w:r w:rsidR="002C3AE9">
        <w:rPr>
          <w:rFonts w:cs="Arial"/>
          <w:noProof/>
          <w:color w:val="2E74B5" w:themeColor="accent1" w:themeShade="BF"/>
          <w:sz w:val="24"/>
          <w:szCs w:val="24"/>
        </w:rPr>
        <w:t>492518</w:t>
      </w:r>
      <w:r w:rsidR="006D632C" w:rsidRPr="008C4DD9">
        <w:rPr>
          <w:rFonts w:cs="Arial"/>
          <w:noProof/>
          <w:color w:val="2E74B5" w:themeColor="accent1" w:themeShade="BF"/>
          <w:sz w:val="24"/>
          <w:szCs w:val="24"/>
        </w:rPr>
        <w:t xml:space="preserve"> es informacion que</w:t>
      </w:r>
      <w:r w:rsidR="002C3AE9">
        <w:rPr>
          <w:rFonts w:cs="Arial"/>
          <w:noProof/>
          <w:color w:val="2E74B5" w:themeColor="accent1" w:themeShade="BF"/>
          <w:sz w:val="24"/>
          <w:szCs w:val="24"/>
        </w:rPr>
        <w:t xml:space="preserve"> se</w:t>
      </w:r>
      <w:r w:rsidR="006D632C" w:rsidRPr="008C4DD9">
        <w:rPr>
          <w:rFonts w:cs="Arial"/>
          <w:noProof/>
          <w:color w:val="2E74B5" w:themeColor="accent1" w:themeShade="BF"/>
          <w:sz w:val="24"/>
          <w:szCs w:val="24"/>
        </w:rPr>
        <w:t xml:space="preserve"> refiere el </w:t>
      </w:r>
      <w:r w:rsidR="006D632C" w:rsidRPr="008C4DD9">
        <w:rPr>
          <w:rFonts w:cs="Arial"/>
          <w:noProof/>
          <w:color w:val="2E74B5" w:themeColor="accent1" w:themeShade="BF"/>
          <w:sz w:val="24"/>
          <w:szCs w:val="24"/>
        </w:rPr>
        <w:lastRenderedPageBreak/>
        <w:t>artículo 84 fraccion XI</w:t>
      </w:r>
      <w:r w:rsidR="00DC4284" w:rsidRPr="008C4DD9">
        <w:rPr>
          <w:rFonts w:cs="Arial"/>
          <w:noProof/>
          <w:color w:val="2E74B5" w:themeColor="accent1" w:themeShade="BF"/>
          <w:sz w:val="24"/>
          <w:szCs w:val="24"/>
        </w:rPr>
        <w:t>II relativa a la contenida en las minutas, acuerdos y actas de las reuniones oficiales de sus or</w:t>
      </w:r>
      <w:r w:rsidR="00692E38" w:rsidRPr="008C4DD9">
        <w:rPr>
          <w:rFonts w:cs="Arial"/>
          <w:noProof/>
          <w:color w:val="2E74B5" w:themeColor="accent1" w:themeShade="BF"/>
          <w:sz w:val="24"/>
          <w:szCs w:val="24"/>
        </w:rPr>
        <w:t>ganos colegiados, salvo que por disposicion expresa de la Ley se determine que deban realizarse con carácter reservado</w:t>
      </w:r>
      <w:r w:rsidR="008B4CB3" w:rsidRPr="008C4DD9">
        <w:rPr>
          <w:rFonts w:cs="Arial"/>
          <w:noProof/>
          <w:color w:val="2E74B5" w:themeColor="accent1" w:themeShade="BF"/>
          <w:sz w:val="24"/>
          <w:szCs w:val="24"/>
        </w:rPr>
        <w:t xml:space="preserve"> y por tal, unicamnete se limitó a indicar al solicitante que deberá consultar los archivos electrónicos en la Plataforma Estatal de Transparencia, administrada por esta Comisión</w:t>
      </w:r>
      <w:r w:rsidR="00692E38" w:rsidRPr="008C4DD9">
        <w:rPr>
          <w:rFonts w:cs="Arial"/>
          <w:noProof/>
          <w:color w:val="2E74B5" w:themeColor="accent1" w:themeShade="BF"/>
          <w:sz w:val="24"/>
          <w:szCs w:val="24"/>
        </w:rPr>
        <w:t>.</w:t>
      </w:r>
    </w:p>
    <w:p w:rsidR="008B4CB3" w:rsidRPr="008C4DD9" w:rsidRDefault="008B4CB3" w:rsidP="006D4560">
      <w:pPr>
        <w:pStyle w:val="corte4fondo"/>
        <w:tabs>
          <w:tab w:val="left" w:pos="567"/>
        </w:tabs>
        <w:spacing w:line="276" w:lineRule="auto"/>
        <w:rPr>
          <w:rFonts w:cs="Arial"/>
          <w:noProof/>
          <w:color w:val="2E74B5" w:themeColor="accent1" w:themeShade="BF"/>
          <w:sz w:val="24"/>
          <w:szCs w:val="24"/>
        </w:rPr>
      </w:pPr>
    </w:p>
    <w:p w:rsidR="002C7E64" w:rsidRPr="008C4DD9" w:rsidRDefault="002C7E64" w:rsidP="006D4560">
      <w:pPr>
        <w:pStyle w:val="corte4fondo"/>
        <w:tabs>
          <w:tab w:val="left" w:pos="567"/>
        </w:tabs>
        <w:spacing w:line="276" w:lineRule="auto"/>
        <w:rPr>
          <w:rFonts w:cs="Arial"/>
          <w:b/>
          <w:color w:val="2E74B5" w:themeColor="accent1" w:themeShade="BF"/>
          <w:sz w:val="24"/>
          <w:szCs w:val="24"/>
        </w:rPr>
      </w:pPr>
      <w:r w:rsidRPr="008C4DD9">
        <w:rPr>
          <w:rFonts w:cs="Arial"/>
          <w:b/>
          <w:color w:val="2E74B5" w:themeColor="accent1" w:themeShade="BF"/>
          <w:sz w:val="24"/>
          <w:szCs w:val="24"/>
        </w:rPr>
        <w:t>6.1.2. Informe del sujeto obligado.</w:t>
      </w:r>
    </w:p>
    <w:p w:rsidR="002C7E64" w:rsidRPr="008C4DD9" w:rsidRDefault="002C7E64" w:rsidP="006D4560">
      <w:pPr>
        <w:pStyle w:val="corte4fondo"/>
        <w:tabs>
          <w:tab w:val="left" w:pos="567"/>
        </w:tabs>
        <w:spacing w:line="276" w:lineRule="auto"/>
        <w:rPr>
          <w:rFonts w:cs="Arial"/>
          <w:b/>
          <w:color w:val="2E74B5" w:themeColor="accent1" w:themeShade="BF"/>
          <w:sz w:val="24"/>
          <w:szCs w:val="24"/>
        </w:rPr>
      </w:pPr>
    </w:p>
    <w:p w:rsidR="002F0517" w:rsidRPr="008C4DD9" w:rsidRDefault="002C7E64" w:rsidP="006D4560">
      <w:pPr>
        <w:pStyle w:val="corte4fondo"/>
        <w:tabs>
          <w:tab w:val="left" w:pos="567"/>
        </w:tabs>
        <w:spacing w:line="276" w:lineRule="auto"/>
        <w:rPr>
          <w:rFonts w:cs="Arial"/>
          <w:color w:val="2E74B5" w:themeColor="accent1" w:themeShade="BF"/>
          <w:sz w:val="24"/>
          <w:szCs w:val="24"/>
        </w:rPr>
      </w:pPr>
      <w:r w:rsidRPr="008C4DD9">
        <w:rPr>
          <w:rFonts w:cs="Arial"/>
          <w:color w:val="2E74B5" w:themeColor="accent1" w:themeShade="BF"/>
          <w:sz w:val="24"/>
          <w:szCs w:val="24"/>
        </w:rPr>
        <w:t>En el informe que rindió la autoridad ante esta Comisión, manifestó en el apartado de sus Alegatos y Derechos sobre las consideraciones de fondo</w:t>
      </w:r>
      <w:r w:rsidR="008B4CB3" w:rsidRPr="008C4DD9">
        <w:rPr>
          <w:rFonts w:cs="Arial"/>
          <w:color w:val="2E74B5" w:themeColor="accent1" w:themeShade="BF"/>
          <w:sz w:val="24"/>
          <w:szCs w:val="24"/>
        </w:rPr>
        <w:t xml:space="preserve"> </w:t>
      </w:r>
      <w:r w:rsidR="002F0517" w:rsidRPr="008C4DD9">
        <w:rPr>
          <w:rFonts w:cs="Arial"/>
          <w:color w:val="2E74B5" w:themeColor="accent1" w:themeShade="BF"/>
          <w:sz w:val="24"/>
          <w:szCs w:val="24"/>
        </w:rPr>
        <w:t>lo siguiente:</w:t>
      </w:r>
    </w:p>
    <w:p w:rsidR="002F0517" w:rsidRPr="008C4DD9" w:rsidRDefault="002F0517" w:rsidP="006D4560">
      <w:pPr>
        <w:pStyle w:val="corte4fondo"/>
        <w:tabs>
          <w:tab w:val="left" w:pos="567"/>
        </w:tabs>
        <w:spacing w:line="276" w:lineRule="auto"/>
        <w:rPr>
          <w:rFonts w:cs="Arial"/>
          <w:color w:val="2E74B5" w:themeColor="accent1" w:themeShade="BF"/>
          <w:sz w:val="24"/>
          <w:szCs w:val="24"/>
        </w:rPr>
      </w:pPr>
    </w:p>
    <w:p w:rsidR="002F0517" w:rsidRPr="008C4DD9" w:rsidRDefault="002F0517" w:rsidP="006D4560">
      <w:pPr>
        <w:pStyle w:val="corte4fondo"/>
        <w:tabs>
          <w:tab w:val="left" w:pos="567"/>
        </w:tabs>
        <w:spacing w:line="276" w:lineRule="auto"/>
        <w:rPr>
          <w:rFonts w:cs="Arial"/>
          <w:color w:val="2E74B5" w:themeColor="accent1" w:themeShade="BF"/>
          <w:sz w:val="24"/>
          <w:szCs w:val="24"/>
        </w:rPr>
      </w:pPr>
      <w:r w:rsidRPr="008C4DD9">
        <w:rPr>
          <w:rFonts w:cs="Arial"/>
          <w:color w:val="2E74B5" w:themeColor="accent1" w:themeShade="BF"/>
          <w:sz w:val="24"/>
          <w:szCs w:val="24"/>
        </w:rPr>
        <w:t xml:space="preserve">“…Es de señalar que tanto en la página web como en la institucional del Poder Judicial del Estado </w:t>
      </w:r>
      <w:hyperlink r:id="rId11" w:history="1">
        <w:r w:rsidRPr="008C4DD9">
          <w:rPr>
            <w:rStyle w:val="Hipervnculo"/>
            <w:rFonts w:cs="Arial"/>
            <w:color w:val="2E74B5" w:themeColor="accent1" w:themeShade="BF"/>
            <w:sz w:val="24"/>
            <w:szCs w:val="24"/>
          </w:rPr>
          <w:t>http://www.stjslp.gob.mx-</w:t>
        </w:r>
      </w:hyperlink>
      <w:r w:rsidRPr="008C4DD9">
        <w:rPr>
          <w:rFonts w:cs="Arial"/>
          <w:color w:val="2E74B5" w:themeColor="accent1" w:themeShade="BF"/>
          <w:sz w:val="24"/>
          <w:szCs w:val="24"/>
        </w:rPr>
        <w:t xml:space="preserve"> como en el propio apartado de transparencia –http://www.stjslp.gob.mx /</w:t>
      </w:r>
      <w:proofErr w:type="spellStart"/>
      <w:r w:rsidRPr="008C4DD9">
        <w:rPr>
          <w:rFonts w:cs="Arial"/>
          <w:color w:val="2E74B5" w:themeColor="accent1" w:themeShade="BF"/>
          <w:sz w:val="24"/>
          <w:szCs w:val="24"/>
        </w:rPr>
        <w:t>transp</w:t>
      </w:r>
      <w:proofErr w:type="spellEnd"/>
      <w:r w:rsidRPr="008C4DD9">
        <w:rPr>
          <w:rFonts w:cs="Arial"/>
          <w:color w:val="2E74B5" w:themeColor="accent1" w:themeShade="BF"/>
          <w:sz w:val="24"/>
          <w:szCs w:val="24"/>
        </w:rPr>
        <w:t>/</w:t>
      </w:r>
      <w:proofErr w:type="spellStart"/>
      <w:r w:rsidRPr="008C4DD9">
        <w:rPr>
          <w:rFonts w:cs="Arial"/>
          <w:color w:val="2E74B5" w:themeColor="accent1" w:themeShade="BF"/>
          <w:sz w:val="24"/>
          <w:szCs w:val="24"/>
        </w:rPr>
        <w:t>index</w:t>
      </w:r>
      <w:proofErr w:type="spellEnd"/>
      <w:r w:rsidRPr="008C4DD9">
        <w:rPr>
          <w:rFonts w:cs="Arial"/>
          <w:color w:val="2E74B5" w:themeColor="accent1" w:themeShade="BF"/>
          <w:sz w:val="24"/>
          <w:szCs w:val="24"/>
        </w:rPr>
        <w:t xml:space="preserve"> .</w:t>
      </w:r>
      <w:proofErr w:type="spellStart"/>
      <w:r w:rsidRPr="008C4DD9">
        <w:rPr>
          <w:rFonts w:cs="Arial"/>
          <w:color w:val="2E74B5" w:themeColor="accent1" w:themeShade="BF"/>
          <w:sz w:val="24"/>
          <w:szCs w:val="24"/>
        </w:rPr>
        <w:t>html</w:t>
      </w:r>
      <w:proofErr w:type="spellEnd"/>
      <w:r w:rsidRPr="008C4DD9">
        <w:rPr>
          <w:rFonts w:cs="Arial"/>
          <w:color w:val="2E74B5" w:themeColor="accent1" w:themeShade="BF"/>
          <w:sz w:val="24"/>
          <w:szCs w:val="24"/>
        </w:rPr>
        <w:t>- se encuentra insertado el hipervínculo que redirige a la Plataforma Estatal de Transparencia –http://www.cegaip.org.mx/.</w:t>
      </w:r>
    </w:p>
    <w:p w:rsidR="002F0517" w:rsidRPr="008C4DD9" w:rsidRDefault="002F0517" w:rsidP="006D4560">
      <w:pPr>
        <w:pStyle w:val="corte4fondo"/>
        <w:tabs>
          <w:tab w:val="left" w:pos="567"/>
        </w:tabs>
        <w:spacing w:line="276" w:lineRule="auto"/>
        <w:rPr>
          <w:rFonts w:cs="Arial"/>
          <w:color w:val="2E74B5" w:themeColor="accent1" w:themeShade="BF"/>
          <w:sz w:val="24"/>
          <w:szCs w:val="24"/>
        </w:rPr>
      </w:pPr>
    </w:p>
    <w:p w:rsidR="002F0517" w:rsidRPr="008C4DD9" w:rsidRDefault="002F0517" w:rsidP="006D4560">
      <w:pPr>
        <w:pStyle w:val="corte4fondo"/>
        <w:tabs>
          <w:tab w:val="left" w:pos="567"/>
        </w:tabs>
        <w:spacing w:line="276" w:lineRule="auto"/>
        <w:rPr>
          <w:rFonts w:cs="Arial"/>
          <w:color w:val="2E74B5" w:themeColor="accent1" w:themeShade="BF"/>
          <w:sz w:val="24"/>
          <w:szCs w:val="24"/>
        </w:rPr>
      </w:pPr>
      <w:r w:rsidRPr="008C4DD9">
        <w:rPr>
          <w:rFonts w:cs="Arial"/>
          <w:color w:val="2E74B5" w:themeColor="accent1" w:themeShade="BF"/>
          <w:sz w:val="24"/>
          <w:szCs w:val="24"/>
        </w:rPr>
        <w:t xml:space="preserve">Por lo que hace a la página institucional del Poder Judicial </w:t>
      </w:r>
      <w:r w:rsidR="00C01926" w:rsidRPr="008C4DD9">
        <w:rPr>
          <w:rFonts w:cs="Arial"/>
          <w:color w:val="2E74B5" w:themeColor="accent1" w:themeShade="BF"/>
          <w:sz w:val="24"/>
          <w:szCs w:val="24"/>
        </w:rPr>
        <w:t>del Estado, en la Parte Inferior se aprecia el hipervínculo que redirige a la Plataforma Estatal de Transparencia.</w:t>
      </w:r>
    </w:p>
    <w:p w:rsidR="00C01926" w:rsidRPr="008C4DD9" w:rsidRDefault="00C01926" w:rsidP="006D4560">
      <w:pPr>
        <w:pStyle w:val="corte4fondo"/>
        <w:tabs>
          <w:tab w:val="left" w:pos="567"/>
        </w:tabs>
        <w:spacing w:line="276" w:lineRule="auto"/>
        <w:rPr>
          <w:rFonts w:cs="Arial"/>
          <w:color w:val="2E74B5" w:themeColor="accent1" w:themeShade="BF"/>
          <w:sz w:val="24"/>
          <w:szCs w:val="24"/>
        </w:rPr>
      </w:pPr>
    </w:p>
    <w:p w:rsidR="00C01926" w:rsidRPr="008C4DD9" w:rsidRDefault="00C01926" w:rsidP="006D4560">
      <w:pPr>
        <w:pStyle w:val="corte4fondo"/>
        <w:tabs>
          <w:tab w:val="left" w:pos="567"/>
        </w:tabs>
        <w:spacing w:line="276" w:lineRule="auto"/>
        <w:rPr>
          <w:rFonts w:cs="Arial"/>
          <w:color w:val="2E74B5" w:themeColor="accent1" w:themeShade="BF"/>
          <w:sz w:val="24"/>
          <w:szCs w:val="24"/>
        </w:rPr>
      </w:pPr>
      <w:r w:rsidRPr="008C4DD9">
        <w:rPr>
          <w:rFonts w:cs="Arial"/>
          <w:color w:val="2E74B5" w:themeColor="accent1" w:themeShade="BF"/>
          <w:sz w:val="24"/>
          <w:szCs w:val="24"/>
        </w:rPr>
        <w:t>Del mismo modo, en el Portal de Transparencia en la parte inferior se encuentra el hipervínculo a la citada Plataforma…”</w:t>
      </w:r>
    </w:p>
    <w:p w:rsidR="00C01926" w:rsidRPr="008C4DD9" w:rsidRDefault="00C01926" w:rsidP="006D4560">
      <w:pPr>
        <w:pStyle w:val="corte4fondo"/>
        <w:tabs>
          <w:tab w:val="left" w:pos="567"/>
        </w:tabs>
        <w:spacing w:line="276" w:lineRule="auto"/>
        <w:rPr>
          <w:rFonts w:cs="Arial"/>
          <w:color w:val="2E74B5" w:themeColor="accent1" w:themeShade="BF"/>
          <w:sz w:val="24"/>
          <w:szCs w:val="24"/>
        </w:rPr>
      </w:pPr>
    </w:p>
    <w:p w:rsidR="00C01926" w:rsidRPr="008C4DD9" w:rsidRDefault="00C01926" w:rsidP="006D4560">
      <w:pPr>
        <w:pStyle w:val="corte4fondo"/>
        <w:tabs>
          <w:tab w:val="left" w:pos="567"/>
        </w:tabs>
        <w:spacing w:line="276" w:lineRule="auto"/>
        <w:rPr>
          <w:rFonts w:cs="Arial"/>
          <w:color w:val="2E74B5" w:themeColor="accent1" w:themeShade="BF"/>
          <w:sz w:val="24"/>
          <w:szCs w:val="24"/>
        </w:rPr>
      </w:pPr>
      <w:r w:rsidRPr="008C4DD9">
        <w:rPr>
          <w:rFonts w:cs="Arial"/>
          <w:color w:val="2E74B5" w:themeColor="accent1" w:themeShade="BF"/>
          <w:sz w:val="24"/>
          <w:szCs w:val="24"/>
        </w:rPr>
        <w:t xml:space="preserve">Y para corroborar su dicho </w:t>
      </w:r>
      <w:r w:rsidR="002C3AE9">
        <w:rPr>
          <w:rFonts w:cs="Arial"/>
          <w:color w:val="2E74B5" w:themeColor="accent1" w:themeShade="BF"/>
          <w:sz w:val="24"/>
          <w:szCs w:val="24"/>
        </w:rPr>
        <w:t>al ef</w:t>
      </w:r>
      <w:r w:rsidRPr="008C4DD9">
        <w:rPr>
          <w:rFonts w:cs="Arial"/>
          <w:color w:val="2E74B5" w:themeColor="accent1" w:themeShade="BF"/>
          <w:sz w:val="24"/>
          <w:szCs w:val="24"/>
        </w:rPr>
        <w:t xml:space="preserve">ecto insertó las capturas de pantalla.   </w:t>
      </w:r>
    </w:p>
    <w:p w:rsidR="002F0517" w:rsidRPr="008C4DD9" w:rsidRDefault="002F0517" w:rsidP="006D4560">
      <w:pPr>
        <w:pStyle w:val="corte4fondo"/>
        <w:tabs>
          <w:tab w:val="left" w:pos="567"/>
        </w:tabs>
        <w:spacing w:line="276" w:lineRule="auto"/>
        <w:rPr>
          <w:rFonts w:cs="Arial"/>
          <w:color w:val="2E74B5" w:themeColor="accent1" w:themeShade="BF"/>
          <w:sz w:val="24"/>
          <w:szCs w:val="24"/>
        </w:rPr>
      </w:pPr>
    </w:p>
    <w:p w:rsidR="00831B71" w:rsidRPr="008C4DD9" w:rsidRDefault="00831B71" w:rsidP="006D4560">
      <w:pPr>
        <w:pStyle w:val="corte4fondo"/>
        <w:tabs>
          <w:tab w:val="left" w:pos="567"/>
        </w:tabs>
        <w:spacing w:line="276" w:lineRule="auto"/>
        <w:rPr>
          <w:rFonts w:cs="Arial"/>
          <w:color w:val="2E74B5" w:themeColor="accent1" w:themeShade="BF"/>
          <w:sz w:val="24"/>
          <w:szCs w:val="24"/>
        </w:rPr>
      </w:pPr>
      <w:r w:rsidRPr="008C4DD9">
        <w:rPr>
          <w:rFonts w:cs="Arial"/>
          <w:color w:val="2E74B5" w:themeColor="accent1" w:themeShade="BF"/>
          <w:sz w:val="24"/>
          <w:szCs w:val="24"/>
        </w:rPr>
        <w:t xml:space="preserve">Asimismo, señaló que de conformidad con el Lineamiento Vigésimo Octavo de los Lineamientos Estatales para la Difusión, Disposición y Evaluación De Las Obligaciones de Transparencia Comunes y Específicas dispone  que en términos de la fracción XIII del artículo 84 de la Ley de Transparencia y Acceso a la Información Pública la publicación de las </w:t>
      </w:r>
      <w:r w:rsidRPr="008C4DD9">
        <w:rPr>
          <w:rFonts w:cs="Arial"/>
          <w:noProof/>
          <w:color w:val="2E74B5" w:themeColor="accent1" w:themeShade="BF"/>
          <w:sz w:val="24"/>
          <w:szCs w:val="24"/>
        </w:rPr>
        <w:t>minutas, acuerdos y actas de las reuniones oficiales de</w:t>
      </w:r>
      <w:r w:rsidRPr="008C4DD9">
        <w:rPr>
          <w:rFonts w:cs="Arial"/>
          <w:color w:val="2E74B5" w:themeColor="accent1" w:themeShade="BF"/>
          <w:sz w:val="24"/>
          <w:szCs w:val="24"/>
        </w:rPr>
        <w:t xml:space="preserve"> los sujetos obligados, será la contenida en aquellos documentos que se elaboren para hacer constar la celebración y desarrollo de una reunión, así como los acuerdos o compromisos recaídos en la misma. Deberá publicarse en el documento integro o en su caso cuando no sea posible publicar toda la información, se publicará una relación con los siguientes datos:</w:t>
      </w:r>
    </w:p>
    <w:p w:rsidR="00831B71" w:rsidRPr="008C4DD9" w:rsidRDefault="00831B71" w:rsidP="006D4560">
      <w:pPr>
        <w:pStyle w:val="corte4fondo"/>
        <w:tabs>
          <w:tab w:val="left" w:pos="567"/>
        </w:tabs>
        <w:spacing w:line="276" w:lineRule="auto"/>
        <w:rPr>
          <w:rFonts w:cs="Arial"/>
          <w:color w:val="2E74B5" w:themeColor="accent1" w:themeShade="BF"/>
          <w:sz w:val="24"/>
          <w:szCs w:val="24"/>
        </w:rPr>
      </w:pPr>
    </w:p>
    <w:p w:rsidR="00831B71" w:rsidRPr="008C4DD9" w:rsidRDefault="00831B71" w:rsidP="006D4560">
      <w:pPr>
        <w:pStyle w:val="corte4fondo"/>
        <w:numPr>
          <w:ilvl w:val="0"/>
          <w:numId w:val="7"/>
        </w:numPr>
        <w:tabs>
          <w:tab w:val="left" w:pos="567"/>
        </w:tabs>
        <w:spacing w:line="276" w:lineRule="auto"/>
        <w:rPr>
          <w:rFonts w:cs="Arial"/>
          <w:i/>
          <w:color w:val="2E74B5" w:themeColor="accent1" w:themeShade="BF"/>
          <w:sz w:val="20"/>
        </w:rPr>
      </w:pPr>
      <w:r w:rsidRPr="008C4DD9">
        <w:rPr>
          <w:rFonts w:cs="Arial"/>
          <w:i/>
          <w:color w:val="2E74B5" w:themeColor="accent1" w:themeShade="BF"/>
          <w:sz w:val="20"/>
        </w:rPr>
        <w:t xml:space="preserve">Nombre del órgano colegiado de que se trate, de acuerdo a la normatividad aplicable; </w:t>
      </w:r>
    </w:p>
    <w:p w:rsidR="00831B71" w:rsidRPr="008C4DD9" w:rsidRDefault="00831B71" w:rsidP="006D4560">
      <w:pPr>
        <w:pStyle w:val="corte4fondo"/>
        <w:numPr>
          <w:ilvl w:val="0"/>
          <w:numId w:val="7"/>
        </w:numPr>
        <w:tabs>
          <w:tab w:val="left" w:pos="567"/>
        </w:tabs>
        <w:spacing w:line="276" w:lineRule="auto"/>
        <w:rPr>
          <w:rFonts w:cs="Arial"/>
          <w:i/>
          <w:color w:val="2E74B5" w:themeColor="accent1" w:themeShade="BF"/>
          <w:sz w:val="20"/>
        </w:rPr>
      </w:pPr>
      <w:r w:rsidRPr="008C4DD9">
        <w:rPr>
          <w:rFonts w:cs="Arial"/>
          <w:i/>
          <w:color w:val="2E74B5" w:themeColor="accent1" w:themeShade="BF"/>
          <w:sz w:val="20"/>
        </w:rPr>
        <w:t>b) Fecha del acta o reunión;</w:t>
      </w:r>
    </w:p>
    <w:p w:rsidR="00831B71" w:rsidRPr="008C4DD9" w:rsidRDefault="00831B71" w:rsidP="006D4560">
      <w:pPr>
        <w:pStyle w:val="corte4fondo"/>
        <w:numPr>
          <w:ilvl w:val="0"/>
          <w:numId w:val="7"/>
        </w:numPr>
        <w:tabs>
          <w:tab w:val="left" w:pos="567"/>
        </w:tabs>
        <w:spacing w:line="276" w:lineRule="auto"/>
        <w:rPr>
          <w:rFonts w:cs="Arial"/>
          <w:i/>
          <w:color w:val="2E74B5" w:themeColor="accent1" w:themeShade="BF"/>
          <w:sz w:val="20"/>
        </w:rPr>
      </w:pPr>
      <w:r w:rsidRPr="008C4DD9">
        <w:rPr>
          <w:rFonts w:cs="Arial"/>
          <w:i/>
          <w:color w:val="2E74B5" w:themeColor="accent1" w:themeShade="BF"/>
          <w:sz w:val="20"/>
        </w:rPr>
        <w:t xml:space="preserve"> c) Un resumen de los asuntos tratados y/o acuerdos tomados, salvo que por disposición legal la reunión celebrada tenga carácter de reservada, en cuyo caso deberá asentarse dicha circunstancia; </w:t>
      </w:r>
    </w:p>
    <w:p w:rsidR="00831B71" w:rsidRPr="008C4DD9" w:rsidRDefault="00831B71" w:rsidP="006D4560">
      <w:pPr>
        <w:pStyle w:val="corte4fondo"/>
        <w:numPr>
          <w:ilvl w:val="0"/>
          <w:numId w:val="7"/>
        </w:numPr>
        <w:tabs>
          <w:tab w:val="left" w:pos="567"/>
        </w:tabs>
        <w:spacing w:line="276" w:lineRule="auto"/>
        <w:rPr>
          <w:rFonts w:cs="Arial"/>
          <w:i/>
          <w:color w:val="2E74B5" w:themeColor="accent1" w:themeShade="BF"/>
          <w:sz w:val="20"/>
        </w:rPr>
      </w:pPr>
      <w:r w:rsidRPr="008C4DD9">
        <w:rPr>
          <w:rFonts w:cs="Arial"/>
          <w:i/>
          <w:color w:val="2E74B5" w:themeColor="accent1" w:themeShade="BF"/>
          <w:sz w:val="20"/>
        </w:rPr>
        <w:t>d) En caso de que no haber sesionado se debe señalar de manera explícita mediante una leyenda, la cual deberá estar actualizada.</w:t>
      </w:r>
    </w:p>
    <w:p w:rsidR="008D1F12" w:rsidRPr="008C4DD9" w:rsidRDefault="008D1F12" w:rsidP="006D4560">
      <w:pPr>
        <w:pStyle w:val="corte4fondo"/>
        <w:tabs>
          <w:tab w:val="left" w:pos="567"/>
        </w:tabs>
        <w:spacing w:line="276" w:lineRule="auto"/>
        <w:ind w:left="1069" w:firstLine="0"/>
        <w:rPr>
          <w:rFonts w:cs="Arial"/>
          <w:i/>
          <w:color w:val="2E74B5" w:themeColor="accent1" w:themeShade="BF"/>
          <w:sz w:val="20"/>
        </w:rPr>
      </w:pPr>
    </w:p>
    <w:p w:rsidR="00831B71" w:rsidRPr="008C4DD9" w:rsidRDefault="00831B71" w:rsidP="006D4560">
      <w:pPr>
        <w:pStyle w:val="corte4fondo"/>
        <w:tabs>
          <w:tab w:val="left" w:pos="567"/>
        </w:tabs>
        <w:spacing w:line="276" w:lineRule="auto"/>
        <w:rPr>
          <w:rFonts w:cs="Arial"/>
          <w:i/>
          <w:color w:val="2E74B5" w:themeColor="accent1" w:themeShade="BF"/>
          <w:sz w:val="20"/>
        </w:rPr>
      </w:pPr>
      <w:r w:rsidRPr="008C4DD9">
        <w:rPr>
          <w:rFonts w:cs="Arial"/>
          <w:i/>
          <w:color w:val="2E74B5" w:themeColor="accent1" w:themeShade="BF"/>
          <w:sz w:val="20"/>
        </w:rPr>
        <w:t xml:space="preserve">En el supuesto, de que por su carácter la información se encuentre clasificada como reservada, debe publicarse en el sitio web de la entidad el catálogo de los expedientes que contenga </w:t>
      </w:r>
      <w:r w:rsidRPr="008C4DD9">
        <w:rPr>
          <w:rFonts w:cs="Arial"/>
          <w:i/>
          <w:color w:val="2E74B5" w:themeColor="accent1" w:themeShade="BF"/>
          <w:sz w:val="20"/>
        </w:rPr>
        <w:lastRenderedPageBreak/>
        <w:t>la información clasificada como reservada, de conformidad con el artículo 136 de la Ley de Transparencia, a fin de cumplir con los principios señalados en el artículo 8º de la citada Ley.</w:t>
      </w:r>
    </w:p>
    <w:p w:rsidR="002F0517" w:rsidRPr="008C4DD9" w:rsidRDefault="002F0517" w:rsidP="006D4560">
      <w:pPr>
        <w:pStyle w:val="corte4fondo"/>
        <w:tabs>
          <w:tab w:val="left" w:pos="567"/>
        </w:tabs>
        <w:spacing w:line="276" w:lineRule="auto"/>
        <w:rPr>
          <w:rFonts w:cs="Arial"/>
          <w:color w:val="2E74B5" w:themeColor="accent1" w:themeShade="BF"/>
          <w:sz w:val="24"/>
          <w:szCs w:val="24"/>
        </w:rPr>
      </w:pPr>
    </w:p>
    <w:p w:rsidR="002C7E64" w:rsidRPr="008C4DD9" w:rsidRDefault="008D1F12" w:rsidP="006D4560">
      <w:pPr>
        <w:pStyle w:val="corte4fondo"/>
        <w:tabs>
          <w:tab w:val="left" w:pos="567"/>
        </w:tabs>
        <w:spacing w:line="276" w:lineRule="auto"/>
        <w:rPr>
          <w:rFonts w:cs="Arial"/>
          <w:color w:val="2E74B5" w:themeColor="accent1" w:themeShade="BF"/>
          <w:sz w:val="24"/>
          <w:szCs w:val="24"/>
        </w:rPr>
      </w:pPr>
      <w:r w:rsidRPr="008C4DD9">
        <w:rPr>
          <w:rFonts w:cs="Arial"/>
          <w:color w:val="2E74B5" w:themeColor="accent1" w:themeShade="BF"/>
          <w:sz w:val="24"/>
          <w:szCs w:val="24"/>
        </w:rPr>
        <w:t>Finalmente, esta Comisión advierte que la U</w:t>
      </w:r>
      <w:r w:rsidR="008B4CB3" w:rsidRPr="008C4DD9">
        <w:rPr>
          <w:rFonts w:cs="Arial"/>
          <w:color w:val="2E74B5" w:themeColor="accent1" w:themeShade="BF"/>
          <w:sz w:val="24"/>
          <w:szCs w:val="24"/>
        </w:rPr>
        <w:t xml:space="preserve">nidad del sujeto obligado reitera la respuesta otorgada al peticionario mediante oficio </w:t>
      </w:r>
      <w:r w:rsidR="008B4CB3" w:rsidRPr="008C4DD9">
        <w:rPr>
          <w:rFonts w:cs="Arial"/>
          <w:noProof/>
          <w:color w:val="2E74B5" w:themeColor="accent1" w:themeShade="BF"/>
          <w:sz w:val="24"/>
          <w:szCs w:val="24"/>
        </w:rPr>
        <w:t>UIP/479/2018</w:t>
      </w:r>
      <w:r w:rsidR="002F0517" w:rsidRPr="008C4DD9">
        <w:rPr>
          <w:rFonts w:cs="Arial"/>
          <w:noProof/>
          <w:color w:val="2E74B5" w:themeColor="accent1" w:themeShade="BF"/>
          <w:sz w:val="24"/>
          <w:szCs w:val="24"/>
        </w:rPr>
        <w:t>.</w:t>
      </w:r>
      <w:r w:rsidR="008B4CB3" w:rsidRPr="008C4DD9">
        <w:rPr>
          <w:rFonts w:cs="Arial"/>
          <w:color w:val="2E74B5" w:themeColor="accent1" w:themeShade="BF"/>
          <w:sz w:val="24"/>
          <w:szCs w:val="24"/>
        </w:rPr>
        <w:t xml:space="preserve"> </w:t>
      </w:r>
    </w:p>
    <w:p w:rsidR="008B4CB3" w:rsidRPr="008C4DD9" w:rsidRDefault="008B4CB3" w:rsidP="006D4560">
      <w:pPr>
        <w:pStyle w:val="corte4fondo"/>
        <w:tabs>
          <w:tab w:val="left" w:pos="567"/>
        </w:tabs>
        <w:spacing w:line="276" w:lineRule="auto"/>
        <w:rPr>
          <w:rFonts w:cs="Arial"/>
          <w:b/>
          <w:color w:val="2E74B5" w:themeColor="accent1" w:themeShade="BF"/>
          <w:sz w:val="24"/>
          <w:szCs w:val="24"/>
        </w:rPr>
      </w:pPr>
    </w:p>
    <w:p w:rsidR="00EE7092" w:rsidRPr="008C4DD9" w:rsidRDefault="00626364" w:rsidP="006D4560">
      <w:pPr>
        <w:pStyle w:val="corte4fondo"/>
        <w:spacing w:line="276" w:lineRule="auto"/>
        <w:ind w:firstLine="0"/>
        <w:rPr>
          <w:rFonts w:cs="Arial"/>
          <w:b/>
          <w:color w:val="2E74B5" w:themeColor="accent1" w:themeShade="BF"/>
          <w:sz w:val="24"/>
          <w:szCs w:val="24"/>
        </w:rPr>
      </w:pPr>
      <w:r w:rsidRPr="008C4DD9">
        <w:rPr>
          <w:rFonts w:cs="Arial"/>
          <w:b/>
          <w:color w:val="2E74B5" w:themeColor="accent1" w:themeShade="BF"/>
          <w:sz w:val="24"/>
          <w:szCs w:val="24"/>
        </w:rPr>
        <w:t>6</w:t>
      </w:r>
      <w:r w:rsidR="00EE7092" w:rsidRPr="008C4DD9">
        <w:rPr>
          <w:rFonts w:cs="Arial"/>
          <w:b/>
          <w:color w:val="2E74B5" w:themeColor="accent1" w:themeShade="BF"/>
          <w:sz w:val="24"/>
          <w:szCs w:val="24"/>
        </w:rPr>
        <w:t>.</w:t>
      </w:r>
      <w:r w:rsidRPr="008C4DD9">
        <w:rPr>
          <w:rFonts w:cs="Arial"/>
          <w:b/>
          <w:color w:val="2E74B5" w:themeColor="accent1" w:themeShade="BF"/>
          <w:sz w:val="24"/>
          <w:szCs w:val="24"/>
        </w:rPr>
        <w:t>2.</w:t>
      </w:r>
      <w:r w:rsidR="00EE7092" w:rsidRPr="008C4DD9">
        <w:rPr>
          <w:rFonts w:cs="Arial"/>
          <w:b/>
          <w:color w:val="2E74B5" w:themeColor="accent1" w:themeShade="BF"/>
          <w:sz w:val="24"/>
          <w:szCs w:val="24"/>
        </w:rPr>
        <w:t xml:space="preserve"> Agravio fundado.</w:t>
      </w:r>
    </w:p>
    <w:p w:rsidR="00EE7092" w:rsidRPr="008C4DD9" w:rsidRDefault="00EE7092" w:rsidP="006D4560">
      <w:pPr>
        <w:pStyle w:val="corte4fondo"/>
        <w:spacing w:line="276" w:lineRule="auto"/>
        <w:ind w:firstLine="0"/>
        <w:rPr>
          <w:rFonts w:cs="Arial"/>
          <w:color w:val="2E74B5" w:themeColor="accent1" w:themeShade="BF"/>
          <w:sz w:val="24"/>
          <w:szCs w:val="24"/>
        </w:rPr>
      </w:pPr>
    </w:p>
    <w:p w:rsidR="00EE7092" w:rsidRPr="008C4DD9" w:rsidRDefault="00EE7092" w:rsidP="006D4560">
      <w:pPr>
        <w:pStyle w:val="corte4fondo"/>
        <w:spacing w:line="276" w:lineRule="auto"/>
        <w:rPr>
          <w:rFonts w:cs="Arial"/>
          <w:color w:val="2E74B5" w:themeColor="accent1" w:themeShade="BF"/>
          <w:sz w:val="24"/>
          <w:szCs w:val="24"/>
        </w:rPr>
      </w:pPr>
      <w:r w:rsidRPr="008C4DD9">
        <w:rPr>
          <w:rFonts w:cs="Arial"/>
          <w:color w:val="2E74B5" w:themeColor="accent1" w:themeShade="BF"/>
          <w:sz w:val="24"/>
          <w:szCs w:val="24"/>
        </w:rPr>
        <w:t>El motivo de disenso es fundado como se explica a continuación.</w:t>
      </w:r>
    </w:p>
    <w:p w:rsidR="00EE7092" w:rsidRPr="008C4DD9" w:rsidRDefault="00EE7092" w:rsidP="006D4560">
      <w:pPr>
        <w:pStyle w:val="corte4fondo"/>
        <w:spacing w:line="276" w:lineRule="auto"/>
        <w:rPr>
          <w:rFonts w:cs="Arial"/>
          <w:color w:val="2E74B5" w:themeColor="accent1" w:themeShade="BF"/>
          <w:sz w:val="24"/>
          <w:szCs w:val="24"/>
        </w:rPr>
      </w:pPr>
    </w:p>
    <w:p w:rsidR="00EE7092" w:rsidRPr="008C4DD9" w:rsidRDefault="00EE7092" w:rsidP="006D4560">
      <w:pPr>
        <w:pStyle w:val="corte4fondo"/>
        <w:tabs>
          <w:tab w:val="left" w:pos="0"/>
        </w:tabs>
        <w:spacing w:line="276" w:lineRule="auto"/>
        <w:ind w:firstLine="0"/>
        <w:rPr>
          <w:rFonts w:cs="Arial"/>
          <w:color w:val="2E74B5" w:themeColor="accent1" w:themeShade="BF"/>
          <w:sz w:val="24"/>
          <w:szCs w:val="24"/>
        </w:rPr>
      </w:pPr>
      <w:r w:rsidRPr="008C4DD9">
        <w:rPr>
          <w:rFonts w:cs="Arial"/>
          <w:color w:val="2E74B5" w:themeColor="accent1" w:themeShade="BF"/>
          <w:sz w:val="24"/>
          <w:szCs w:val="24"/>
        </w:rPr>
        <w:tab/>
        <w:t>Los artículos 7°, segundo párrafo, 8°, fracción VI, 60, primer párrafo, 62 primer párrafo, 63 y 67 fracción III</w:t>
      </w:r>
      <w:r w:rsidRPr="008C4DD9">
        <w:rPr>
          <w:rStyle w:val="Refdenotaalpie"/>
          <w:rFonts w:cs="Arial"/>
          <w:color w:val="2E74B5" w:themeColor="accent1" w:themeShade="BF"/>
          <w:sz w:val="24"/>
          <w:szCs w:val="24"/>
        </w:rPr>
        <w:footnoteReference w:id="3"/>
      </w:r>
      <w:r w:rsidRPr="008C4DD9">
        <w:rPr>
          <w:rFonts w:cs="Arial"/>
          <w:color w:val="2E74B5" w:themeColor="accent1" w:themeShade="BF"/>
          <w:sz w:val="24"/>
          <w:szCs w:val="24"/>
        </w:rPr>
        <w:t>, establecen, en lo que aquí interesa que el sujeto obligado debe siempre atender el principio de máxima publicidad, es decir, dar la debida publicidad a sus actos y, facilitar el acceso a la información mediante una respuesta a la solicitud de acceso a la información pública que atienda otros de los principios que es el de congruencia en las respuestas que consiste en el sentido de que de la solicitud y la respuesta es acorde, esto es que, existe coherencia entre lo solicitado y entregado como respuesta.</w:t>
      </w:r>
    </w:p>
    <w:p w:rsidR="008D1F12" w:rsidRPr="008C4DD9" w:rsidRDefault="008D1F12" w:rsidP="006D4560">
      <w:pPr>
        <w:pStyle w:val="corte4fondo"/>
        <w:tabs>
          <w:tab w:val="left" w:pos="567"/>
        </w:tabs>
        <w:spacing w:line="276" w:lineRule="auto"/>
        <w:rPr>
          <w:rFonts w:cs="Arial"/>
          <w:b/>
          <w:color w:val="2E74B5" w:themeColor="accent1" w:themeShade="BF"/>
          <w:sz w:val="24"/>
          <w:szCs w:val="24"/>
        </w:rPr>
      </w:pPr>
    </w:p>
    <w:p w:rsidR="009A2DB3" w:rsidRPr="008C4DD9" w:rsidRDefault="009A2DB3" w:rsidP="006D4560">
      <w:pPr>
        <w:pStyle w:val="corte4fondo"/>
        <w:tabs>
          <w:tab w:val="left" w:pos="567"/>
        </w:tabs>
        <w:spacing w:line="276" w:lineRule="auto"/>
        <w:rPr>
          <w:rFonts w:cs="Arial"/>
          <w:color w:val="2E74B5" w:themeColor="accent1" w:themeShade="BF"/>
          <w:sz w:val="24"/>
          <w:szCs w:val="24"/>
        </w:rPr>
      </w:pPr>
      <w:r w:rsidRPr="008C4DD9">
        <w:rPr>
          <w:rFonts w:cs="Arial"/>
          <w:color w:val="2E74B5" w:themeColor="accent1" w:themeShade="BF"/>
          <w:sz w:val="24"/>
          <w:szCs w:val="24"/>
        </w:rPr>
        <w:t>Lo anterior es porque, efectivamente</w:t>
      </w:r>
      <w:r w:rsidRPr="008C4DD9">
        <w:rPr>
          <w:rFonts w:cs="Arial"/>
          <w:b/>
          <w:color w:val="2E74B5" w:themeColor="accent1" w:themeShade="BF"/>
          <w:sz w:val="24"/>
          <w:szCs w:val="24"/>
        </w:rPr>
        <w:t xml:space="preserve"> </w:t>
      </w:r>
      <w:r w:rsidRPr="008C4DD9">
        <w:rPr>
          <w:rFonts w:cs="Arial"/>
          <w:color w:val="2E74B5" w:themeColor="accent1" w:themeShade="BF"/>
          <w:sz w:val="24"/>
          <w:szCs w:val="24"/>
        </w:rPr>
        <w:t xml:space="preserve">aún y cuando la autoridad tanto en el referido oficio de respuesta como en el escrito de manifestaciones rendido ante esta Comisión pareciera que proporciona el acceso a la información mediante el medio electrónico que la información tanto en su página electrónica oficial como en la Plataforma Estatal de Transparencia de esta Comisión determina que no basta con dar la </w:t>
      </w:r>
      <w:r w:rsidRPr="0094452F">
        <w:rPr>
          <w:rFonts w:cs="Arial"/>
          <w:color w:val="2E74B5" w:themeColor="accent1" w:themeShade="BF"/>
          <w:sz w:val="24"/>
          <w:szCs w:val="24"/>
        </w:rPr>
        <w:t>dirección de manera general de la página electrónica ya que al ingresar a esta solo aparece de manera general, pues para que</w:t>
      </w:r>
      <w:r w:rsidRPr="008C4DD9">
        <w:rPr>
          <w:rFonts w:cs="Arial"/>
          <w:color w:val="2E74B5" w:themeColor="accent1" w:themeShade="BF"/>
          <w:sz w:val="24"/>
          <w:szCs w:val="24"/>
        </w:rPr>
        <w:t xml:space="preserve"> se tenga el acceso de manera fehaciente corresponde a la propia autoridad proporcionar todos aquellos elementos que faciliten el acceso, esto es, tanto la ruta electrónica indirecta mediante los pasos a seguir una vez entregada la multicitada página, lo que en la especie no sucede, asimismo, porque a pesar de que dio una ruta electrónica directa, no le expreso como encontrar esa información o bien cualquier otra circunstancia en la que se pudiese advertir que la información se encontraba en esa ruta electrónica directa lo que en la especie no sucedió, en otras palabras esa información es de difícil localización, en el caso de que se encuentre. </w:t>
      </w:r>
    </w:p>
    <w:p w:rsidR="009A2DB3" w:rsidRPr="008C4DD9" w:rsidRDefault="009A2DB3" w:rsidP="006D4560">
      <w:pPr>
        <w:pStyle w:val="corte4fondo"/>
        <w:tabs>
          <w:tab w:val="left" w:pos="567"/>
        </w:tabs>
        <w:spacing w:line="276" w:lineRule="auto"/>
        <w:rPr>
          <w:rFonts w:cs="Arial"/>
          <w:b/>
          <w:color w:val="2E74B5" w:themeColor="accent1" w:themeShade="BF"/>
          <w:sz w:val="24"/>
          <w:szCs w:val="24"/>
        </w:rPr>
      </w:pPr>
    </w:p>
    <w:p w:rsidR="002C7E64" w:rsidRPr="008C4DD9" w:rsidRDefault="00626364" w:rsidP="006D4560">
      <w:pPr>
        <w:pStyle w:val="corte4fondo"/>
        <w:tabs>
          <w:tab w:val="left" w:pos="567"/>
        </w:tabs>
        <w:spacing w:line="276" w:lineRule="auto"/>
        <w:rPr>
          <w:rFonts w:cs="Arial"/>
          <w:b/>
          <w:color w:val="2E74B5" w:themeColor="accent1" w:themeShade="BF"/>
          <w:sz w:val="24"/>
          <w:szCs w:val="24"/>
        </w:rPr>
      </w:pPr>
      <w:r w:rsidRPr="008C4DD9">
        <w:rPr>
          <w:rFonts w:cs="Arial"/>
          <w:b/>
          <w:color w:val="2E74B5" w:themeColor="accent1" w:themeShade="BF"/>
          <w:sz w:val="24"/>
          <w:szCs w:val="24"/>
        </w:rPr>
        <w:lastRenderedPageBreak/>
        <w:t>6.3</w:t>
      </w:r>
      <w:r w:rsidR="002C7E64" w:rsidRPr="008C4DD9">
        <w:rPr>
          <w:rFonts w:cs="Arial"/>
          <w:b/>
          <w:color w:val="2E74B5" w:themeColor="accent1" w:themeShade="BF"/>
          <w:sz w:val="24"/>
          <w:szCs w:val="24"/>
        </w:rPr>
        <w:t xml:space="preserve"> Naturaleza pública de la información solicitada.</w:t>
      </w:r>
    </w:p>
    <w:p w:rsidR="002C7E64" w:rsidRPr="008C4DD9" w:rsidRDefault="002C7E64" w:rsidP="006D4560">
      <w:pPr>
        <w:pStyle w:val="corte4fondo"/>
        <w:tabs>
          <w:tab w:val="left" w:pos="567"/>
        </w:tabs>
        <w:spacing w:line="276" w:lineRule="auto"/>
        <w:rPr>
          <w:rFonts w:cs="Arial"/>
          <w:b/>
          <w:color w:val="2E74B5" w:themeColor="accent1" w:themeShade="BF"/>
          <w:sz w:val="24"/>
          <w:szCs w:val="24"/>
        </w:rPr>
      </w:pPr>
    </w:p>
    <w:p w:rsidR="002C7E64" w:rsidRPr="008C4DD9" w:rsidRDefault="002C7E64" w:rsidP="006D4560">
      <w:pPr>
        <w:pStyle w:val="corte4fondo"/>
        <w:spacing w:line="276" w:lineRule="auto"/>
        <w:ind w:left="567" w:firstLine="708"/>
        <w:rPr>
          <w:rFonts w:cs="Arial"/>
          <w:color w:val="2E74B5" w:themeColor="accent1" w:themeShade="BF"/>
          <w:sz w:val="24"/>
          <w:szCs w:val="24"/>
        </w:rPr>
      </w:pPr>
      <w:r w:rsidRPr="008C4DD9">
        <w:rPr>
          <w:rFonts w:cs="Arial"/>
          <w:color w:val="2E74B5" w:themeColor="accent1" w:themeShade="BF"/>
          <w:sz w:val="24"/>
          <w:szCs w:val="24"/>
        </w:rPr>
        <w:t>Los sujetos obligados deben difundir en los portales de internet y en la Plataforma Nacional de Transparencia</w:t>
      </w:r>
      <w:r w:rsidRPr="008C4DD9">
        <w:rPr>
          <w:rStyle w:val="Refdenotaalpie"/>
          <w:rFonts w:cs="Arial"/>
          <w:color w:val="2E74B5" w:themeColor="accent1" w:themeShade="BF"/>
          <w:sz w:val="24"/>
          <w:szCs w:val="24"/>
        </w:rPr>
        <w:footnoteReference w:id="4"/>
      </w:r>
      <w:r w:rsidRPr="008C4DD9">
        <w:rPr>
          <w:rFonts w:cs="Arial"/>
          <w:color w:val="2E74B5" w:themeColor="accent1" w:themeShade="BF"/>
          <w:sz w:val="24"/>
          <w:szCs w:val="24"/>
        </w:rPr>
        <w:t>, es decir, deben de transparentar de manera oficiosa, ello de acuerdo con el artículo 84, fracción X</w:t>
      </w:r>
      <w:r w:rsidR="009A2DB3" w:rsidRPr="008C4DD9">
        <w:rPr>
          <w:rFonts w:cs="Arial"/>
          <w:color w:val="2E74B5" w:themeColor="accent1" w:themeShade="BF"/>
          <w:sz w:val="24"/>
          <w:szCs w:val="24"/>
        </w:rPr>
        <w:t>III</w:t>
      </w:r>
      <w:r w:rsidRPr="008C4DD9">
        <w:rPr>
          <w:rFonts w:cs="Arial"/>
          <w:color w:val="2E74B5" w:themeColor="accent1" w:themeShade="BF"/>
          <w:sz w:val="24"/>
          <w:szCs w:val="24"/>
        </w:rPr>
        <w:t xml:space="preserve">  de la Ley de Transparencia y Acceso a la Información Pública del Estado que establecen:</w:t>
      </w:r>
    </w:p>
    <w:p w:rsidR="002C7E64" w:rsidRPr="008C4DD9" w:rsidRDefault="002C7E64" w:rsidP="006D4560">
      <w:pPr>
        <w:pStyle w:val="corte4fondo"/>
        <w:spacing w:line="276" w:lineRule="auto"/>
        <w:ind w:left="567" w:firstLine="708"/>
        <w:rPr>
          <w:rFonts w:cs="Arial"/>
          <w:color w:val="2E74B5" w:themeColor="accent1" w:themeShade="BF"/>
          <w:sz w:val="24"/>
          <w:szCs w:val="24"/>
        </w:rPr>
      </w:pPr>
    </w:p>
    <w:p w:rsidR="002C7E64" w:rsidRPr="008C4DD9" w:rsidRDefault="002C7E64" w:rsidP="006D4560">
      <w:pPr>
        <w:pStyle w:val="corte4fondo"/>
        <w:spacing w:line="276" w:lineRule="auto"/>
        <w:ind w:firstLine="567"/>
        <w:rPr>
          <w:rFonts w:cs="Arial"/>
          <w:i/>
          <w:color w:val="2E74B5" w:themeColor="accent1" w:themeShade="BF"/>
          <w:sz w:val="20"/>
        </w:rPr>
      </w:pPr>
      <w:r w:rsidRPr="008C4DD9">
        <w:rPr>
          <w:rFonts w:cs="Arial"/>
          <w:i/>
          <w:color w:val="2E74B5" w:themeColor="accent1" w:themeShade="BF"/>
          <w:sz w:val="20"/>
        </w:rPr>
        <w:t xml:space="preserve">ARTÍCULO 84.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 </w:t>
      </w:r>
    </w:p>
    <w:p w:rsidR="002C7E64" w:rsidRPr="008C4DD9" w:rsidRDefault="002C7E64" w:rsidP="006D4560">
      <w:pPr>
        <w:pStyle w:val="corte4fondo"/>
        <w:spacing w:line="276" w:lineRule="auto"/>
        <w:ind w:left="851" w:firstLine="425"/>
        <w:rPr>
          <w:rFonts w:cs="Arial"/>
          <w:b/>
          <w:i/>
          <w:color w:val="2E74B5" w:themeColor="accent1" w:themeShade="BF"/>
          <w:sz w:val="20"/>
        </w:rPr>
      </w:pPr>
    </w:p>
    <w:p w:rsidR="002C7E64" w:rsidRPr="008C4DD9" w:rsidRDefault="009A2DB3" w:rsidP="006D4560">
      <w:pPr>
        <w:pStyle w:val="corte4fondo"/>
        <w:spacing w:line="276" w:lineRule="auto"/>
        <w:rPr>
          <w:rFonts w:cs="Arial"/>
          <w:i/>
          <w:color w:val="2E74B5" w:themeColor="accent1" w:themeShade="BF"/>
          <w:sz w:val="20"/>
        </w:rPr>
      </w:pPr>
      <w:r w:rsidRPr="008C4DD9">
        <w:rPr>
          <w:rFonts w:cs="Arial"/>
          <w:i/>
          <w:color w:val="2E74B5" w:themeColor="accent1" w:themeShade="BF"/>
          <w:sz w:val="20"/>
        </w:rPr>
        <w:t>[…]</w:t>
      </w:r>
    </w:p>
    <w:p w:rsidR="009A2DB3" w:rsidRPr="008C4DD9" w:rsidRDefault="009A2DB3" w:rsidP="006D4560">
      <w:pPr>
        <w:pStyle w:val="corte4fondo"/>
        <w:spacing w:line="276" w:lineRule="auto"/>
        <w:rPr>
          <w:rFonts w:cs="Arial"/>
          <w:i/>
          <w:color w:val="2E74B5" w:themeColor="accent1" w:themeShade="BF"/>
          <w:sz w:val="20"/>
        </w:rPr>
      </w:pPr>
      <w:r w:rsidRPr="008C4DD9">
        <w:rPr>
          <w:rFonts w:cs="Arial"/>
          <w:i/>
          <w:color w:val="2E74B5" w:themeColor="accent1" w:themeShade="BF"/>
          <w:sz w:val="20"/>
        </w:rPr>
        <w:t xml:space="preserve">XIII. La información contenida en las minutas, acuerdos y actas de las reuniones oficiales de sus órganos colegiados, salvo </w:t>
      </w:r>
      <w:proofErr w:type="gramStart"/>
      <w:r w:rsidRPr="008C4DD9">
        <w:rPr>
          <w:rFonts w:cs="Arial"/>
          <w:i/>
          <w:color w:val="2E74B5" w:themeColor="accent1" w:themeShade="BF"/>
          <w:sz w:val="20"/>
        </w:rPr>
        <w:t>que</w:t>
      </w:r>
      <w:proofErr w:type="gramEnd"/>
      <w:r w:rsidRPr="008C4DD9">
        <w:rPr>
          <w:rFonts w:cs="Arial"/>
          <w:i/>
          <w:color w:val="2E74B5" w:themeColor="accent1" w:themeShade="BF"/>
          <w:sz w:val="20"/>
        </w:rPr>
        <w:t xml:space="preserve"> por disposición expresa de la Ley, se determine que deban realizarse con carácter reservado;</w:t>
      </w:r>
    </w:p>
    <w:p w:rsidR="009A2DB3" w:rsidRPr="008C4DD9" w:rsidRDefault="009A2DB3" w:rsidP="006D4560">
      <w:pPr>
        <w:pStyle w:val="NormalWeb"/>
        <w:spacing w:before="0" w:beforeAutospacing="0" w:after="0" w:afterAutospacing="0" w:line="276" w:lineRule="auto"/>
        <w:ind w:firstLine="567"/>
        <w:jc w:val="both"/>
        <w:rPr>
          <w:rFonts w:ascii="Arial" w:hAnsi="Arial" w:cs="Arial"/>
          <w:color w:val="2E74B5" w:themeColor="accent1" w:themeShade="BF"/>
        </w:rPr>
      </w:pPr>
    </w:p>
    <w:p w:rsidR="002C7E64" w:rsidRPr="008C4DD9" w:rsidRDefault="002C7E64" w:rsidP="006D4560">
      <w:pPr>
        <w:pStyle w:val="NormalWeb"/>
        <w:spacing w:before="0" w:beforeAutospacing="0" w:after="0" w:afterAutospacing="0" w:line="276" w:lineRule="auto"/>
        <w:ind w:firstLine="567"/>
        <w:jc w:val="both"/>
        <w:rPr>
          <w:rFonts w:ascii="Arial" w:hAnsi="Arial" w:cs="Arial"/>
          <w:color w:val="2E74B5" w:themeColor="accent1" w:themeShade="BF"/>
        </w:rPr>
      </w:pPr>
      <w:r w:rsidRPr="008C4DD9">
        <w:rPr>
          <w:rFonts w:ascii="Arial" w:hAnsi="Arial" w:cs="Arial"/>
          <w:color w:val="2E74B5" w:themeColor="accent1" w:themeShade="BF"/>
        </w:rPr>
        <w:t>Del contenido del artículo trascrito, puede advertirse que la información solicitada por el particular no sólo es pública, sino que la Ley de la materia establece la obligación específica a los sujetos obligados de difundirla de</w:t>
      </w:r>
      <w:r w:rsidR="009A2DB3" w:rsidRPr="008C4DD9">
        <w:rPr>
          <w:rFonts w:ascii="Arial" w:hAnsi="Arial" w:cs="Arial"/>
          <w:color w:val="2E74B5" w:themeColor="accent1" w:themeShade="BF"/>
        </w:rPr>
        <w:t xml:space="preserve"> manera oficiosa y actualizada, </w:t>
      </w:r>
      <w:r w:rsidRPr="008C4DD9">
        <w:rPr>
          <w:rFonts w:ascii="Arial" w:hAnsi="Arial" w:cs="Arial"/>
          <w:color w:val="2E74B5" w:themeColor="accent1" w:themeShade="BF"/>
        </w:rPr>
        <w:t>en el caso concreto a los sujetos obligados, a publicar la información relativa a</w:t>
      </w:r>
      <w:r w:rsidR="009A2DB3" w:rsidRPr="008C4DD9">
        <w:rPr>
          <w:rFonts w:ascii="Arial" w:hAnsi="Arial" w:cs="Arial"/>
          <w:color w:val="2E74B5" w:themeColor="accent1" w:themeShade="BF"/>
        </w:rPr>
        <w:t xml:space="preserve"> </w:t>
      </w:r>
      <w:r w:rsidR="009A2DB3" w:rsidRPr="008C4DD9">
        <w:rPr>
          <w:rFonts w:cs="Arial"/>
          <w:i/>
          <w:color w:val="2E74B5" w:themeColor="accent1" w:themeShade="BF"/>
          <w:sz w:val="20"/>
        </w:rPr>
        <w:t>las minutas, acuerdos y actas de las reuniones oficiales de sus órganos colegiados, salvo que por disposición expresa de la Ley, se determine que deban realizarse con carácter reservado</w:t>
      </w:r>
      <w:r w:rsidRPr="008C4DD9">
        <w:rPr>
          <w:rFonts w:ascii="Arial" w:hAnsi="Arial" w:cs="Arial"/>
          <w:color w:val="2E74B5" w:themeColor="accent1" w:themeShade="BF"/>
        </w:rPr>
        <w:t xml:space="preserve">, puesto que su finalidad es garantizar y maximizar la publicidad de la actividad de los sujetos obligados, aunado a que como ha quedado visto en la presente resolución, si bien la normatividad de la materia, así como los ordenamientos jurídicos aplicables establecen como limitantes al derecho de acceso a la información pública el que dicha información constituya información reservada, no menos cierto es que cuando se trata de transparentar el ejercicio de la función pública, toda la información que los sujetos obligados generen, obtengan, adquieran, transformen o posean </w:t>
      </w:r>
      <w:r w:rsidRPr="008C4DD9">
        <w:rPr>
          <w:rFonts w:ascii="Arial" w:hAnsi="Arial" w:cs="Arial"/>
          <w:color w:val="2E74B5" w:themeColor="accent1" w:themeShade="BF"/>
          <w:u w:val="single"/>
        </w:rPr>
        <w:t>es pública, y accesible a cualquier persona</w:t>
      </w:r>
      <w:r w:rsidRPr="008C4DD9">
        <w:rPr>
          <w:rFonts w:ascii="Arial" w:hAnsi="Arial" w:cs="Arial"/>
          <w:color w:val="2E74B5" w:themeColor="accent1" w:themeShade="BF"/>
        </w:rPr>
        <w:t>, máxime que por disposición expresa de la Ley de la materia, la información requerida por el solicitante debe ponerse a disposición del público y mantener actualizada en medios electrónicos.</w:t>
      </w:r>
    </w:p>
    <w:p w:rsidR="002C7E64" w:rsidRPr="008C4DD9" w:rsidRDefault="002C7E64" w:rsidP="006D4560">
      <w:pPr>
        <w:pStyle w:val="corte4fondo"/>
        <w:tabs>
          <w:tab w:val="left" w:pos="567"/>
        </w:tabs>
        <w:spacing w:line="276" w:lineRule="auto"/>
        <w:ind w:firstLine="0"/>
        <w:rPr>
          <w:rFonts w:cs="Arial"/>
          <w:color w:val="2E74B5" w:themeColor="accent1" w:themeShade="BF"/>
          <w:sz w:val="24"/>
          <w:szCs w:val="24"/>
        </w:rPr>
      </w:pPr>
    </w:p>
    <w:p w:rsidR="002C7E64" w:rsidRPr="008C4DD9" w:rsidRDefault="002C7E64" w:rsidP="006D4560">
      <w:pPr>
        <w:pStyle w:val="corte4fondo"/>
        <w:spacing w:line="276" w:lineRule="auto"/>
        <w:ind w:firstLine="0"/>
        <w:rPr>
          <w:rFonts w:cs="Arial"/>
          <w:color w:val="2E74B5" w:themeColor="accent1" w:themeShade="BF"/>
          <w:sz w:val="24"/>
          <w:szCs w:val="24"/>
        </w:rPr>
      </w:pPr>
      <w:r w:rsidRPr="008C4DD9">
        <w:rPr>
          <w:rFonts w:cs="Arial"/>
          <w:b/>
          <w:color w:val="2E74B5" w:themeColor="accent1" w:themeShade="BF"/>
          <w:sz w:val="24"/>
          <w:szCs w:val="24"/>
        </w:rPr>
        <w:tab/>
        <w:t>6.4. Modalidad de entrega</w:t>
      </w:r>
      <w:r w:rsidRPr="008C4DD9">
        <w:rPr>
          <w:rFonts w:cs="Arial"/>
          <w:color w:val="2E74B5" w:themeColor="accent1" w:themeShade="BF"/>
          <w:sz w:val="24"/>
          <w:szCs w:val="24"/>
        </w:rPr>
        <w:t>.</w:t>
      </w:r>
    </w:p>
    <w:p w:rsidR="002C7E64" w:rsidRPr="008C4DD9" w:rsidRDefault="002C7E64" w:rsidP="006D4560">
      <w:pPr>
        <w:pStyle w:val="corte4fondo"/>
        <w:spacing w:line="276" w:lineRule="auto"/>
        <w:ind w:firstLine="0"/>
        <w:rPr>
          <w:rFonts w:cs="Arial"/>
          <w:color w:val="2E74B5" w:themeColor="accent1" w:themeShade="BF"/>
          <w:sz w:val="24"/>
          <w:szCs w:val="24"/>
        </w:rPr>
      </w:pPr>
    </w:p>
    <w:p w:rsidR="002C7E64" w:rsidRPr="008C4DD9" w:rsidRDefault="002C7E64" w:rsidP="006D4560">
      <w:pPr>
        <w:pStyle w:val="corte4fondo"/>
        <w:tabs>
          <w:tab w:val="left" w:pos="567"/>
        </w:tabs>
        <w:spacing w:line="276" w:lineRule="auto"/>
        <w:rPr>
          <w:rFonts w:cs="Arial"/>
          <w:color w:val="2E74B5" w:themeColor="accent1" w:themeShade="BF"/>
          <w:sz w:val="24"/>
          <w:szCs w:val="24"/>
        </w:rPr>
      </w:pPr>
      <w:r w:rsidRPr="008C4DD9">
        <w:rPr>
          <w:rFonts w:cs="Arial"/>
          <w:color w:val="2E74B5" w:themeColor="accent1" w:themeShade="BF"/>
          <w:sz w:val="24"/>
          <w:szCs w:val="24"/>
        </w:rPr>
        <w:t>Ahora, los artículos 17, 146, fracción V, primer párrafo y 155, de la Ley de Transparencia establecen que:</w:t>
      </w:r>
    </w:p>
    <w:p w:rsidR="002C7E64" w:rsidRPr="008C4DD9" w:rsidRDefault="002C7E64" w:rsidP="006D4560">
      <w:pPr>
        <w:pStyle w:val="corte4fondo"/>
        <w:tabs>
          <w:tab w:val="left" w:pos="567"/>
        </w:tabs>
        <w:spacing w:line="276" w:lineRule="auto"/>
        <w:rPr>
          <w:rFonts w:cs="Arial"/>
          <w:color w:val="2E74B5" w:themeColor="accent1" w:themeShade="BF"/>
          <w:sz w:val="24"/>
          <w:szCs w:val="24"/>
        </w:rPr>
      </w:pPr>
    </w:p>
    <w:p w:rsidR="002C7E64" w:rsidRPr="008C4DD9" w:rsidRDefault="002C7E64" w:rsidP="006D4560">
      <w:pPr>
        <w:pStyle w:val="corte4fondo"/>
        <w:tabs>
          <w:tab w:val="left" w:pos="567"/>
        </w:tabs>
        <w:spacing w:line="276" w:lineRule="auto"/>
        <w:ind w:left="567" w:firstLine="0"/>
        <w:rPr>
          <w:rFonts w:cs="Arial"/>
          <w:color w:val="2E74B5" w:themeColor="accent1" w:themeShade="BF"/>
          <w:sz w:val="24"/>
          <w:szCs w:val="24"/>
        </w:rPr>
      </w:pPr>
      <w:r w:rsidRPr="008C4DD9">
        <w:rPr>
          <w:b/>
          <w:bCs/>
          <w:color w:val="2E74B5" w:themeColor="accent1" w:themeShade="BF"/>
          <w:sz w:val="20"/>
        </w:rPr>
        <w:t xml:space="preserve">ARTÍCULO 17. </w:t>
      </w:r>
      <w:r w:rsidRPr="008C4DD9">
        <w:rPr>
          <w:color w:val="2E74B5" w:themeColor="accent1" w:themeShade="BF"/>
          <w:sz w:val="20"/>
        </w:rPr>
        <w:t xml:space="preserve">El ejercicio del derecho de acceso a la información es gratuito y sólo podrá requerirse el cobro correspondiente a la modalidad de reproducción y entrega solicitada. </w:t>
      </w:r>
    </w:p>
    <w:p w:rsidR="002C7E64" w:rsidRPr="008C4DD9" w:rsidRDefault="002C7E64" w:rsidP="006D4560">
      <w:pPr>
        <w:pStyle w:val="corte4fondo"/>
        <w:tabs>
          <w:tab w:val="left" w:pos="567"/>
        </w:tabs>
        <w:spacing w:line="276" w:lineRule="auto"/>
        <w:ind w:left="567" w:firstLine="0"/>
        <w:rPr>
          <w:color w:val="2E74B5" w:themeColor="accent1" w:themeShade="BF"/>
          <w:sz w:val="20"/>
        </w:rPr>
      </w:pPr>
      <w:r w:rsidRPr="008C4DD9">
        <w:rPr>
          <w:color w:val="2E74B5" w:themeColor="accent1" w:themeShade="BF"/>
          <w:sz w:val="20"/>
        </w:rPr>
        <w:t>En ningún caso los ajustes razonables que se realicen para el acceso de la información de solicitantes con discapacidad, será con costo a los mismos.</w:t>
      </w:r>
    </w:p>
    <w:p w:rsidR="002C7E64" w:rsidRPr="008C4DD9" w:rsidRDefault="002C7E64" w:rsidP="006D4560">
      <w:pPr>
        <w:pStyle w:val="corte4fondo"/>
        <w:tabs>
          <w:tab w:val="left" w:pos="567"/>
        </w:tabs>
        <w:spacing w:line="276" w:lineRule="auto"/>
        <w:ind w:left="567" w:firstLine="0"/>
        <w:rPr>
          <w:color w:val="2E74B5" w:themeColor="accent1" w:themeShade="BF"/>
          <w:sz w:val="20"/>
        </w:rPr>
      </w:pPr>
    </w:p>
    <w:p w:rsidR="002C7E64" w:rsidRPr="008C4DD9" w:rsidRDefault="002C7E64" w:rsidP="006D4560">
      <w:pPr>
        <w:pStyle w:val="corte4fondo"/>
        <w:tabs>
          <w:tab w:val="left" w:pos="567"/>
        </w:tabs>
        <w:spacing w:line="276" w:lineRule="auto"/>
        <w:ind w:left="567" w:firstLine="0"/>
        <w:rPr>
          <w:color w:val="2E74B5" w:themeColor="accent1" w:themeShade="BF"/>
          <w:sz w:val="20"/>
        </w:rPr>
      </w:pPr>
      <w:r w:rsidRPr="008C4DD9">
        <w:rPr>
          <w:b/>
          <w:bCs/>
          <w:color w:val="2E74B5" w:themeColor="accent1" w:themeShade="BF"/>
          <w:sz w:val="20"/>
        </w:rPr>
        <w:t xml:space="preserve">ARTÍCULO 146. </w:t>
      </w:r>
      <w:r w:rsidRPr="008C4DD9">
        <w:rPr>
          <w:color w:val="2E74B5" w:themeColor="accent1" w:themeShade="BF"/>
          <w:sz w:val="20"/>
        </w:rPr>
        <w:t xml:space="preserve">Para presentar una solicitud no se podrán exigir mayores requisitos que los siguientes: </w:t>
      </w:r>
    </w:p>
    <w:p w:rsidR="002C7E64" w:rsidRPr="008C4DD9" w:rsidRDefault="002C7E64" w:rsidP="006D4560">
      <w:pPr>
        <w:pStyle w:val="corte4fondo"/>
        <w:tabs>
          <w:tab w:val="left" w:pos="567"/>
        </w:tabs>
        <w:spacing w:line="276" w:lineRule="auto"/>
        <w:ind w:left="567" w:firstLine="0"/>
        <w:rPr>
          <w:color w:val="2E74B5" w:themeColor="accent1" w:themeShade="BF"/>
          <w:sz w:val="20"/>
        </w:rPr>
      </w:pPr>
      <w:r w:rsidRPr="008C4DD9">
        <w:rPr>
          <w:bCs/>
          <w:color w:val="2E74B5" w:themeColor="accent1" w:themeShade="BF"/>
          <w:sz w:val="20"/>
        </w:rPr>
        <w:t>[…]</w:t>
      </w:r>
    </w:p>
    <w:p w:rsidR="002C7E64" w:rsidRPr="008C4DD9" w:rsidRDefault="002C7E64" w:rsidP="006D4560">
      <w:pPr>
        <w:pStyle w:val="corte4fondo"/>
        <w:tabs>
          <w:tab w:val="left" w:pos="567"/>
        </w:tabs>
        <w:spacing w:line="276" w:lineRule="auto"/>
        <w:ind w:left="567" w:firstLine="0"/>
        <w:rPr>
          <w:color w:val="2E74B5" w:themeColor="accent1" w:themeShade="BF"/>
          <w:sz w:val="20"/>
        </w:rPr>
      </w:pPr>
      <w:r w:rsidRPr="008C4DD9">
        <w:rPr>
          <w:b/>
          <w:bCs/>
          <w:color w:val="2E74B5" w:themeColor="accent1" w:themeShade="BF"/>
          <w:sz w:val="20"/>
        </w:rPr>
        <w:lastRenderedPageBreak/>
        <w:t xml:space="preserve">V. </w:t>
      </w:r>
      <w:r w:rsidRPr="008C4DD9">
        <w:rPr>
          <w:color w:val="2E74B5" w:themeColor="accent1" w:themeShade="BF"/>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2C7E64" w:rsidRPr="008C4DD9" w:rsidRDefault="002C7E64" w:rsidP="006D4560">
      <w:pPr>
        <w:pStyle w:val="corte4fondo"/>
        <w:tabs>
          <w:tab w:val="left" w:pos="567"/>
        </w:tabs>
        <w:spacing w:line="276" w:lineRule="auto"/>
        <w:ind w:left="567" w:firstLine="0"/>
        <w:rPr>
          <w:color w:val="2E74B5" w:themeColor="accent1" w:themeShade="BF"/>
          <w:sz w:val="20"/>
        </w:rPr>
      </w:pPr>
    </w:p>
    <w:p w:rsidR="002C7E64" w:rsidRPr="008C4DD9" w:rsidRDefault="002C7E64" w:rsidP="006D4560">
      <w:pPr>
        <w:pStyle w:val="corte4fondo"/>
        <w:spacing w:line="276" w:lineRule="auto"/>
        <w:rPr>
          <w:color w:val="2E74B5" w:themeColor="accent1" w:themeShade="BF"/>
          <w:sz w:val="23"/>
          <w:szCs w:val="23"/>
        </w:rPr>
      </w:pPr>
      <w:r w:rsidRPr="008C4DD9">
        <w:rPr>
          <w:color w:val="2E74B5" w:themeColor="accent1" w:themeShade="BF"/>
          <w:sz w:val="23"/>
          <w:szCs w:val="23"/>
        </w:rPr>
        <w:t xml:space="preserve">Así, el acceso se dará en la modalidad de entrega elegido por el solicitante –y que cuando la información no pueda entregarse o enviarse en la modalidad elegida, el sujeto obligado deberá ofrecer otra u otras modalidades de entrega– y </w:t>
      </w:r>
      <w:proofErr w:type="gramStart"/>
      <w:r w:rsidRPr="008C4DD9">
        <w:rPr>
          <w:color w:val="2E74B5" w:themeColor="accent1" w:themeShade="BF"/>
          <w:sz w:val="23"/>
          <w:szCs w:val="23"/>
        </w:rPr>
        <w:t>que  en</w:t>
      </w:r>
      <w:proofErr w:type="gramEnd"/>
      <w:r w:rsidRPr="008C4DD9">
        <w:rPr>
          <w:color w:val="2E74B5" w:themeColor="accent1" w:themeShade="BF"/>
          <w:sz w:val="23"/>
          <w:szCs w:val="23"/>
        </w:rPr>
        <w:t xml:space="preserve"> cualquier caso, </w:t>
      </w:r>
      <w:r w:rsidRPr="008C4DD9">
        <w:rPr>
          <w:color w:val="2E74B5" w:themeColor="accent1" w:themeShade="BF"/>
          <w:sz w:val="23"/>
          <w:szCs w:val="23"/>
          <w:u w:val="single"/>
        </w:rPr>
        <w:t>se deberá fundar y motivar la necesidad de ofrecer otras modalidades</w:t>
      </w:r>
      <w:r w:rsidRPr="008C4DD9">
        <w:rPr>
          <w:color w:val="2E74B5" w:themeColor="accent1" w:themeShade="BF"/>
          <w:sz w:val="23"/>
          <w:szCs w:val="23"/>
        </w:rPr>
        <w:t>.</w:t>
      </w:r>
    </w:p>
    <w:p w:rsidR="002C7E64" w:rsidRPr="008C4DD9" w:rsidRDefault="002C7E64" w:rsidP="006D4560">
      <w:pPr>
        <w:pStyle w:val="corte4fondo"/>
        <w:spacing w:line="276" w:lineRule="auto"/>
        <w:rPr>
          <w:color w:val="2E74B5" w:themeColor="accent1" w:themeShade="BF"/>
          <w:sz w:val="23"/>
          <w:szCs w:val="23"/>
        </w:rPr>
      </w:pPr>
    </w:p>
    <w:p w:rsidR="002C7E64" w:rsidRPr="008C4DD9" w:rsidRDefault="002C7E64" w:rsidP="006D4560">
      <w:pPr>
        <w:pStyle w:val="corte4fondo"/>
        <w:spacing w:line="276" w:lineRule="auto"/>
        <w:rPr>
          <w:color w:val="2E74B5" w:themeColor="accent1" w:themeShade="BF"/>
          <w:sz w:val="23"/>
          <w:szCs w:val="23"/>
        </w:rPr>
      </w:pPr>
      <w:r w:rsidRPr="008C4DD9">
        <w:rPr>
          <w:color w:val="2E74B5" w:themeColor="accent1" w:themeShade="BF"/>
          <w:sz w:val="23"/>
          <w:szCs w:val="23"/>
        </w:rPr>
        <w:t xml:space="preserve">Que, por lo tanto, el ejercicio del derecho de acceso a la información es gratuito y </w:t>
      </w:r>
      <w:r w:rsidRPr="008C4DD9">
        <w:rPr>
          <w:color w:val="2E74B5" w:themeColor="accent1" w:themeShade="BF"/>
          <w:sz w:val="23"/>
          <w:szCs w:val="23"/>
          <w:u w:val="single"/>
        </w:rPr>
        <w:t>sólo podrá requerirse el cobro correspondiente a la modalidad de reproducción y entrega solicitada</w:t>
      </w:r>
      <w:r w:rsidRPr="008C4DD9">
        <w:rPr>
          <w:color w:val="2E74B5" w:themeColor="accent1" w:themeShade="BF"/>
          <w:sz w:val="23"/>
          <w:szCs w:val="23"/>
        </w:rPr>
        <w:t>.</w:t>
      </w:r>
    </w:p>
    <w:p w:rsidR="002C7E64" w:rsidRPr="008C4DD9" w:rsidRDefault="002C7E64" w:rsidP="006D4560">
      <w:pPr>
        <w:pStyle w:val="corte4fondo"/>
        <w:spacing w:line="276" w:lineRule="auto"/>
        <w:rPr>
          <w:color w:val="2E74B5" w:themeColor="accent1" w:themeShade="BF"/>
          <w:sz w:val="23"/>
          <w:szCs w:val="23"/>
        </w:rPr>
      </w:pPr>
    </w:p>
    <w:p w:rsidR="002C7E64" w:rsidRPr="008C4DD9" w:rsidRDefault="002C7E64" w:rsidP="006D4560">
      <w:pPr>
        <w:pStyle w:val="corte4fondo"/>
        <w:spacing w:line="276" w:lineRule="auto"/>
        <w:rPr>
          <w:color w:val="2E74B5" w:themeColor="accent1" w:themeShade="BF"/>
          <w:sz w:val="23"/>
          <w:szCs w:val="23"/>
        </w:rPr>
      </w:pPr>
      <w:r w:rsidRPr="008C4DD9">
        <w:rPr>
          <w:color w:val="2E74B5" w:themeColor="accent1" w:themeShade="BF"/>
          <w:sz w:val="23"/>
          <w:szCs w:val="23"/>
        </w:rPr>
        <w:t xml:space="preserve">De ahí que para presentar una solicitud no se podrán exigir mayores requisitos, entre lo que se encuentra el de la modalidad en la que prefiere se otorgue el acceso a la información, por ello, </w:t>
      </w:r>
      <w:r w:rsidRPr="008C4DD9">
        <w:rPr>
          <w:color w:val="2E74B5" w:themeColor="accent1" w:themeShade="BF"/>
          <w:sz w:val="23"/>
          <w:szCs w:val="23"/>
          <w:u w:val="single"/>
        </w:rPr>
        <w:t xml:space="preserve">la regla es que el acceso se dará en la modalidad de solicitada </w:t>
      </w:r>
      <w:r w:rsidRPr="008C4DD9">
        <w:rPr>
          <w:color w:val="2E74B5" w:themeColor="accent1" w:themeShade="BF"/>
          <w:sz w:val="23"/>
          <w:szCs w:val="23"/>
        </w:rPr>
        <w:t xml:space="preserve">y, en su caso, de envío elegidos por el solicitante y, </w:t>
      </w:r>
      <w:r w:rsidRPr="008C4DD9">
        <w:rPr>
          <w:color w:val="2E74B5" w:themeColor="accent1" w:themeShade="BF"/>
          <w:sz w:val="23"/>
          <w:szCs w:val="23"/>
          <w:u w:val="single"/>
        </w:rPr>
        <w:t>la excepción es cuando la información no pueda entregarse o enviarse en la modalidad elegida</w:t>
      </w:r>
      <w:r w:rsidRPr="008C4DD9">
        <w:rPr>
          <w:color w:val="2E74B5" w:themeColor="accent1" w:themeShade="BF"/>
          <w:sz w:val="23"/>
          <w:szCs w:val="23"/>
        </w:rPr>
        <w:t xml:space="preserve">, por lo que el sujeto obligado deberá ofrecer otra u otras modalidades de entrega. </w:t>
      </w:r>
      <w:r w:rsidRPr="008C4DD9">
        <w:rPr>
          <w:b/>
          <w:color w:val="2E74B5" w:themeColor="accent1" w:themeShade="BF"/>
          <w:sz w:val="23"/>
          <w:szCs w:val="23"/>
        </w:rPr>
        <w:t>En cualquier caso, se deberá fundar y motivar la necesidad de ofrecer otras modalidades</w:t>
      </w:r>
      <w:r w:rsidRPr="008C4DD9">
        <w:rPr>
          <w:color w:val="2E74B5" w:themeColor="accent1" w:themeShade="BF"/>
          <w:sz w:val="23"/>
          <w:szCs w:val="23"/>
        </w:rPr>
        <w:t>.</w:t>
      </w:r>
    </w:p>
    <w:p w:rsidR="002C7E64" w:rsidRPr="008C4DD9" w:rsidRDefault="002C7E64" w:rsidP="006D4560">
      <w:pPr>
        <w:pStyle w:val="corte4fondo"/>
        <w:spacing w:line="276" w:lineRule="auto"/>
        <w:rPr>
          <w:color w:val="2E74B5" w:themeColor="accent1" w:themeShade="BF"/>
          <w:sz w:val="23"/>
          <w:szCs w:val="23"/>
        </w:rPr>
      </w:pPr>
    </w:p>
    <w:p w:rsidR="002C7E64" w:rsidRPr="008C4DD9" w:rsidRDefault="002C7E64" w:rsidP="006D4560">
      <w:pPr>
        <w:pStyle w:val="corte4fondo"/>
        <w:spacing w:line="276" w:lineRule="auto"/>
        <w:rPr>
          <w:rFonts w:cs="Arial"/>
          <w:color w:val="2E74B5" w:themeColor="accent1" w:themeShade="BF"/>
          <w:sz w:val="24"/>
          <w:szCs w:val="24"/>
        </w:rPr>
      </w:pPr>
      <w:r w:rsidRPr="008C4DD9">
        <w:rPr>
          <w:rFonts w:cs="Arial"/>
          <w:color w:val="2E74B5" w:themeColor="accent1" w:themeShade="BF"/>
          <w:sz w:val="24"/>
          <w:szCs w:val="24"/>
        </w:rPr>
        <w:t>En el caso, la solicitud de información fue realizada por el solicitante a través de la Plataforma Nacional de Transparencia y aunque, si bien es cierto es que el recurrente no expresó la modalidad de entrega de la información, sin embargo, tal omisión no implica la discrecionalidad del sujeto obligado para que entregue la información peticionada en la modalidad que prefiera, puesto que si el solicitante presentó la solicitud de información por medios electrónicos, entonces, se está en el supuesto de que la autoridad debe entregar la información peticionada por ese mismo medio.</w:t>
      </w:r>
    </w:p>
    <w:p w:rsidR="002C7E64" w:rsidRPr="008C4DD9" w:rsidRDefault="002C7E64" w:rsidP="006D4560">
      <w:pPr>
        <w:pStyle w:val="corte4fondo"/>
        <w:spacing w:line="276" w:lineRule="auto"/>
        <w:rPr>
          <w:rFonts w:cs="Arial"/>
          <w:color w:val="2E74B5" w:themeColor="accent1" w:themeShade="BF"/>
          <w:sz w:val="24"/>
          <w:szCs w:val="24"/>
        </w:rPr>
      </w:pPr>
    </w:p>
    <w:p w:rsidR="002C7E64" w:rsidRPr="008C4DD9" w:rsidRDefault="002C7E64" w:rsidP="006D4560">
      <w:pPr>
        <w:pStyle w:val="corte4fondo"/>
        <w:spacing w:line="276" w:lineRule="auto"/>
        <w:rPr>
          <w:color w:val="2E74B5" w:themeColor="accent1" w:themeShade="BF"/>
          <w:sz w:val="24"/>
          <w:szCs w:val="24"/>
        </w:rPr>
      </w:pPr>
      <w:r w:rsidRPr="008C4DD9">
        <w:rPr>
          <w:rFonts w:cs="Arial"/>
          <w:color w:val="2E74B5" w:themeColor="accent1" w:themeShade="BF"/>
          <w:sz w:val="24"/>
          <w:szCs w:val="24"/>
        </w:rPr>
        <w:t>Lo anterior, incluso encuentra sustento en el criterio</w:t>
      </w:r>
      <w:r w:rsidRPr="008C4DD9">
        <w:rPr>
          <w:rFonts w:ascii="Arial Unicode MS" w:hAnsi="Arial Unicode MS" w:cs="Arial Unicode MS"/>
          <w:color w:val="2E74B5" w:themeColor="accent1" w:themeShade="BF"/>
          <w:sz w:val="24"/>
          <w:szCs w:val="24"/>
        </w:rPr>
        <w:t xml:space="preserve"> </w:t>
      </w:r>
      <w:r w:rsidRPr="008C4DD9">
        <w:rPr>
          <w:rFonts w:cs="Arial"/>
          <w:color w:val="2E74B5" w:themeColor="accent1" w:themeShade="BF"/>
          <w:sz w:val="24"/>
          <w:szCs w:val="24"/>
        </w:rPr>
        <w:t>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2C7E64" w:rsidRPr="008C4DD9" w:rsidRDefault="002C7E64" w:rsidP="006D4560">
      <w:pPr>
        <w:spacing w:after="0"/>
        <w:jc w:val="both"/>
        <w:rPr>
          <w:rFonts w:ascii="Arial" w:eastAsia="Times New Roman" w:hAnsi="Arial" w:cs="Arial"/>
          <w:color w:val="2E74B5" w:themeColor="accent1" w:themeShade="BF"/>
          <w:sz w:val="24"/>
          <w:szCs w:val="24"/>
        </w:rPr>
      </w:pPr>
    </w:p>
    <w:p w:rsidR="002C7E64" w:rsidRPr="008C4DD9" w:rsidRDefault="002C7E64" w:rsidP="006D4560">
      <w:pPr>
        <w:autoSpaceDE w:val="0"/>
        <w:autoSpaceDN w:val="0"/>
        <w:adjustRightInd w:val="0"/>
        <w:spacing w:after="0"/>
        <w:ind w:left="708"/>
        <w:jc w:val="both"/>
        <w:rPr>
          <w:rFonts w:ascii="Arial" w:eastAsia="Times New Roman" w:hAnsi="Arial" w:cs="Arial"/>
          <w:color w:val="2E74B5" w:themeColor="accent1" w:themeShade="BF"/>
          <w:sz w:val="20"/>
          <w:szCs w:val="20"/>
          <w:lang w:eastAsia="es-MX"/>
        </w:rPr>
      </w:pPr>
      <w:r w:rsidRPr="008C4DD9">
        <w:rPr>
          <w:rFonts w:ascii="Arial" w:eastAsia="Times New Roman" w:hAnsi="Arial" w:cs="Arial"/>
          <w:b/>
          <w:bCs/>
          <w:color w:val="2E74B5" w:themeColor="accent1" w:themeShade="BF"/>
          <w:sz w:val="20"/>
          <w:szCs w:val="20"/>
          <w:lang w:eastAsia="es-MX"/>
        </w:rPr>
        <w:t xml:space="preserve">MODALIDAD ELECTRÓNICA DE ACCESO A LA INFORMACIÓN. SI SE RECIBE UNA SOLICITUD POR MEDIOS ELECTRÓNICOS SIN PRECISAR LA MODALIDAD DE PREFERENCIA DEBE PRESUMIRSE QUE SE REQUIRIÓ EL ACCESO POR ESA MISMA VÍA. </w:t>
      </w:r>
      <w:r w:rsidRPr="008C4DD9">
        <w:rPr>
          <w:rFonts w:ascii="Arial" w:eastAsia="Times New Roman" w:hAnsi="Arial" w:cs="Arial"/>
          <w:color w:val="2E74B5" w:themeColor="accent1" w:themeShade="BF"/>
          <w:sz w:val="20"/>
          <w:szCs w:val="20"/>
          <w:lang w:eastAsia="es-MX"/>
        </w:rPr>
        <w:t>El ejercicio del derecho</w:t>
      </w:r>
      <w:r w:rsidRPr="008C4DD9">
        <w:rPr>
          <w:rFonts w:ascii="Arial" w:eastAsia="Times New Roman" w:hAnsi="Arial" w:cs="Arial"/>
          <w:b/>
          <w:bCs/>
          <w:color w:val="2E74B5" w:themeColor="accent1" w:themeShade="BF"/>
          <w:sz w:val="20"/>
          <w:szCs w:val="20"/>
          <w:lang w:eastAsia="es-MX"/>
        </w:rPr>
        <w:t xml:space="preserve"> </w:t>
      </w:r>
      <w:r w:rsidRPr="008C4DD9">
        <w:rPr>
          <w:rFonts w:ascii="Arial" w:eastAsia="Times New Roman" w:hAnsi="Arial" w:cs="Arial"/>
          <w:color w:val="2E74B5" w:themeColor="accent1" w:themeShade="BF"/>
          <w:sz w:val="20"/>
          <w:szCs w:val="20"/>
          <w:lang w:eastAsia="es-MX"/>
        </w:rPr>
        <w:t>de acceso a la información gubernamental no se entiende</w:t>
      </w:r>
      <w:r w:rsidRPr="008C4DD9">
        <w:rPr>
          <w:rFonts w:ascii="Arial" w:eastAsia="Times New Roman" w:hAnsi="Arial" w:cs="Arial"/>
          <w:b/>
          <w:bCs/>
          <w:color w:val="2E74B5" w:themeColor="accent1" w:themeShade="BF"/>
          <w:sz w:val="20"/>
          <w:szCs w:val="20"/>
          <w:lang w:eastAsia="es-MX"/>
        </w:rPr>
        <w:t xml:space="preserve"> </w:t>
      </w:r>
      <w:r w:rsidRPr="008C4DD9">
        <w:rPr>
          <w:rFonts w:ascii="Arial" w:eastAsia="Times New Roman" w:hAnsi="Arial" w:cs="Arial"/>
          <w:color w:val="2E74B5" w:themeColor="accent1" w:themeShade="BF"/>
          <w:sz w:val="20"/>
          <w:szCs w:val="20"/>
          <w:lang w:eastAsia="es-MX"/>
        </w:rPr>
        <w:t>de forma abstracta y desvinculada a la forma en que los</w:t>
      </w:r>
      <w:r w:rsidRPr="008C4DD9">
        <w:rPr>
          <w:rFonts w:ascii="Arial" w:eastAsia="Times New Roman" w:hAnsi="Arial" w:cs="Arial"/>
          <w:b/>
          <w:bCs/>
          <w:color w:val="2E74B5" w:themeColor="accent1" w:themeShade="BF"/>
          <w:sz w:val="20"/>
          <w:szCs w:val="20"/>
          <w:lang w:eastAsia="es-MX"/>
        </w:rPr>
        <w:t xml:space="preserve"> </w:t>
      </w:r>
      <w:r w:rsidRPr="008C4DD9">
        <w:rPr>
          <w:rFonts w:ascii="Arial" w:eastAsia="Times New Roman" w:hAnsi="Arial" w:cs="Arial"/>
          <w:color w:val="2E74B5" w:themeColor="accent1" w:themeShade="BF"/>
          <w:sz w:val="20"/>
          <w:szCs w:val="20"/>
          <w:lang w:eastAsia="es-MX"/>
        </w:rPr>
        <w:t>gobernados pueden allegarse de aquélla; destacándose que</w:t>
      </w:r>
      <w:r w:rsidRPr="008C4DD9">
        <w:rPr>
          <w:rFonts w:ascii="Arial" w:eastAsia="Times New Roman" w:hAnsi="Arial" w:cs="Arial"/>
          <w:b/>
          <w:bCs/>
          <w:color w:val="2E74B5" w:themeColor="accent1" w:themeShade="BF"/>
          <w:sz w:val="20"/>
          <w:szCs w:val="20"/>
          <w:lang w:eastAsia="es-MX"/>
        </w:rPr>
        <w:t xml:space="preserve"> </w:t>
      </w:r>
      <w:r w:rsidRPr="008C4DD9">
        <w:rPr>
          <w:rFonts w:ascii="Arial" w:eastAsia="Times New Roman" w:hAnsi="Arial" w:cs="Arial"/>
          <w:color w:val="2E74B5" w:themeColor="accent1" w:themeShade="BF"/>
          <w:sz w:val="20"/>
          <w:szCs w:val="20"/>
          <w:lang w:eastAsia="es-MX"/>
        </w:rPr>
        <w:t>la modalidad de entrega de la información resulta de especial</w:t>
      </w:r>
      <w:r w:rsidRPr="008C4DD9">
        <w:rPr>
          <w:rFonts w:ascii="Arial" w:eastAsia="Times New Roman" w:hAnsi="Arial" w:cs="Arial"/>
          <w:b/>
          <w:bCs/>
          <w:color w:val="2E74B5" w:themeColor="accent1" w:themeShade="BF"/>
          <w:sz w:val="20"/>
          <w:szCs w:val="20"/>
          <w:lang w:eastAsia="es-MX"/>
        </w:rPr>
        <w:t xml:space="preserve"> </w:t>
      </w:r>
      <w:r w:rsidRPr="008C4DD9">
        <w:rPr>
          <w:rFonts w:ascii="Arial" w:eastAsia="Times New Roman" w:hAnsi="Arial" w:cs="Arial"/>
          <w:color w:val="2E74B5" w:themeColor="accent1" w:themeShade="BF"/>
          <w:sz w:val="20"/>
          <w:szCs w:val="20"/>
          <w:lang w:eastAsia="es-MX"/>
        </w:rPr>
        <w:t>interés para hacer efectivo este derecho. En este sentido,</w:t>
      </w:r>
      <w:r w:rsidRPr="008C4DD9">
        <w:rPr>
          <w:rFonts w:ascii="Arial" w:eastAsia="Times New Roman" w:hAnsi="Arial" w:cs="Arial"/>
          <w:b/>
          <w:bCs/>
          <w:color w:val="2E74B5" w:themeColor="accent1" w:themeShade="BF"/>
          <w:sz w:val="20"/>
          <w:szCs w:val="20"/>
          <w:lang w:eastAsia="es-MX"/>
        </w:rPr>
        <w:t xml:space="preserve"> </w:t>
      </w:r>
      <w:r w:rsidRPr="008C4DD9">
        <w:rPr>
          <w:rFonts w:ascii="Arial" w:eastAsia="Times New Roman" w:hAnsi="Arial" w:cs="Arial"/>
          <w:color w:val="2E74B5" w:themeColor="accent1" w:themeShade="BF"/>
          <w:sz w:val="20"/>
          <w:szCs w:val="20"/>
          <w:lang w:eastAsia="es-MX"/>
        </w:rPr>
        <w:t>la Comisión para la Transparencia y Acceso a la Información</w:t>
      </w:r>
      <w:r w:rsidRPr="008C4DD9">
        <w:rPr>
          <w:rFonts w:ascii="Arial" w:eastAsia="Times New Roman" w:hAnsi="Arial" w:cs="Arial"/>
          <w:b/>
          <w:bCs/>
          <w:color w:val="2E74B5" w:themeColor="accent1" w:themeShade="BF"/>
          <w:sz w:val="20"/>
          <w:szCs w:val="20"/>
          <w:lang w:eastAsia="es-MX"/>
        </w:rPr>
        <w:t xml:space="preserve"> </w:t>
      </w:r>
      <w:r w:rsidRPr="008C4DD9">
        <w:rPr>
          <w:rFonts w:ascii="Arial" w:eastAsia="Times New Roman" w:hAnsi="Arial" w:cs="Arial"/>
          <w:color w:val="2E74B5" w:themeColor="accent1" w:themeShade="BF"/>
          <w:sz w:val="20"/>
          <w:szCs w:val="20"/>
          <w:lang w:eastAsia="es-MX"/>
        </w:rPr>
        <w:t>de la Suprema Corte de Justicia de la Nación (recurso de</w:t>
      </w:r>
      <w:r w:rsidRPr="008C4DD9">
        <w:rPr>
          <w:rFonts w:ascii="Arial" w:eastAsia="Times New Roman" w:hAnsi="Arial" w:cs="Arial"/>
          <w:b/>
          <w:bCs/>
          <w:color w:val="2E74B5" w:themeColor="accent1" w:themeShade="BF"/>
          <w:sz w:val="20"/>
          <w:szCs w:val="20"/>
          <w:lang w:eastAsia="es-MX"/>
        </w:rPr>
        <w:t xml:space="preserve"> </w:t>
      </w:r>
      <w:r w:rsidRPr="008C4DD9">
        <w:rPr>
          <w:rFonts w:ascii="Arial" w:eastAsia="Times New Roman" w:hAnsi="Arial" w:cs="Arial"/>
          <w:color w:val="2E74B5" w:themeColor="accent1" w:themeShade="BF"/>
          <w:sz w:val="20"/>
          <w:szCs w:val="20"/>
          <w:lang w:eastAsia="es-MX"/>
        </w:rPr>
        <w:t>revisión 1/2005) determinó que el acceso a la información</w:t>
      </w:r>
      <w:r w:rsidRPr="008C4DD9">
        <w:rPr>
          <w:rFonts w:ascii="Arial" w:eastAsia="Times New Roman" w:hAnsi="Arial" w:cs="Arial"/>
          <w:b/>
          <w:bCs/>
          <w:color w:val="2E74B5" w:themeColor="accent1" w:themeShade="BF"/>
          <w:sz w:val="20"/>
          <w:szCs w:val="20"/>
          <w:lang w:eastAsia="es-MX"/>
        </w:rPr>
        <w:t xml:space="preserve"> </w:t>
      </w:r>
      <w:r w:rsidRPr="008C4DD9">
        <w:rPr>
          <w:rFonts w:ascii="Arial" w:eastAsia="Times New Roman" w:hAnsi="Arial" w:cs="Arial"/>
          <w:color w:val="2E74B5" w:themeColor="accent1" w:themeShade="BF"/>
          <w:sz w:val="20"/>
          <w:szCs w:val="20"/>
          <w:lang w:eastAsia="es-MX"/>
        </w:rPr>
        <w:t>no se cumple de forma íntegra cuando se entrega la información al peticionario en una modalidad diversa a la solicitada,</w:t>
      </w:r>
      <w:r w:rsidRPr="008C4DD9">
        <w:rPr>
          <w:rFonts w:ascii="Arial" w:eastAsia="Times New Roman" w:hAnsi="Arial" w:cs="Arial"/>
          <w:b/>
          <w:bCs/>
          <w:color w:val="2E74B5" w:themeColor="accent1" w:themeShade="BF"/>
          <w:sz w:val="20"/>
          <w:szCs w:val="20"/>
          <w:lang w:eastAsia="es-MX"/>
        </w:rPr>
        <w:t xml:space="preserve"> </w:t>
      </w:r>
      <w:r w:rsidRPr="008C4DD9">
        <w:rPr>
          <w:rFonts w:ascii="Arial" w:eastAsia="Times New Roman" w:hAnsi="Arial" w:cs="Arial"/>
          <w:color w:val="2E74B5" w:themeColor="accent1" w:themeShade="BF"/>
          <w:sz w:val="20"/>
          <w:szCs w:val="20"/>
          <w:lang w:eastAsia="es-MX"/>
        </w:rPr>
        <w:t>cuando esta fue la remisión por medios electrónicos,</w:t>
      </w:r>
      <w:r w:rsidRPr="008C4DD9">
        <w:rPr>
          <w:rFonts w:ascii="Arial" w:eastAsia="Times New Roman" w:hAnsi="Arial" w:cs="Arial"/>
          <w:b/>
          <w:bCs/>
          <w:color w:val="2E74B5" w:themeColor="accent1" w:themeShade="BF"/>
          <w:sz w:val="20"/>
          <w:szCs w:val="20"/>
          <w:lang w:eastAsia="es-MX"/>
        </w:rPr>
        <w:t xml:space="preserve"> </w:t>
      </w:r>
      <w:r w:rsidRPr="008C4DD9">
        <w:rPr>
          <w:rFonts w:ascii="Arial" w:eastAsia="Times New Roman" w:hAnsi="Arial" w:cs="Arial"/>
          <w:color w:val="2E74B5" w:themeColor="accent1" w:themeShade="BF"/>
          <w:sz w:val="20"/>
          <w:szCs w:val="20"/>
          <w:lang w:eastAsia="es-MX"/>
        </w:rPr>
        <w:t>toda vez que el otorgamiento en una diversa puede constituir</w:t>
      </w:r>
      <w:r w:rsidRPr="008C4DD9">
        <w:rPr>
          <w:rFonts w:ascii="Arial" w:eastAsia="Times New Roman" w:hAnsi="Arial" w:cs="Arial"/>
          <w:b/>
          <w:bCs/>
          <w:color w:val="2E74B5" w:themeColor="accent1" w:themeShade="BF"/>
          <w:sz w:val="20"/>
          <w:szCs w:val="20"/>
          <w:lang w:eastAsia="es-MX"/>
        </w:rPr>
        <w:t xml:space="preserve"> </w:t>
      </w:r>
      <w:r w:rsidRPr="008C4DD9">
        <w:rPr>
          <w:rFonts w:ascii="Arial" w:eastAsia="Times New Roman" w:hAnsi="Arial" w:cs="Arial"/>
          <w:color w:val="2E74B5" w:themeColor="accent1" w:themeShade="BF"/>
          <w:sz w:val="20"/>
          <w:szCs w:val="20"/>
          <w:lang w:eastAsia="es-MX"/>
        </w:rPr>
        <w:t>un obstáculo material para el ejercicio del derecho</w:t>
      </w:r>
      <w:r w:rsidRPr="008C4DD9">
        <w:rPr>
          <w:rFonts w:ascii="Arial" w:eastAsia="Times New Roman" w:hAnsi="Arial" w:cs="Arial"/>
          <w:b/>
          <w:bCs/>
          <w:color w:val="2E74B5" w:themeColor="accent1" w:themeShade="BF"/>
          <w:sz w:val="20"/>
          <w:szCs w:val="20"/>
          <w:lang w:eastAsia="es-MX"/>
        </w:rPr>
        <w:t xml:space="preserve"> </w:t>
      </w:r>
      <w:r w:rsidRPr="008C4DD9">
        <w:rPr>
          <w:rFonts w:ascii="Arial" w:eastAsia="Times New Roman" w:hAnsi="Arial" w:cs="Arial"/>
          <w:color w:val="2E74B5" w:themeColor="accent1" w:themeShade="BF"/>
          <w:sz w:val="20"/>
          <w:szCs w:val="20"/>
          <w:lang w:eastAsia="es-MX"/>
        </w:rPr>
        <w:t>de acceso a la información tutelado en el artículo 6° constitucional.</w:t>
      </w:r>
      <w:r w:rsidRPr="008C4DD9">
        <w:rPr>
          <w:rFonts w:ascii="Arial" w:eastAsia="Times New Roman" w:hAnsi="Arial" w:cs="Arial"/>
          <w:b/>
          <w:bCs/>
          <w:color w:val="2E74B5" w:themeColor="accent1" w:themeShade="BF"/>
          <w:sz w:val="20"/>
          <w:szCs w:val="20"/>
          <w:lang w:eastAsia="es-MX"/>
        </w:rPr>
        <w:t xml:space="preserve"> </w:t>
      </w:r>
      <w:r w:rsidRPr="008C4DD9">
        <w:rPr>
          <w:rFonts w:ascii="Arial" w:eastAsia="Times New Roman" w:hAnsi="Arial" w:cs="Arial"/>
          <w:color w:val="2E74B5" w:themeColor="accent1" w:themeShade="BF"/>
          <w:sz w:val="20"/>
          <w:szCs w:val="20"/>
          <w:lang w:eastAsia="es-MX"/>
        </w:rPr>
        <w:t>Por lo tanto, si el peticionario solicita por vía</w:t>
      </w:r>
      <w:r w:rsidRPr="008C4DD9">
        <w:rPr>
          <w:rFonts w:ascii="Arial" w:eastAsia="Times New Roman" w:hAnsi="Arial" w:cs="Arial"/>
          <w:b/>
          <w:bCs/>
          <w:color w:val="2E74B5" w:themeColor="accent1" w:themeShade="BF"/>
          <w:sz w:val="20"/>
          <w:szCs w:val="20"/>
          <w:lang w:eastAsia="es-MX"/>
        </w:rPr>
        <w:t xml:space="preserve"> </w:t>
      </w:r>
      <w:r w:rsidRPr="008C4DD9">
        <w:rPr>
          <w:rFonts w:ascii="Arial" w:eastAsia="Times New Roman" w:hAnsi="Arial" w:cs="Arial"/>
          <w:color w:val="2E74B5" w:themeColor="accent1" w:themeShade="BF"/>
          <w:sz w:val="20"/>
          <w:szCs w:val="20"/>
          <w:lang w:eastAsia="es-MX"/>
        </w:rPr>
        <w:lastRenderedPageBreak/>
        <w:t>electrónica determinada información sin precisar la modalidad</w:t>
      </w:r>
      <w:r w:rsidRPr="008C4DD9">
        <w:rPr>
          <w:rFonts w:ascii="Arial" w:eastAsia="Times New Roman" w:hAnsi="Arial" w:cs="Arial"/>
          <w:b/>
          <w:bCs/>
          <w:color w:val="2E74B5" w:themeColor="accent1" w:themeShade="BF"/>
          <w:sz w:val="20"/>
          <w:szCs w:val="20"/>
          <w:lang w:eastAsia="es-MX"/>
        </w:rPr>
        <w:t xml:space="preserve"> </w:t>
      </w:r>
      <w:r w:rsidRPr="008C4DD9">
        <w:rPr>
          <w:rFonts w:ascii="Arial" w:eastAsia="Times New Roman" w:hAnsi="Arial" w:cs="Arial"/>
          <w:color w:val="2E74B5" w:themeColor="accent1" w:themeShade="BF"/>
          <w:sz w:val="20"/>
          <w:szCs w:val="20"/>
          <w:lang w:eastAsia="es-MX"/>
        </w:rPr>
        <w:t>de su preferencia debe presumirse que la requiere</w:t>
      </w:r>
      <w:r w:rsidRPr="008C4DD9">
        <w:rPr>
          <w:rFonts w:ascii="Arial" w:eastAsia="Times New Roman" w:hAnsi="Arial" w:cs="Arial"/>
          <w:b/>
          <w:bCs/>
          <w:color w:val="2E74B5" w:themeColor="accent1" w:themeShade="BF"/>
          <w:sz w:val="20"/>
          <w:szCs w:val="20"/>
          <w:lang w:eastAsia="es-MX"/>
        </w:rPr>
        <w:t xml:space="preserve"> </w:t>
      </w:r>
      <w:r w:rsidRPr="008C4DD9">
        <w:rPr>
          <w:rFonts w:ascii="Arial" w:eastAsia="Times New Roman" w:hAnsi="Arial" w:cs="Arial"/>
          <w:color w:val="2E74B5" w:themeColor="accent1" w:themeShade="BF"/>
          <w:sz w:val="20"/>
          <w:szCs w:val="20"/>
          <w:lang w:eastAsia="es-MX"/>
        </w:rPr>
        <w:t>por esa misma vía.</w:t>
      </w:r>
    </w:p>
    <w:p w:rsidR="002C7E64" w:rsidRPr="008C4DD9" w:rsidRDefault="002C7E64" w:rsidP="006D4560">
      <w:pPr>
        <w:autoSpaceDE w:val="0"/>
        <w:autoSpaceDN w:val="0"/>
        <w:adjustRightInd w:val="0"/>
        <w:spacing w:after="0"/>
        <w:jc w:val="both"/>
        <w:rPr>
          <w:rFonts w:ascii="Arial" w:eastAsia="Times New Roman" w:hAnsi="Arial" w:cs="Arial"/>
          <w:bCs/>
          <w:color w:val="2E74B5" w:themeColor="accent1" w:themeShade="BF"/>
          <w:sz w:val="24"/>
          <w:szCs w:val="24"/>
          <w:lang w:eastAsia="es-MX"/>
        </w:rPr>
      </w:pPr>
    </w:p>
    <w:p w:rsidR="002C7E64" w:rsidRPr="008C4DD9" w:rsidRDefault="002C7E64" w:rsidP="006D4560">
      <w:pPr>
        <w:autoSpaceDE w:val="0"/>
        <w:autoSpaceDN w:val="0"/>
        <w:adjustRightInd w:val="0"/>
        <w:spacing w:after="0"/>
        <w:ind w:firstLine="709"/>
        <w:jc w:val="both"/>
        <w:rPr>
          <w:rFonts w:ascii="Arial" w:eastAsia="Times New Roman" w:hAnsi="Arial" w:cs="Arial"/>
          <w:bCs/>
          <w:color w:val="2E74B5" w:themeColor="accent1" w:themeShade="BF"/>
          <w:sz w:val="24"/>
          <w:szCs w:val="24"/>
          <w:lang w:eastAsia="es-MX"/>
        </w:rPr>
      </w:pPr>
      <w:r w:rsidRPr="008C4DD9">
        <w:rPr>
          <w:rFonts w:ascii="Arial" w:eastAsia="Times New Roman" w:hAnsi="Arial" w:cs="Arial"/>
          <w:bCs/>
          <w:color w:val="2E74B5" w:themeColor="accent1" w:themeShade="BF"/>
          <w:sz w:val="24"/>
          <w:szCs w:val="24"/>
          <w:lang w:eastAsia="es-MX"/>
        </w:rPr>
        <w:t>Criterio que de conformidad con el artículo 7°</w:t>
      </w:r>
      <w:r w:rsidRPr="008C4DD9">
        <w:rPr>
          <w:rFonts w:ascii="Arial" w:eastAsia="Times New Roman" w:hAnsi="Arial" w:cs="Arial"/>
          <w:bCs/>
          <w:color w:val="2E74B5" w:themeColor="accent1" w:themeShade="BF"/>
          <w:sz w:val="24"/>
          <w:szCs w:val="24"/>
          <w:vertAlign w:val="superscript"/>
          <w:lang w:eastAsia="es-MX"/>
        </w:rPr>
        <w:footnoteReference w:id="5"/>
      </w:r>
      <w:r w:rsidRPr="008C4DD9">
        <w:rPr>
          <w:rFonts w:ascii="Arial" w:eastAsia="Times New Roman" w:hAnsi="Arial" w:cs="Arial"/>
          <w:bCs/>
          <w:color w:val="2E74B5" w:themeColor="accent1" w:themeShade="BF"/>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 </w:t>
      </w:r>
    </w:p>
    <w:p w:rsidR="002C7E64" w:rsidRPr="008C4DD9" w:rsidRDefault="002C7E64" w:rsidP="006D4560">
      <w:pPr>
        <w:pStyle w:val="corte4fondo"/>
        <w:tabs>
          <w:tab w:val="left" w:pos="567"/>
        </w:tabs>
        <w:spacing w:line="276" w:lineRule="auto"/>
        <w:rPr>
          <w:rFonts w:cs="Arial"/>
          <w:color w:val="2E74B5" w:themeColor="accent1" w:themeShade="BF"/>
          <w:sz w:val="24"/>
          <w:szCs w:val="24"/>
        </w:rPr>
      </w:pPr>
    </w:p>
    <w:p w:rsidR="002C7E64" w:rsidRPr="008C4DD9" w:rsidRDefault="002C7E64" w:rsidP="006D4560">
      <w:pPr>
        <w:pStyle w:val="corte4fondo"/>
        <w:tabs>
          <w:tab w:val="left" w:pos="567"/>
        </w:tabs>
        <w:spacing w:line="276" w:lineRule="auto"/>
        <w:rPr>
          <w:rFonts w:cs="Arial"/>
          <w:color w:val="2E74B5" w:themeColor="accent1" w:themeShade="BF"/>
          <w:sz w:val="24"/>
          <w:szCs w:val="24"/>
        </w:rPr>
      </w:pPr>
      <w:r w:rsidRPr="008C4DD9">
        <w:rPr>
          <w:rFonts w:cs="Arial"/>
          <w:color w:val="2E74B5" w:themeColor="accent1" w:themeShade="BF"/>
          <w:sz w:val="24"/>
          <w:szCs w:val="24"/>
        </w:rPr>
        <w:t>Sentado lo anterior, la entrega de la información deberá de hacerse por el medio designado por el recurrente y, sólo en caso de que ente obligado no ofrezca esa modalidad entonces deberá de fundar y motivar su respuesta del porqué no la tiene en esa modalidad, así como de ofrecer todos aquéllos para que el recurrente pueda allegarse de la información.</w:t>
      </w:r>
    </w:p>
    <w:p w:rsidR="002C7E64" w:rsidRPr="008C4DD9" w:rsidRDefault="002C7E64" w:rsidP="006D4560">
      <w:pPr>
        <w:pStyle w:val="corte4fondo"/>
        <w:tabs>
          <w:tab w:val="left" w:pos="567"/>
        </w:tabs>
        <w:spacing w:line="276" w:lineRule="auto"/>
        <w:rPr>
          <w:rFonts w:cs="Arial"/>
          <w:color w:val="2E74B5" w:themeColor="accent1" w:themeShade="BF"/>
          <w:sz w:val="24"/>
          <w:szCs w:val="24"/>
        </w:rPr>
      </w:pPr>
    </w:p>
    <w:p w:rsidR="002C7E64" w:rsidRPr="008C4DD9" w:rsidRDefault="002C7E64" w:rsidP="006D4560">
      <w:pPr>
        <w:pStyle w:val="corte4fondo"/>
        <w:tabs>
          <w:tab w:val="left" w:pos="567"/>
        </w:tabs>
        <w:spacing w:line="276" w:lineRule="auto"/>
        <w:rPr>
          <w:rFonts w:cs="Arial"/>
          <w:color w:val="2E74B5" w:themeColor="accent1" w:themeShade="BF"/>
          <w:sz w:val="24"/>
          <w:szCs w:val="24"/>
        </w:rPr>
      </w:pPr>
      <w:r w:rsidRPr="008C4DD9">
        <w:rPr>
          <w:rFonts w:cs="Arial"/>
          <w:color w:val="2E74B5" w:themeColor="accent1" w:themeShade="BF"/>
          <w:sz w:val="24"/>
          <w:szCs w:val="24"/>
        </w:rPr>
        <w:t xml:space="preserve">En el entendido de que, si el sujeto obligado no tiene la información en la modalidad electrónica debe </w:t>
      </w:r>
      <w:r w:rsidRPr="008C4DD9">
        <w:rPr>
          <w:color w:val="2E74B5" w:themeColor="accent1" w:themeShade="BF"/>
          <w:sz w:val="24"/>
          <w:szCs w:val="24"/>
        </w:rPr>
        <w:t>atender los artículos 22, 62 y 165</w:t>
      </w:r>
      <w:r w:rsidRPr="008C4DD9">
        <w:rPr>
          <w:rStyle w:val="Refdenotaalpie"/>
          <w:color w:val="2E74B5" w:themeColor="accent1" w:themeShade="BF"/>
          <w:sz w:val="24"/>
          <w:szCs w:val="24"/>
        </w:rPr>
        <w:footnoteReference w:id="6"/>
      </w:r>
      <w:r w:rsidRPr="008C4DD9">
        <w:rPr>
          <w:color w:val="2E74B5" w:themeColor="accent1" w:themeShade="BF"/>
          <w:sz w:val="24"/>
          <w:szCs w:val="24"/>
        </w:rPr>
        <w:t xml:space="preserve">, </w:t>
      </w:r>
      <w:r w:rsidRPr="008C4DD9">
        <w:rPr>
          <w:rFonts w:cs="Arial"/>
          <w:color w:val="2E74B5" w:themeColor="accent1" w:themeShade="BF"/>
          <w:sz w:val="24"/>
          <w:szCs w:val="24"/>
        </w:rPr>
        <w:t xml:space="preserve">esto es propiciar las condiciones necesarias para que el </w:t>
      </w:r>
      <w:r w:rsidRPr="008C4DD9">
        <w:rPr>
          <w:color w:val="2E74B5" w:themeColor="accent1" w:themeShade="BF"/>
          <w:sz w:val="24"/>
          <w:szCs w:val="24"/>
        </w:rPr>
        <w:t xml:space="preserve">procedimiento de acceso y entrega de la información, </w:t>
      </w:r>
      <w:r w:rsidRPr="008C4DD9">
        <w:rPr>
          <w:b/>
          <w:color w:val="2E74B5" w:themeColor="accent1" w:themeShade="BF"/>
          <w:sz w:val="24"/>
          <w:szCs w:val="24"/>
        </w:rPr>
        <w:t>al menos las primeras veinte hojas</w:t>
      </w:r>
      <w:r w:rsidRPr="008C4DD9">
        <w:rPr>
          <w:color w:val="2E74B5" w:themeColor="accent1" w:themeShade="BF"/>
          <w:sz w:val="24"/>
          <w:szCs w:val="24"/>
        </w:rPr>
        <w:t xml:space="preserve"> </w:t>
      </w:r>
      <w:r w:rsidRPr="008C4DD9">
        <w:rPr>
          <w:b/>
          <w:color w:val="2E74B5" w:themeColor="accent1" w:themeShade="BF"/>
          <w:sz w:val="24"/>
          <w:szCs w:val="24"/>
        </w:rPr>
        <w:t xml:space="preserve">sean entregadas sin costo </w:t>
      </w:r>
      <w:r w:rsidRPr="008C4DD9">
        <w:rPr>
          <w:color w:val="2E74B5" w:themeColor="accent1" w:themeShade="BF"/>
          <w:sz w:val="24"/>
          <w:szCs w:val="24"/>
        </w:rPr>
        <w:t>en atención al principio de máxima publicidad, ello en virtud de que sólo en caso de que no se le pueda permitir al solicitante la información en dichos medios electrónicos.</w:t>
      </w:r>
    </w:p>
    <w:p w:rsidR="002C7E64" w:rsidRPr="008C4DD9" w:rsidRDefault="002C7E64" w:rsidP="006D4560">
      <w:pPr>
        <w:pStyle w:val="corte4fondo"/>
        <w:tabs>
          <w:tab w:val="left" w:pos="567"/>
        </w:tabs>
        <w:spacing w:line="276" w:lineRule="auto"/>
        <w:ind w:firstLine="0"/>
        <w:rPr>
          <w:color w:val="2E74B5" w:themeColor="accent1" w:themeShade="BF"/>
          <w:sz w:val="24"/>
          <w:szCs w:val="24"/>
        </w:rPr>
      </w:pPr>
    </w:p>
    <w:p w:rsidR="002C7E64" w:rsidRPr="008C4DD9" w:rsidRDefault="002C7E64" w:rsidP="006D4560">
      <w:pPr>
        <w:pStyle w:val="corte4fondo"/>
        <w:tabs>
          <w:tab w:val="left" w:pos="567"/>
        </w:tabs>
        <w:spacing w:line="276" w:lineRule="auto"/>
        <w:ind w:firstLine="0"/>
        <w:rPr>
          <w:rFonts w:cs="Arial"/>
          <w:color w:val="2E74B5" w:themeColor="accent1" w:themeShade="BF"/>
          <w:sz w:val="24"/>
          <w:szCs w:val="24"/>
        </w:rPr>
      </w:pPr>
      <w:r w:rsidRPr="008C4DD9">
        <w:rPr>
          <w:color w:val="2E74B5" w:themeColor="accent1" w:themeShade="BF"/>
          <w:sz w:val="25"/>
          <w:szCs w:val="25"/>
        </w:rPr>
        <w:tab/>
      </w:r>
      <w:r w:rsidRPr="008C4DD9">
        <w:rPr>
          <w:rFonts w:cs="Arial"/>
          <w:color w:val="2E74B5" w:themeColor="accent1" w:themeShade="BF"/>
          <w:sz w:val="24"/>
          <w:szCs w:val="24"/>
        </w:rPr>
        <w:t>Además de que, si no cuenta con la información en medios electrónicos –aparte de la entrega de forma gratuita de las primeras veinte hojas– el ente obligado para la reproducción de la información, debe de proporcionar todos aquéllos elementos que le permitan al recurrente conocer, por un lado, la imposibilidad técnica que aduce para enviarla de forma electrónica y, por otro lado, para conocer de cuántos documentos o fojas consta la información, así como los costos de la reproducción de la información, horarios de atención al público, lugar de las oficinas para el pago y entrega de la información y servidor o servidores públicos responsables de la atención.</w:t>
      </w:r>
    </w:p>
    <w:p w:rsidR="002C7E64" w:rsidRPr="008C4DD9" w:rsidRDefault="002C7E64" w:rsidP="006D4560">
      <w:pPr>
        <w:pStyle w:val="corte4fondo"/>
        <w:spacing w:line="276" w:lineRule="auto"/>
        <w:ind w:firstLine="0"/>
        <w:rPr>
          <w:rFonts w:cs="Arial"/>
          <w:color w:val="2E74B5" w:themeColor="accent1" w:themeShade="BF"/>
          <w:sz w:val="24"/>
          <w:szCs w:val="24"/>
        </w:rPr>
      </w:pPr>
    </w:p>
    <w:p w:rsidR="002C7E64" w:rsidRPr="008C4DD9" w:rsidRDefault="002C7E64" w:rsidP="006D4560">
      <w:pPr>
        <w:pStyle w:val="corte4fondo"/>
        <w:spacing w:line="276" w:lineRule="auto"/>
        <w:rPr>
          <w:rFonts w:cs="Arial"/>
          <w:color w:val="2E74B5" w:themeColor="accent1" w:themeShade="BF"/>
          <w:sz w:val="24"/>
          <w:szCs w:val="24"/>
        </w:rPr>
      </w:pPr>
      <w:r w:rsidRPr="008C4DD9">
        <w:rPr>
          <w:rFonts w:cs="Arial"/>
          <w:b/>
          <w:color w:val="2E74B5" w:themeColor="accent1" w:themeShade="BF"/>
          <w:sz w:val="24"/>
          <w:szCs w:val="24"/>
        </w:rPr>
        <w:t xml:space="preserve">6.5. Efectos de la Resolución.  </w:t>
      </w:r>
    </w:p>
    <w:p w:rsidR="002C7E64" w:rsidRPr="008C4DD9" w:rsidRDefault="002C7E64" w:rsidP="006D4560">
      <w:pPr>
        <w:pStyle w:val="corte4fondo"/>
        <w:spacing w:line="276" w:lineRule="auto"/>
        <w:rPr>
          <w:rFonts w:cs="Arial"/>
          <w:color w:val="2E74B5" w:themeColor="accent1" w:themeShade="BF"/>
          <w:sz w:val="24"/>
          <w:szCs w:val="24"/>
        </w:rPr>
      </w:pPr>
    </w:p>
    <w:p w:rsidR="002C7E64" w:rsidRPr="008C4DD9" w:rsidRDefault="002C7E64" w:rsidP="006D4560">
      <w:pPr>
        <w:pStyle w:val="corte4fondo"/>
        <w:spacing w:line="276" w:lineRule="auto"/>
        <w:rPr>
          <w:rFonts w:cs="Arial"/>
          <w:color w:val="2E74B5" w:themeColor="accent1" w:themeShade="BF"/>
          <w:sz w:val="24"/>
          <w:szCs w:val="24"/>
          <w:lang w:val="es-ES"/>
        </w:rPr>
      </w:pPr>
      <w:r w:rsidRPr="008C4DD9">
        <w:rPr>
          <w:rFonts w:cs="Arial"/>
          <w:color w:val="2E74B5" w:themeColor="accent1" w:themeShade="BF"/>
          <w:sz w:val="24"/>
          <w:szCs w:val="24"/>
        </w:rPr>
        <w:lastRenderedPageBreak/>
        <w:t xml:space="preserve">En esta tesitura, esta Comisión, con fundamento en el artículo 175, fracción II de la Ley en cita, </w:t>
      </w:r>
      <w:r w:rsidR="009A2DB3" w:rsidRPr="008C4DD9">
        <w:rPr>
          <w:rFonts w:cs="Arial"/>
          <w:color w:val="2E74B5" w:themeColor="accent1" w:themeShade="BF"/>
          <w:sz w:val="24"/>
          <w:szCs w:val="24"/>
        </w:rPr>
        <w:t>modifica</w:t>
      </w:r>
      <w:r w:rsidRPr="008C4DD9">
        <w:rPr>
          <w:rFonts w:cs="Arial"/>
          <w:b/>
          <w:color w:val="2E74B5" w:themeColor="accent1" w:themeShade="BF"/>
          <w:sz w:val="24"/>
          <w:szCs w:val="24"/>
        </w:rPr>
        <w:t xml:space="preserve"> </w:t>
      </w:r>
      <w:r w:rsidRPr="008C4DD9">
        <w:rPr>
          <w:rFonts w:cs="Arial"/>
          <w:color w:val="2E74B5" w:themeColor="accent1" w:themeShade="BF"/>
          <w:sz w:val="24"/>
          <w:szCs w:val="24"/>
          <w:lang w:val="es-ES"/>
        </w:rPr>
        <w:t>la respuesta otorgada por el ente obligado y lo conmina al sujeto obligado a efecto de emita una nueva respuesta en la que:</w:t>
      </w:r>
    </w:p>
    <w:p w:rsidR="00690341" w:rsidRPr="008C4DD9" w:rsidRDefault="00690341" w:rsidP="006D4560">
      <w:pPr>
        <w:pStyle w:val="corte4fondo"/>
        <w:spacing w:line="276" w:lineRule="auto"/>
        <w:rPr>
          <w:rFonts w:cs="Arial"/>
          <w:color w:val="2E74B5" w:themeColor="accent1" w:themeShade="BF"/>
          <w:sz w:val="24"/>
          <w:szCs w:val="24"/>
          <w:lang w:val="es-ES"/>
        </w:rPr>
      </w:pPr>
    </w:p>
    <w:p w:rsidR="00690341" w:rsidRPr="008C4DD9" w:rsidRDefault="00690341" w:rsidP="006D4560">
      <w:pPr>
        <w:pStyle w:val="corte4fondo"/>
        <w:numPr>
          <w:ilvl w:val="0"/>
          <w:numId w:val="8"/>
        </w:numPr>
        <w:spacing w:line="276" w:lineRule="auto"/>
        <w:rPr>
          <w:rFonts w:cs="Arial"/>
          <w:color w:val="2E74B5" w:themeColor="accent1" w:themeShade="BF"/>
          <w:sz w:val="24"/>
          <w:szCs w:val="24"/>
          <w:lang w:val="es-ES"/>
        </w:rPr>
      </w:pPr>
      <w:r w:rsidRPr="008C4DD9">
        <w:rPr>
          <w:rFonts w:cs="Arial"/>
          <w:color w:val="2E74B5" w:themeColor="accent1" w:themeShade="BF"/>
          <w:sz w:val="24"/>
          <w:szCs w:val="24"/>
          <w:lang w:val="es-ES"/>
        </w:rPr>
        <w:t>Permita el acceso a todas</w:t>
      </w:r>
      <w:r w:rsidRPr="008C4DD9">
        <w:rPr>
          <w:rFonts w:cs="Arial"/>
          <w:color w:val="2E74B5" w:themeColor="accent1" w:themeShade="BF"/>
          <w:sz w:val="24"/>
          <w:szCs w:val="24"/>
        </w:rPr>
        <w:t xml:space="preserve"> y cada una de las minutas del Pleno del Consejo de la judicatura, ordinarias y/o extraordinarias de enero 2018 a la fecha de presentación de la solicitud que dio origen al presente recurso.</w:t>
      </w:r>
    </w:p>
    <w:p w:rsidR="002C7E64" w:rsidRPr="008C4DD9" w:rsidRDefault="002C7E64" w:rsidP="006D4560">
      <w:pPr>
        <w:pStyle w:val="corte4fondo"/>
        <w:spacing w:line="276" w:lineRule="auto"/>
        <w:ind w:firstLine="0"/>
        <w:rPr>
          <w:rFonts w:cs="Arial"/>
          <w:color w:val="2E74B5" w:themeColor="accent1" w:themeShade="BF"/>
          <w:sz w:val="24"/>
          <w:szCs w:val="24"/>
          <w:lang w:val="es-ES"/>
        </w:rPr>
      </w:pPr>
    </w:p>
    <w:p w:rsidR="002C7E64" w:rsidRPr="008C4DD9" w:rsidRDefault="002C7E64" w:rsidP="006D4560">
      <w:pPr>
        <w:pStyle w:val="corte4fondo"/>
        <w:tabs>
          <w:tab w:val="left" w:pos="567"/>
        </w:tabs>
        <w:spacing w:line="276" w:lineRule="auto"/>
        <w:ind w:firstLine="0"/>
        <w:rPr>
          <w:rFonts w:cs="Arial"/>
          <w:b/>
          <w:color w:val="2E74B5" w:themeColor="accent1" w:themeShade="BF"/>
          <w:sz w:val="24"/>
          <w:szCs w:val="24"/>
        </w:rPr>
      </w:pPr>
      <w:r w:rsidRPr="008C4DD9">
        <w:rPr>
          <w:rFonts w:cs="Arial"/>
          <w:b/>
          <w:color w:val="2E74B5" w:themeColor="accent1" w:themeShade="BF"/>
          <w:sz w:val="25"/>
          <w:szCs w:val="25"/>
        </w:rPr>
        <w:tab/>
      </w:r>
      <w:r w:rsidRPr="008C4DD9">
        <w:rPr>
          <w:rFonts w:cs="Arial"/>
          <w:b/>
          <w:color w:val="2E74B5" w:themeColor="accent1" w:themeShade="BF"/>
          <w:sz w:val="24"/>
          <w:szCs w:val="24"/>
        </w:rPr>
        <w:t>6.6. Precisiones de esta resolución.</w:t>
      </w:r>
    </w:p>
    <w:p w:rsidR="002C7E64" w:rsidRPr="008C4DD9" w:rsidRDefault="002C7E64" w:rsidP="006D4560">
      <w:pPr>
        <w:pStyle w:val="corte4fondo"/>
        <w:tabs>
          <w:tab w:val="left" w:pos="567"/>
        </w:tabs>
        <w:spacing w:line="276" w:lineRule="auto"/>
        <w:ind w:firstLine="0"/>
        <w:rPr>
          <w:rFonts w:cs="Arial"/>
          <w:b/>
          <w:color w:val="2E74B5" w:themeColor="accent1" w:themeShade="BF"/>
          <w:sz w:val="24"/>
          <w:szCs w:val="24"/>
        </w:rPr>
      </w:pPr>
      <w:r w:rsidRPr="008C4DD9">
        <w:rPr>
          <w:rFonts w:cs="Arial"/>
          <w:b/>
          <w:color w:val="2E74B5" w:themeColor="accent1" w:themeShade="BF"/>
          <w:sz w:val="24"/>
          <w:szCs w:val="24"/>
        </w:rPr>
        <w:tab/>
      </w:r>
    </w:p>
    <w:p w:rsidR="002C7E64" w:rsidRPr="008C4DD9" w:rsidRDefault="002C7E64" w:rsidP="006D4560">
      <w:pPr>
        <w:pStyle w:val="corte4fondo"/>
        <w:tabs>
          <w:tab w:val="left" w:pos="567"/>
        </w:tabs>
        <w:spacing w:line="276" w:lineRule="auto"/>
        <w:ind w:firstLine="0"/>
        <w:rPr>
          <w:rFonts w:cs="Arial"/>
          <w:color w:val="2E74B5" w:themeColor="accent1" w:themeShade="BF"/>
          <w:sz w:val="24"/>
          <w:szCs w:val="24"/>
        </w:rPr>
      </w:pPr>
      <w:r w:rsidRPr="008C4DD9">
        <w:rPr>
          <w:rFonts w:cs="Arial"/>
          <w:b/>
          <w:color w:val="2E74B5" w:themeColor="accent1" w:themeShade="BF"/>
          <w:sz w:val="24"/>
          <w:szCs w:val="24"/>
        </w:rPr>
        <w:tab/>
      </w:r>
      <w:r w:rsidRPr="008C4DD9">
        <w:rPr>
          <w:rFonts w:cs="Arial"/>
          <w:color w:val="2E74B5" w:themeColor="accent1" w:themeShade="BF"/>
          <w:sz w:val="24"/>
          <w:szCs w:val="24"/>
        </w:rPr>
        <w:t>De conformidad con la última parte del artículo 176 de la Ley de Transparencia está Comisión de Transparencia establece los siguientes términos para el cumplimiento de la resolución.</w:t>
      </w:r>
    </w:p>
    <w:p w:rsidR="008C4DD9" w:rsidRPr="00AF6C32" w:rsidRDefault="008C4DD9" w:rsidP="006D4560">
      <w:pPr>
        <w:pStyle w:val="corte4fondo"/>
        <w:tabs>
          <w:tab w:val="left" w:pos="567"/>
        </w:tabs>
        <w:spacing w:line="276" w:lineRule="auto"/>
        <w:ind w:firstLine="0"/>
        <w:rPr>
          <w:rFonts w:cs="Arial"/>
          <w:color w:val="2E74B5" w:themeColor="accent1" w:themeShade="BF"/>
          <w:sz w:val="24"/>
          <w:szCs w:val="24"/>
        </w:rPr>
      </w:pPr>
    </w:p>
    <w:p w:rsidR="008C4DD9" w:rsidRPr="00AF6C32" w:rsidRDefault="008C4DD9" w:rsidP="006D4560">
      <w:pPr>
        <w:pStyle w:val="corte4fondo"/>
        <w:numPr>
          <w:ilvl w:val="0"/>
          <w:numId w:val="5"/>
        </w:numPr>
        <w:tabs>
          <w:tab w:val="left" w:pos="567"/>
        </w:tabs>
        <w:spacing w:line="276" w:lineRule="auto"/>
        <w:rPr>
          <w:rFonts w:cs="Arial"/>
          <w:color w:val="2E74B5" w:themeColor="accent1" w:themeShade="BF"/>
          <w:sz w:val="24"/>
          <w:szCs w:val="24"/>
        </w:rPr>
      </w:pPr>
      <w:r w:rsidRPr="00AF6C32">
        <w:rPr>
          <w:rFonts w:cs="Arial"/>
          <w:color w:val="2E74B5" w:themeColor="accent1" w:themeShade="BF"/>
          <w:sz w:val="24"/>
          <w:szCs w:val="24"/>
        </w:rPr>
        <w:t>En cuanto a lo ordenado, se reitera que la información debe de entregarse en la modalidad solicitada en la inteligencia de que en virtud de que la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la particular para oír y recibir notificaciones.</w:t>
      </w:r>
    </w:p>
    <w:p w:rsidR="002C7E64" w:rsidRPr="008C4DD9" w:rsidRDefault="002C7E64" w:rsidP="006D4560">
      <w:pPr>
        <w:pStyle w:val="corte4fondo"/>
        <w:tabs>
          <w:tab w:val="left" w:pos="567"/>
        </w:tabs>
        <w:spacing w:line="276" w:lineRule="auto"/>
        <w:ind w:left="720" w:firstLine="0"/>
        <w:rPr>
          <w:rFonts w:cs="Arial"/>
          <w:color w:val="2E74B5" w:themeColor="accent1" w:themeShade="BF"/>
          <w:sz w:val="24"/>
          <w:szCs w:val="24"/>
        </w:rPr>
      </w:pPr>
    </w:p>
    <w:p w:rsidR="002C7E64" w:rsidRPr="008C4DD9" w:rsidRDefault="002C7E64" w:rsidP="006D4560">
      <w:pPr>
        <w:pStyle w:val="corte4fondo"/>
        <w:numPr>
          <w:ilvl w:val="0"/>
          <w:numId w:val="5"/>
        </w:numPr>
        <w:tabs>
          <w:tab w:val="left" w:pos="567"/>
        </w:tabs>
        <w:spacing w:line="276" w:lineRule="auto"/>
        <w:rPr>
          <w:rFonts w:cs="Arial"/>
          <w:color w:val="2E74B5" w:themeColor="accent1" w:themeShade="BF"/>
          <w:sz w:val="24"/>
          <w:szCs w:val="24"/>
        </w:rPr>
      </w:pPr>
      <w:r w:rsidRPr="008C4DD9">
        <w:rPr>
          <w:rFonts w:cs="Arial"/>
          <w:color w:val="2E74B5" w:themeColor="accent1" w:themeShade="BF"/>
          <w:sz w:val="24"/>
          <w:szCs w:val="24"/>
        </w:rPr>
        <w:t xml:space="preserve">El ente obligado deberá cuidar en todo momento que la información que entregará no contenga datos personales o confidenciales, pues en caso de contener información con esos datos, deberá elaborar la versión pública. </w:t>
      </w:r>
    </w:p>
    <w:p w:rsidR="002C7E64" w:rsidRPr="008C4DD9" w:rsidRDefault="002C7E64" w:rsidP="006D4560">
      <w:pPr>
        <w:pStyle w:val="corte4fondo"/>
        <w:tabs>
          <w:tab w:val="left" w:pos="567"/>
        </w:tabs>
        <w:spacing w:line="276" w:lineRule="auto"/>
        <w:ind w:left="720" w:firstLine="0"/>
        <w:rPr>
          <w:rFonts w:cs="Arial"/>
          <w:color w:val="2E74B5" w:themeColor="accent1" w:themeShade="BF"/>
          <w:sz w:val="24"/>
          <w:szCs w:val="24"/>
        </w:rPr>
      </w:pPr>
    </w:p>
    <w:p w:rsidR="002C7E64" w:rsidRPr="008C4DD9" w:rsidRDefault="002C7E64" w:rsidP="006D4560">
      <w:pPr>
        <w:spacing w:after="0"/>
        <w:ind w:firstLine="360"/>
        <w:jc w:val="both"/>
        <w:rPr>
          <w:rFonts w:ascii="Arial" w:eastAsia="Times New Roman" w:hAnsi="Arial" w:cs="Arial"/>
          <w:b/>
          <w:color w:val="2E74B5" w:themeColor="accent1" w:themeShade="BF"/>
          <w:sz w:val="24"/>
          <w:szCs w:val="24"/>
          <w:lang w:eastAsia="es-MX"/>
        </w:rPr>
      </w:pPr>
      <w:r w:rsidRPr="008C4DD9">
        <w:rPr>
          <w:rFonts w:ascii="Arial" w:eastAsia="Times New Roman" w:hAnsi="Arial" w:cs="Arial"/>
          <w:b/>
          <w:color w:val="2E74B5" w:themeColor="accent1" w:themeShade="BF"/>
          <w:sz w:val="24"/>
          <w:szCs w:val="24"/>
          <w:lang w:eastAsia="es-MX"/>
        </w:rPr>
        <w:t>6.7. Plazo de diez días hábiles para el cumplimento de esta resolución.</w:t>
      </w:r>
    </w:p>
    <w:p w:rsidR="002C7E64" w:rsidRPr="008C4DD9" w:rsidRDefault="002C7E64" w:rsidP="006D4560">
      <w:pPr>
        <w:spacing w:after="0"/>
        <w:jc w:val="both"/>
        <w:rPr>
          <w:rFonts w:ascii="Arial" w:eastAsia="Times New Roman" w:hAnsi="Arial" w:cs="Arial"/>
          <w:b/>
          <w:color w:val="2E74B5" w:themeColor="accent1" w:themeShade="BF"/>
          <w:sz w:val="24"/>
          <w:szCs w:val="24"/>
          <w:lang w:eastAsia="es-MX"/>
        </w:rPr>
      </w:pPr>
    </w:p>
    <w:p w:rsidR="002C7E64" w:rsidRPr="008C4DD9" w:rsidRDefault="002C7E64" w:rsidP="006D4560">
      <w:pPr>
        <w:spacing w:after="0"/>
        <w:ind w:firstLine="360"/>
        <w:jc w:val="both"/>
        <w:rPr>
          <w:rFonts w:ascii="Arial" w:eastAsia="Times New Roman" w:hAnsi="Arial" w:cs="Arial"/>
          <w:color w:val="2E74B5" w:themeColor="accent1" w:themeShade="BF"/>
          <w:sz w:val="24"/>
          <w:szCs w:val="24"/>
          <w:lang w:eastAsia="es-MX"/>
        </w:rPr>
      </w:pPr>
      <w:r w:rsidRPr="008C4DD9">
        <w:rPr>
          <w:rFonts w:ascii="Arial" w:eastAsia="Times New Roman" w:hAnsi="Arial" w:cs="Arial"/>
          <w:color w:val="2E74B5" w:themeColor="accent1" w:themeShade="BF"/>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2C7E64" w:rsidRPr="008C4DD9" w:rsidRDefault="002C7E64" w:rsidP="006D4560">
      <w:pPr>
        <w:spacing w:after="0"/>
        <w:ind w:firstLine="360"/>
        <w:jc w:val="both"/>
        <w:rPr>
          <w:rFonts w:ascii="Arial" w:eastAsia="Times New Roman" w:hAnsi="Arial" w:cs="Arial"/>
          <w:color w:val="2E74B5" w:themeColor="accent1" w:themeShade="BF"/>
          <w:sz w:val="24"/>
          <w:szCs w:val="24"/>
          <w:lang w:eastAsia="es-MX"/>
        </w:rPr>
      </w:pPr>
    </w:p>
    <w:p w:rsidR="002C7E64" w:rsidRPr="008C4DD9" w:rsidRDefault="002C7E64" w:rsidP="006D4560">
      <w:pPr>
        <w:spacing w:after="0"/>
        <w:ind w:firstLine="360"/>
        <w:jc w:val="both"/>
        <w:rPr>
          <w:rFonts w:ascii="Arial" w:eastAsia="Times New Roman" w:hAnsi="Arial" w:cs="Arial"/>
          <w:b/>
          <w:color w:val="2E74B5" w:themeColor="accent1" w:themeShade="BF"/>
          <w:sz w:val="24"/>
          <w:szCs w:val="24"/>
          <w:lang w:eastAsia="es-MX"/>
        </w:rPr>
      </w:pPr>
      <w:r w:rsidRPr="008C4DD9">
        <w:rPr>
          <w:rFonts w:ascii="Arial" w:eastAsia="Times New Roman" w:hAnsi="Arial" w:cs="Arial"/>
          <w:b/>
          <w:color w:val="2E74B5" w:themeColor="accent1" w:themeShade="BF"/>
          <w:sz w:val="24"/>
          <w:szCs w:val="24"/>
          <w:lang w:eastAsia="es-MX"/>
        </w:rPr>
        <w:t>6.8. Informe sobre el cumplimento a la resolución dentro del plazo de tres días hábiles.</w:t>
      </w:r>
    </w:p>
    <w:p w:rsidR="002C7E64" w:rsidRPr="008C4DD9" w:rsidRDefault="002C7E64" w:rsidP="006D4560">
      <w:pPr>
        <w:spacing w:after="0"/>
        <w:jc w:val="both"/>
        <w:rPr>
          <w:rFonts w:ascii="Arial" w:eastAsia="Times New Roman" w:hAnsi="Arial" w:cs="Arial"/>
          <w:b/>
          <w:color w:val="2E74B5" w:themeColor="accent1" w:themeShade="BF"/>
          <w:sz w:val="24"/>
          <w:szCs w:val="24"/>
          <w:lang w:eastAsia="es-MX"/>
        </w:rPr>
      </w:pPr>
    </w:p>
    <w:p w:rsidR="002C7E64" w:rsidRPr="008C4DD9" w:rsidRDefault="002C7E64" w:rsidP="006D4560">
      <w:pPr>
        <w:spacing w:after="0"/>
        <w:ind w:firstLine="708"/>
        <w:jc w:val="both"/>
        <w:rPr>
          <w:rFonts w:ascii="Arial" w:eastAsia="Times New Roman" w:hAnsi="Arial" w:cs="Arial"/>
          <w:color w:val="2E74B5" w:themeColor="accent1" w:themeShade="BF"/>
          <w:sz w:val="24"/>
          <w:szCs w:val="24"/>
          <w:lang w:eastAsia="es-MX"/>
        </w:rPr>
      </w:pPr>
      <w:r w:rsidRPr="008C4DD9">
        <w:rPr>
          <w:rFonts w:ascii="Arial" w:eastAsia="Times New Roman" w:hAnsi="Arial" w:cs="Arial"/>
          <w:color w:val="2E74B5" w:themeColor="accent1" w:themeShade="BF"/>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2C7E64" w:rsidRPr="008C4DD9" w:rsidRDefault="002C7E64" w:rsidP="006D4560">
      <w:pPr>
        <w:spacing w:after="0"/>
        <w:ind w:firstLine="708"/>
        <w:jc w:val="both"/>
        <w:rPr>
          <w:rFonts w:ascii="Arial" w:eastAsia="Times New Roman" w:hAnsi="Arial" w:cs="Arial"/>
          <w:color w:val="2E74B5" w:themeColor="accent1" w:themeShade="BF"/>
          <w:sz w:val="24"/>
          <w:szCs w:val="24"/>
          <w:lang w:eastAsia="es-MX"/>
        </w:rPr>
      </w:pPr>
    </w:p>
    <w:p w:rsidR="002C7E64" w:rsidRPr="008C4DD9" w:rsidRDefault="002C7E64" w:rsidP="006D4560">
      <w:pPr>
        <w:spacing w:after="0"/>
        <w:ind w:firstLine="708"/>
        <w:jc w:val="both"/>
        <w:rPr>
          <w:rFonts w:ascii="Arial" w:eastAsia="Times New Roman" w:hAnsi="Arial" w:cs="Arial"/>
          <w:b/>
          <w:color w:val="2E74B5" w:themeColor="accent1" w:themeShade="BF"/>
          <w:sz w:val="24"/>
          <w:szCs w:val="24"/>
          <w:lang w:eastAsia="es-MX"/>
        </w:rPr>
      </w:pPr>
      <w:r w:rsidRPr="008C4DD9">
        <w:rPr>
          <w:rFonts w:ascii="Arial" w:eastAsia="Times New Roman" w:hAnsi="Arial" w:cs="Arial"/>
          <w:b/>
          <w:color w:val="2E74B5" w:themeColor="accent1" w:themeShade="BF"/>
          <w:sz w:val="24"/>
          <w:szCs w:val="24"/>
          <w:lang w:eastAsia="es-MX"/>
        </w:rPr>
        <w:t>6.9. Medida de apremio en caso de incumplimiento a la resolución.</w:t>
      </w:r>
    </w:p>
    <w:p w:rsidR="002C7E64" w:rsidRPr="008C4DD9" w:rsidRDefault="002C7E64" w:rsidP="006D4560">
      <w:pPr>
        <w:spacing w:after="0"/>
        <w:jc w:val="both"/>
        <w:rPr>
          <w:rFonts w:ascii="Arial" w:eastAsia="Times New Roman" w:hAnsi="Arial" w:cs="Arial"/>
          <w:b/>
          <w:color w:val="2E74B5" w:themeColor="accent1" w:themeShade="BF"/>
          <w:sz w:val="24"/>
          <w:szCs w:val="24"/>
          <w:lang w:eastAsia="es-MX"/>
        </w:rPr>
      </w:pPr>
    </w:p>
    <w:p w:rsidR="00407047" w:rsidRPr="008C4DD9" w:rsidRDefault="00407047" w:rsidP="006D4560">
      <w:pPr>
        <w:pStyle w:val="corte4fondo"/>
        <w:tabs>
          <w:tab w:val="left" w:pos="567"/>
        </w:tabs>
        <w:spacing w:line="276" w:lineRule="auto"/>
        <w:rPr>
          <w:rFonts w:cs="Arial"/>
          <w:color w:val="2E74B5" w:themeColor="accent1" w:themeShade="BF"/>
          <w:sz w:val="24"/>
          <w:szCs w:val="24"/>
        </w:rPr>
      </w:pPr>
      <w:r w:rsidRPr="008C4DD9">
        <w:rPr>
          <w:rFonts w:cs="Arial"/>
          <w:color w:val="2E74B5" w:themeColor="accent1" w:themeShade="BF"/>
          <w:sz w:val="24"/>
          <w:szCs w:val="24"/>
        </w:rPr>
        <w:lastRenderedPageBreak/>
        <w:t>Esta Comisión Estatal de Garantía de Acceso a la Info</w:t>
      </w:r>
      <w:r w:rsidR="006D4560">
        <w:rPr>
          <w:rFonts w:cs="Arial"/>
          <w:color w:val="2E74B5" w:themeColor="accent1" w:themeShade="BF"/>
          <w:sz w:val="24"/>
          <w:szCs w:val="24"/>
        </w:rPr>
        <w:t>rmación Pública apercibe al sujeto</w:t>
      </w:r>
      <w:r w:rsidRPr="008C4DD9">
        <w:rPr>
          <w:rFonts w:cs="Arial"/>
          <w:color w:val="2E74B5" w:themeColor="accent1" w:themeShade="BF"/>
          <w:sz w:val="24"/>
          <w:szCs w:val="24"/>
        </w:rPr>
        <w:t xml:space="preserve"> obligado que, en caso de no acatar la presente resolución, podrá ser acreedor de alguna de las medidas de apremio establecidas en el artículo 190 de la Ley de Transparencia, en virtud de que este órgano colegiado debe de garantizar el debido cumplimiento al derecho humano de acceso a la información pública.  </w:t>
      </w:r>
    </w:p>
    <w:p w:rsidR="002C7E64" w:rsidRPr="008C4DD9" w:rsidRDefault="002C7E64" w:rsidP="006D4560">
      <w:pPr>
        <w:pStyle w:val="corte4fondo"/>
        <w:tabs>
          <w:tab w:val="left" w:pos="567"/>
        </w:tabs>
        <w:spacing w:line="276" w:lineRule="auto"/>
        <w:rPr>
          <w:rFonts w:cs="Arial"/>
          <w:color w:val="2E74B5" w:themeColor="accent1" w:themeShade="BF"/>
          <w:sz w:val="24"/>
          <w:szCs w:val="24"/>
        </w:rPr>
      </w:pPr>
    </w:p>
    <w:p w:rsidR="002C7E64" w:rsidRPr="008C4DD9" w:rsidRDefault="002C7E64" w:rsidP="006D4560">
      <w:pPr>
        <w:pStyle w:val="corte4fondo"/>
        <w:tabs>
          <w:tab w:val="left" w:pos="567"/>
        </w:tabs>
        <w:spacing w:line="276" w:lineRule="auto"/>
        <w:jc w:val="center"/>
        <w:rPr>
          <w:rFonts w:cs="Arial"/>
          <w:color w:val="2E74B5" w:themeColor="accent1" w:themeShade="BF"/>
          <w:sz w:val="24"/>
          <w:szCs w:val="24"/>
        </w:rPr>
      </w:pPr>
      <w:r w:rsidRPr="008C4DD9">
        <w:rPr>
          <w:rFonts w:cs="Arial"/>
          <w:b/>
          <w:color w:val="2E74B5" w:themeColor="accent1" w:themeShade="BF"/>
          <w:sz w:val="24"/>
          <w:szCs w:val="24"/>
        </w:rPr>
        <w:t>RESOLUTIVO</w:t>
      </w:r>
    </w:p>
    <w:p w:rsidR="002C7E64" w:rsidRPr="008C4DD9" w:rsidRDefault="002C7E64" w:rsidP="006D4560">
      <w:pPr>
        <w:pStyle w:val="corte4fondo"/>
        <w:tabs>
          <w:tab w:val="left" w:pos="567"/>
        </w:tabs>
        <w:spacing w:line="276" w:lineRule="auto"/>
        <w:rPr>
          <w:rFonts w:cs="Arial"/>
          <w:color w:val="2E74B5" w:themeColor="accent1" w:themeShade="BF"/>
          <w:sz w:val="24"/>
          <w:szCs w:val="24"/>
        </w:rPr>
      </w:pPr>
    </w:p>
    <w:p w:rsidR="002C7E64" w:rsidRPr="008C4DD9" w:rsidRDefault="002C7E64" w:rsidP="006D4560">
      <w:pPr>
        <w:pStyle w:val="corte4fondo"/>
        <w:tabs>
          <w:tab w:val="left" w:pos="567"/>
        </w:tabs>
        <w:spacing w:line="276" w:lineRule="auto"/>
        <w:rPr>
          <w:rFonts w:cs="Arial"/>
          <w:color w:val="2E74B5" w:themeColor="accent1" w:themeShade="BF"/>
          <w:sz w:val="24"/>
          <w:szCs w:val="24"/>
        </w:rPr>
      </w:pPr>
      <w:r w:rsidRPr="008C4DD9">
        <w:rPr>
          <w:rFonts w:cs="Arial"/>
          <w:color w:val="2E74B5" w:themeColor="accent1" w:themeShade="BF"/>
          <w:sz w:val="24"/>
          <w:szCs w:val="24"/>
        </w:rPr>
        <w:t>Por lo expuesto y fundado, SE RESUELVE:</w:t>
      </w:r>
    </w:p>
    <w:p w:rsidR="002C7E64" w:rsidRPr="008C4DD9" w:rsidRDefault="002C7E64" w:rsidP="006D4560">
      <w:pPr>
        <w:pStyle w:val="corte4fondo"/>
        <w:spacing w:line="276" w:lineRule="auto"/>
        <w:rPr>
          <w:rFonts w:cs="Arial"/>
          <w:b/>
          <w:color w:val="2E74B5" w:themeColor="accent1" w:themeShade="BF"/>
          <w:sz w:val="24"/>
          <w:szCs w:val="24"/>
        </w:rPr>
      </w:pPr>
    </w:p>
    <w:p w:rsidR="002C7E64" w:rsidRPr="008C4DD9" w:rsidRDefault="002C7E64" w:rsidP="006D4560">
      <w:pPr>
        <w:pStyle w:val="corte4fondo"/>
        <w:spacing w:line="276" w:lineRule="auto"/>
        <w:rPr>
          <w:rFonts w:cs="Arial"/>
          <w:color w:val="2E74B5" w:themeColor="accent1" w:themeShade="BF"/>
          <w:sz w:val="24"/>
          <w:szCs w:val="24"/>
        </w:rPr>
      </w:pPr>
      <w:r w:rsidRPr="008C4DD9">
        <w:rPr>
          <w:rFonts w:cs="Arial"/>
          <w:b/>
          <w:color w:val="2E74B5" w:themeColor="accent1" w:themeShade="BF"/>
          <w:sz w:val="24"/>
          <w:szCs w:val="24"/>
        </w:rPr>
        <w:t xml:space="preserve">ÚNICO. </w:t>
      </w:r>
      <w:r w:rsidRPr="008C4DD9">
        <w:rPr>
          <w:rFonts w:cs="Arial"/>
          <w:color w:val="2E74B5" w:themeColor="accent1" w:themeShade="BF"/>
          <w:sz w:val="24"/>
          <w:szCs w:val="24"/>
        </w:rPr>
        <w:t>Se</w:t>
      </w:r>
      <w:r w:rsidRPr="008C4DD9">
        <w:rPr>
          <w:rFonts w:cs="Arial"/>
          <w:b/>
          <w:color w:val="2E74B5" w:themeColor="accent1" w:themeShade="BF"/>
          <w:sz w:val="24"/>
          <w:szCs w:val="24"/>
        </w:rPr>
        <w:t xml:space="preserve"> </w:t>
      </w:r>
      <w:r w:rsidR="00407047" w:rsidRPr="008C4DD9">
        <w:rPr>
          <w:rFonts w:cs="Arial"/>
          <w:b/>
          <w:color w:val="2E74B5" w:themeColor="accent1" w:themeShade="BF"/>
          <w:sz w:val="24"/>
          <w:szCs w:val="24"/>
        </w:rPr>
        <w:t>Modifica</w:t>
      </w:r>
      <w:r w:rsidRPr="008C4DD9">
        <w:rPr>
          <w:rFonts w:cs="Arial"/>
          <w:b/>
          <w:color w:val="2E74B5" w:themeColor="accent1" w:themeShade="BF"/>
          <w:sz w:val="24"/>
          <w:szCs w:val="24"/>
        </w:rPr>
        <w:t xml:space="preserve"> </w:t>
      </w:r>
      <w:r w:rsidRPr="008C4DD9">
        <w:rPr>
          <w:rFonts w:cs="Arial"/>
          <w:color w:val="2E74B5" w:themeColor="accent1" w:themeShade="BF"/>
          <w:sz w:val="24"/>
          <w:szCs w:val="24"/>
        </w:rPr>
        <w:t>la respuesta del sujeto obligado por las razones y fundamentos expuestos en el considerando sexto de la presente resolución.</w:t>
      </w:r>
    </w:p>
    <w:p w:rsidR="002C7E64" w:rsidRPr="008C4DD9" w:rsidRDefault="002C7E64" w:rsidP="006D4560">
      <w:pPr>
        <w:pStyle w:val="corte4fondo"/>
        <w:spacing w:line="276" w:lineRule="auto"/>
        <w:rPr>
          <w:rFonts w:cs="Arial"/>
          <w:color w:val="2E74B5" w:themeColor="accent1" w:themeShade="BF"/>
          <w:sz w:val="24"/>
          <w:szCs w:val="24"/>
        </w:rPr>
      </w:pPr>
    </w:p>
    <w:p w:rsidR="002C7E64" w:rsidRPr="008C4DD9" w:rsidRDefault="002C7E64" w:rsidP="006D4560">
      <w:pPr>
        <w:pStyle w:val="corte4fondo"/>
        <w:tabs>
          <w:tab w:val="left" w:pos="567"/>
        </w:tabs>
        <w:spacing w:line="276" w:lineRule="auto"/>
        <w:rPr>
          <w:rFonts w:cs="Arial"/>
          <w:color w:val="2E74B5" w:themeColor="accent1" w:themeShade="BF"/>
          <w:sz w:val="24"/>
          <w:szCs w:val="24"/>
        </w:rPr>
      </w:pPr>
      <w:r w:rsidRPr="008C4DD9">
        <w:rPr>
          <w:rFonts w:cs="Arial"/>
          <w:b/>
          <w:color w:val="2E74B5" w:themeColor="accent1" w:themeShade="BF"/>
          <w:sz w:val="24"/>
          <w:szCs w:val="24"/>
        </w:rPr>
        <w:t xml:space="preserve">Notifíquese; </w:t>
      </w:r>
      <w:r w:rsidRPr="008C4DD9">
        <w:rPr>
          <w:rFonts w:cs="Arial"/>
          <w:color w:val="2E74B5" w:themeColor="accent1" w:themeShade="BF"/>
          <w:sz w:val="24"/>
          <w:szCs w:val="24"/>
        </w:rPr>
        <w:t>por oficio a las autoridades</w:t>
      </w:r>
      <w:r w:rsidRPr="008C4DD9">
        <w:rPr>
          <w:rFonts w:cs="Arial"/>
          <w:b/>
          <w:color w:val="2E74B5" w:themeColor="accent1" w:themeShade="BF"/>
          <w:sz w:val="24"/>
          <w:szCs w:val="24"/>
        </w:rPr>
        <w:t xml:space="preserve"> </w:t>
      </w:r>
      <w:r w:rsidRPr="008C4DD9">
        <w:rPr>
          <w:rFonts w:cs="Arial"/>
          <w:color w:val="2E74B5" w:themeColor="accent1" w:themeShade="BF"/>
          <w:sz w:val="24"/>
          <w:szCs w:val="24"/>
        </w:rPr>
        <w:t>y a la recurrente por el medio que designó.</w:t>
      </w:r>
    </w:p>
    <w:p w:rsidR="002C7E64" w:rsidRPr="008C4DD9" w:rsidRDefault="002C7E64" w:rsidP="006D4560">
      <w:pPr>
        <w:pStyle w:val="corte4fondo"/>
        <w:tabs>
          <w:tab w:val="left" w:pos="567"/>
        </w:tabs>
        <w:spacing w:line="276" w:lineRule="auto"/>
        <w:rPr>
          <w:rFonts w:cs="Arial"/>
          <w:color w:val="2E74B5" w:themeColor="accent1" w:themeShade="BF"/>
          <w:sz w:val="24"/>
          <w:szCs w:val="24"/>
        </w:rPr>
      </w:pPr>
    </w:p>
    <w:p w:rsidR="002C7E64" w:rsidRPr="008C4DD9" w:rsidRDefault="002C7E64" w:rsidP="006D4560">
      <w:pPr>
        <w:pStyle w:val="corte4fondo"/>
        <w:tabs>
          <w:tab w:val="left" w:pos="567"/>
        </w:tabs>
        <w:spacing w:line="276" w:lineRule="auto"/>
        <w:rPr>
          <w:rFonts w:eastAsia="Arial Unicode MS" w:cs="Arial"/>
          <w:color w:val="2E74B5" w:themeColor="accent1" w:themeShade="BF"/>
          <w:sz w:val="24"/>
          <w:szCs w:val="24"/>
        </w:rPr>
      </w:pPr>
      <w:r w:rsidRPr="008C4DD9">
        <w:rPr>
          <w:rFonts w:cs="Arial"/>
          <w:color w:val="2E74B5" w:themeColor="accent1" w:themeShade="BF"/>
          <w:sz w:val="24"/>
          <w:szCs w:val="24"/>
        </w:rPr>
        <w:t xml:space="preserve">Así, por unanimidad de votos lo resolvió la Comisión Estatal de Garantía de Acceso a la Información Pública, integrada por los Comisionados Licenciados </w:t>
      </w:r>
      <w:proofErr w:type="spellStart"/>
      <w:r w:rsidRPr="008C4DD9">
        <w:rPr>
          <w:rFonts w:cs="Arial"/>
          <w:color w:val="2E74B5" w:themeColor="accent1" w:themeShade="BF"/>
          <w:sz w:val="24"/>
          <w:szCs w:val="24"/>
        </w:rPr>
        <w:t>Mariajosé</w:t>
      </w:r>
      <w:proofErr w:type="spellEnd"/>
      <w:r w:rsidRPr="008C4DD9">
        <w:rPr>
          <w:rFonts w:cs="Arial"/>
          <w:color w:val="2E74B5" w:themeColor="accent1" w:themeShade="BF"/>
          <w:sz w:val="24"/>
          <w:szCs w:val="24"/>
        </w:rPr>
        <w:t xml:space="preserve"> González Zarzosa, Mtro. Alejandro Lafuente Torres, Paulina Sánchez Pérez del Pozo, Presidente, siendo ponente la última de los nombrados, quienes, en unión de la Licenciada Rosa María Motilla García, Secretaria de Pleno que da fe, firman esta resolución. </w:t>
      </w:r>
      <w:r w:rsidRPr="008C4DD9">
        <w:rPr>
          <w:rFonts w:eastAsia="Arial Unicode MS" w:cs="Arial"/>
          <w:color w:val="2E74B5" w:themeColor="accent1" w:themeShade="BF"/>
          <w:sz w:val="24"/>
          <w:szCs w:val="24"/>
        </w:rPr>
        <w:t xml:space="preserve">   </w:t>
      </w:r>
    </w:p>
    <w:p w:rsidR="002C7E64" w:rsidRPr="008C4DD9" w:rsidRDefault="002C7E64" w:rsidP="006D4560">
      <w:pPr>
        <w:pStyle w:val="corte4fondo"/>
        <w:tabs>
          <w:tab w:val="left" w:pos="567"/>
        </w:tabs>
        <w:spacing w:line="276" w:lineRule="auto"/>
        <w:rPr>
          <w:rFonts w:cs="Arial"/>
          <w:color w:val="2E74B5" w:themeColor="accent1" w:themeShade="BF"/>
          <w:sz w:val="24"/>
          <w:szCs w:val="24"/>
        </w:rPr>
      </w:pPr>
    </w:p>
    <w:p w:rsidR="002C7E64" w:rsidRPr="008C4DD9" w:rsidRDefault="002C7E64" w:rsidP="006D4560">
      <w:pPr>
        <w:spacing w:after="0"/>
        <w:ind w:left="360" w:firstLine="900"/>
        <w:jc w:val="both"/>
        <w:rPr>
          <w:rFonts w:ascii="Arial" w:eastAsia="Arial Unicode MS" w:hAnsi="Arial" w:cs="Arial"/>
          <w:b/>
          <w:color w:val="2E74B5"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8C4DD9" w:rsidRPr="008C4DD9" w:rsidTr="000B668C">
        <w:trPr>
          <w:trHeight w:val="2654"/>
          <w:jc w:val="center"/>
        </w:trPr>
        <w:tc>
          <w:tcPr>
            <w:tcW w:w="4706" w:type="dxa"/>
            <w:gridSpan w:val="2"/>
          </w:tcPr>
          <w:p w:rsidR="002C7E64" w:rsidRPr="008C4DD9" w:rsidRDefault="002C7E64" w:rsidP="006D4560">
            <w:pPr>
              <w:spacing w:after="0"/>
              <w:jc w:val="center"/>
              <w:rPr>
                <w:rFonts w:ascii="Arial" w:eastAsia="Arial Unicode MS" w:hAnsi="Arial" w:cs="Arial"/>
                <w:b/>
                <w:color w:val="2E74B5" w:themeColor="accent1" w:themeShade="BF"/>
                <w:sz w:val="24"/>
                <w:szCs w:val="24"/>
              </w:rPr>
            </w:pPr>
            <w:r w:rsidRPr="008C4DD9">
              <w:rPr>
                <w:rFonts w:ascii="Arial" w:eastAsia="Arial Unicode MS" w:hAnsi="Arial" w:cs="Arial"/>
                <w:b/>
                <w:color w:val="2E74B5" w:themeColor="accent1" w:themeShade="BF"/>
                <w:sz w:val="24"/>
                <w:szCs w:val="24"/>
              </w:rPr>
              <w:t xml:space="preserve">        COMISIONADA </w:t>
            </w:r>
          </w:p>
          <w:p w:rsidR="002C7E64" w:rsidRPr="008C4DD9" w:rsidRDefault="002C7E64" w:rsidP="006D4560">
            <w:pPr>
              <w:spacing w:after="0"/>
              <w:ind w:left="360" w:firstLine="708"/>
              <w:jc w:val="center"/>
              <w:rPr>
                <w:rFonts w:ascii="Arial" w:eastAsia="Arial Unicode MS" w:hAnsi="Arial" w:cs="Arial"/>
                <w:b/>
                <w:color w:val="2E74B5" w:themeColor="accent1" w:themeShade="BF"/>
                <w:sz w:val="24"/>
                <w:szCs w:val="24"/>
              </w:rPr>
            </w:pPr>
          </w:p>
          <w:p w:rsidR="002C7E64" w:rsidRPr="008C4DD9" w:rsidRDefault="002C7E64" w:rsidP="006D4560">
            <w:pPr>
              <w:spacing w:after="0"/>
              <w:ind w:left="360" w:firstLine="708"/>
              <w:jc w:val="center"/>
              <w:rPr>
                <w:rFonts w:ascii="Arial" w:eastAsia="Arial Unicode MS" w:hAnsi="Arial" w:cs="Arial"/>
                <w:b/>
                <w:color w:val="2E74B5" w:themeColor="accent1" w:themeShade="BF"/>
                <w:sz w:val="24"/>
                <w:szCs w:val="24"/>
              </w:rPr>
            </w:pPr>
          </w:p>
          <w:p w:rsidR="002C7E64" w:rsidRPr="008C4DD9" w:rsidRDefault="002C7E64" w:rsidP="006D4560">
            <w:pPr>
              <w:tabs>
                <w:tab w:val="left" w:pos="1358"/>
              </w:tabs>
              <w:spacing w:after="0"/>
              <w:ind w:firstLine="36"/>
              <w:jc w:val="center"/>
              <w:rPr>
                <w:rFonts w:ascii="Arial" w:eastAsia="Arial Unicode MS" w:hAnsi="Arial" w:cs="Arial"/>
                <w:b/>
                <w:color w:val="2E74B5" w:themeColor="accent1" w:themeShade="BF"/>
                <w:sz w:val="24"/>
                <w:szCs w:val="24"/>
              </w:rPr>
            </w:pPr>
            <w:r w:rsidRPr="008C4DD9">
              <w:rPr>
                <w:rFonts w:ascii="Arial" w:eastAsia="Arial Unicode MS" w:hAnsi="Arial" w:cs="Arial"/>
                <w:b/>
                <w:color w:val="2E74B5" w:themeColor="accent1" w:themeShade="BF"/>
                <w:sz w:val="24"/>
                <w:szCs w:val="24"/>
              </w:rPr>
              <w:t xml:space="preserve">MARIAJOSÉ </w:t>
            </w:r>
          </w:p>
          <w:p w:rsidR="002C7E64" w:rsidRPr="008C4DD9" w:rsidRDefault="002C7E64" w:rsidP="006D4560">
            <w:pPr>
              <w:spacing w:after="0"/>
              <w:ind w:left="360" w:firstLine="36"/>
              <w:jc w:val="center"/>
              <w:rPr>
                <w:rFonts w:ascii="Arial" w:eastAsia="Arial Unicode MS" w:hAnsi="Arial" w:cs="Arial"/>
                <w:b/>
                <w:color w:val="2E74B5" w:themeColor="accent1" w:themeShade="BF"/>
                <w:sz w:val="24"/>
                <w:szCs w:val="24"/>
              </w:rPr>
            </w:pPr>
            <w:r w:rsidRPr="008C4DD9">
              <w:rPr>
                <w:rFonts w:ascii="Arial" w:eastAsia="Arial Unicode MS" w:hAnsi="Arial" w:cs="Arial"/>
                <w:b/>
                <w:color w:val="2E74B5" w:themeColor="accent1" w:themeShade="BF"/>
                <w:sz w:val="24"/>
                <w:szCs w:val="24"/>
              </w:rPr>
              <w:t xml:space="preserve">GONZÁLEZ ZARZOSA </w:t>
            </w:r>
          </w:p>
          <w:p w:rsidR="002C7E64" w:rsidRPr="008C4DD9" w:rsidRDefault="002C7E64" w:rsidP="006D4560">
            <w:pPr>
              <w:spacing w:after="0"/>
              <w:ind w:left="360" w:firstLine="708"/>
              <w:jc w:val="center"/>
              <w:rPr>
                <w:rFonts w:ascii="Arial" w:eastAsia="Arial Unicode MS" w:hAnsi="Arial" w:cs="Arial"/>
                <w:b/>
                <w:color w:val="2E74B5" w:themeColor="accent1" w:themeShade="BF"/>
                <w:sz w:val="24"/>
                <w:szCs w:val="24"/>
              </w:rPr>
            </w:pPr>
          </w:p>
          <w:p w:rsidR="002C7E64" w:rsidRPr="008C4DD9" w:rsidRDefault="002C7E64" w:rsidP="006D4560">
            <w:pPr>
              <w:spacing w:after="0"/>
              <w:rPr>
                <w:rFonts w:ascii="Arial" w:eastAsia="Arial Unicode MS" w:hAnsi="Arial" w:cs="Arial"/>
                <w:b/>
                <w:color w:val="2E74B5" w:themeColor="accent1" w:themeShade="BF"/>
                <w:sz w:val="24"/>
                <w:szCs w:val="24"/>
              </w:rPr>
            </w:pPr>
            <w:r w:rsidRPr="008C4DD9">
              <w:rPr>
                <w:rFonts w:ascii="Arial" w:eastAsia="Arial Unicode MS" w:hAnsi="Arial" w:cs="Arial"/>
                <w:b/>
                <w:color w:val="2E74B5" w:themeColor="accent1" w:themeShade="BF"/>
                <w:sz w:val="24"/>
                <w:szCs w:val="24"/>
              </w:rPr>
              <w:t xml:space="preserve">                   </w:t>
            </w:r>
          </w:p>
          <w:p w:rsidR="002C7E64" w:rsidRPr="008C4DD9" w:rsidRDefault="002C7E64" w:rsidP="006D4560">
            <w:pPr>
              <w:spacing w:after="0"/>
              <w:rPr>
                <w:rFonts w:ascii="Arial" w:eastAsia="Arial Unicode MS" w:hAnsi="Arial" w:cs="Arial"/>
                <w:b/>
                <w:color w:val="2E74B5" w:themeColor="accent1" w:themeShade="BF"/>
                <w:sz w:val="24"/>
                <w:szCs w:val="24"/>
              </w:rPr>
            </w:pPr>
          </w:p>
        </w:tc>
        <w:tc>
          <w:tcPr>
            <w:tcW w:w="5194" w:type="dxa"/>
            <w:gridSpan w:val="2"/>
          </w:tcPr>
          <w:p w:rsidR="002C7E64" w:rsidRPr="008C4DD9" w:rsidRDefault="002C7E64" w:rsidP="006D4560">
            <w:pPr>
              <w:spacing w:after="0"/>
              <w:ind w:left="360" w:firstLine="708"/>
              <w:rPr>
                <w:rFonts w:ascii="Arial" w:eastAsia="Arial Unicode MS" w:hAnsi="Arial" w:cs="Arial"/>
                <w:b/>
                <w:color w:val="2E74B5" w:themeColor="accent1" w:themeShade="BF"/>
                <w:sz w:val="24"/>
                <w:szCs w:val="24"/>
              </w:rPr>
            </w:pPr>
            <w:r w:rsidRPr="008C4DD9">
              <w:rPr>
                <w:rFonts w:ascii="Arial" w:eastAsia="Arial Unicode MS" w:hAnsi="Arial" w:cs="Arial"/>
                <w:b/>
                <w:color w:val="2E74B5" w:themeColor="accent1" w:themeShade="BF"/>
                <w:sz w:val="24"/>
                <w:szCs w:val="24"/>
              </w:rPr>
              <w:t xml:space="preserve">              COMISIONADO </w:t>
            </w:r>
          </w:p>
          <w:p w:rsidR="002C7E64" w:rsidRPr="008C4DD9" w:rsidRDefault="002C7E64" w:rsidP="006D4560">
            <w:pPr>
              <w:spacing w:after="0"/>
              <w:ind w:left="360" w:firstLine="708"/>
              <w:jc w:val="center"/>
              <w:rPr>
                <w:rFonts w:ascii="Arial" w:eastAsia="Arial Unicode MS" w:hAnsi="Arial" w:cs="Arial"/>
                <w:b/>
                <w:color w:val="2E74B5" w:themeColor="accent1" w:themeShade="BF"/>
                <w:sz w:val="24"/>
                <w:szCs w:val="24"/>
              </w:rPr>
            </w:pPr>
          </w:p>
          <w:p w:rsidR="002C7E64" w:rsidRPr="008C4DD9" w:rsidRDefault="002C7E64" w:rsidP="006D4560">
            <w:pPr>
              <w:spacing w:after="0"/>
              <w:ind w:left="360" w:firstLine="708"/>
              <w:jc w:val="center"/>
              <w:rPr>
                <w:rFonts w:ascii="Arial" w:eastAsia="Arial Unicode MS" w:hAnsi="Arial" w:cs="Arial"/>
                <w:b/>
                <w:color w:val="2E74B5" w:themeColor="accent1" w:themeShade="BF"/>
                <w:sz w:val="24"/>
                <w:szCs w:val="24"/>
              </w:rPr>
            </w:pPr>
          </w:p>
          <w:p w:rsidR="002C7E64" w:rsidRPr="008C4DD9" w:rsidRDefault="002C7E64" w:rsidP="006D4560">
            <w:pPr>
              <w:spacing w:after="0"/>
              <w:rPr>
                <w:rFonts w:ascii="Arial" w:eastAsia="Arial Unicode MS" w:hAnsi="Arial" w:cs="Arial"/>
                <w:b/>
                <w:color w:val="2E74B5" w:themeColor="accent1" w:themeShade="BF"/>
                <w:sz w:val="24"/>
                <w:szCs w:val="24"/>
              </w:rPr>
            </w:pPr>
            <w:r w:rsidRPr="008C4DD9">
              <w:rPr>
                <w:rFonts w:ascii="Arial" w:eastAsia="Arial Unicode MS" w:hAnsi="Arial" w:cs="Arial"/>
                <w:b/>
                <w:color w:val="2E74B5" w:themeColor="accent1" w:themeShade="BF"/>
                <w:sz w:val="24"/>
                <w:szCs w:val="24"/>
              </w:rPr>
              <w:t xml:space="preserve">                     MTRO. ALEJANDRO </w:t>
            </w:r>
          </w:p>
          <w:p w:rsidR="002C7E64" w:rsidRPr="008C4DD9" w:rsidRDefault="002C7E64" w:rsidP="006D4560">
            <w:pPr>
              <w:pStyle w:val="corte4fondo"/>
              <w:tabs>
                <w:tab w:val="left" w:pos="567"/>
              </w:tabs>
              <w:spacing w:line="276" w:lineRule="auto"/>
              <w:ind w:firstLine="0"/>
              <w:rPr>
                <w:rFonts w:cs="Arial"/>
                <w:i/>
                <w:color w:val="2E74B5" w:themeColor="accent1" w:themeShade="BF"/>
                <w:sz w:val="24"/>
                <w:szCs w:val="24"/>
              </w:rPr>
            </w:pPr>
            <w:r w:rsidRPr="008C4DD9">
              <w:rPr>
                <w:rFonts w:eastAsia="Arial Unicode MS" w:cs="Arial"/>
                <w:b/>
                <w:color w:val="2E74B5" w:themeColor="accent1" w:themeShade="BF"/>
                <w:sz w:val="24"/>
                <w:szCs w:val="24"/>
              </w:rPr>
              <w:t xml:space="preserve">                    LAFUENTE TORRES</w:t>
            </w:r>
          </w:p>
          <w:p w:rsidR="002C7E64" w:rsidRPr="008C4DD9" w:rsidRDefault="002C7E64" w:rsidP="006D4560">
            <w:pPr>
              <w:spacing w:after="0"/>
              <w:ind w:left="360" w:firstLine="708"/>
              <w:jc w:val="center"/>
              <w:rPr>
                <w:rFonts w:ascii="Arial" w:eastAsia="Arial Unicode MS" w:hAnsi="Arial" w:cs="Arial"/>
                <w:b/>
                <w:color w:val="2E74B5" w:themeColor="accent1" w:themeShade="BF"/>
                <w:sz w:val="24"/>
                <w:szCs w:val="24"/>
              </w:rPr>
            </w:pPr>
          </w:p>
          <w:p w:rsidR="002C7E64" w:rsidRPr="008C4DD9" w:rsidRDefault="002C7E64" w:rsidP="006D4560">
            <w:pPr>
              <w:pStyle w:val="corte4fondo"/>
              <w:tabs>
                <w:tab w:val="left" w:pos="567"/>
              </w:tabs>
              <w:spacing w:line="276" w:lineRule="auto"/>
              <w:ind w:firstLine="0"/>
              <w:rPr>
                <w:rFonts w:eastAsia="Arial Unicode MS" w:cs="Arial"/>
                <w:b/>
                <w:color w:val="2E74B5" w:themeColor="accent1" w:themeShade="BF"/>
                <w:sz w:val="24"/>
                <w:szCs w:val="24"/>
              </w:rPr>
            </w:pPr>
          </w:p>
        </w:tc>
      </w:tr>
      <w:tr w:rsidR="008C4DD9" w:rsidRPr="008C4DD9" w:rsidTr="000B668C">
        <w:trPr>
          <w:trHeight w:val="2085"/>
          <w:jc w:val="center"/>
        </w:trPr>
        <w:tc>
          <w:tcPr>
            <w:tcW w:w="4552" w:type="dxa"/>
          </w:tcPr>
          <w:p w:rsidR="002C7E64" w:rsidRPr="008C4DD9" w:rsidRDefault="002C7E64" w:rsidP="006D4560">
            <w:pPr>
              <w:spacing w:after="0"/>
              <w:ind w:left="360" w:hanging="360"/>
              <w:jc w:val="center"/>
              <w:rPr>
                <w:rFonts w:ascii="Arial" w:eastAsia="Arial Unicode MS" w:hAnsi="Arial" w:cs="Arial"/>
                <w:b/>
                <w:color w:val="2E74B5" w:themeColor="accent1" w:themeShade="BF"/>
                <w:sz w:val="24"/>
                <w:szCs w:val="24"/>
              </w:rPr>
            </w:pPr>
            <w:r w:rsidRPr="008C4DD9">
              <w:rPr>
                <w:rFonts w:ascii="Arial" w:eastAsia="Arial Unicode MS" w:hAnsi="Arial" w:cs="Arial"/>
                <w:b/>
                <w:color w:val="2E74B5" w:themeColor="accent1" w:themeShade="BF"/>
                <w:sz w:val="24"/>
                <w:szCs w:val="24"/>
              </w:rPr>
              <w:t>COMISIONADA PRESIDENTE</w:t>
            </w:r>
          </w:p>
          <w:p w:rsidR="002C7E64" w:rsidRPr="008C4DD9" w:rsidRDefault="002C7E64" w:rsidP="006D4560">
            <w:pPr>
              <w:spacing w:after="0"/>
              <w:ind w:left="360"/>
              <w:rPr>
                <w:rFonts w:ascii="Arial" w:eastAsia="Arial Unicode MS" w:hAnsi="Arial" w:cs="Arial"/>
                <w:b/>
                <w:color w:val="2E74B5" w:themeColor="accent1" w:themeShade="BF"/>
                <w:sz w:val="24"/>
                <w:szCs w:val="24"/>
              </w:rPr>
            </w:pPr>
          </w:p>
          <w:p w:rsidR="002C7E64" w:rsidRPr="008C4DD9" w:rsidRDefault="002C7E64" w:rsidP="006D4560">
            <w:pPr>
              <w:spacing w:after="0"/>
              <w:ind w:left="360"/>
              <w:rPr>
                <w:rFonts w:ascii="Arial" w:eastAsia="Arial Unicode MS" w:hAnsi="Arial" w:cs="Arial"/>
                <w:b/>
                <w:color w:val="2E74B5" w:themeColor="accent1" w:themeShade="BF"/>
                <w:sz w:val="24"/>
                <w:szCs w:val="24"/>
              </w:rPr>
            </w:pPr>
          </w:p>
          <w:p w:rsidR="002C7E64" w:rsidRPr="008C4DD9" w:rsidRDefault="002C7E64" w:rsidP="006D4560">
            <w:pPr>
              <w:spacing w:after="0"/>
              <w:ind w:left="360"/>
              <w:rPr>
                <w:rFonts w:ascii="Arial" w:eastAsia="Arial Unicode MS" w:hAnsi="Arial" w:cs="Arial"/>
                <w:b/>
                <w:color w:val="2E74B5" w:themeColor="accent1" w:themeShade="BF"/>
                <w:sz w:val="24"/>
                <w:szCs w:val="24"/>
              </w:rPr>
            </w:pPr>
          </w:p>
          <w:p w:rsidR="002C7E64" w:rsidRPr="008C4DD9" w:rsidRDefault="002C7E64" w:rsidP="006D4560">
            <w:pPr>
              <w:spacing w:after="0"/>
              <w:jc w:val="center"/>
              <w:rPr>
                <w:rFonts w:ascii="Arial" w:eastAsia="Arial Unicode MS" w:hAnsi="Arial" w:cs="Arial"/>
                <w:b/>
                <w:color w:val="2E74B5" w:themeColor="accent1" w:themeShade="BF"/>
                <w:sz w:val="24"/>
                <w:szCs w:val="24"/>
              </w:rPr>
            </w:pPr>
            <w:r w:rsidRPr="008C4DD9">
              <w:rPr>
                <w:rFonts w:ascii="Arial" w:eastAsia="Arial Unicode MS" w:hAnsi="Arial" w:cs="Arial"/>
                <w:b/>
                <w:color w:val="2E74B5" w:themeColor="accent1" w:themeShade="BF"/>
                <w:sz w:val="24"/>
                <w:szCs w:val="24"/>
              </w:rPr>
              <w:t xml:space="preserve">LIC. PAULINA SÁNCHEZ </w:t>
            </w:r>
          </w:p>
          <w:p w:rsidR="002C7E64" w:rsidRPr="008C4DD9" w:rsidRDefault="002C7E64" w:rsidP="006D4560">
            <w:pPr>
              <w:spacing w:after="0"/>
              <w:jc w:val="center"/>
              <w:rPr>
                <w:rFonts w:ascii="Arial" w:eastAsia="Arial Unicode MS" w:hAnsi="Arial" w:cs="Arial"/>
                <w:b/>
                <w:color w:val="2E74B5" w:themeColor="accent1" w:themeShade="BF"/>
                <w:sz w:val="24"/>
                <w:szCs w:val="24"/>
              </w:rPr>
            </w:pPr>
            <w:r w:rsidRPr="008C4DD9">
              <w:rPr>
                <w:rFonts w:ascii="Arial" w:eastAsia="Arial Unicode MS" w:hAnsi="Arial" w:cs="Arial"/>
                <w:b/>
                <w:color w:val="2E74B5" w:themeColor="accent1" w:themeShade="BF"/>
                <w:sz w:val="24"/>
                <w:szCs w:val="24"/>
              </w:rPr>
              <w:t>PÉREZ DEL POZO</w:t>
            </w:r>
          </w:p>
          <w:p w:rsidR="002C7E64" w:rsidRPr="008C4DD9" w:rsidRDefault="002C7E64" w:rsidP="006D4560">
            <w:pPr>
              <w:spacing w:after="0"/>
              <w:ind w:left="360" w:firstLine="36"/>
              <w:jc w:val="center"/>
              <w:rPr>
                <w:rFonts w:ascii="Arial" w:eastAsia="Arial Unicode MS" w:hAnsi="Arial" w:cs="Arial"/>
                <w:b/>
                <w:color w:val="2E74B5" w:themeColor="accent1" w:themeShade="BF"/>
                <w:sz w:val="24"/>
                <w:szCs w:val="24"/>
              </w:rPr>
            </w:pPr>
          </w:p>
        </w:tc>
        <w:tc>
          <w:tcPr>
            <w:tcW w:w="334" w:type="dxa"/>
            <w:gridSpan w:val="2"/>
          </w:tcPr>
          <w:p w:rsidR="002C7E64" w:rsidRPr="008C4DD9" w:rsidRDefault="002C7E64" w:rsidP="006D4560">
            <w:pPr>
              <w:spacing w:after="0"/>
              <w:ind w:left="360" w:firstLine="708"/>
              <w:jc w:val="center"/>
              <w:rPr>
                <w:rFonts w:ascii="Arial" w:eastAsia="Arial Unicode MS" w:hAnsi="Arial" w:cs="Arial"/>
                <w:b/>
                <w:color w:val="2E74B5" w:themeColor="accent1" w:themeShade="BF"/>
                <w:sz w:val="24"/>
                <w:szCs w:val="24"/>
              </w:rPr>
            </w:pPr>
          </w:p>
        </w:tc>
        <w:tc>
          <w:tcPr>
            <w:tcW w:w="5014" w:type="dxa"/>
          </w:tcPr>
          <w:p w:rsidR="002C7E64" w:rsidRPr="008C4DD9" w:rsidRDefault="002C7E64" w:rsidP="006D4560">
            <w:pPr>
              <w:spacing w:after="0"/>
              <w:ind w:left="360" w:firstLine="708"/>
              <w:rPr>
                <w:rFonts w:ascii="Arial" w:eastAsia="Arial Unicode MS" w:hAnsi="Arial" w:cs="Arial"/>
                <w:b/>
                <w:color w:val="2E74B5" w:themeColor="accent1" w:themeShade="BF"/>
                <w:sz w:val="24"/>
                <w:szCs w:val="24"/>
              </w:rPr>
            </w:pPr>
            <w:r w:rsidRPr="008C4DD9">
              <w:rPr>
                <w:rFonts w:ascii="Arial" w:eastAsia="Arial Unicode MS" w:hAnsi="Arial" w:cs="Arial"/>
                <w:b/>
                <w:color w:val="2E74B5" w:themeColor="accent1" w:themeShade="BF"/>
                <w:sz w:val="24"/>
                <w:szCs w:val="24"/>
              </w:rPr>
              <w:t>SECRETARIA DE PLENO</w:t>
            </w:r>
          </w:p>
          <w:p w:rsidR="002C7E64" w:rsidRPr="008C4DD9" w:rsidRDefault="002C7E64" w:rsidP="006D4560">
            <w:pPr>
              <w:spacing w:after="0"/>
              <w:ind w:left="360" w:firstLine="708"/>
              <w:jc w:val="center"/>
              <w:rPr>
                <w:rFonts w:ascii="Arial" w:eastAsia="Arial Unicode MS" w:hAnsi="Arial" w:cs="Arial"/>
                <w:b/>
                <w:color w:val="2E74B5" w:themeColor="accent1" w:themeShade="BF"/>
                <w:sz w:val="24"/>
                <w:szCs w:val="24"/>
              </w:rPr>
            </w:pPr>
          </w:p>
          <w:p w:rsidR="002C7E64" w:rsidRPr="008C4DD9" w:rsidRDefault="002C7E64" w:rsidP="006D4560">
            <w:pPr>
              <w:spacing w:after="0"/>
              <w:ind w:left="360" w:firstLine="708"/>
              <w:jc w:val="center"/>
              <w:rPr>
                <w:rFonts w:ascii="Arial" w:eastAsia="Arial Unicode MS" w:hAnsi="Arial" w:cs="Arial"/>
                <w:b/>
                <w:color w:val="2E74B5" w:themeColor="accent1" w:themeShade="BF"/>
                <w:sz w:val="24"/>
                <w:szCs w:val="24"/>
              </w:rPr>
            </w:pPr>
          </w:p>
          <w:p w:rsidR="002C7E64" w:rsidRPr="008C4DD9" w:rsidRDefault="002C7E64" w:rsidP="006D4560">
            <w:pPr>
              <w:spacing w:after="0"/>
              <w:ind w:left="360" w:firstLine="708"/>
              <w:jc w:val="center"/>
              <w:rPr>
                <w:rFonts w:ascii="Arial" w:eastAsia="Arial Unicode MS" w:hAnsi="Arial" w:cs="Arial"/>
                <w:b/>
                <w:color w:val="2E74B5" w:themeColor="accent1" w:themeShade="BF"/>
                <w:sz w:val="24"/>
                <w:szCs w:val="24"/>
              </w:rPr>
            </w:pPr>
          </w:p>
          <w:p w:rsidR="002C7E64" w:rsidRPr="008C4DD9" w:rsidRDefault="002C7E64" w:rsidP="006D4560">
            <w:pPr>
              <w:spacing w:after="0"/>
              <w:ind w:left="360" w:hanging="360"/>
              <w:jc w:val="center"/>
              <w:rPr>
                <w:rFonts w:ascii="Arial" w:eastAsia="Arial Unicode MS" w:hAnsi="Arial" w:cs="Arial"/>
                <w:b/>
                <w:color w:val="2E74B5" w:themeColor="accent1" w:themeShade="BF"/>
                <w:sz w:val="24"/>
                <w:szCs w:val="24"/>
              </w:rPr>
            </w:pPr>
            <w:r w:rsidRPr="008C4DD9">
              <w:rPr>
                <w:rFonts w:ascii="Arial" w:eastAsia="Arial Unicode MS" w:hAnsi="Arial" w:cs="Arial"/>
                <w:b/>
                <w:color w:val="2E74B5" w:themeColor="accent1" w:themeShade="BF"/>
                <w:sz w:val="24"/>
                <w:szCs w:val="24"/>
              </w:rPr>
              <w:t xml:space="preserve">LIC. ROSA MARÍA MOTILLA GARCÍA </w:t>
            </w:r>
          </w:p>
        </w:tc>
      </w:tr>
    </w:tbl>
    <w:p w:rsidR="008C4DD9" w:rsidRDefault="008C4DD9" w:rsidP="006D4560">
      <w:pPr>
        <w:pStyle w:val="corte4fondo"/>
        <w:tabs>
          <w:tab w:val="left" w:pos="567"/>
        </w:tabs>
        <w:spacing w:line="276" w:lineRule="auto"/>
        <w:ind w:firstLine="0"/>
        <w:rPr>
          <w:rFonts w:cs="Arial"/>
          <w:color w:val="2E74B5" w:themeColor="accent1" w:themeShade="BF"/>
          <w:sz w:val="10"/>
          <w:szCs w:val="10"/>
        </w:rPr>
      </w:pPr>
      <w:r w:rsidRPr="008C4DD9">
        <w:rPr>
          <w:rFonts w:cs="Arial"/>
          <w:color w:val="2E74B5" w:themeColor="accent1" w:themeShade="BF"/>
          <w:sz w:val="10"/>
          <w:szCs w:val="10"/>
        </w:rPr>
        <w:t>*</w:t>
      </w:r>
      <w:r w:rsidR="0099499F" w:rsidRPr="008C4DD9">
        <w:rPr>
          <w:rFonts w:cs="Arial"/>
          <w:color w:val="2E74B5" w:themeColor="accent1" w:themeShade="BF"/>
          <w:sz w:val="10"/>
          <w:szCs w:val="10"/>
        </w:rPr>
        <w:t xml:space="preserve">ESTAS FIRMAS PERTENECEN A </w:t>
      </w:r>
      <w:r w:rsidR="0099499F">
        <w:rPr>
          <w:rFonts w:cs="Arial"/>
          <w:color w:val="2E74B5" w:themeColor="accent1" w:themeShade="BF"/>
          <w:sz w:val="10"/>
          <w:szCs w:val="10"/>
        </w:rPr>
        <w:t>LA RESOLUCIÓN DE LA REVISIÓN 608</w:t>
      </w:r>
      <w:r w:rsidR="0099499F" w:rsidRPr="008C4DD9">
        <w:rPr>
          <w:rFonts w:cs="Arial"/>
          <w:color w:val="2E74B5" w:themeColor="accent1" w:themeShade="BF"/>
          <w:sz w:val="10"/>
          <w:szCs w:val="10"/>
        </w:rPr>
        <w:t>/2018-2 QUE FUE INTERPUESTO CONTRA EL</w:t>
      </w:r>
      <w:r w:rsidR="0099499F">
        <w:rPr>
          <w:rFonts w:cs="Arial"/>
          <w:color w:val="2E74B5" w:themeColor="accent1" w:themeShade="BF"/>
          <w:sz w:val="10"/>
          <w:szCs w:val="10"/>
        </w:rPr>
        <w:t xml:space="preserve"> SUPREMO TRIBUNAL DE JUSTICIA DEL ESTADO POR CONDUCTO DEL CONSEJO DE LA JUDICATURA DEL</w:t>
      </w:r>
      <w:r w:rsidR="0099499F" w:rsidRPr="008C4DD9">
        <w:rPr>
          <w:rFonts w:cs="Arial"/>
          <w:color w:val="2E74B5" w:themeColor="accent1" w:themeShade="BF"/>
          <w:sz w:val="10"/>
          <w:szCs w:val="10"/>
        </w:rPr>
        <w:t xml:space="preserve"> PODER JUDICIAL DEL ESTADO DE SAN LUIS POTOSÍ Y QUE FUE APROBADA EN LA SESIÓN EXTRAORDINARIA DEL </w:t>
      </w:r>
      <w:r w:rsidR="0099499F">
        <w:rPr>
          <w:rFonts w:cs="Arial"/>
          <w:color w:val="2E74B5" w:themeColor="accent1" w:themeShade="BF"/>
          <w:sz w:val="10"/>
          <w:szCs w:val="10"/>
        </w:rPr>
        <w:t>10 DIEZ DE OCTUBRE</w:t>
      </w:r>
      <w:r w:rsidR="0099499F" w:rsidRPr="008C4DD9">
        <w:rPr>
          <w:rFonts w:cs="Arial"/>
          <w:color w:val="2E74B5" w:themeColor="accent1" w:themeShade="BF"/>
          <w:sz w:val="10"/>
          <w:szCs w:val="10"/>
        </w:rPr>
        <w:t xml:space="preserve"> DE 2018 DOS MIL DIECIOCHO.                               </w:t>
      </w:r>
    </w:p>
    <w:p w:rsidR="008C4DD9" w:rsidRDefault="008C4DD9" w:rsidP="006D4560">
      <w:pPr>
        <w:pStyle w:val="corte4fondo"/>
        <w:tabs>
          <w:tab w:val="left" w:pos="567"/>
        </w:tabs>
        <w:spacing w:line="276" w:lineRule="auto"/>
        <w:ind w:firstLine="0"/>
        <w:rPr>
          <w:rFonts w:cs="Arial"/>
          <w:color w:val="2E74B5" w:themeColor="accent1" w:themeShade="BF"/>
          <w:sz w:val="10"/>
          <w:szCs w:val="10"/>
        </w:rPr>
      </w:pPr>
      <w:bookmarkStart w:id="0" w:name="_GoBack"/>
      <w:bookmarkEnd w:id="0"/>
    </w:p>
    <w:p w:rsidR="008C4DD9" w:rsidRDefault="008C4DD9" w:rsidP="006D4560">
      <w:pPr>
        <w:pStyle w:val="corte4fondo"/>
        <w:tabs>
          <w:tab w:val="left" w:pos="567"/>
        </w:tabs>
        <w:spacing w:line="276" w:lineRule="auto"/>
        <w:ind w:firstLine="0"/>
        <w:rPr>
          <w:rFonts w:cs="Arial"/>
          <w:color w:val="2E74B5" w:themeColor="accent1" w:themeShade="BF"/>
          <w:sz w:val="10"/>
          <w:szCs w:val="10"/>
        </w:rPr>
      </w:pPr>
    </w:p>
    <w:p w:rsidR="008C4DD9" w:rsidRDefault="008C4DD9" w:rsidP="006D4560">
      <w:pPr>
        <w:pStyle w:val="corte4fondo"/>
        <w:tabs>
          <w:tab w:val="left" w:pos="567"/>
        </w:tabs>
        <w:spacing w:line="276" w:lineRule="auto"/>
        <w:ind w:firstLine="0"/>
        <w:rPr>
          <w:rFonts w:cs="Arial"/>
          <w:color w:val="2E74B5" w:themeColor="accent1" w:themeShade="BF"/>
          <w:sz w:val="10"/>
          <w:szCs w:val="10"/>
        </w:rPr>
      </w:pPr>
    </w:p>
    <w:p w:rsidR="002C7E64" w:rsidRPr="008C4DD9" w:rsidRDefault="002C7E64" w:rsidP="006D4560">
      <w:pPr>
        <w:pStyle w:val="corte4fondo"/>
        <w:tabs>
          <w:tab w:val="left" w:pos="567"/>
        </w:tabs>
        <w:spacing w:line="276" w:lineRule="auto"/>
        <w:ind w:firstLine="0"/>
        <w:rPr>
          <w:color w:val="2E74B5" w:themeColor="accent1" w:themeShade="BF"/>
        </w:rPr>
      </w:pPr>
      <w:r w:rsidRPr="008C4DD9">
        <w:rPr>
          <w:rFonts w:cs="Arial"/>
          <w:color w:val="2E74B5" w:themeColor="accent1" w:themeShade="BF"/>
          <w:sz w:val="10"/>
          <w:szCs w:val="10"/>
        </w:rPr>
        <w:t xml:space="preserve"> </w:t>
      </w:r>
      <w:r w:rsidRPr="008C4DD9">
        <w:rPr>
          <w:rFonts w:cs="Arial"/>
          <w:i/>
          <w:color w:val="2E74B5" w:themeColor="accent1" w:themeShade="BF"/>
          <w:sz w:val="10"/>
          <w:szCs w:val="10"/>
        </w:rPr>
        <w:t xml:space="preserve">L/MEMH </w:t>
      </w:r>
    </w:p>
    <w:p w:rsidR="00995B21" w:rsidRPr="008C4DD9" w:rsidRDefault="00995B21" w:rsidP="006D4560">
      <w:pPr>
        <w:rPr>
          <w:color w:val="2E74B5" w:themeColor="accent1" w:themeShade="BF"/>
        </w:rPr>
      </w:pPr>
    </w:p>
    <w:sectPr w:rsidR="00995B21" w:rsidRPr="008C4DD9" w:rsidSect="00582090">
      <w:headerReference w:type="default" r:id="rId12"/>
      <w:pgSz w:w="12242" w:h="20163" w:code="5"/>
      <w:pgMar w:top="2835" w:right="851"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FEF" w:rsidRDefault="00C26FEF" w:rsidP="002C7E64">
      <w:pPr>
        <w:spacing w:after="0" w:line="240" w:lineRule="auto"/>
      </w:pPr>
      <w:r>
        <w:separator/>
      </w:r>
    </w:p>
  </w:endnote>
  <w:endnote w:type="continuationSeparator" w:id="0">
    <w:p w:rsidR="00C26FEF" w:rsidRDefault="00C26FEF" w:rsidP="002C7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FEF" w:rsidRDefault="00C26FEF" w:rsidP="002C7E64">
      <w:pPr>
        <w:spacing w:after="0" w:line="240" w:lineRule="auto"/>
      </w:pPr>
      <w:r>
        <w:separator/>
      </w:r>
    </w:p>
  </w:footnote>
  <w:footnote w:type="continuationSeparator" w:id="0">
    <w:p w:rsidR="00C26FEF" w:rsidRDefault="00C26FEF" w:rsidP="002C7E64">
      <w:pPr>
        <w:spacing w:after="0" w:line="240" w:lineRule="auto"/>
      </w:pPr>
      <w:r>
        <w:continuationSeparator/>
      </w:r>
    </w:p>
  </w:footnote>
  <w:footnote w:id="1">
    <w:p w:rsidR="002C7E64" w:rsidRPr="00DA1577" w:rsidRDefault="002C7E64" w:rsidP="002C7E64">
      <w:pPr>
        <w:pStyle w:val="Textonotapie"/>
        <w:jc w:val="both"/>
        <w:rPr>
          <w:rFonts w:ascii="Arial" w:hAnsi="Arial" w:cs="Arial"/>
          <w:sz w:val="16"/>
          <w:szCs w:val="16"/>
        </w:rPr>
      </w:pPr>
      <w:r w:rsidRPr="008F6BAA">
        <w:rPr>
          <w:rStyle w:val="Refdenotaalpie"/>
          <w:rFonts w:ascii="Arial" w:hAnsi="Arial" w:cs="Arial"/>
          <w:color w:val="2E74B5" w:themeColor="accent1" w:themeShade="BF"/>
          <w:sz w:val="16"/>
          <w:szCs w:val="16"/>
        </w:rPr>
        <w:footnoteRef/>
      </w:r>
      <w:r w:rsidRPr="008F6BAA">
        <w:rPr>
          <w:rFonts w:ascii="Arial" w:hAnsi="Arial" w:cs="Arial"/>
          <w:color w:val="2E74B5" w:themeColor="accent1" w:themeShade="BF"/>
          <w:sz w:val="16"/>
          <w:szCs w:val="16"/>
        </w:rPr>
        <w:t xml:space="preserve"> Visible en la foja 1 de autos. </w:t>
      </w:r>
    </w:p>
  </w:footnote>
  <w:footnote w:id="2">
    <w:p w:rsidR="002C7E64" w:rsidRDefault="002C7E64" w:rsidP="002C7E64">
      <w:pPr>
        <w:pStyle w:val="Textonotapie"/>
      </w:pPr>
      <w:r w:rsidRPr="00FF6721">
        <w:rPr>
          <w:rStyle w:val="Refdenotaalpie"/>
          <w:color w:val="2E74B5" w:themeColor="accent1" w:themeShade="BF"/>
        </w:rPr>
        <w:footnoteRef/>
      </w:r>
      <w:r w:rsidRPr="00FF6721">
        <w:rPr>
          <w:color w:val="2E74B5" w:themeColor="accent1" w:themeShade="BF"/>
        </w:rPr>
        <w:t xml:space="preserve"> </w:t>
      </w:r>
      <w:r w:rsidRPr="00FF6721">
        <w:rPr>
          <w:rFonts w:ascii="Arial" w:hAnsi="Arial" w:cs="Arial"/>
          <w:color w:val="2E74B5" w:themeColor="accent1" w:themeShade="BF"/>
          <w:sz w:val="16"/>
          <w:szCs w:val="16"/>
        </w:rPr>
        <w:t>Visible a foja</w:t>
      </w:r>
      <w:r w:rsidR="00690341" w:rsidRPr="00FF6721">
        <w:rPr>
          <w:rFonts w:ascii="Arial" w:hAnsi="Arial" w:cs="Arial"/>
          <w:color w:val="2E74B5" w:themeColor="accent1" w:themeShade="BF"/>
          <w:sz w:val="16"/>
          <w:szCs w:val="16"/>
        </w:rPr>
        <w:t xml:space="preserve"> 1</w:t>
      </w:r>
      <w:r w:rsidR="008E2425" w:rsidRPr="00FF6721">
        <w:rPr>
          <w:rFonts w:ascii="Arial" w:hAnsi="Arial" w:cs="Arial"/>
          <w:color w:val="2E74B5" w:themeColor="accent1" w:themeShade="BF"/>
          <w:sz w:val="16"/>
          <w:szCs w:val="16"/>
        </w:rPr>
        <w:t>, 7 y 8</w:t>
      </w:r>
      <w:r w:rsidRPr="00FF6721">
        <w:rPr>
          <w:rFonts w:ascii="Arial" w:hAnsi="Arial" w:cs="Arial"/>
          <w:color w:val="2E74B5" w:themeColor="accent1" w:themeShade="BF"/>
          <w:sz w:val="16"/>
          <w:szCs w:val="16"/>
        </w:rPr>
        <w:t xml:space="preserve"> de autos. </w:t>
      </w:r>
    </w:p>
  </w:footnote>
  <w:footnote w:id="3">
    <w:p w:rsidR="00EE7092" w:rsidRPr="0094452F" w:rsidRDefault="00EE7092" w:rsidP="0094452F">
      <w:pPr>
        <w:pStyle w:val="corte4fondo"/>
        <w:tabs>
          <w:tab w:val="left" w:pos="0"/>
        </w:tabs>
        <w:spacing w:line="240" w:lineRule="auto"/>
        <w:ind w:firstLine="0"/>
        <w:rPr>
          <w:rFonts w:cs="Arial"/>
          <w:color w:val="2E74B5" w:themeColor="accent1" w:themeShade="BF"/>
          <w:sz w:val="14"/>
          <w:szCs w:val="14"/>
        </w:rPr>
      </w:pPr>
      <w:r w:rsidRPr="0094452F">
        <w:rPr>
          <w:rStyle w:val="Refdenotaalpie"/>
          <w:color w:val="2E74B5" w:themeColor="accent1" w:themeShade="BF"/>
          <w:sz w:val="14"/>
          <w:szCs w:val="14"/>
          <w:vertAlign w:val="baseline"/>
        </w:rPr>
        <w:footnoteRef/>
      </w:r>
      <w:r w:rsidRPr="0094452F">
        <w:rPr>
          <w:color w:val="2E74B5" w:themeColor="accent1" w:themeShade="BF"/>
          <w:sz w:val="14"/>
          <w:szCs w:val="14"/>
        </w:rPr>
        <w:t xml:space="preserve"> </w:t>
      </w:r>
      <w:r w:rsidRPr="0094452F">
        <w:rPr>
          <w:rFonts w:cs="Arial"/>
          <w:b/>
          <w:color w:val="2E74B5" w:themeColor="accent1" w:themeShade="BF"/>
          <w:sz w:val="14"/>
          <w:szCs w:val="14"/>
        </w:rPr>
        <w:t>ARTÍCULO 7°</w:t>
      </w:r>
      <w:r w:rsidRPr="0094452F">
        <w:rPr>
          <w:rFonts w:cs="Arial"/>
          <w:color w:val="2E74B5" w:themeColor="accent1" w:themeShade="BF"/>
          <w:sz w:val="14"/>
          <w:szCs w:val="14"/>
        </w:rPr>
        <w:t>. El derecho de acceso a la información o la clasificación de la información se interpretarán bajo los principios establecidos en la Constitución Política de los Estados Unidos Mexicanos; los tratados internacionales de los que el Estado mexicano sea parte; y la presente Ley.</w:t>
      </w:r>
    </w:p>
    <w:p w:rsidR="00EE7092" w:rsidRPr="0094452F" w:rsidRDefault="00EE7092" w:rsidP="0094452F">
      <w:pPr>
        <w:pStyle w:val="corte4fondo"/>
        <w:tabs>
          <w:tab w:val="left" w:pos="0"/>
        </w:tabs>
        <w:spacing w:line="240" w:lineRule="auto"/>
        <w:ind w:firstLine="0"/>
        <w:rPr>
          <w:rFonts w:cs="Arial"/>
          <w:color w:val="2E74B5" w:themeColor="accent1" w:themeShade="BF"/>
          <w:sz w:val="14"/>
          <w:szCs w:val="14"/>
        </w:rPr>
      </w:pPr>
      <w:r w:rsidRPr="0094452F">
        <w:rPr>
          <w:rFonts w:cs="Arial"/>
          <w:color w:val="2E74B5" w:themeColor="accent1" w:themeShade="BF"/>
          <w:sz w:val="14"/>
          <w:szCs w:val="14"/>
        </w:rPr>
        <w:t>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w:t>
      </w:r>
    </w:p>
    <w:p w:rsidR="00EE7092" w:rsidRPr="0094452F" w:rsidRDefault="00EE7092" w:rsidP="0094452F">
      <w:pPr>
        <w:pStyle w:val="corte4fondo"/>
        <w:tabs>
          <w:tab w:val="left" w:pos="0"/>
        </w:tabs>
        <w:spacing w:line="240" w:lineRule="auto"/>
        <w:ind w:firstLine="0"/>
        <w:rPr>
          <w:rFonts w:cs="Arial"/>
          <w:color w:val="2E74B5" w:themeColor="accent1" w:themeShade="BF"/>
          <w:sz w:val="14"/>
          <w:szCs w:val="14"/>
        </w:rPr>
      </w:pPr>
      <w:r w:rsidRPr="0094452F">
        <w:rPr>
          <w:rFonts w:cs="Arial"/>
          <w:b/>
          <w:color w:val="2E74B5" w:themeColor="accent1" w:themeShade="BF"/>
          <w:sz w:val="14"/>
          <w:szCs w:val="14"/>
        </w:rPr>
        <w:t>ARTÍCULO 8°</w:t>
      </w:r>
      <w:r w:rsidRPr="0094452F">
        <w:rPr>
          <w:rFonts w:cs="Arial"/>
          <w:color w:val="2E74B5" w:themeColor="accent1" w:themeShade="BF"/>
          <w:sz w:val="14"/>
          <w:szCs w:val="14"/>
        </w:rPr>
        <w:t xml:space="preserve">. La CEGAIP deberá regir su funcionamiento de acuerdo a los siguientes principios: […] </w:t>
      </w:r>
      <w:r w:rsidRPr="0094452F">
        <w:rPr>
          <w:rFonts w:cs="Arial"/>
          <w:b/>
          <w:color w:val="2E74B5" w:themeColor="accent1" w:themeShade="BF"/>
          <w:sz w:val="14"/>
          <w:szCs w:val="14"/>
        </w:rPr>
        <w:t>VI. Máxima Publicidad:</w:t>
      </w:r>
      <w:r w:rsidRPr="0094452F">
        <w:rPr>
          <w:rFonts w:cs="Arial"/>
          <w:color w:val="2E74B5" w:themeColor="accent1" w:themeShade="BF"/>
          <w:sz w:val="14"/>
          <w:szCs w:val="14"/>
        </w:rPr>
        <w:t xml:space="preserve"> toda la información en posesión de los sujetos obligados será pública, completa, oportuna y accesible, sujeta a un claro régimen de excepciones que deberán estar definidas y ser además legítimas y estrictamente necesarias en una sociedad democrática;</w:t>
      </w:r>
    </w:p>
    <w:p w:rsidR="00EE7092" w:rsidRPr="0094452F" w:rsidRDefault="00EE7092" w:rsidP="0094452F">
      <w:pPr>
        <w:pStyle w:val="corte4fondo"/>
        <w:tabs>
          <w:tab w:val="left" w:pos="0"/>
        </w:tabs>
        <w:spacing w:line="240" w:lineRule="auto"/>
        <w:ind w:firstLine="0"/>
        <w:rPr>
          <w:rFonts w:cs="Arial"/>
          <w:color w:val="2E74B5" w:themeColor="accent1" w:themeShade="BF"/>
          <w:sz w:val="14"/>
          <w:szCs w:val="14"/>
        </w:rPr>
      </w:pPr>
      <w:r w:rsidRPr="0094452F">
        <w:rPr>
          <w:rFonts w:cs="Arial"/>
          <w:b/>
          <w:color w:val="2E74B5" w:themeColor="accent1" w:themeShade="BF"/>
          <w:sz w:val="14"/>
          <w:szCs w:val="14"/>
        </w:rPr>
        <w:t>ARTÍCULO 60.</w:t>
      </w:r>
      <w:r w:rsidRPr="0094452F">
        <w:rPr>
          <w:rFonts w:cs="Arial"/>
          <w:color w:val="2E74B5" w:themeColor="accent1" w:themeShade="BF"/>
          <w:sz w:val="14"/>
          <w:szCs w:val="14"/>
        </w:rPr>
        <w:t xml:space="preserve"> En la formulación, producción, procesamiento, administración, archivo y resguardo de la información, debe atenderse al principio de la máxima publicidad, con el objeto de facilitar el acceso de cualquier persona a su conocimiento.</w:t>
      </w:r>
      <w:r w:rsidRPr="0094452F">
        <w:rPr>
          <w:rFonts w:cs="Arial"/>
          <w:color w:val="2E74B5" w:themeColor="accent1" w:themeShade="BF"/>
          <w:sz w:val="14"/>
          <w:szCs w:val="14"/>
        </w:rPr>
        <w:tab/>
      </w:r>
    </w:p>
    <w:p w:rsidR="00EE7092" w:rsidRPr="0094452F" w:rsidRDefault="00EE7092" w:rsidP="0094452F">
      <w:pPr>
        <w:pStyle w:val="corte4fondo"/>
        <w:tabs>
          <w:tab w:val="left" w:pos="0"/>
        </w:tabs>
        <w:spacing w:line="240" w:lineRule="auto"/>
        <w:ind w:firstLine="0"/>
        <w:rPr>
          <w:rFonts w:cs="Arial"/>
          <w:color w:val="2E74B5" w:themeColor="accent1" w:themeShade="BF"/>
          <w:sz w:val="14"/>
          <w:szCs w:val="14"/>
        </w:rPr>
      </w:pPr>
      <w:r w:rsidRPr="0094452F">
        <w:rPr>
          <w:rFonts w:cs="Arial"/>
          <w:b/>
          <w:color w:val="2E74B5" w:themeColor="accent1" w:themeShade="BF"/>
          <w:sz w:val="14"/>
          <w:szCs w:val="14"/>
        </w:rPr>
        <w:t>ARTÍCULO 62.</w:t>
      </w:r>
      <w:r w:rsidRPr="0094452F">
        <w:rPr>
          <w:rFonts w:cs="Arial"/>
          <w:color w:val="2E74B5" w:themeColor="accent1" w:themeShade="BF"/>
          <w:sz w:val="14"/>
          <w:szCs w:val="14"/>
        </w:rPr>
        <w:t xml:space="preserve"> 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w:t>
      </w:r>
    </w:p>
    <w:p w:rsidR="00EE7092" w:rsidRPr="0094452F" w:rsidRDefault="00EE7092" w:rsidP="0094452F">
      <w:pPr>
        <w:pStyle w:val="corte4fondo"/>
        <w:tabs>
          <w:tab w:val="left" w:pos="0"/>
        </w:tabs>
        <w:spacing w:line="240" w:lineRule="auto"/>
        <w:ind w:firstLine="0"/>
        <w:rPr>
          <w:rFonts w:cs="Arial"/>
          <w:color w:val="2E74B5" w:themeColor="accent1" w:themeShade="BF"/>
          <w:sz w:val="14"/>
          <w:szCs w:val="14"/>
        </w:rPr>
      </w:pPr>
      <w:r w:rsidRPr="0094452F">
        <w:rPr>
          <w:rFonts w:cs="Arial"/>
          <w:b/>
          <w:color w:val="2E74B5" w:themeColor="accent1" w:themeShade="BF"/>
          <w:sz w:val="14"/>
          <w:szCs w:val="14"/>
        </w:rPr>
        <w:t>ARTÍCULO 63.</w:t>
      </w:r>
      <w:r w:rsidRPr="0094452F">
        <w:rPr>
          <w:rFonts w:cs="Arial"/>
          <w:color w:val="2E74B5" w:themeColor="accent1" w:themeShade="BF"/>
          <w:sz w:val="14"/>
          <w:szCs w:val="14"/>
        </w:rPr>
        <w:t xml:space="preserve"> Para hacer efectivo el derecho de acceso a la información pública, la interpretación de esta Ley y Lineamientos que de la misma se deriven, se orientará a favorecer los principios de máxima publicidad y disponibilidad de la información en posesión de los sujetos obligados; así mismo, atenderá a los principios constitucionales y a los instrumentos internacionales suscritos y ratificados en esta materia por el Estado Mexicano, y a la interpretación que de los mismos hayan realizado los órganos nacionales e internacionales especializados.</w:t>
      </w:r>
    </w:p>
    <w:p w:rsidR="00EE7092" w:rsidRPr="0094452F" w:rsidRDefault="00EE7092" w:rsidP="0094452F">
      <w:pPr>
        <w:pStyle w:val="corte4fondo"/>
        <w:tabs>
          <w:tab w:val="left" w:pos="0"/>
        </w:tabs>
        <w:spacing w:line="240" w:lineRule="auto"/>
        <w:ind w:firstLine="0"/>
        <w:rPr>
          <w:rFonts w:cs="Arial"/>
          <w:color w:val="2E74B5" w:themeColor="accent1" w:themeShade="BF"/>
          <w:sz w:val="14"/>
          <w:szCs w:val="14"/>
        </w:rPr>
      </w:pPr>
      <w:r w:rsidRPr="0094452F">
        <w:rPr>
          <w:rFonts w:cs="Arial"/>
          <w:b/>
          <w:color w:val="2E74B5" w:themeColor="accent1" w:themeShade="BF"/>
          <w:sz w:val="14"/>
          <w:szCs w:val="14"/>
        </w:rPr>
        <w:t>ARTÍCULO 67.</w:t>
      </w:r>
      <w:r w:rsidRPr="0094452F">
        <w:rPr>
          <w:rFonts w:cs="Arial"/>
          <w:color w:val="2E74B5" w:themeColor="accent1" w:themeShade="BF"/>
          <w:sz w:val="14"/>
          <w:szCs w:val="14"/>
        </w:rPr>
        <w:t xml:space="preserve"> Para el cumplimiento de las obligaciones previstas en esta Ley, los sujetos obligados podrán desarrollar o adoptar, en lo individual o en acuerdo con otros sujetos obligados, esquemas de mejores prácticas que tengan por objeto: […] </w:t>
      </w:r>
      <w:r w:rsidRPr="0094452F">
        <w:rPr>
          <w:rFonts w:cs="Arial"/>
          <w:b/>
          <w:color w:val="2E74B5" w:themeColor="accent1" w:themeShade="BF"/>
          <w:sz w:val="14"/>
          <w:szCs w:val="14"/>
        </w:rPr>
        <w:t>III.</w:t>
      </w:r>
      <w:r w:rsidRPr="0094452F">
        <w:rPr>
          <w:rFonts w:cs="Arial"/>
          <w:color w:val="2E74B5" w:themeColor="accent1" w:themeShade="BF"/>
          <w:sz w:val="14"/>
          <w:szCs w:val="14"/>
        </w:rPr>
        <w:t xml:space="preserve"> Facilitar el ejercicio del derecho de acceso a la información a las personas, y</w:t>
      </w:r>
    </w:p>
  </w:footnote>
  <w:footnote w:id="4">
    <w:p w:rsidR="002C7E64" w:rsidRPr="002468FF" w:rsidRDefault="002C7E64" w:rsidP="002C7E64">
      <w:pPr>
        <w:pStyle w:val="Textonotapie"/>
        <w:jc w:val="both"/>
        <w:rPr>
          <w:rFonts w:ascii="Arial" w:hAnsi="Arial" w:cs="Arial"/>
          <w:sz w:val="16"/>
          <w:szCs w:val="16"/>
        </w:rPr>
      </w:pPr>
      <w:r w:rsidRPr="0094452F">
        <w:rPr>
          <w:rStyle w:val="Refdenotaalpie"/>
          <w:rFonts w:ascii="Arial" w:hAnsi="Arial" w:cs="Arial"/>
          <w:color w:val="2E74B5" w:themeColor="accent1" w:themeShade="BF"/>
          <w:sz w:val="14"/>
          <w:szCs w:val="14"/>
        </w:rPr>
        <w:footnoteRef/>
      </w:r>
      <w:r w:rsidRPr="0094452F">
        <w:rPr>
          <w:rFonts w:ascii="Arial" w:hAnsi="Arial" w:cs="Arial"/>
          <w:color w:val="2E74B5" w:themeColor="accent1" w:themeShade="BF"/>
          <w:sz w:val="14"/>
          <w:szCs w:val="14"/>
        </w:rPr>
        <w:t xml:space="preserve"> Publicado en el Diario Oficial de la Federación el 2 dos de noviembre de 2016 dos mil dieciséis.</w:t>
      </w:r>
    </w:p>
  </w:footnote>
  <w:footnote w:id="5">
    <w:p w:rsidR="002C7E64" w:rsidRPr="00E649C8" w:rsidRDefault="002C7E64" w:rsidP="006D4560">
      <w:pPr>
        <w:pStyle w:val="Textonotapie"/>
        <w:spacing w:after="0" w:line="240" w:lineRule="auto"/>
        <w:jc w:val="both"/>
        <w:rPr>
          <w:rFonts w:ascii="Arial" w:hAnsi="Arial" w:cs="Arial"/>
          <w:color w:val="2E74B5" w:themeColor="accent1" w:themeShade="BF"/>
          <w:sz w:val="16"/>
          <w:szCs w:val="16"/>
        </w:rPr>
      </w:pPr>
      <w:r w:rsidRPr="006D4560">
        <w:rPr>
          <w:rStyle w:val="Refdenotaalpie"/>
          <w:rFonts w:ascii="Arial" w:hAnsi="Arial" w:cs="Arial"/>
          <w:color w:val="2E74B5" w:themeColor="accent1" w:themeShade="BF"/>
          <w:sz w:val="14"/>
          <w:szCs w:val="14"/>
        </w:rPr>
        <w:footnoteRef/>
      </w:r>
      <w:r w:rsidRPr="006D4560">
        <w:rPr>
          <w:rFonts w:ascii="Arial" w:hAnsi="Arial" w:cs="Arial"/>
          <w:color w:val="2E74B5" w:themeColor="accent1" w:themeShade="BF"/>
          <w:sz w:val="14"/>
          <w:szCs w:val="14"/>
        </w:rPr>
        <w:t xml:space="preserve"> </w:t>
      </w:r>
      <w:r w:rsidRPr="006D4560">
        <w:rPr>
          <w:rFonts w:ascii="Arial" w:hAnsi="Arial" w:cs="Arial"/>
          <w:b/>
          <w:bCs/>
          <w:color w:val="2E74B5" w:themeColor="accent1" w:themeShade="BF"/>
          <w:sz w:val="14"/>
          <w:szCs w:val="14"/>
        </w:rPr>
        <w:t xml:space="preserve">ARTICULO 7. </w:t>
      </w:r>
      <w:r w:rsidRPr="006D4560">
        <w:rPr>
          <w:rFonts w:ascii="Arial" w:hAnsi="Arial" w:cs="Arial"/>
          <w:color w:val="2E74B5" w:themeColor="accent1" w:themeShade="BF"/>
          <w:sz w:val="14"/>
          <w:szCs w:val="14"/>
        </w:rPr>
        <w:t>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w:t>
      </w:r>
      <w:r w:rsidRPr="00E649C8">
        <w:rPr>
          <w:rFonts w:ascii="Arial" w:hAnsi="Arial" w:cs="Arial"/>
          <w:color w:val="2E74B5" w:themeColor="accent1" w:themeShade="BF"/>
          <w:sz w:val="16"/>
          <w:szCs w:val="16"/>
        </w:rPr>
        <w:t xml:space="preserve">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w:t>
      </w:r>
      <w:proofErr w:type="spellStart"/>
      <w:r w:rsidRPr="00E649C8">
        <w:rPr>
          <w:rFonts w:ascii="Arial" w:hAnsi="Arial" w:cs="Arial"/>
          <w:color w:val="2E74B5" w:themeColor="accent1" w:themeShade="BF"/>
          <w:sz w:val="16"/>
          <w:szCs w:val="16"/>
        </w:rPr>
        <w:t>pro</w:t>
      </w:r>
      <w:proofErr w:type="spellEnd"/>
      <w:r w:rsidRPr="00E649C8">
        <w:rPr>
          <w:rFonts w:ascii="Arial" w:hAnsi="Arial" w:cs="Arial"/>
          <w:color w:val="2E74B5" w:themeColor="accent1" w:themeShade="BF"/>
          <w:sz w:val="16"/>
          <w:szCs w:val="16"/>
        </w:rPr>
        <w:t xml:space="preserve"> persona.</w:t>
      </w:r>
    </w:p>
  </w:footnote>
  <w:footnote w:id="6">
    <w:p w:rsidR="002C7E64" w:rsidRPr="00E649C8" w:rsidRDefault="002C7E64" w:rsidP="006D4560">
      <w:pPr>
        <w:pStyle w:val="corte4fondo"/>
        <w:spacing w:line="240" w:lineRule="auto"/>
        <w:ind w:firstLine="1"/>
        <w:rPr>
          <w:color w:val="2E74B5" w:themeColor="accent1" w:themeShade="BF"/>
          <w:sz w:val="16"/>
          <w:szCs w:val="16"/>
        </w:rPr>
      </w:pPr>
      <w:r w:rsidRPr="00E649C8">
        <w:rPr>
          <w:rStyle w:val="Refdenotaalpie"/>
          <w:color w:val="2E74B5" w:themeColor="accent1" w:themeShade="BF"/>
          <w:sz w:val="16"/>
          <w:szCs w:val="16"/>
        </w:rPr>
        <w:footnoteRef/>
      </w:r>
      <w:r w:rsidRPr="00E649C8">
        <w:rPr>
          <w:color w:val="2E74B5" w:themeColor="accent1" w:themeShade="BF"/>
          <w:sz w:val="16"/>
          <w:szCs w:val="16"/>
        </w:rPr>
        <w:t xml:space="preserve"> </w:t>
      </w:r>
      <w:r w:rsidRPr="00E649C8">
        <w:rPr>
          <w:b/>
          <w:bCs/>
          <w:color w:val="2E74B5" w:themeColor="accent1" w:themeShade="BF"/>
          <w:sz w:val="16"/>
          <w:szCs w:val="16"/>
        </w:rPr>
        <w:t xml:space="preserve">ARTÍCULO 22. </w:t>
      </w:r>
      <w:r w:rsidRPr="00E649C8">
        <w:rPr>
          <w:color w:val="2E74B5" w:themeColor="accent1" w:themeShade="BF"/>
          <w:sz w:val="16"/>
          <w:szCs w:val="16"/>
        </w:rPr>
        <w:t>En el procedimiento de acceso, entrega y publicación de la información se propiciarán las condiciones necesarias para que ésta sea accesible a cualquier persona.</w:t>
      </w:r>
    </w:p>
    <w:p w:rsidR="002C7E64" w:rsidRPr="00E649C8" w:rsidRDefault="002C7E64" w:rsidP="006D4560">
      <w:pPr>
        <w:pStyle w:val="corte4fondo"/>
        <w:spacing w:line="240" w:lineRule="auto"/>
        <w:ind w:firstLine="1"/>
        <w:rPr>
          <w:color w:val="2E74B5" w:themeColor="accent1" w:themeShade="BF"/>
          <w:sz w:val="16"/>
          <w:szCs w:val="16"/>
        </w:rPr>
      </w:pPr>
      <w:r w:rsidRPr="00E649C8">
        <w:rPr>
          <w:b/>
          <w:bCs/>
          <w:color w:val="2E74B5" w:themeColor="accent1" w:themeShade="BF"/>
          <w:sz w:val="16"/>
          <w:szCs w:val="16"/>
        </w:rPr>
        <w:t xml:space="preserve">ARTÍCULO 62. </w:t>
      </w:r>
      <w:r w:rsidRPr="00E649C8">
        <w:rPr>
          <w:color w:val="2E74B5" w:themeColor="accent1" w:themeShade="BF"/>
          <w:sz w:val="16"/>
          <w:szCs w:val="16"/>
        </w:rPr>
        <w:t xml:space="preserve">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 </w:t>
      </w:r>
    </w:p>
    <w:p w:rsidR="002C7E64" w:rsidRPr="00E649C8" w:rsidRDefault="002C7E64" w:rsidP="006D4560">
      <w:pPr>
        <w:pStyle w:val="corte4fondo"/>
        <w:spacing w:line="240" w:lineRule="auto"/>
        <w:ind w:firstLine="1"/>
        <w:rPr>
          <w:color w:val="2E74B5" w:themeColor="accent1" w:themeShade="BF"/>
          <w:sz w:val="16"/>
          <w:szCs w:val="16"/>
        </w:rPr>
      </w:pPr>
      <w:r w:rsidRPr="00E649C8">
        <w:rPr>
          <w:color w:val="2E74B5" w:themeColor="accent1" w:themeShade="BF"/>
          <w:sz w:val="16"/>
          <w:szCs w:val="16"/>
        </w:rPr>
        <w:t>Los sujetos obligados que por su naturaleza jurídica no cuenten con Ley de Ingresos, deberá remitirse a la Ley de Ingresos del Estado o Municipios, según corresponda.</w:t>
      </w:r>
    </w:p>
    <w:p w:rsidR="002C7E64" w:rsidRPr="0001212F" w:rsidRDefault="002C7E64" w:rsidP="006D4560">
      <w:pPr>
        <w:pStyle w:val="corte4fondo"/>
        <w:spacing w:line="240" w:lineRule="auto"/>
        <w:ind w:firstLine="1"/>
        <w:rPr>
          <w:sz w:val="16"/>
          <w:szCs w:val="16"/>
        </w:rPr>
      </w:pPr>
      <w:r w:rsidRPr="00E649C8">
        <w:rPr>
          <w:b/>
          <w:bCs/>
          <w:color w:val="2E74B5" w:themeColor="accent1" w:themeShade="BF"/>
          <w:sz w:val="16"/>
          <w:szCs w:val="16"/>
        </w:rPr>
        <w:t xml:space="preserve">ARTÍCULO 165. </w:t>
      </w:r>
      <w:r w:rsidRPr="00E649C8">
        <w:rPr>
          <w:color w:val="2E74B5" w:themeColor="accent1" w:themeShade="BF"/>
          <w:sz w:val="16"/>
          <w:szCs w:val="16"/>
        </w:rPr>
        <w:t xml:space="preserve">En caso de existir costos para obtener la información, deberán cubrirse de manera previa a la entrega y no </w:t>
      </w:r>
      <w:r w:rsidRPr="00E05B4B">
        <w:rPr>
          <w:color w:val="2E74B5" w:themeColor="accent1" w:themeShade="BF"/>
          <w:sz w:val="16"/>
          <w:szCs w:val="16"/>
        </w:rPr>
        <w:t xml:space="preserve">podrán ser superiores a la suma de: </w:t>
      </w:r>
      <w:r w:rsidRPr="00E05B4B">
        <w:rPr>
          <w:bCs/>
          <w:color w:val="2E74B5" w:themeColor="accent1" w:themeShade="BF"/>
          <w:sz w:val="16"/>
          <w:szCs w:val="16"/>
        </w:rPr>
        <w:t>[…]</w:t>
      </w:r>
      <w:r w:rsidRPr="00E05B4B">
        <w:rPr>
          <w:color w:val="2E74B5" w:themeColor="accent1" w:themeShade="BF"/>
          <w:sz w:val="16"/>
          <w:szCs w:val="16"/>
        </w:rPr>
        <w:t xml:space="preserve"> La información deberá ser entregada sin costo, cuando implique la entrega de no más de veinte hojas simples. Las unidades de transparencia podrán exceptuar el pago de reproducción y envío atendiendo a las circunstancias socioeconómicas del solicitante…</w:t>
      </w:r>
      <w:r w:rsidRPr="00B31364">
        <w:rPr>
          <w:sz w:val="16"/>
          <w:szCs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D06" w:rsidRPr="008850DE" w:rsidRDefault="00005192" w:rsidP="000E7C87">
    <w:pPr>
      <w:pStyle w:val="Encabezado"/>
      <w:tabs>
        <w:tab w:val="left" w:pos="3969"/>
      </w:tabs>
      <w:jc w:val="right"/>
      <w:rPr>
        <w:rFonts w:ascii="Arial" w:hAnsi="Arial" w:cs="Arial"/>
        <w:sz w:val="16"/>
        <w:szCs w:val="16"/>
      </w:rPr>
    </w:pPr>
    <w:r w:rsidRPr="00F23CCE">
      <w:rPr>
        <w:rFonts w:ascii="Arial" w:hAnsi="Arial" w:cs="Arial"/>
      </w:rPr>
      <w:t xml:space="preserve">                        </w:t>
    </w:r>
    <w:r>
      <w:rPr>
        <w:rFonts w:ascii="Arial" w:hAnsi="Arial" w:cs="Arial"/>
      </w:rPr>
      <w:t xml:space="preserve">                            </w:t>
    </w:r>
    <w:r w:rsidRPr="00F23CCE">
      <w:rPr>
        <w:rFonts w:ascii="Arial" w:hAnsi="Arial" w:cs="Arial"/>
      </w:rPr>
      <w:fldChar w:fldCharType="begin"/>
    </w:r>
    <w:r w:rsidRPr="00F23CCE">
      <w:rPr>
        <w:rFonts w:ascii="Arial" w:hAnsi="Arial" w:cs="Arial"/>
      </w:rPr>
      <w:instrText xml:space="preserve"> PAGE   \* MERGEFORMAT </w:instrText>
    </w:r>
    <w:r w:rsidRPr="00F23CCE">
      <w:rPr>
        <w:rFonts w:ascii="Arial" w:hAnsi="Arial" w:cs="Arial"/>
      </w:rPr>
      <w:fldChar w:fldCharType="separate"/>
    </w:r>
    <w:r w:rsidR="00582090">
      <w:rPr>
        <w:rFonts w:ascii="Arial" w:hAnsi="Arial" w:cs="Arial"/>
        <w:noProof/>
      </w:rPr>
      <w:t>13</w:t>
    </w:r>
    <w:r w:rsidRPr="00F23CCE">
      <w:rPr>
        <w:rFonts w:ascii="Arial" w:hAnsi="Arial" w:cs="Arial"/>
      </w:rPr>
      <w:fldChar w:fldCharType="end"/>
    </w:r>
    <w:r>
      <w:rPr>
        <w:rFonts w:ascii="Arial" w:hAnsi="Arial" w:cs="Arial"/>
      </w:rPr>
      <w:t xml:space="preserve">                          </w:t>
    </w:r>
    <w:r w:rsidRPr="008F5D9C">
      <w:rPr>
        <w:rFonts w:ascii="Arial" w:hAnsi="Arial" w:cs="Arial"/>
        <w:b/>
        <w:color w:val="2E74B5" w:themeColor="accent1" w:themeShade="BF"/>
        <w:sz w:val="16"/>
        <w:szCs w:val="16"/>
      </w:rPr>
      <w:t xml:space="preserve">RECURSO DE REVISIÓN  </w:t>
    </w:r>
    <w:r w:rsidR="002C7E64">
      <w:rPr>
        <w:rFonts w:ascii="Arial" w:hAnsi="Arial" w:cs="Arial"/>
        <w:b/>
        <w:color w:val="2E74B5" w:themeColor="accent1" w:themeShade="BF"/>
        <w:sz w:val="16"/>
        <w:szCs w:val="16"/>
      </w:rPr>
      <w:t>608</w:t>
    </w:r>
    <w:r w:rsidRPr="008F5D9C">
      <w:rPr>
        <w:rFonts w:ascii="Arial" w:hAnsi="Arial" w:cs="Arial"/>
        <w:b/>
        <w:color w:val="2E74B5" w:themeColor="accent1" w:themeShade="BF"/>
        <w:sz w:val="16"/>
        <w:szCs w:val="16"/>
      </w:rPr>
      <w:t>/2018-2</w:t>
    </w:r>
  </w:p>
  <w:p w:rsidR="002D4D06" w:rsidRDefault="00C26FEF">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04803"/>
    <w:multiLevelType w:val="hybridMultilevel"/>
    <w:tmpl w:val="D2E67F5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2"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30FD09E1"/>
    <w:multiLevelType w:val="hybridMultilevel"/>
    <w:tmpl w:val="76FAEEC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3FA26CC4"/>
    <w:multiLevelType w:val="hybridMultilevel"/>
    <w:tmpl w:val="E3EC6D5E"/>
    <w:lvl w:ilvl="0" w:tplc="6F601E1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5EE36EC8"/>
    <w:multiLevelType w:val="hybridMultilevel"/>
    <w:tmpl w:val="82C65124"/>
    <w:lvl w:ilvl="0" w:tplc="516AAEC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6"/>
  </w:num>
  <w:num w:numId="2">
    <w:abstractNumId w:val="3"/>
  </w:num>
  <w:num w:numId="3">
    <w:abstractNumId w:val="8"/>
  </w:num>
  <w:num w:numId="4">
    <w:abstractNumId w:val="1"/>
  </w:num>
  <w:num w:numId="5">
    <w:abstractNumId w:val="2"/>
  </w:num>
  <w:num w:numId="6">
    <w:abstractNumId w:val="4"/>
  </w:num>
  <w:num w:numId="7">
    <w:abstractNumId w:val="7"/>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E64"/>
    <w:rsid w:val="00005192"/>
    <w:rsid w:val="0006409D"/>
    <w:rsid w:val="000A02AD"/>
    <w:rsid w:val="000C2270"/>
    <w:rsid w:val="000F50CC"/>
    <w:rsid w:val="000F7C43"/>
    <w:rsid w:val="002C3AE9"/>
    <w:rsid w:val="002C7E64"/>
    <w:rsid w:val="002F0517"/>
    <w:rsid w:val="003C3E44"/>
    <w:rsid w:val="00407047"/>
    <w:rsid w:val="00465EC0"/>
    <w:rsid w:val="005517AD"/>
    <w:rsid w:val="00582090"/>
    <w:rsid w:val="00591222"/>
    <w:rsid w:val="00626364"/>
    <w:rsid w:val="00690341"/>
    <w:rsid w:val="00692E38"/>
    <w:rsid w:val="006D3A46"/>
    <w:rsid w:val="006D4560"/>
    <w:rsid w:val="006D632C"/>
    <w:rsid w:val="00831B71"/>
    <w:rsid w:val="008567CD"/>
    <w:rsid w:val="00872D1E"/>
    <w:rsid w:val="00884DBD"/>
    <w:rsid w:val="00895EFC"/>
    <w:rsid w:val="008B4CB3"/>
    <w:rsid w:val="008C4DD9"/>
    <w:rsid w:val="008D1F12"/>
    <w:rsid w:val="008E2425"/>
    <w:rsid w:val="0094452F"/>
    <w:rsid w:val="0094577E"/>
    <w:rsid w:val="0095224F"/>
    <w:rsid w:val="0099499F"/>
    <w:rsid w:val="00995B21"/>
    <w:rsid w:val="009A2DB3"/>
    <w:rsid w:val="00B32048"/>
    <w:rsid w:val="00B65E20"/>
    <w:rsid w:val="00BF5CFC"/>
    <w:rsid w:val="00C01926"/>
    <w:rsid w:val="00C26FEF"/>
    <w:rsid w:val="00D05C4E"/>
    <w:rsid w:val="00D653CA"/>
    <w:rsid w:val="00DC4284"/>
    <w:rsid w:val="00E232B9"/>
    <w:rsid w:val="00EE7092"/>
    <w:rsid w:val="00FA0ABD"/>
    <w:rsid w:val="00FF672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5DF70F-7A0D-473A-80A6-DA6551BA9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7E64"/>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2C7E64"/>
    <w:pPr>
      <w:spacing w:after="0" w:line="240" w:lineRule="auto"/>
      <w:ind w:left="2552"/>
    </w:pPr>
    <w:rPr>
      <w:rFonts w:ascii="Arial" w:eastAsia="Times New Roman" w:hAnsi="Arial"/>
      <w:b/>
      <w:caps/>
      <w:sz w:val="30"/>
      <w:szCs w:val="20"/>
      <w:lang w:eastAsia="es-MX"/>
    </w:rPr>
  </w:style>
  <w:style w:type="paragraph" w:customStyle="1" w:styleId="corte2ponente">
    <w:name w:val="corte2 ponente"/>
    <w:basedOn w:val="Normal"/>
    <w:link w:val="corte2ponenteCar"/>
    <w:uiPriority w:val="99"/>
    <w:rsid w:val="002C7E64"/>
    <w:pPr>
      <w:spacing w:after="0" w:line="240" w:lineRule="auto"/>
    </w:pPr>
    <w:rPr>
      <w:rFonts w:ascii="Arial" w:eastAsia="Times New Roman" w:hAnsi="Arial"/>
      <w:b/>
      <w:caps/>
      <w:sz w:val="30"/>
      <w:szCs w:val="20"/>
      <w:lang w:eastAsia="es-MX"/>
    </w:rPr>
  </w:style>
  <w:style w:type="paragraph" w:customStyle="1" w:styleId="corte4fondo">
    <w:name w:val="corte4 fondo"/>
    <w:basedOn w:val="Normal"/>
    <w:link w:val="corte4fondoCar1"/>
    <w:qFormat/>
    <w:rsid w:val="002C7E64"/>
    <w:pPr>
      <w:spacing w:after="0" w:line="360" w:lineRule="auto"/>
      <w:ind w:firstLine="709"/>
      <w:jc w:val="both"/>
    </w:pPr>
    <w:rPr>
      <w:rFonts w:ascii="Arial" w:eastAsia="Times New Roman" w:hAnsi="Arial"/>
      <w:sz w:val="30"/>
      <w:szCs w:val="20"/>
      <w:lang w:eastAsia="es-MX"/>
    </w:rPr>
  </w:style>
  <w:style w:type="character" w:customStyle="1" w:styleId="corte2ponenteCar">
    <w:name w:val="corte2 ponente Car"/>
    <w:link w:val="corte2ponente"/>
    <w:uiPriority w:val="99"/>
    <w:rsid w:val="002C7E64"/>
    <w:rPr>
      <w:rFonts w:ascii="Arial" w:eastAsia="Times New Roman" w:hAnsi="Arial" w:cs="Times New Roman"/>
      <w:b/>
      <w:caps/>
      <w:sz w:val="30"/>
      <w:szCs w:val="20"/>
      <w:lang w:eastAsia="es-MX"/>
    </w:rPr>
  </w:style>
  <w:style w:type="character" w:customStyle="1" w:styleId="corte4fondoCar1">
    <w:name w:val="corte4 fondo Car1"/>
    <w:link w:val="corte4fondo"/>
    <w:rsid w:val="002C7E64"/>
    <w:rPr>
      <w:rFonts w:ascii="Arial" w:eastAsia="Times New Roman" w:hAnsi="Arial" w:cs="Times New Roman"/>
      <w:sz w:val="30"/>
      <w:szCs w:val="20"/>
      <w:lang w:eastAsia="es-MX"/>
    </w:rPr>
  </w:style>
  <w:style w:type="character" w:customStyle="1" w:styleId="corte1datosCar">
    <w:name w:val="corte1 datos Car"/>
    <w:link w:val="corte1datos"/>
    <w:rsid w:val="002C7E64"/>
    <w:rPr>
      <w:rFonts w:ascii="Arial" w:eastAsia="Times New Roman" w:hAnsi="Arial" w:cs="Times New Roman"/>
      <w:b/>
      <w:caps/>
      <w:sz w:val="30"/>
      <w:szCs w:val="20"/>
      <w:lang w:eastAsia="es-MX"/>
    </w:rPr>
  </w:style>
  <w:style w:type="paragraph" w:styleId="Encabezado">
    <w:name w:val="header"/>
    <w:basedOn w:val="Normal"/>
    <w:link w:val="EncabezadoCar"/>
    <w:unhideWhenUsed/>
    <w:rsid w:val="002C7E64"/>
    <w:pPr>
      <w:tabs>
        <w:tab w:val="center" w:pos="4419"/>
        <w:tab w:val="right" w:pos="8838"/>
      </w:tabs>
      <w:spacing w:after="0" w:line="240" w:lineRule="auto"/>
    </w:pPr>
  </w:style>
  <w:style w:type="character" w:customStyle="1" w:styleId="EncabezadoCar">
    <w:name w:val="Encabezado Car"/>
    <w:basedOn w:val="Fuentedeprrafopredeter"/>
    <w:link w:val="Encabezado"/>
    <w:rsid w:val="002C7E64"/>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basedOn w:val="Fuentedeprrafopredeter"/>
    <w:uiPriority w:val="99"/>
    <w:unhideWhenUsed/>
    <w:rsid w:val="002C7E64"/>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2C7E64"/>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2C7E64"/>
    <w:rPr>
      <w:rFonts w:ascii="Calibri" w:eastAsia="Calibri" w:hAnsi="Calibri" w:cs="Times New Roman"/>
      <w:sz w:val="20"/>
      <w:szCs w:val="20"/>
    </w:rPr>
  </w:style>
  <w:style w:type="paragraph" w:styleId="NormalWeb">
    <w:name w:val="Normal (Web)"/>
    <w:basedOn w:val="Normal"/>
    <w:uiPriority w:val="99"/>
    <w:rsid w:val="002C7E64"/>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Default">
    <w:name w:val="Default"/>
    <w:rsid w:val="002C7E64"/>
    <w:pPr>
      <w:autoSpaceDE w:val="0"/>
      <w:autoSpaceDN w:val="0"/>
      <w:adjustRightInd w:val="0"/>
      <w:spacing w:after="0" w:line="240" w:lineRule="auto"/>
    </w:pPr>
    <w:rPr>
      <w:rFonts w:ascii="Arial" w:eastAsia="Calibri" w:hAnsi="Arial" w:cs="Arial"/>
      <w:color w:val="000000"/>
      <w:sz w:val="24"/>
      <w:szCs w:val="24"/>
      <w:lang w:eastAsia="es-MX"/>
    </w:rPr>
  </w:style>
  <w:style w:type="paragraph" w:styleId="Prrafodelista">
    <w:name w:val="List Paragraph"/>
    <w:basedOn w:val="Normal"/>
    <w:link w:val="PrrafodelistaCar"/>
    <w:qFormat/>
    <w:rsid w:val="002C7E64"/>
    <w:pPr>
      <w:spacing w:after="0" w:line="360" w:lineRule="auto"/>
      <w:ind w:left="720"/>
      <w:contextualSpacing/>
      <w:jc w:val="both"/>
    </w:pPr>
    <w:rPr>
      <w:rFonts w:eastAsia="Times New Roman"/>
      <w:sz w:val="26"/>
      <w:szCs w:val="24"/>
      <w:lang w:val="es-ES" w:eastAsia="es-ES"/>
    </w:rPr>
  </w:style>
  <w:style w:type="character" w:customStyle="1" w:styleId="PrrafodelistaCar">
    <w:name w:val="Párrafo de lista Car"/>
    <w:link w:val="Prrafodelista"/>
    <w:locked/>
    <w:rsid w:val="002C7E64"/>
    <w:rPr>
      <w:rFonts w:ascii="Calibri" w:eastAsia="Times New Roman" w:hAnsi="Calibri" w:cs="Times New Roman"/>
      <w:sz w:val="26"/>
      <w:szCs w:val="24"/>
      <w:lang w:val="es-ES" w:eastAsia="es-ES"/>
    </w:rPr>
  </w:style>
  <w:style w:type="character" w:styleId="Hipervnculo">
    <w:name w:val="Hyperlink"/>
    <w:basedOn w:val="Fuentedeprrafopredeter"/>
    <w:uiPriority w:val="99"/>
    <w:unhideWhenUsed/>
    <w:rsid w:val="002C7E64"/>
    <w:rPr>
      <w:color w:val="0563C1" w:themeColor="hyperlink"/>
      <w:u w:val="single"/>
    </w:rPr>
  </w:style>
  <w:style w:type="paragraph" w:styleId="Piedepgina">
    <w:name w:val="footer"/>
    <w:basedOn w:val="Normal"/>
    <w:link w:val="PiedepginaCar"/>
    <w:uiPriority w:val="99"/>
    <w:unhideWhenUsed/>
    <w:rsid w:val="002C7E6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C7E64"/>
    <w:rPr>
      <w:rFonts w:ascii="Calibri" w:eastAsia="Calibri" w:hAnsi="Calibri" w:cs="Times New Roman"/>
    </w:rPr>
  </w:style>
  <w:style w:type="paragraph" w:styleId="Textodeglobo">
    <w:name w:val="Balloon Text"/>
    <w:basedOn w:val="Normal"/>
    <w:link w:val="TextodegloboCar"/>
    <w:uiPriority w:val="99"/>
    <w:semiHidden/>
    <w:unhideWhenUsed/>
    <w:rsid w:val="0058209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82090"/>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tjslp.gob.mx-"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307</TotalTime>
  <Pages>1</Pages>
  <Words>4265</Words>
  <Characters>23459</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cegaip</dc:creator>
  <cp:keywords/>
  <dc:description/>
  <cp:lastModifiedBy>cegaip</cp:lastModifiedBy>
  <cp:revision>15</cp:revision>
  <cp:lastPrinted>2018-10-18T19:49:00Z</cp:lastPrinted>
  <dcterms:created xsi:type="dcterms:W3CDTF">2018-10-05T18:18:00Z</dcterms:created>
  <dcterms:modified xsi:type="dcterms:W3CDTF">2018-10-18T20:03:00Z</dcterms:modified>
</cp:coreProperties>
</file>