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F7504" w14:textId="057211DB" w:rsidR="00EA7571" w:rsidRDefault="006B49CE" w:rsidP="00887AA4">
      <w:pPr>
        <w:jc w:val="both"/>
        <w:rPr>
          <w:rFonts w:ascii="Arial" w:hAnsi="Arial" w:cs="Arial"/>
          <w:b/>
          <w:sz w:val="20"/>
          <w:szCs w:val="20"/>
          <w:lang w:val="es-MX"/>
        </w:rPr>
      </w:pPr>
      <w:bookmarkStart w:id="0" w:name="_GoBack"/>
      <w:bookmarkEnd w:id="0"/>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337C58">
        <w:rPr>
          <w:rFonts w:ascii="Arial" w:hAnsi="Arial" w:cs="Arial"/>
          <w:b/>
          <w:sz w:val="20"/>
          <w:szCs w:val="20"/>
        </w:rPr>
        <w:t>793</w:t>
      </w:r>
      <w:r w:rsidR="00217739" w:rsidRPr="004327AD">
        <w:rPr>
          <w:rFonts w:ascii="Arial" w:hAnsi="Arial" w:cs="Arial"/>
          <w:b/>
          <w:sz w:val="20"/>
          <w:szCs w:val="20"/>
        </w:rPr>
        <w:t>/201</w:t>
      </w:r>
      <w:r w:rsidR="00DC2697" w:rsidRPr="004327AD">
        <w:rPr>
          <w:rFonts w:ascii="Arial" w:hAnsi="Arial" w:cs="Arial"/>
          <w:b/>
          <w:sz w:val="20"/>
          <w:szCs w:val="20"/>
        </w:rPr>
        <w:t>8</w:t>
      </w:r>
      <w:r w:rsidR="00217739" w:rsidRPr="004327AD">
        <w:rPr>
          <w:rFonts w:ascii="Arial" w:hAnsi="Arial" w:cs="Arial"/>
          <w:b/>
          <w:sz w:val="20"/>
          <w:szCs w:val="20"/>
        </w:rPr>
        <w:t>.</w:t>
      </w:r>
      <w:r w:rsidR="003F64D8" w:rsidRPr="004327AD">
        <w:rPr>
          <w:rFonts w:ascii="Arial" w:hAnsi="Arial" w:cs="Arial"/>
          <w:b/>
        </w:rPr>
        <w:t xml:space="preserve"> </w:t>
      </w:r>
      <w:r w:rsidR="00B04523">
        <w:rPr>
          <w:rFonts w:ascii="Arial" w:hAnsi="Arial" w:cs="Arial"/>
          <w:b/>
          <w:sz w:val="20"/>
          <w:szCs w:val="20"/>
        </w:rPr>
        <w:t>PRESIDENT</w:t>
      </w:r>
      <w:r w:rsidR="00E4446B">
        <w:rPr>
          <w:rFonts w:ascii="Arial" w:hAnsi="Arial" w:cs="Arial"/>
          <w:b/>
          <w:sz w:val="20"/>
          <w:szCs w:val="20"/>
        </w:rPr>
        <w:t>E</w:t>
      </w:r>
      <w:r w:rsidR="001D2CFB">
        <w:rPr>
          <w:rFonts w:ascii="Arial" w:hAnsi="Arial" w:cs="Arial"/>
          <w:b/>
          <w:sz w:val="20"/>
          <w:szCs w:val="20"/>
        </w:rPr>
        <w:t xml:space="preserve"> </w:t>
      </w:r>
      <w:r w:rsidR="00212A79">
        <w:rPr>
          <w:rFonts w:ascii="Arial" w:hAnsi="Arial" w:cs="Arial"/>
          <w:b/>
          <w:sz w:val="20"/>
          <w:szCs w:val="20"/>
        </w:rPr>
        <w:t xml:space="preserve">MUNICIPAL DE </w:t>
      </w:r>
      <w:r w:rsidR="00E4446B">
        <w:rPr>
          <w:rFonts w:ascii="Arial" w:hAnsi="Arial" w:cs="Arial"/>
          <w:b/>
          <w:sz w:val="20"/>
          <w:szCs w:val="20"/>
        </w:rPr>
        <w:t>M</w:t>
      </w:r>
      <w:r w:rsidR="00147190">
        <w:rPr>
          <w:rFonts w:ascii="Arial" w:hAnsi="Arial" w:cs="Arial"/>
          <w:b/>
          <w:sz w:val="20"/>
          <w:szCs w:val="20"/>
        </w:rPr>
        <w:t>EXQUITIC DE CARMONA</w:t>
      </w:r>
      <w:r w:rsidR="00212A79">
        <w:rPr>
          <w:rFonts w:ascii="Arial" w:hAnsi="Arial" w:cs="Arial"/>
          <w:b/>
          <w:sz w:val="20"/>
          <w:szCs w:val="20"/>
        </w:rPr>
        <w:t>,</w:t>
      </w:r>
      <w:r w:rsidR="001D2CFB">
        <w:rPr>
          <w:rFonts w:ascii="Arial" w:hAnsi="Arial" w:cs="Arial"/>
          <w:b/>
          <w:sz w:val="20"/>
          <w:szCs w:val="20"/>
        </w:rPr>
        <w:t xml:space="preserve"> SAN LUIS POTOSÍ</w:t>
      </w:r>
      <w:r w:rsidR="00A470AD">
        <w:rPr>
          <w:rFonts w:ascii="Arial" w:hAnsi="Arial" w:cs="Arial"/>
          <w:b/>
          <w:sz w:val="20"/>
          <w:szCs w:val="20"/>
        </w:rPr>
        <w:t>.</w:t>
      </w:r>
    </w:p>
    <w:p w14:paraId="6279B0B2" w14:textId="16B2202B" w:rsidR="00486C8B" w:rsidRPr="004327AD"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p>
    <w:p w14:paraId="717C887C" w14:textId="77777777" w:rsidR="00DF234F" w:rsidRPr="004327AD" w:rsidRDefault="00DF234F" w:rsidP="00887AA4">
      <w:pPr>
        <w:jc w:val="both"/>
        <w:rPr>
          <w:rFonts w:ascii="Arial" w:hAnsi="Arial" w:cs="Arial"/>
          <w:b/>
          <w:sz w:val="20"/>
          <w:szCs w:val="20"/>
          <w:lang w:val="es-MX"/>
        </w:rPr>
      </w:pPr>
    </w:p>
    <w:p w14:paraId="518CE57F" w14:textId="77777777" w:rsidR="001828F2" w:rsidRPr="004327AD" w:rsidRDefault="001828F2" w:rsidP="00887AA4">
      <w:pPr>
        <w:jc w:val="both"/>
        <w:rPr>
          <w:rFonts w:ascii="Arial" w:hAnsi="Arial" w:cs="Arial"/>
          <w:b/>
          <w:sz w:val="20"/>
          <w:szCs w:val="20"/>
          <w:lang w:val="es-MX"/>
        </w:rPr>
      </w:pPr>
    </w:p>
    <w:p w14:paraId="254D1B12" w14:textId="62A8044B" w:rsidR="00DA263F" w:rsidRDefault="00DA263F" w:rsidP="00887AA4">
      <w:pPr>
        <w:jc w:val="both"/>
        <w:rPr>
          <w:rFonts w:ascii="Arial" w:hAnsi="Arial" w:cs="Arial"/>
          <w:b/>
          <w:sz w:val="20"/>
          <w:szCs w:val="20"/>
          <w:lang w:val="es-MX"/>
        </w:rPr>
      </w:pPr>
    </w:p>
    <w:p w14:paraId="62B99FFD" w14:textId="063B9896" w:rsidR="002B4236" w:rsidRDefault="002B4236" w:rsidP="00887AA4">
      <w:pPr>
        <w:jc w:val="both"/>
        <w:rPr>
          <w:rFonts w:ascii="Arial" w:hAnsi="Arial" w:cs="Arial"/>
          <w:b/>
          <w:sz w:val="20"/>
          <w:szCs w:val="20"/>
          <w:lang w:val="es-MX"/>
        </w:rPr>
      </w:pPr>
    </w:p>
    <w:p w14:paraId="375966A5" w14:textId="7BC38B99" w:rsidR="002B4236" w:rsidRDefault="002B4236" w:rsidP="00887AA4">
      <w:pPr>
        <w:jc w:val="both"/>
        <w:rPr>
          <w:rFonts w:ascii="Arial" w:hAnsi="Arial" w:cs="Arial"/>
          <w:b/>
          <w:sz w:val="20"/>
          <w:szCs w:val="20"/>
          <w:lang w:val="es-MX"/>
        </w:rPr>
      </w:pPr>
    </w:p>
    <w:p w14:paraId="17CF6D9D" w14:textId="0BACCB6C" w:rsidR="002B4236" w:rsidRDefault="002B4236"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7017D0E4"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147190">
        <w:rPr>
          <w:rFonts w:ascii="Arial" w:hAnsi="Arial" w:cs="Arial"/>
          <w:b/>
          <w:sz w:val="20"/>
          <w:szCs w:val="20"/>
        </w:rPr>
        <w:t>794</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12A79">
        <w:rPr>
          <w:rFonts w:ascii="Arial" w:hAnsi="Arial" w:cs="Arial"/>
          <w:b/>
          <w:sz w:val="20"/>
          <w:szCs w:val="20"/>
        </w:rPr>
        <w:t>DEL AYUNTAMIENTO</w:t>
      </w:r>
      <w:r w:rsidR="001D2CFB">
        <w:rPr>
          <w:rFonts w:ascii="Arial" w:hAnsi="Arial" w:cs="Arial"/>
          <w:b/>
          <w:sz w:val="20"/>
          <w:szCs w:val="20"/>
        </w:rPr>
        <w:t xml:space="preserve"> DE </w:t>
      </w:r>
      <w:r w:rsidR="00147190">
        <w:rPr>
          <w:rFonts w:ascii="Arial" w:hAnsi="Arial" w:cs="Arial"/>
          <w:b/>
          <w:sz w:val="20"/>
          <w:szCs w:val="20"/>
        </w:rPr>
        <w:t>MEXQUITIC DE CARMONA</w:t>
      </w:r>
      <w:r w:rsidR="00212A79">
        <w:rPr>
          <w:rFonts w:ascii="Arial" w:hAnsi="Arial" w:cs="Arial"/>
          <w:b/>
          <w:sz w:val="20"/>
          <w:szCs w:val="20"/>
        </w:rPr>
        <w:t xml:space="preserve">,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1E0B8B1" w14:textId="051A428F" w:rsidR="002F4C15" w:rsidRDefault="002F4C15" w:rsidP="00AF4CEA">
      <w:pPr>
        <w:jc w:val="both"/>
        <w:rPr>
          <w:rFonts w:ascii="Arial" w:hAnsi="Arial" w:cs="Arial"/>
          <w:b/>
          <w:sz w:val="20"/>
          <w:szCs w:val="20"/>
          <w:lang w:val="es-MX"/>
        </w:rPr>
      </w:pPr>
    </w:p>
    <w:p w14:paraId="5B781CC6" w14:textId="2C2C86FF" w:rsidR="002F4C15" w:rsidRDefault="002F4C15" w:rsidP="00AF4CEA">
      <w:pPr>
        <w:jc w:val="both"/>
        <w:rPr>
          <w:rFonts w:ascii="Arial" w:hAnsi="Arial" w:cs="Arial"/>
          <w:b/>
          <w:sz w:val="20"/>
          <w:szCs w:val="20"/>
          <w:lang w:val="es-MX"/>
        </w:rPr>
      </w:pPr>
    </w:p>
    <w:p w14:paraId="67D53CF5" w14:textId="77777777" w:rsidR="003D0ACC" w:rsidRDefault="003D0ACC" w:rsidP="003D0ACC">
      <w:pPr>
        <w:jc w:val="both"/>
        <w:rPr>
          <w:rFonts w:ascii="Arial" w:hAnsi="Arial" w:cs="Arial"/>
          <w:b/>
          <w:sz w:val="20"/>
          <w:szCs w:val="20"/>
          <w:lang w:val="es-MX"/>
        </w:rPr>
      </w:pPr>
    </w:p>
    <w:p w14:paraId="14AA5E11" w14:textId="77777777" w:rsidR="003D0ACC" w:rsidRPr="004327AD" w:rsidRDefault="003D0ACC"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5B27EC80" w14:textId="0744D650"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147190">
        <w:rPr>
          <w:rFonts w:ascii="Arial" w:hAnsi="Arial" w:cs="Arial"/>
        </w:rPr>
        <w:t>20 veinte</w:t>
      </w:r>
      <w:r w:rsidR="0047340E">
        <w:rPr>
          <w:rFonts w:ascii="Arial" w:hAnsi="Arial" w:cs="Arial"/>
        </w:rPr>
        <w:t xml:space="preserve"> de </w:t>
      </w:r>
      <w:r w:rsidR="00147190">
        <w:rPr>
          <w:rFonts w:ascii="Arial" w:hAnsi="Arial" w:cs="Arial"/>
        </w:rPr>
        <w:t>septiembre</w:t>
      </w:r>
      <w:r w:rsidR="002D225B">
        <w:rPr>
          <w:rFonts w:ascii="Arial" w:hAnsi="Arial" w:cs="Arial"/>
          <w:lang w:val="es-MX"/>
        </w:rPr>
        <w:t xml:space="preserve"> </w:t>
      </w:r>
      <w:r w:rsidR="007316FE">
        <w:rPr>
          <w:rFonts w:ascii="Arial" w:hAnsi="Arial" w:cs="Arial"/>
          <w:lang w:val="es-MX"/>
        </w:rPr>
        <w:t xml:space="preserve">de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147190">
        <w:rPr>
          <w:rFonts w:ascii="Arial" w:hAnsi="Arial" w:cs="Arial"/>
          <w:b/>
          <w:lang w:val="es-MX"/>
        </w:rPr>
        <w:t>187</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-1</w:t>
      </w:r>
      <w:r w:rsidR="001D2CFB">
        <w:rPr>
          <w:rFonts w:ascii="Arial" w:hAnsi="Arial" w:cs="Arial"/>
          <w:b/>
          <w:lang w:val="es-MX"/>
        </w:rPr>
        <w:t xml:space="preserve"> </w:t>
      </w:r>
      <w:r w:rsidR="00212A79">
        <w:rPr>
          <w:rFonts w:ascii="Arial" w:hAnsi="Arial" w:cs="Arial"/>
          <w:b/>
          <w:lang w:val="es-MX"/>
        </w:rPr>
        <w:t>PLATAFORMA</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76DE7F8B" w14:textId="77777777" w:rsidR="00147190" w:rsidRDefault="00147190" w:rsidP="006C04BA">
      <w:pPr>
        <w:pStyle w:val="Encabezado"/>
        <w:spacing w:line="360" w:lineRule="auto"/>
        <w:jc w:val="both"/>
        <w:rPr>
          <w:rFonts w:ascii="Arial" w:hAnsi="Arial" w:cs="Arial"/>
          <w:i/>
          <w:color w:val="5B9BD5"/>
          <w:sz w:val="20"/>
          <w:szCs w:val="20"/>
        </w:rPr>
      </w:pPr>
    </w:p>
    <w:p w14:paraId="63719B2E" w14:textId="77777777" w:rsidR="00147190" w:rsidRPr="00147190" w:rsidRDefault="003E648E" w:rsidP="00147190">
      <w:pPr>
        <w:jc w:val="both"/>
        <w:rPr>
          <w:rFonts w:ascii="Arial" w:hAnsi="Arial" w:cs="Arial"/>
          <w:i/>
          <w:color w:val="5B9BD5"/>
          <w:sz w:val="16"/>
          <w:szCs w:val="16"/>
        </w:rPr>
      </w:pPr>
      <w:r w:rsidRPr="00147190">
        <w:rPr>
          <w:rFonts w:ascii="Arial" w:hAnsi="Arial" w:cs="Arial"/>
          <w:i/>
          <w:color w:val="5B9BD5"/>
          <w:sz w:val="16"/>
          <w:szCs w:val="16"/>
        </w:rPr>
        <w:t xml:space="preserve"> </w:t>
      </w:r>
      <w:bookmarkStart w:id="1" w:name="_Hlk487626562"/>
      <w:r w:rsidR="00147190" w:rsidRPr="00147190">
        <w:rPr>
          <w:rFonts w:ascii="Arial" w:hAnsi="Arial" w:cs="Arial"/>
          <w:i/>
          <w:color w:val="5B9BD5"/>
          <w:sz w:val="16"/>
          <w:szCs w:val="16"/>
        </w:rPr>
        <w:t>San Luis Potosí, S.L.P.,20 veinte de septiembre de 2018 dos mil dieciocho.</w:t>
      </w:r>
    </w:p>
    <w:p w14:paraId="185B2574" w14:textId="77777777" w:rsidR="00147190" w:rsidRPr="00147190" w:rsidRDefault="00147190" w:rsidP="00147190">
      <w:pPr>
        <w:jc w:val="both"/>
        <w:rPr>
          <w:rFonts w:ascii="Arial" w:hAnsi="Arial" w:cs="Arial"/>
          <w:i/>
          <w:color w:val="5B9BD5"/>
          <w:sz w:val="16"/>
          <w:szCs w:val="16"/>
        </w:rPr>
      </w:pPr>
    </w:p>
    <w:p w14:paraId="7BB8A2A3"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Visto el estado que guardan los presentes autos, y de una revisión a las constancias que integran el expediente, y dado que 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resolución dictada en el presente asunto, con las constancias que obran en los presentes autos.</w:t>
      </w:r>
    </w:p>
    <w:p w14:paraId="75443CB3"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Ahora bien, es necesario insertar los efectos de la resolución que nos ocupa:</w:t>
      </w:r>
    </w:p>
    <w:p w14:paraId="55D99809" w14:textId="77777777" w:rsidR="00147190" w:rsidRPr="00147190" w:rsidRDefault="00147190" w:rsidP="00147190">
      <w:pPr>
        <w:jc w:val="both"/>
        <w:rPr>
          <w:rFonts w:ascii="Arial" w:hAnsi="Arial" w:cs="Arial"/>
          <w:i/>
          <w:color w:val="5B9BD5"/>
          <w:sz w:val="16"/>
          <w:szCs w:val="16"/>
        </w:rPr>
      </w:pPr>
    </w:p>
    <w:p w14:paraId="17AA7899" w14:textId="0833F792"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En las condiciones anotadas y al haber resultado fundado el agravio que hizo valer el recurrente, lo procedente es que esta comisión Estatal de Garantía y acceso a la Información Pública de conformidad con el artículo 164 de la ley de transparencia y acceso a la información pública del estado aplica el principio de afirmativa ficta y por lo tanto conmina al sujeto obligado para que entregue sin costo al solicitante la información sobre:</w:t>
      </w:r>
    </w:p>
    <w:p w14:paraId="01E14B92" w14:textId="77777777" w:rsidR="00147190" w:rsidRPr="00147190" w:rsidRDefault="00147190" w:rsidP="00147190">
      <w:pPr>
        <w:jc w:val="both"/>
        <w:rPr>
          <w:rFonts w:ascii="Arial" w:hAnsi="Arial" w:cs="Arial"/>
          <w:i/>
          <w:color w:val="5B9BD5"/>
          <w:sz w:val="16"/>
          <w:szCs w:val="16"/>
        </w:rPr>
      </w:pPr>
    </w:p>
    <w:p w14:paraId="3B1CC62E"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CONTRATO DE OBRA Y EL COSTO TOTAL DE LA CONSTRUCCION DE CONCRETO HIDRAULICO DE LA CALLE MINAS EN LA COMUNIDAD DE DERRAMADEROS, MEXQUITIC DE CARMONA S.L.P.</w:t>
      </w:r>
    </w:p>
    <w:p w14:paraId="59EB97A5" w14:textId="77777777" w:rsidR="00147190" w:rsidRPr="00147190" w:rsidRDefault="00147190" w:rsidP="00147190">
      <w:pPr>
        <w:jc w:val="both"/>
        <w:rPr>
          <w:rFonts w:ascii="Arial" w:hAnsi="Arial" w:cs="Arial"/>
          <w:i/>
          <w:color w:val="5B9BD5"/>
          <w:sz w:val="16"/>
          <w:szCs w:val="16"/>
        </w:rPr>
      </w:pPr>
    </w:p>
    <w:p w14:paraId="3E2589FB" w14:textId="77777777" w:rsidR="00147190" w:rsidRPr="00147190" w:rsidRDefault="00147190" w:rsidP="00147190">
      <w:pPr>
        <w:jc w:val="both"/>
        <w:rPr>
          <w:rFonts w:ascii="Arial" w:hAnsi="Arial" w:cs="Arial"/>
          <w:i/>
          <w:color w:val="5B9BD5"/>
          <w:sz w:val="16"/>
          <w:szCs w:val="16"/>
        </w:rPr>
      </w:pPr>
    </w:p>
    <w:p w14:paraId="412B3162" w14:textId="77777777" w:rsidR="00147190" w:rsidRPr="00147190" w:rsidRDefault="00147190" w:rsidP="00147190">
      <w:pPr>
        <w:jc w:val="both"/>
        <w:rPr>
          <w:rFonts w:ascii="Arial" w:hAnsi="Arial" w:cs="Arial"/>
          <w:i/>
          <w:color w:val="5B9BD5"/>
          <w:sz w:val="16"/>
          <w:szCs w:val="16"/>
        </w:rPr>
      </w:pPr>
    </w:p>
    <w:p w14:paraId="31125638"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En este sentido, el sujeto obligado informa sobre el cumplimiento a la resolución que nos ocupa mediante el oficio UT/152/2018, de fecha 6 de agosto de 2018 dos mil dieciocho, el cual fue recibido en esta Comisión el 7 siete de agosto de 2018 dos mil dieciocho.</w:t>
      </w:r>
    </w:p>
    <w:p w14:paraId="27825F1D" w14:textId="77777777" w:rsidR="00147190" w:rsidRPr="00147190" w:rsidRDefault="00147190" w:rsidP="00147190">
      <w:pPr>
        <w:jc w:val="both"/>
        <w:rPr>
          <w:rFonts w:ascii="Arial" w:hAnsi="Arial" w:cs="Arial"/>
          <w:i/>
          <w:color w:val="5B9BD5"/>
          <w:sz w:val="16"/>
          <w:szCs w:val="16"/>
        </w:rPr>
      </w:pPr>
    </w:p>
    <w:p w14:paraId="4F879AED" w14:textId="4CAD6279" w:rsid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Ahora bien, al oficio UT/152/2018 la autoridad acompañó copia de la respuesta en cumplimiento que fue remitida al recurrente, en la cual se le menciona que el costo total de la construcción de concreto hidráulico de la calle minas en la comunidad de derramaderos, Mexquitic de Carmona S.L.P. es de $494,856.00 cuatrocientos noventa y cuatro mil ochocientos cincuenta y seis pesos (00/100 M.N.) información que es posible su consulta en el siguiente enlace electrónico:</w:t>
      </w:r>
    </w:p>
    <w:p w14:paraId="32A78BE8" w14:textId="77777777" w:rsidR="00147190" w:rsidRPr="00147190" w:rsidRDefault="00147190" w:rsidP="00147190">
      <w:pPr>
        <w:jc w:val="both"/>
        <w:rPr>
          <w:rFonts w:ascii="Arial" w:hAnsi="Arial" w:cs="Arial"/>
          <w:i/>
          <w:color w:val="5B9BD5"/>
          <w:sz w:val="16"/>
          <w:szCs w:val="16"/>
        </w:rPr>
      </w:pPr>
    </w:p>
    <w:p w14:paraId="204F4333"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http://www.transparenciamunicipalslp.gob.mx/Transparencia/Municipios//_MEXQUITIC%20DE%20CARMONA/Art%C3%ADculo%2018.%20fracc.%20VI/aDERRAMADEROS-AV%20MINAS.pdf</w:t>
      </w:r>
    </w:p>
    <w:p w14:paraId="1BD1D1D9" w14:textId="77777777" w:rsidR="00147190" w:rsidRPr="00147190" w:rsidRDefault="00147190" w:rsidP="00147190">
      <w:pPr>
        <w:jc w:val="both"/>
        <w:rPr>
          <w:rFonts w:ascii="Arial" w:hAnsi="Arial" w:cs="Arial"/>
          <w:i/>
          <w:color w:val="5B9BD5"/>
          <w:sz w:val="16"/>
          <w:szCs w:val="16"/>
        </w:rPr>
      </w:pPr>
    </w:p>
    <w:p w14:paraId="5B6C2EE6"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 xml:space="preserve">. </w:t>
      </w:r>
    </w:p>
    <w:p w14:paraId="605008D1"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En ese sentido, al ingresar al enlace electrónico proporcionado por el sujeto obligado se abre en el navegador web la siguiente pantalla:</w:t>
      </w:r>
    </w:p>
    <w:p w14:paraId="796F1CE7" w14:textId="3CFBA18A" w:rsidR="00147190" w:rsidRDefault="00147190" w:rsidP="00147190">
      <w:pPr>
        <w:jc w:val="both"/>
        <w:rPr>
          <w:rFonts w:ascii="Arial" w:hAnsi="Arial" w:cs="Arial"/>
          <w:i/>
          <w:color w:val="5B9BD5"/>
          <w:sz w:val="16"/>
          <w:szCs w:val="16"/>
        </w:rPr>
      </w:pPr>
    </w:p>
    <w:p w14:paraId="1C70F337" w14:textId="342F54C8" w:rsidR="00147190" w:rsidRPr="00147190" w:rsidRDefault="00147190" w:rsidP="00147190">
      <w:pPr>
        <w:jc w:val="both"/>
        <w:rPr>
          <w:rFonts w:ascii="Arial" w:hAnsi="Arial" w:cs="Arial"/>
          <w:i/>
          <w:color w:val="5B9BD5"/>
          <w:sz w:val="16"/>
          <w:szCs w:val="16"/>
        </w:rPr>
      </w:pPr>
      <w:r>
        <w:rPr>
          <w:rFonts w:ascii="Arial" w:hAnsi="Arial" w:cs="Arial"/>
          <w:noProof/>
          <w:color w:val="5B9BD5" w:themeColor="accent5"/>
        </w:rPr>
        <w:lastRenderedPageBreak/>
        <w:drawing>
          <wp:inline distT="0" distB="0" distL="0" distR="0" wp14:anchorId="16D4414B" wp14:editId="070EE00B">
            <wp:extent cx="4635610" cy="2202186"/>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51854" cy="2209903"/>
                    </a:xfrm>
                    <a:prstGeom prst="rect">
                      <a:avLst/>
                    </a:prstGeom>
                    <a:noFill/>
                    <a:ln>
                      <a:noFill/>
                    </a:ln>
                  </pic:spPr>
                </pic:pic>
              </a:graphicData>
            </a:graphic>
          </wp:inline>
        </w:drawing>
      </w:r>
    </w:p>
    <w:p w14:paraId="36B4C819" w14:textId="77777777" w:rsidR="00147190" w:rsidRPr="00147190" w:rsidRDefault="00147190" w:rsidP="00147190">
      <w:pPr>
        <w:jc w:val="both"/>
        <w:rPr>
          <w:rFonts w:ascii="Arial" w:hAnsi="Arial" w:cs="Arial"/>
          <w:i/>
          <w:color w:val="5B9BD5"/>
          <w:sz w:val="16"/>
          <w:szCs w:val="16"/>
        </w:rPr>
      </w:pPr>
    </w:p>
    <w:p w14:paraId="506D3C6D"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 xml:space="preserve"> </w:t>
      </w:r>
    </w:p>
    <w:p w14:paraId="09B3F72B" w14:textId="77777777" w:rsidR="00147190" w:rsidRPr="00147190" w:rsidRDefault="00147190" w:rsidP="00147190">
      <w:pPr>
        <w:jc w:val="both"/>
        <w:rPr>
          <w:rFonts w:ascii="Arial" w:hAnsi="Arial" w:cs="Arial"/>
          <w:i/>
          <w:color w:val="5B9BD5"/>
          <w:sz w:val="16"/>
          <w:szCs w:val="16"/>
        </w:rPr>
      </w:pPr>
    </w:p>
    <w:p w14:paraId="581DF0BB"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En ella es posible observar el contenido del contrato de adquisición de concreto hidráulico para la construcción de la calle minas en la comunidad de Derramaderos, Mexquitic de Carmona, siguiendo los ficheros disponibles, es posible acceder a la información cuyo contenido es el costo total de dicho contrato, como se puede observar en la siguiente captura de pantalla:</w:t>
      </w:r>
    </w:p>
    <w:p w14:paraId="0FA9140C" w14:textId="77777777" w:rsidR="00147190" w:rsidRPr="00147190" w:rsidRDefault="00147190" w:rsidP="00147190">
      <w:pPr>
        <w:jc w:val="both"/>
        <w:rPr>
          <w:rFonts w:ascii="Arial" w:hAnsi="Arial" w:cs="Arial"/>
          <w:i/>
          <w:color w:val="5B9BD5"/>
          <w:sz w:val="16"/>
          <w:szCs w:val="16"/>
        </w:rPr>
      </w:pPr>
    </w:p>
    <w:p w14:paraId="6472C93A" w14:textId="24564D11"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 xml:space="preserve"> </w:t>
      </w:r>
      <w:r>
        <w:rPr>
          <w:rFonts w:ascii="Arial" w:hAnsi="Arial" w:cs="Arial"/>
          <w:noProof/>
          <w:color w:val="5B9BD5" w:themeColor="accent5"/>
        </w:rPr>
        <w:drawing>
          <wp:inline distT="0" distB="0" distL="0" distR="0" wp14:anchorId="1DD75A5F" wp14:editId="2A738429">
            <wp:extent cx="4587902" cy="2240100"/>
            <wp:effectExtent l="0" t="0" r="3175"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98108" cy="2245083"/>
                    </a:xfrm>
                    <a:prstGeom prst="rect">
                      <a:avLst/>
                    </a:prstGeom>
                    <a:noFill/>
                    <a:ln>
                      <a:noFill/>
                    </a:ln>
                  </pic:spPr>
                </pic:pic>
              </a:graphicData>
            </a:graphic>
          </wp:inline>
        </w:drawing>
      </w:r>
    </w:p>
    <w:p w14:paraId="229EB11B" w14:textId="77777777" w:rsidR="00147190" w:rsidRPr="00147190" w:rsidRDefault="00147190" w:rsidP="00147190">
      <w:pPr>
        <w:jc w:val="both"/>
        <w:rPr>
          <w:rFonts w:ascii="Arial" w:hAnsi="Arial" w:cs="Arial"/>
          <w:i/>
          <w:color w:val="5B9BD5"/>
          <w:sz w:val="16"/>
          <w:szCs w:val="16"/>
        </w:rPr>
      </w:pPr>
    </w:p>
    <w:p w14:paraId="3CFD1607"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En ese sentido, la información solicitada por el recurrente se encuentra disponible en formatos electrónicos disponibles en internet, basta con que se le haga saber al recurrente por el medio requerido la fuente, el lugar y la forma en que puede consultar, reproducir o adquirir la información, lo que encuentra fundamento en el artículo 152 de la Ley de Transparencia y Acceso a la Información Pública.</w:t>
      </w:r>
    </w:p>
    <w:p w14:paraId="5442CD61" w14:textId="77777777" w:rsidR="00147190" w:rsidRPr="00147190" w:rsidRDefault="00147190" w:rsidP="00147190">
      <w:pPr>
        <w:jc w:val="both"/>
        <w:rPr>
          <w:rFonts w:ascii="Arial" w:hAnsi="Arial" w:cs="Arial"/>
          <w:i/>
          <w:color w:val="5B9BD5"/>
          <w:sz w:val="16"/>
          <w:szCs w:val="16"/>
        </w:rPr>
      </w:pPr>
    </w:p>
    <w:p w14:paraId="21CDDCFB"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 xml:space="preserve">Ahora bien, de acuerdo con el artículo 152 de la ley, cuando la información requerida se encuentre disponible al público se le hará saber al consultante el lugar donde puede adquirir la información: </w:t>
      </w:r>
    </w:p>
    <w:p w14:paraId="71A33B62" w14:textId="77777777" w:rsidR="00147190" w:rsidRPr="00147190" w:rsidRDefault="00147190" w:rsidP="00147190">
      <w:pPr>
        <w:jc w:val="both"/>
        <w:rPr>
          <w:rFonts w:ascii="Arial" w:hAnsi="Arial" w:cs="Arial"/>
          <w:i/>
          <w:color w:val="5B9BD5"/>
          <w:sz w:val="16"/>
          <w:szCs w:val="16"/>
        </w:rPr>
      </w:pPr>
    </w:p>
    <w:p w14:paraId="1E2A1344"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14:paraId="4F31EA80" w14:textId="77777777" w:rsidR="00147190" w:rsidRPr="00147190" w:rsidRDefault="00147190" w:rsidP="00147190">
      <w:pPr>
        <w:jc w:val="both"/>
        <w:rPr>
          <w:rFonts w:ascii="Arial" w:hAnsi="Arial" w:cs="Arial"/>
          <w:i/>
          <w:color w:val="5B9BD5"/>
          <w:sz w:val="16"/>
          <w:szCs w:val="16"/>
        </w:rPr>
      </w:pPr>
    </w:p>
    <w:p w14:paraId="48FDFF53"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Atento a lo anterior, esta Comisión ha comprobado que la información se encuentra accesible en formatos electrónicos alojados en internet, además de que el sujeto obligado proporcionó aquellos detalles para acceder a ella.</w:t>
      </w:r>
    </w:p>
    <w:p w14:paraId="5338F04A"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De igual manera de los oficios aportados por el sujeto obligado se tiene que la información se trata del contrato de obra, cual fue el costo total de la misma.</w:t>
      </w:r>
    </w:p>
    <w:p w14:paraId="4A671841" w14:textId="77777777" w:rsidR="00147190" w:rsidRPr="00147190" w:rsidRDefault="00147190" w:rsidP="00147190">
      <w:pPr>
        <w:jc w:val="both"/>
        <w:rPr>
          <w:rFonts w:ascii="Arial" w:hAnsi="Arial" w:cs="Arial"/>
          <w:i/>
          <w:color w:val="5B9BD5"/>
          <w:sz w:val="16"/>
          <w:szCs w:val="16"/>
        </w:rPr>
      </w:pPr>
    </w:p>
    <w:p w14:paraId="701A597D"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Así las cosas, el sujeto obligado también adjuntó las constancias que acreditan la notificación al recurrente, al correo electrónico que se designó para recibir notificaciones, las cuales se encuentran visibles a fojas 50 y 51 de autos.</w:t>
      </w:r>
    </w:p>
    <w:p w14:paraId="3DE8157C" w14:textId="77777777" w:rsidR="00147190" w:rsidRPr="00147190" w:rsidRDefault="00147190" w:rsidP="00147190">
      <w:pPr>
        <w:jc w:val="both"/>
        <w:rPr>
          <w:rFonts w:ascii="Arial" w:hAnsi="Arial" w:cs="Arial"/>
          <w:i/>
          <w:color w:val="5B9BD5"/>
          <w:sz w:val="16"/>
          <w:szCs w:val="16"/>
        </w:rPr>
      </w:pPr>
    </w:p>
    <w:p w14:paraId="0B8D004E"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De tal suerte, se tiene que las documentales remitidas por el sujeto obligado, son suficientes para colmar los extremos fijados en la resolución de mérito y por tanto se encuentra cumplida, ya que las documentales que remitió se trata de las pólizas impresas y en su versión electrónica contenidas en el disco compacto, con el resto de información que se ordenó entregar.</w:t>
      </w:r>
    </w:p>
    <w:p w14:paraId="3B516409" w14:textId="77777777" w:rsidR="00147190" w:rsidRPr="00147190" w:rsidRDefault="00147190" w:rsidP="00147190">
      <w:pPr>
        <w:jc w:val="both"/>
        <w:rPr>
          <w:rFonts w:ascii="Arial" w:hAnsi="Arial" w:cs="Arial"/>
          <w:i/>
          <w:color w:val="5B9BD5"/>
          <w:sz w:val="16"/>
          <w:szCs w:val="16"/>
        </w:rPr>
      </w:pPr>
    </w:p>
    <w:p w14:paraId="3C7793D9"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lastRenderedPageBreak/>
        <w:t>Por otro lado, esta Comisión por medio de proveído de fecha 15 quince de agosto de dos mil dieciocho, dio vista a la parte recurrente con las constancias remitidas por el sujeto obligado, para el efecto de que realizara las manifestaciones que a sus intereses conviniera, sin que hubiera realizado manifestación alguna al respecto, aun cuando fue debidamente notificado como se desprende de las constancias de notificación visibles a fojas 54 y 55 de autos.</w:t>
      </w:r>
    </w:p>
    <w:p w14:paraId="526FB8DC" w14:textId="77777777" w:rsidR="00147190" w:rsidRPr="00147190" w:rsidRDefault="00147190" w:rsidP="00147190">
      <w:pPr>
        <w:jc w:val="both"/>
        <w:rPr>
          <w:rFonts w:ascii="Arial" w:hAnsi="Arial" w:cs="Arial"/>
          <w:i/>
          <w:color w:val="5B9BD5"/>
          <w:sz w:val="16"/>
          <w:szCs w:val="16"/>
        </w:rPr>
      </w:pPr>
    </w:p>
    <w:p w14:paraId="23139F46"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 xml:space="preserve">En ese sentido, es dable asentar que no existe constancia alguna agregada a los autos que contravenga las documentales remitidas por el sujeto obligado para acreditar el cumplimiento de la resolución. </w:t>
      </w:r>
    </w:p>
    <w:p w14:paraId="42D2019E" w14:textId="77777777" w:rsidR="00147190" w:rsidRPr="00147190" w:rsidRDefault="00147190" w:rsidP="00147190">
      <w:pPr>
        <w:jc w:val="both"/>
        <w:rPr>
          <w:rFonts w:ascii="Arial" w:hAnsi="Arial" w:cs="Arial"/>
          <w:i/>
          <w:color w:val="5B9BD5"/>
          <w:sz w:val="16"/>
          <w:szCs w:val="16"/>
        </w:rPr>
      </w:pPr>
    </w:p>
    <w:p w14:paraId="0D94E54A"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En consecuencia, por lo anteriormente expuesto y con fundamento en los artículos 27° primer párrafo y 185 de la Ley de Transparencia y Acceso a la Información Pública del Estado, se tiene por cumplida la resolución, dictada en el recurso de revisión RR-187/2018-1.</w:t>
      </w:r>
    </w:p>
    <w:p w14:paraId="242D0806" w14:textId="77777777" w:rsidR="00147190" w:rsidRPr="00147190" w:rsidRDefault="00147190" w:rsidP="00147190">
      <w:pPr>
        <w:jc w:val="both"/>
        <w:rPr>
          <w:rFonts w:ascii="Arial" w:hAnsi="Arial" w:cs="Arial"/>
          <w:i/>
          <w:color w:val="5B9BD5"/>
          <w:sz w:val="16"/>
          <w:szCs w:val="16"/>
        </w:rPr>
      </w:pPr>
    </w:p>
    <w:p w14:paraId="6E99943C"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 xml:space="preserve"> Por último, archívese en su oportunidad este expediente como asunto totalmente concluido. Notifíquese por lista y personalmente a las partes.</w:t>
      </w:r>
    </w:p>
    <w:p w14:paraId="14D8BBA2"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ab/>
      </w:r>
    </w:p>
    <w:p w14:paraId="59A2F6D0" w14:textId="77777777" w:rsidR="00147190" w:rsidRPr="00147190" w:rsidRDefault="00147190" w:rsidP="00147190">
      <w:pPr>
        <w:jc w:val="both"/>
        <w:rPr>
          <w:rFonts w:ascii="Arial" w:hAnsi="Arial" w:cs="Arial"/>
          <w:i/>
          <w:color w:val="5B9BD5"/>
          <w:sz w:val="16"/>
          <w:szCs w:val="16"/>
        </w:rPr>
      </w:pPr>
      <w:r w:rsidRPr="00147190">
        <w:rPr>
          <w:rFonts w:ascii="Arial" w:hAnsi="Arial" w:cs="Arial"/>
          <w:i/>
          <w:color w:val="5B9BD5"/>
          <w:sz w:val="16"/>
          <w:szCs w:val="16"/>
        </w:rPr>
        <w:t xml:space="preserve"> Así lo proveyó y firma el Comisionado ponente de la Comisión Estatal de Garantía de Acceso a la Información Pública Alejandro Lafuente Torres, que actúa con Rosa María Motilla García, Secretaria de Pleno que da fe.</w:t>
      </w:r>
    </w:p>
    <w:p w14:paraId="4F86B301" w14:textId="77777777" w:rsidR="00147190" w:rsidRPr="00147190" w:rsidRDefault="00147190" w:rsidP="00147190">
      <w:pPr>
        <w:jc w:val="both"/>
        <w:rPr>
          <w:rFonts w:ascii="Arial" w:hAnsi="Arial" w:cs="Arial"/>
          <w:i/>
          <w:color w:val="5B9BD5"/>
          <w:sz w:val="22"/>
          <w:szCs w:val="22"/>
        </w:rPr>
      </w:pPr>
    </w:p>
    <w:p w14:paraId="40077571" w14:textId="2FEAF2CE" w:rsidR="006C04BA" w:rsidRPr="000E0BE8" w:rsidRDefault="006C04BA" w:rsidP="00147190">
      <w:pPr>
        <w:jc w:val="both"/>
        <w:rPr>
          <w:rFonts w:ascii="Arial" w:hAnsi="Arial" w:cs="Arial"/>
          <w:i/>
          <w:color w:val="5B9BD5"/>
          <w:sz w:val="18"/>
          <w:szCs w:val="22"/>
        </w:rPr>
      </w:pPr>
      <w:r w:rsidRPr="00DD2733">
        <w:rPr>
          <w:rFonts w:ascii="Arial" w:hAnsi="Arial" w:cs="Arial"/>
          <w:color w:val="5B9BD5"/>
          <w:sz w:val="22"/>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55E34D2A" w14:textId="2096FC32" w:rsidR="00D14C70" w:rsidRDefault="00D14C70" w:rsidP="00125C6B">
      <w:pPr>
        <w:pStyle w:val="NormalWeb"/>
        <w:spacing w:before="0" w:beforeAutospacing="0" w:after="0" w:afterAutospacing="0"/>
        <w:rPr>
          <w:rFonts w:ascii="Arial" w:hAnsi="Arial" w:cs="Arial"/>
          <w:b/>
          <w:sz w:val="22"/>
          <w:lang w:val="es-MX"/>
        </w:rPr>
      </w:pPr>
    </w:p>
    <w:p w14:paraId="5B55C5F5" w14:textId="77777777" w:rsidR="00147190" w:rsidRPr="00334416" w:rsidRDefault="00147190" w:rsidP="00125C6B">
      <w:pPr>
        <w:pStyle w:val="NormalWeb"/>
        <w:spacing w:before="0" w:beforeAutospacing="0" w:after="0" w:afterAutospacing="0"/>
        <w:rPr>
          <w:rFonts w:ascii="Arial" w:hAnsi="Arial" w:cs="Arial"/>
          <w:b/>
          <w:sz w:val="22"/>
          <w:lang w:val="es-MX"/>
        </w:rPr>
      </w:pPr>
    </w:p>
    <w:p w14:paraId="0C142A04" w14:textId="1E409569" w:rsidR="007316FE" w:rsidRPr="00334416" w:rsidRDefault="001828F2" w:rsidP="007316FE">
      <w:pPr>
        <w:jc w:val="center"/>
        <w:rPr>
          <w:rFonts w:ascii="Arial" w:hAnsi="Arial" w:cs="Arial"/>
          <w:b/>
          <w:sz w:val="22"/>
        </w:rPr>
      </w:pPr>
      <w:r w:rsidRPr="00334416">
        <w:rPr>
          <w:rFonts w:ascii="Arial" w:hAnsi="Arial" w:cs="Arial"/>
          <w:b/>
          <w:sz w:val="22"/>
        </w:rPr>
        <w:t xml:space="preserve">Lic. </w:t>
      </w:r>
      <w:r w:rsidR="00F743AF">
        <w:rPr>
          <w:rFonts w:ascii="Arial" w:hAnsi="Arial" w:cs="Arial"/>
          <w:b/>
          <w:sz w:val="22"/>
        </w:rPr>
        <w:t>Samuel Beltrán Monreal</w:t>
      </w:r>
    </w:p>
    <w:p w14:paraId="7C9C8230" w14:textId="77777777"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6538AD">
      <w:pgSz w:w="12240" w:h="20160" w:code="5"/>
      <w:pgMar w:top="3969"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39A34" w14:textId="77777777" w:rsidR="007B27CC" w:rsidRDefault="007B27CC" w:rsidP="00C13204">
      <w:r>
        <w:separator/>
      </w:r>
    </w:p>
  </w:endnote>
  <w:endnote w:type="continuationSeparator" w:id="0">
    <w:p w14:paraId="4E0A453C" w14:textId="77777777" w:rsidR="007B27CC" w:rsidRDefault="007B27CC"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0B530" w14:textId="77777777" w:rsidR="007B27CC" w:rsidRDefault="007B27CC" w:rsidP="00C13204">
      <w:r>
        <w:separator/>
      </w:r>
    </w:p>
  </w:footnote>
  <w:footnote w:type="continuationSeparator" w:id="0">
    <w:p w14:paraId="7A35F1AE" w14:textId="77777777" w:rsidR="007B27CC" w:rsidRDefault="007B27CC"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56B4F"/>
    <w:rsid w:val="00080641"/>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2AE5"/>
    <w:rsid w:val="00146C01"/>
    <w:rsid w:val="00147190"/>
    <w:rsid w:val="001526D4"/>
    <w:rsid w:val="00163A02"/>
    <w:rsid w:val="00164840"/>
    <w:rsid w:val="001828F2"/>
    <w:rsid w:val="001B44AC"/>
    <w:rsid w:val="001D2CFB"/>
    <w:rsid w:val="001D6765"/>
    <w:rsid w:val="001F0E4F"/>
    <w:rsid w:val="00212A79"/>
    <w:rsid w:val="002155C8"/>
    <w:rsid w:val="00217739"/>
    <w:rsid w:val="00217BF6"/>
    <w:rsid w:val="00220223"/>
    <w:rsid w:val="002477FF"/>
    <w:rsid w:val="002603DC"/>
    <w:rsid w:val="002653E6"/>
    <w:rsid w:val="002721C6"/>
    <w:rsid w:val="00281751"/>
    <w:rsid w:val="00284222"/>
    <w:rsid w:val="00285C93"/>
    <w:rsid w:val="002A2CF0"/>
    <w:rsid w:val="002B4236"/>
    <w:rsid w:val="002D225B"/>
    <w:rsid w:val="002D7989"/>
    <w:rsid w:val="002E3571"/>
    <w:rsid w:val="002E4CC8"/>
    <w:rsid w:val="002F3449"/>
    <w:rsid w:val="002F4C15"/>
    <w:rsid w:val="003208DD"/>
    <w:rsid w:val="00333677"/>
    <w:rsid w:val="00334416"/>
    <w:rsid w:val="00337C58"/>
    <w:rsid w:val="00361496"/>
    <w:rsid w:val="0036534B"/>
    <w:rsid w:val="003770E3"/>
    <w:rsid w:val="003771DB"/>
    <w:rsid w:val="00385221"/>
    <w:rsid w:val="00393F06"/>
    <w:rsid w:val="00393FFB"/>
    <w:rsid w:val="003B6613"/>
    <w:rsid w:val="003C4C01"/>
    <w:rsid w:val="003C5D93"/>
    <w:rsid w:val="003D0ACC"/>
    <w:rsid w:val="003E5CD1"/>
    <w:rsid w:val="003E648E"/>
    <w:rsid w:val="003F64D8"/>
    <w:rsid w:val="00404055"/>
    <w:rsid w:val="00411ED2"/>
    <w:rsid w:val="004245A3"/>
    <w:rsid w:val="004327AD"/>
    <w:rsid w:val="00457670"/>
    <w:rsid w:val="004578F5"/>
    <w:rsid w:val="004622A7"/>
    <w:rsid w:val="0046261C"/>
    <w:rsid w:val="0047340E"/>
    <w:rsid w:val="00486C8B"/>
    <w:rsid w:val="00487E95"/>
    <w:rsid w:val="004A30EC"/>
    <w:rsid w:val="004A72BB"/>
    <w:rsid w:val="004B7B20"/>
    <w:rsid w:val="004C35FC"/>
    <w:rsid w:val="004C6912"/>
    <w:rsid w:val="004D1C99"/>
    <w:rsid w:val="004D25F0"/>
    <w:rsid w:val="004E171F"/>
    <w:rsid w:val="004E385A"/>
    <w:rsid w:val="004F3943"/>
    <w:rsid w:val="004F58C4"/>
    <w:rsid w:val="00515D23"/>
    <w:rsid w:val="00534CB2"/>
    <w:rsid w:val="00546488"/>
    <w:rsid w:val="00563168"/>
    <w:rsid w:val="00566772"/>
    <w:rsid w:val="005910CD"/>
    <w:rsid w:val="005912F5"/>
    <w:rsid w:val="00596C6E"/>
    <w:rsid w:val="005C7060"/>
    <w:rsid w:val="005D5DF8"/>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5835"/>
    <w:rsid w:val="00705ABE"/>
    <w:rsid w:val="0071796E"/>
    <w:rsid w:val="007217FA"/>
    <w:rsid w:val="007279EA"/>
    <w:rsid w:val="007316FE"/>
    <w:rsid w:val="00742CC9"/>
    <w:rsid w:val="00752B6A"/>
    <w:rsid w:val="0075391E"/>
    <w:rsid w:val="00782A7B"/>
    <w:rsid w:val="007851CA"/>
    <w:rsid w:val="00790985"/>
    <w:rsid w:val="007A0E7A"/>
    <w:rsid w:val="007A3A26"/>
    <w:rsid w:val="007A4BBD"/>
    <w:rsid w:val="007B27CC"/>
    <w:rsid w:val="007B6292"/>
    <w:rsid w:val="007B7319"/>
    <w:rsid w:val="007C0036"/>
    <w:rsid w:val="007C022A"/>
    <w:rsid w:val="007D78E0"/>
    <w:rsid w:val="00826449"/>
    <w:rsid w:val="00833DC1"/>
    <w:rsid w:val="0084698F"/>
    <w:rsid w:val="00855F18"/>
    <w:rsid w:val="0087714D"/>
    <w:rsid w:val="00885562"/>
    <w:rsid w:val="0088674E"/>
    <w:rsid w:val="00887AA4"/>
    <w:rsid w:val="008A0A1A"/>
    <w:rsid w:val="008A51F1"/>
    <w:rsid w:val="008C246C"/>
    <w:rsid w:val="008D17AF"/>
    <w:rsid w:val="008D5490"/>
    <w:rsid w:val="008F7294"/>
    <w:rsid w:val="00901DE5"/>
    <w:rsid w:val="009025F3"/>
    <w:rsid w:val="00905199"/>
    <w:rsid w:val="00924E1F"/>
    <w:rsid w:val="00925147"/>
    <w:rsid w:val="00987684"/>
    <w:rsid w:val="009B454E"/>
    <w:rsid w:val="009D5D94"/>
    <w:rsid w:val="009D75CB"/>
    <w:rsid w:val="00A02A33"/>
    <w:rsid w:val="00A156D8"/>
    <w:rsid w:val="00A470AD"/>
    <w:rsid w:val="00A5211C"/>
    <w:rsid w:val="00A5346C"/>
    <w:rsid w:val="00A762CF"/>
    <w:rsid w:val="00A93053"/>
    <w:rsid w:val="00AA5519"/>
    <w:rsid w:val="00AA6654"/>
    <w:rsid w:val="00AB2D15"/>
    <w:rsid w:val="00AB3E81"/>
    <w:rsid w:val="00AD5087"/>
    <w:rsid w:val="00AE0013"/>
    <w:rsid w:val="00AF4B3D"/>
    <w:rsid w:val="00AF4CEA"/>
    <w:rsid w:val="00B04523"/>
    <w:rsid w:val="00B14CF4"/>
    <w:rsid w:val="00B33F4C"/>
    <w:rsid w:val="00B542FC"/>
    <w:rsid w:val="00B64E0F"/>
    <w:rsid w:val="00B75A59"/>
    <w:rsid w:val="00B963F7"/>
    <w:rsid w:val="00BB2943"/>
    <w:rsid w:val="00BB6C11"/>
    <w:rsid w:val="00BC6EC1"/>
    <w:rsid w:val="00BF4036"/>
    <w:rsid w:val="00C06E27"/>
    <w:rsid w:val="00C13204"/>
    <w:rsid w:val="00C21E4A"/>
    <w:rsid w:val="00C3293B"/>
    <w:rsid w:val="00C339CB"/>
    <w:rsid w:val="00C41204"/>
    <w:rsid w:val="00C52B8F"/>
    <w:rsid w:val="00C52C96"/>
    <w:rsid w:val="00CE3BE5"/>
    <w:rsid w:val="00CF062F"/>
    <w:rsid w:val="00CF6D68"/>
    <w:rsid w:val="00D14C70"/>
    <w:rsid w:val="00D16A7E"/>
    <w:rsid w:val="00D2666F"/>
    <w:rsid w:val="00D371C0"/>
    <w:rsid w:val="00D40FB2"/>
    <w:rsid w:val="00D4777B"/>
    <w:rsid w:val="00D57AC8"/>
    <w:rsid w:val="00D67CBD"/>
    <w:rsid w:val="00D93A1D"/>
    <w:rsid w:val="00DA263F"/>
    <w:rsid w:val="00DA699A"/>
    <w:rsid w:val="00DC2697"/>
    <w:rsid w:val="00DD2733"/>
    <w:rsid w:val="00DD3B69"/>
    <w:rsid w:val="00DF234F"/>
    <w:rsid w:val="00DF2675"/>
    <w:rsid w:val="00DF6180"/>
    <w:rsid w:val="00E15151"/>
    <w:rsid w:val="00E1707F"/>
    <w:rsid w:val="00E20997"/>
    <w:rsid w:val="00E32F86"/>
    <w:rsid w:val="00E41DD6"/>
    <w:rsid w:val="00E4446B"/>
    <w:rsid w:val="00E53ECD"/>
    <w:rsid w:val="00E70322"/>
    <w:rsid w:val="00E74103"/>
    <w:rsid w:val="00EA037A"/>
    <w:rsid w:val="00EA7571"/>
    <w:rsid w:val="00ED3868"/>
    <w:rsid w:val="00EE3880"/>
    <w:rsid w:val="00EF02E8"/>
    <w:rsid w:val="00F216D2"/>
    <w:rsid w:val="00F30DE9"/>
    <w:rsid w:val="00F31475"/>
    <w:rsid w:val="00F56B32"/>
    <w:rsid w:val="00F61197"/>
    <w:rsid w:val="00F62571"/>
    <w:rsid w:val="00F743AF"/>
    <w:rsid w:val="00F81ACE"/>
    <w:rsid w:val="00F81ECC"/>
    <w:rsid w:val="00F823C1"/>
    <w:rsid w:val="00FB13F2"/>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03FFD-8522-4ECA-B3E9-E73047D34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1066</Words>
  <Characters>5863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2018-08-15T19:51:00Z</cp:lastPrinted>
  <dcterms:created xsi:type="dcterms:W3CDTF">2018-11-10T18:55:00Z</dcterms:created>
  <dcterms:modified xsi:type="dcterms:W3CDTF">2018-11-10T18:55:00Z</dcterms:modified>
</cp:coreProperties>
</file>