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4C63AC" w:rsidP="00A8311C">
      <w:pPr>
        <w:pStyle w:val="corte4fondo"/>
        <w:tabs>
          <w:tab w:val="left" w:pos="567"/>
        </w:tabs>
        <w:spacing w:line="480" w:lineRule="auto"/>
        <w:ind w:firstLine="0"/>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0B3669">
        <w:rPr>
          <w:rFonts w:ascii="AvantGarde Bk BT" w:hAnsi="AvantGarde Bk BT" w:cs="Arial"/>
          <w:b/>
          <w:color w:val="000000" w:themeColor="text1"/>
          <w:sz w:val="24"/>
          <w:szCs w:val="24"/>
        </w:rPr>
        <w:t>3</w:t>
      </w:r>
      <w:r w:rsidR="00AD0809">
        <w:rPr>
          <w:rFonts w:ascii="AvantGarde Bk BT" w:hAnsi="AvantGarde Bk BT" w:cs="Arial"/>
          <w:b/>
          <w:color w:val="000000" w:themeColor="text1"/>
          <w:sz w:val="24"/>
          <w:szCs w:val="24"/>
        </w:rPr>
        <w:t>10</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AD0809">
      <w:pPr>
        <w:pStyle w:val="corte4fondo"/>
        <w:tabs>
          <w:tab w:val="left" w:pos="567"/>
          <w:tab w:val="left" w:pos="6135"/>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r w:rsidR="00AD0809">
        <w:rPr>
          <w:rFonts w:ascii="AvantGarde Bk BT" w:hAnsi="AvantGarde Bk BT" w:cs="Arial"/>
          <w:b/>
          <w:color w:val="000000" w:themeColor="text1"/>
          <w:sz w:val="24"/>
          <w:szCs w:val="24"/>
        </w:rPr>
        <w:tab/>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B3669"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AYUNTAMIENTO DE SAN LUIS POTOSÍ</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CD05BB">
        <w:rPr>
          <w:rFonts w:ascii="AvantGarde Bk BT" w:hAnsi="AvantGarde Bk BT" w:cs="Arial"/>
          <w:color w:val="000000" w:themeColor="text1"/>
          <w:sz w:val="24"/>
          <w:szCs w:val="24"/>
        </w:rPr>
        <w:t>11 once de julio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3E26CD">
        <w:rPr>
          <w:rFonts w:ascii="AvantGarde Bk BT" w:hAnsi="AvantGarde Bk BT" w:cs="Arial"/>
          <w:color w:val="000000" w:themeColor="text1"/>
          <w:sz w:val="24"/>
          <w:szCs w:val="24"/>
        </w:rPr>
        <w:t>06 seis</w:t>
      </w:r>
      <w:r w:rsidR="000B3669">
        <w:rPr>
          <w:rFonts w:ascii="AvantGarde Bk BT" w:hAnsi="AvantGarde Bk BT" w:cs="Arial"/>
          <w:color w:val="000000" w:themeColor="text1"/>
          <w:sz w:val="24"/>
          <w:szCs w:val="24"/>
        </w:rPr>
        <w:t xml:space="preserve"> de abril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AYUNTAMIENTO DE SAN LUIS POTOSÍ</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a través de la Plataforma Nacional de Transparencia, misma que quedó registrada con número de folio 00</w:t>
      </w:r>
      <w:r w:rsidR="003E26CD">
        <w:rPr>
          <w:rFonts w:ascii="AvantGarde Bk BT" w:hAnsi="AvantGarde Bk BT" w:cs="Arial"/>
          <w:color w:val="000000" w:themeColor="text1"/>
          <w:sz w:val="24"/>
          <w:szCs w:val="24"/>
        </w:rPr>
        <w:t>2367</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3E26CD" w:rsidRPr="003E26CD" w:rsidRDefault="003E26CD" w:rsidP="003E26C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Pr="003E26CD">
        <w:rPr>
          <w:rFonts w:ascii="AvantGarde Bk BT" w:hAnsi="AvantGarde Bk BT" w:cs="Arial"/>
          <w:i/>
          <w:color w:val="000000" w:themeColor="text1"/>
          <w:sz w:val="22"/>
          <w:szCs w:val="22"/>
        </w:rPr>
        <w:t xml:space="preserve">De acuerdo con la respuesta a la solicitud emitida a través de la Plataforma Nacional de Transparencia (PNT) con folio 00033118, realizada al Municipio de San Luis Potosí, en referencia al origen de los recursos que han financiado las dos ediciones del Festival Cantera, el departamento de cultura de dicho municipio resolvió que una empresa fue contratada para la organización y la administración de los recursos. </w:t>
      </w:r>
    </w:p>
    <w:p w:rsidR="003E26CD" w:rsidRPr="003E26CD" w:rsidRDefault="003E26CD" w:rsidP="003E26CD">
      <w:pPr>
        <w:pStyle w:val="corte4fondo"/>
        <w:tabs>
          <w:tab w:val="left" w:pos="567"/>
        </w:tabs>
        <w:ind w:left="680"/>
        <w:rPr>
          <w:rFonts w:ascii="AvantGarde Bk BT" w:hAnsi="AvantGarde Bk BT" w:cs="Arial"/>
          <w:i/>
          <w:color w:val="000000" w:themeColor="text1"/>
          <w:sz w:val="22"/>
          <w:szCs w:val="22"/>
        </w:rPr>
      </w:pPr>
    </w:p>
    <w:p w:rsidR="003E26CD" w:rsidRPr="003E26CD" w:rsidRDefault="003E26CD" w:rsidP="003E26CD">
      <w:pPr>
        <w:pStyle w:val="corte4fondo"/>
        <w:tabs>
          <w:tab w:val="left" w:pos="567"/>
        </w:tabs>
        <w:ind w:left="680" w:firstLine="0"/>
        <w:rPr>
          <w:rFonts w:ascii="AvantGarde Bk BT" w:hAnsi="AvantGarde Bk BT" w:cs="Arial"/>
          <w:i/>
          <w:color w:val="000000" w:themeColor="text1"/>
          <w:sz w:val="22"/>
          <w:szCs w:val="22"/>
        </w:rPr>
      </w:pPr>
      <w:r w:rsidRPr="003E26CD">
        <w:rPr>
          <w:rFonts w:ascii="AvantGarde Bk BT" w:hAnsi="AvantGarde Bk BT" w:cs="Arial"/>
          <w:i/>
          <w:color w:val="000000" w:themeColor="text1"/>
          <w:sz w:val="22"/>
          <w:szCs w:val="22"/>
        </w:rPr>
        <w:lastRenderedPageBreak/>
        <w:t>Por lo antes expuesto y tomando en cuenta la respuesta a mi solicitud ciudadana, pido que se amplíe de manera detallada la siguiente información, al área que cuente con lo solicitado:</w:t>
      </w:r>
    </w:p>
    <w:p w:rsidR="003E26CD" w:rsidRPr="003E26CD" w:rsidRDefault="003E26CD" w:rsidP="003E26CD">
      <w:pPr>
        <w:pStyle w:val="corte4fondo"/>
        <w:tabs>
          <w:tab w:val="left" w:pos="567"/>
        </w:tabs>
        <w:ind w:left="680" w:firstLine="0"/>
        <w:rPr>
          <w:rFonts w:ascii="AvantGarde Bk BT" w:hAnsi="AvantGarde Bk BT" w:cs="Arial"/>
          <w:i/>
          <w:color w:val="000000" w:themeColor="text1"/>
          <w:sz w:val="22"/>
          <w:szCs w:val="22"/>
        </w:rPr>
      </w:pPr>
      <w:r w:rsidRPr="003E26CD">
        <w:rPr>
          <w:rFonts w:ascii="AvantGarde Bk BT" w:hAnsi="AvantGarde Bk BT" w:cs="Arial"/>
          <w:i/>
          <w:color w:val="000000" w:themeColor="text1"/>
          <w:sz w:val="22"/>
          <w:szCs w:val="22"/>
        </w:rPr>
        <w:t xml:space="preserve">1. Anexar el o los contratos realizados con la o las empresas que organizaron cada una de las ediciones del Festival la Cantera. Solicito que los documentos que consten los contrato contengan la siguiente información sin excepción: Nombre de la empresa contratada, razón social, RFC, nombre del representante legal, monto por el que se celebraron los contratos, fecha de inicio, fecha de término y -favor de explicar de manera puntual- el objeto del contrato. </w:t>
      </w:r>
    </w:p>
    <w:p w:rsidR="003E26CD" w:rsidRPr="003E26CD" w:rsidRDefault="003E26CD" w:rsidP="003E26CD">
      <w:pPr>
        <w:pStyle w:val="corte4fondo"/>
        <w:tabs>
          <w:tab w:val="left" w:pos="567"/>
        </w:tabs>
        <w:ind w:left="680"/>
        <w:rPr>
          <w:rFonts w:ascii="AvantGarde Bk BT" w:hAnsi="AvantGarde Bk BT" w:cs="Arial"/>
          <w:i/>
          <w:color w:val="000000" w:themeColor="text1"/>
          <w:sz w:val="22"/>
          <w:szCs w:val="22"/>
        </w:rPr>
      </w:pPr>
    </w:p>
    <w:p w:rsidR="003E26CD" w:rsidRPr="003E26CD" w:rsidRDefault="003E26CD" w:rsidP="003E26CD">
      <w:pPr>
        <w:pStyle w:val="corte4fondo"/>
        <w:tabs>
          <w:tab w:val="left" w:pos="567"/>
        </w:tabs>
        <w:ind w:left="680" w:firstLine="0"/>
        <w:rPr>
          <w:rFonts w:ascii="AvantGarde Bk BT" w:hAnsi="AvantGarde Bk BT" w:cs="Arial"/>
          <w:i/>
          <w:color w:val="000000" w:themeColor="text1"/>
          <w:sz w:val="22"/>
          <w:szCs w:val="22"/>
        </w:rPr>
      </w:pPr>
      <w:r w:rsidRPr="003E26CD">
        <w:rPr>
          <w:rFonts w:ascii="AvantGarde Bk BT" w:hAnsi="AvantGarde Bk BT" w:cs="Arial"/>
          <w:i/>
          <w:color w:val="000000" w:themeColor="text1"/>
          <w:sz w:val="22"/>
          <w:szCs w:val="22"/>
        </w:rPr>
        <w:t xml:space="preserve">2. En respuesta a la solicitud con el folio 00033118, el municipio de SLP asegura que el dinero para la organización de las ediciones del Festival La Cantera tuvo su origen en patrocinios, asimismo la solicitud fue clara en cuanto a que se informaran puntualmente el origen de los recursos. Por esa razón, se emite una nueva solicitud en la que se pide lo siguiente: favor de mencionar el origen de los recursos para la organización de las ediciones del Festival Cantera, dicha información la requiero desglosada por cada evento, asimismo, solicito el nombre de empresas, personas físicas, organizaciones civiles o cualquier otra figura que hayan sido los responsables de entregar el dinero. Si fue por concepto de donación, favor de agregar los comprobantes fiscales recibos o documentos que sustenten dicha información. </w:t>
      </w:r>
    </w:p>
    <w:p w:rsidR="003E26CD" w:rsidRPr="003E26CD" w:rsidRDefault="003E26CD" w:rsidP="003E26CD">
      <w:pPr>
        <w:pStyle w:val="corte4fondo"/>
        <w:tabs>
          <w:tab w:val="left" w:pos="567"/>
        </w:tabs>
        <w:ind w:left="680"/>
        <w:rPr>
          <w:rFonts w:ascii="AvantGarde Bk BT" w:hAnsi="AvantGarde Bk BT" w:cs="Arial"/>
          <w:i/>
          <w:color w:val="000000" w:themeColor="text1"/>
          <w:sz w:val="22"/>
          <w:szCs w:val="22"/>
        </w:rPr>
      </w:pPr>
    </w:p>
    <w:p w:rsidR="003E26CD" w:rsidRPr="003E26CD" w:rsidRDefault="003E26CD" w:rsidP="003E26CD">
      <w:pPr>
        <w:pStyle w:val="corte4fondo"/>
        <w:tabs>
          <w:tab w:val="left" w:pos="567"/>
        </w:tabs>
        <w:ind w:left="680" w:firstLine="0"/>
        <w:rPr>
          <w:rFonts w:ascii="AvantGarde Bk BT" w:hAnsi="AvantGarde Bk BT" w:cs="Arial"/>
          <w:i/>
          <w:color w:val="000000" w:themeColor="text1"/>
          <w:sz w:val="22"/>
          <w:szCs w:val="22"/>
        </w:rPr>
      </w:pPr>
      <w:r w:rsidRPr="003E26CD">
        <w:rPr>
          <w:rFonts w:ascii="AvantGarde Bk BT" w:hAnsi="AvantGarde Bk BT" w:cs="Arial"/>
          <w:i/>
          <w:color w:val="000000" w:themeColor="text1"/>
          <w:sz w:val="22"/>
          <w:szCs w:val="22"/>
        </w:rPr>
        <w:t xml:space="preserve">De contar con la cantidad exacta que se le pagó a cada artista, favor de hacer valer el principio de máxima publicidad y entregar dichas cantidades, o bien solicitarlo al ente privado, persona física, organización civil o cualquier otra figura que entregó el dinero para su realización. </w:t>
      </w:r>
    </w:p>
    <w:p w:rsidR="003E26CD" w:rsidRPr="003E26CD" w:rsidRDefault="003E26CD" w:rsidP="003E26CD">
      <w:pPr>
        <w:pStyle w:val="corte4fondo"/>
        <w:tabs>
          <w:tab w:val="left" w:pos="567"/>
        </w:tabs>
        <w:ind w:left="680"/>
        <w:rPr>
          <w:rFonts w:ascii="AvantGarde Bk BT" w:hAnsi="AvantGarde Bk BT" w:cs="Arial"/>
          <w:i/>
          <w:color w:val="000000" w:themeColor="text1"/>
          <w:sz w:val="22"/>
          <w:szCs w:val="22"/>
        </w:rPr>
      </w:pPr>
    </w:p>
    <w:p w:rsidR="003E26CD" w:rsidRPr="003E26CD" w:rsidRDefault="003E26CD" w:rsidP="003E26CD">
      <w:pPr>
        <w:pStyle w:val="corte4fondo"/>
        <w:tabs>
          <w:tab w:val="left" w:pos="567"/>
        </w:tabs>
        <w:ind w:left="680" w:firstLine="0"/>
        <w:rPr>
          <w:rFonts w:ascii="AvantGarde Bk BT" w:hAnsi="AvantGarde Bk BT" w:cs="Arial"/>
          <w:i/>
          <w:color w:val="000000" w:themeColor="text1"/>
          <w:sz w:val="22"/>
          <w:szCs w:val="22"/>
        </w:rPr>
      </w:pPr>
      <w:r w:rsidRPr="003E26CD">
        <w:rPr>
          <w:rFonts w:ascii="AvantGarde Bk BT" w:hAnsi="AvantGarde Bk BT" w:cs="Arial"/>
          <w:i/>
          <w:color w:val="000000" w:themeColor="text1"/>
          <w:sz w:val="22"/>
          <w:szCs w:val="22"/>
        </w:rPr>
        <w:t xml:space="preserve">Solicito que la instancia que dé contestación a este cuestionamiento responda lo que se solicita. </w:t>
      </w:r>
    </w:p>
    <w:p w:rsidR="003E26CD" w:rsidRPr="003E26CD" w:rsidRDefault="003E26CD" w:rsidP="003E26CD">
      <w:pPr>
        <w:pStyle w:val="corte4fondo"/>
        <w:tabs>
          <w:tab w:val="left" w:pos="567"/>
        </w:tabs>
        <w:ind w:left="680"/>
        <w:rPr>
          <w:rFonts w:ascii="AvantGarde Bk BT" w:hAnsi="AvantGarde Bk BT" w:cs="Arial"/>
          <w:i/>
          <w:color w:val="000000" w:themeColor="text1"/>
          <w:sz w:val="22"/>
          <w:szCs w:val="22"/>
        </w:rPr>
      </w:pPr>
    </w:p>
    <w:p w:rsidR="00FD7EBC" w:rsidRDefault="003E26CD" w:rsidP="003E26CD">
      <w:pPr>
        <w:pStyle w:val="corte4fondo"/>
        <w:tabs>
          <w:tab w:val="left" w:pos="567"/>
        </w:tabs>
        <w:ind w:left="680" w:firstLine="0"/>
        <w:rPr>
          <w:rFonts w:ascii="AvantGarde Bk BT" w:hAnsi="AvantGarde Bk BT" w:cs="Arial"/>
          <w:color w:val="000000" w:themeColor="text1"/>
          <w:sz w:val="24"/>
          <w:szCs w:val="24"/>
        </w:rPr>
      </w:pPr>
      <w:r w:rsidRPr="003E26CD">
        <w:rPr>
          <w:rFonts w:ascii="AvantGarde Bk BT" w:hAnsi="AvantGarde Bk BT" w:cs="Arial"/>
          <w:i/>
          <w:color w:val="000000" w:themeColor="text1"/>
          <w:sz w:val="22"/>
          <w:szCs w:val="22"/>
        </w:rPr>
        <w:t>Al ser el municipio de SLP un sujeto obligado por las Leyes General y Federal de Transparencia, soportadas en el artículo 6o de la Constitución, debe transparentar los recursos en actividades culturales o de recreación, como lo es el Festival la Cantera.</w:t>
      </w:r>
      <w:r>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01 uno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CC5099">
        <w:rPr>
          <w:rFonts w:ascii="AvantGarde Bk BT" w:hAnsi="AvantGarde Bk BT" w:cs="Arial"/>
          <w:color w:val="000000" w:themeColor="text1"/>
          <w:sz w:val="24"/>
          <w:szCs w:val="24"/>
        </w:rPr>
        <w:t>20 veinte</w:t>
      </w:r>
      <w:r w:rsidR="000B3669">
        <w:rPr>
          <w:rFonts w:ascii="AvantGarde Bk BT" w:hAnsi="AvantGarde Bk BT" w:cs="Arial"/>
          <w:color w:val="000000" w:themeColor="text1"/>
          <w:sz w:val="24"/>
          <w:szCs w:val="24"/>
        </w:rPr>
        <w:t xml:space="preserve"> 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AYUNTAMIENTO DE SAN LUIS POTOSÍ</w:t>
      </w:r>
      <w:r w:rsidR="00CA749B"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C87D74" w:rsidRPr="005C5D06" w:rsidRDefault="005C5D06" w:rsidP="005C5D0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C87D74" w:rsidRPr="005C5D06">
        <w:rPr>
          <w:rFonts w:ascii="AvantGarde Bk BT" w:hAnsi="AvantGarde Bk BT" w:cs="Arial"/>
          <w:i/>
          <w:color w:val="000000" w:themeColor="text1"/>
          <w:sz w:val="22"/>
          <w:szCs w:val="22"/>
        </w:rPr>
        <w:t xml:space="preserve">En respuesta a su solicitud de información con número de folio UT-SI-174/2018-00236718-PNT,  al respecto me permito hacer de su conocimiento que luego de las gestiones realizadas por la Unidad de Transparencia del Municipio de San Luis Potosí, con fundamento en lo dispuesto por el artículo 54 fracciones  II y IV y el artículo 153 de la Ley de Transparencia y Acceso a la Información Pública del Estado de San Luis Potosí,  se le informa que la solicitud fue turnada para su atención a las Áreas de Gobierno Municipal competentes siendo en el presente caso la Dirección de Administración, Planeación y Finanzas y la Oficialía Mayor. </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Consecuencia de lo anterior, el área de Gobierno Municipal que resguarda la información requerida, da  respuesta en términos del:</w:t>
      </w: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Oficio D.A.P.F.0209/2018  E.T.128/2018, recibido en fecha 13 (trece) de abril del presente año,  suscrito por el Contador Público Oscar Alejandro Pérez López, Director de Administración, Planeación y Finanzas quien en lo que interesa manifiesta:</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Por medio del presente, y atención a su oficio U.T. 0665/18 de fecha 06 seis de abril de 2018 dos mil dieciocho, y en seguimiento a la petición de información pública con número de folio UT-SI-174/2018-00236718-PNT solicitada por el C. José Victoriano Martínez Guzmán, que a la letra dice lo siguiente:</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“De acuerdo con la respuesta a la solicitud emitida a través de la Plataforma Nacional de Transparencia (PNT) con folio 00033118, realizada al Municipio de San Luis Potosí, en referencia al origen de los recursos que han financiado las dos ediciones del Festival Cantera, el departamento de cultura de dicho municipio resolvió que una empresa fue contratada para la organización y la administración de los recursos.</w:t>
      </w: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Por lo antes expuesto y tomando en cuenta la respuesta a mi solicitud ciudadana, pido que se amplíe de manera detallada la siguiente información, al área que cuente con lo solicitado:</w:t>
      </w:r>
    </w:p>
    <w:p w:rsidR="005C5D06" w:rsidRPr="005C5D06" w:rsidRDefault="005C5D06" w:rsidP="005C5D06">
      <w:pPr>
        <w:pStyle w:val="corte4fondo"/>
        <w:tabs>
          <w:tab w:val="left" w:pos="567"/>
        </w:tabs>
        <w:ind w:left="680" w:firstLine="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lastRenderedPageBreak/>
        <w:t xml:space="preserve">1. Anexar el o los contratos realizados con la o las empresas  que organizaron cada una de las ediciones del Festival la Cantera. Solicito que los documentos que consten los contrato contengan la siguiente información sin excepción: Nombre de la empresa contratada, razón social, RFC, nombre del representante legal, monto por el que celebraron los contratos, fecha de inicio, fecha de </w:t>
      </w:r>
      <w:proofErr w:type="spellStart"/>
      <w:r w:rsidRPr="005C5D06">
        <w:rPr>
          <w:rFonts w:ascii="AvantGarde Bk BT" w:hAnsi="AvantGarde Bk BT" w:cs="Arial"/>
          <w:i/>
          <w:color w:val="000000" w:themeColor="text1"/>
          <w:sz w:val="22"/>
          <w:szCs w:val="22"/>
        </w:rPr>
        <w:t>termino</w:t>
      </w:r>
      <w:proofErr w:type="spellEnd"/>
      <w:r w:rsidRPr="005C5D06">
        <w:rPr>
          <w:rFonts w:ascii="AvantGarde Bk BT" w:hAnsi="AvantGarde Bk BT" w:cs="Arial"/>
          <w:i/>
          <w:color w:val="000000" w:themeColor="text1"/>
          <w:sz w:val="22"/>
          <w:szCs w:val="22"/>
        </w:rPr>
        <w:t xml:space="preserve"> y –favor de explicar de manera puntual- el objeto del contrato.</w:t>
      </w:r>
    </w:p>
    <w:p w:rsidR="005C5D06" w:rsidRPr="005C5D06" w:rsidRDefault="005C5D06" w:rsidP="005C5D06">
      <w:pPr>
        <w:pStyle w:val="corte4fondo"/>
        <w:tabs>
          <w:tab w:val="left" w:pos="567"/>
        </w:tabs>
        <w:ind w:left="680" w:firstLine="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2. En respuesta a la solicitud con el folio 00033118, el municipio de SLP asegura que el dinero para la organización de las ediciones del Festival La Cantera tuvo su origen en patrocinios, asimismo la solicitud fue clara en cuanto a que se informaran puntualmente el origen de los recursos. Por esa razón, se emite una nueva solicitud en la que se pide lo siguiente: favor de mencionar el origen de los recursos para la organización de las ediciones del Festival Cantera, dicha información la requiero desglosada por cada evento, asimismo, solicito el nombre de empresas, personas física, organizaciones civiles o cualquier otra figura que hayan sido los responsables de entregar el dinero. Si fue por concepto de donación, favor de agregar los comprobantes fiscales recibos o documentos que sustenten dicha información.</w:t>
      </w: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De contar con la cantidad exacta que se le pago a cada artista, favor de hacer valer el principio de máxima publicidad y entregar dichas cantidades, o bien solicitarlo al ente privado, persona física, organización civil o cualquier otra figura que entrego el dinero para su realización.</w:t>
      </w:r>
    </w:p>
    <w:p w:rsidR="005C5D06" w:rsidRPr="005C5D06" w:rsidRDefault="005C5D06" w:rsidP="005C5D06">
      <w:pPr>
        <w:pStyle w:val="corte4fondo"/>
        <w:tabs>
          <w:tab w:val="left" w:pos="567"/>
        </w:tabs>
        <w:ind w:left="680" w:firstLine="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Solicito que la instancia de contestación a este cuestionamiento responda lo que se le solicita.</w:t>
      </w:r>
    </w:p>
    <w:p w:rsidR="005C5D06" w:rsidRPr="005C5D06" w:rsidRDefault="005C5D06" w:rsidP="005C5D06">
      <w:pPr>
        <w:pStyle w:val="corte4fondo"/>
        <w:tabs>
          <w:tab w:val="left" w:pos="567"/>
        </w:tabs>
        <w:ind w:left="680" w:firstLine="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Al ser el municipio de SLP un sujeto obligado por las leyes General y Federal de Transparencia, soportadas en el artículo 6o de la Constitución, debe transparentar los recursos en actividades culturales de recreación, como lo es el Festival la Cantera.”</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Por este conducto me permito solicitarle atentamente a Usted, notifique  al C. José Victoriano Martínez Guzmán, respecto de la solicitud de información folio UT-SI-174/2018-00236718-PNT, por medio de la cual solicita información acerca de los Festivales de la Cantera, en virtud de lo anterior, la Dirección de Administración, Planeación y Finanzas a mi cargo da atención conforme a lo siguiente:</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lastRenderedPageBreak/>
        <w:t xml:space="preserve">En atención a la solicitud de información ya descrita y una vez  analizado su antecedente y contenido, se advierte que el solicitante </w:t>
      </w:r>
      <w:proofErr w:type="spellStart"/>
      <w:r w:rsidRPr="005C5D06">
        <w:rPr>
          <w:rFonts w:ascii="AvantGarde Bk BT" w:hAnsi="AvantGarde Bk BT" w:cs="Arial"/>
          <w:i/>
          <w:color w:val="000000" w:themeColor="text1"/>
          <w:sz w:val="22"/>
          <w:szCs w:val="22"/>
        </w:rPr>
        <w:t>a</w:t>
      </w:r>
      <w:proofErr w:type="spellEnd"/>
      <w:r w:rsidRPr="005C5D06">
        <w:rPr>
          <w:rFonts w:ascii="AvantGarde Bk BT" w:hAnsi="AvantGarde Bk BT" w:cs="Arial"/>
          <w:i/>
          <w:color w:val="000000" w:themeColor="text1"/>
          <w:sz w:val="22"/>
          <w:szCs w:val="22"/>
        </w:rPr>
        <w:t xml:space="preserve"> cambiado en diversas ocasiones de nombre (por así permitirlo el sistema) sin embargo sus inquietudes son las mismas, ya que reiteradamente refiere en sus solicitudes “En cuanto a la respuesta a mi solicitud” </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“Tomando en cuenta la respuesta a mi solicitud ciudadana” y del análisis de las mismas se advierte que la presente solicitud es exactamente la misma que realizo con el número 00033118, es por lo que se le dice al solicitante, se esté a lo notificado el día 03 de abril del presente año, en el cual se atendió en tiempo y forma su petitoria.</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Sirve de sustento lo establecido en el criterio 1/09 “No se debe emitir al solicitante a la respuesta que se haya otorgado a otra solicitud, cuando dicha respuesta no implique la entrega de la información solicitada, en términos del artículo 48 de la Ley Federal de Transparencia y Acceso a la Información Pública Gubernamental. Si bien es cierto que el artículo 48   de la Ley Federal de Transparencia y Acceso a la Información Pública Gubernamental señala que las unidades de enlace no estarán obligadas a dar trámite a solicitudes de acceso a la información que se encuentre disponible públicamente, y que el artículo 42 de la misma señala que cuando la información solicitada por la persona ya esté accesible al público en archivos electrónico disponibles en internet se le hará saber por escrito la fuente, el lugar y forma en que puede consultar la información, tales disposiciones no se pueden interpretar en el sentido de que se remita a una respuesta anterior, cuando ésta no contenga, propiamente, la información solicitada. En otras palabras, para que resulte procedente la respuesta que se dio a un requerimiento diverso como respuesta a una solicitud de información, es necesario que el folio al que se remita contenga la información solicitada y satisfaga la modalidad requerida, no sólo una respuesta que refiere a una declaración de incompetencia, inexistencia, clasificación u otras similares que por sí mismas no entrañan la entrega de información”, emitidos por el Instituto Nacional de Transparencia, Acceso a la Información y Protección de Datos Personales.</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Sin más por el momento, agradezco sus finas atenciones.</w:t>
      </w: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lastRenderedPageBreak/>
        <w:t>Oficio OM/597/2018, recibido en fecha 18 (dieciocho) de abril de 2018 (dos mil dieciocho),  suscrito por el Licenciado Noé Lara Henríquez,  Oficial Mayor  quien en lo que interesa manifiesta:</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Por este conducto me permito solicitarle atentamente a Usted, notifique al C. José Victoriano Martínez Guzmán, respecto de la solicitud de información folio UT-SI-174/2018-00236718-PNT, por medio de la cual solicita información acerca de los Festivales de la Cantera, en virtud de lo anterior la Oficialía Mayor a mi cargo da atención conforme a lo siguiente:</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C87D74" w:rsidRPr="005C5D06" w:rsidRDefault="00C87D74" w:rsidP="005C5D06">
      <w:pPr>
        <w:pStyle w:val="corte4fondo"/>
        <w:tabs>
          <w:tab w:val="left" w:pos="567"/>
        </w:tabs>
        <w:ind w:left="680" w:firstLine="0"/>
        <w:rPr>
          <w:rFonts w:ascii="AvantGarde Bk BT" w:hAnsi="AvantGarde Bk BT" w:cs="Arial"/>
          <w:i/>
          <w:color w:val="000000" w:themeColor="text1"/>
          <w:sz w:val="22"/>
          <w:szCs w:val="22"/>
        </w:rPr>
      </w:pPr>
      <w:r w:rsidRPr="005C5D06">
        <w:rPr>
          <w:rFonts w:ascii="AvantGarde Bk BT" w:hAnsi="AvantGarde Bk BT" w:cs="Arial"/>
          <w:i/>
          <w:color w:val="000000" w:themeColor="text1"/>
          <w:sz w:val="22"/>
          <w:szCs w:val="22"/>
        </w:rPr>
        <w:t xml:space="preserve">En atención a la solicitud UT-SI-174/2018-00236718-PNT y una vez analizado su antecedente y contenido, se presume  que el solicitante </w:t>
      </w:r>
      <w:proofErr w:type="spellStart"/>
      <w:r w:rsidRPr="005C5D06">
        <w:rPr>
          <w:rFonts w:ascii="AvantGarde Bk BT" w:hAnsi="AvantGarde Bk BT" w:cs="Arial"/>
          <w:i/>
          <w:color w:val="000000" w:themeColor="text1"/>
          <w:sz w:val="22"/>
          <w:szCs w:val="22"/>
        </w:rPr>
        <w:t>a</w:t>
      </w:r>
      <w:proofErr w:type="spellEnd"/>
      <w:r w:rsidRPr="005C5D06">
        <w:rPr>
          <w:rFonts w:ascii="AvantGarde Bk BT" w:hAnsi="AvantGarde Bk BT" w:cs="Arial"/>
          <w:i/>
          <w:color w:val="000000" w:themeColor="text1"/>
          <w:sz w:val="22"/>
          <w:szCs w:val="22"/>
        </w:rPr>
        <w:t xml:space="preserve"> cambiado en diversas ocasiones de nombre (por así permitirlo el sistema) sin embargo sus inquietudes son las mismas, ya que reiteradamente refiere en sus solicitudes “En cuanto a la respuesta a mi solicitud” “Tomando en cuenta la respuesta a mi solicitud ciudadana” y del análisis de las mismas se advierte que la presente solicitud es exactamente la misma que realizo con el número 00130118, es por lo que se le dice al solicitante, se esté a lo notificado el día 03 de abril del presente año, en el cual se atendió en tiempo y forma su petitoria.</w:t>
      </w:r>
    </w:p>
    <w:p w:rsidR="00C87D74" w:rsidRPr="005C5D06" w:rsidRDefault="00C87D74" w:rsidP="005C5D06">
      <w:pPr>
        <w:pStyle w:val="corte4fondo"/>
        <w:tabs>
          <w:tab w:val="left" w:pos="567"/>
        </w:tabs>
        <w:ind w:left="680"/>
        <w:rPr>
          <w:rFonts w:ascii="AvantGarde Bk BT" w:hAnsi="AvantGarde Bk BT" w:cs="Arial"/>
          <w:i/>
          <w:color w:val="000000" w:themeColor="text1"/>
          <w:sz w:val="22"/>
          <w:szCs w:val="22"/>
        </w:rPr>
      </w:pPr>
    </w:p>
    <w:p w:rsidR="0092495A" w:rsidRPr="005C5D06" w:rsidRDefault="00C87D74" w:rsidP="005C5D06">
      <w:pPr>
        <w:pStyle w:val="corte4fondo"/>
        <w:tabs>
          <w:tab w:val="left" w:pos="567"/>
        </w:tabs>
        <w:ind w:left="680" w:firstLine="0"/>
        <w:rPr>
          <w:rFonts w:ascii="AvantGarde Bk BT" w:hAnsi="AvantGarde Bk BT" w:cs="Arial"/>
          <w:color w:val="000000" w:themeColor="text1"/>
          <w:sz w:val="24"/>
          <w:szCs w:val="24"/>
        </w:rPr>
      </w:pPr>
      <w:r w:rsidRPr="005C5D06">
        <w:rPr>
          <w:rFonts w:ascii="AvantGarde Bk BT" w:hAnsi="AvantGarde Bk BT" w:cs="Arial"/>
          <w:i/>
          <w:color w:val="000000" w:themeColor="text1"/>
          <w:sz w:val="22"/>
          <w:szCs w:val="22"/>
        </w:rPr>
        <w:t xml:space="preserve">Sirve de sustento lo establecido en el criterio 1/09 “No se debe emitir al solicitante a la respuesta que se haya otorgado a otra solicitud, cuando dicha respuesta no implique la entrega de la información solicitada, en términos del artículo 48 de la Ley Federal de Transparencia y Acceso a la Información Pública Gubernamental. Si bien es cierto que el artículo 48  de la Ley Federal de Transparencia y Acceso a la Información Pública Gubernamental señala que las unidades de enlace no estarán obligadas a dar trámite a solicitudes de acceso a la información que se encuentre disponible públicamente, y que el artículo 42 de la misma señala que cuando la información solicitada por la persona ya esté accesible al público en archivos electrónico disponibles en internet se le hará saber por escrito la fuente, el lugar y forma en que puede consultar la información, tales disposiciones no se pueden interpretar en el sentido de que se remita a una respuesta anterior, cuando ésta no contenga, propiamente, la información solicitada. En otras palabras, para que resulte procedente la respuesta que se dio a un requerimiento diverso como respuesta a una solicitud de información, es necesario que el folio al que se remita contenga la </w:t>
      </w:r>
      <w:r w:rsidRPr="005C5D06">
        <w:rPr>
          <w:rFonts w:ascii="AvantGarde Bk BT" w:hAnsi="AvantGarde Bk BT" w:cs="Arial"/>
          <w:i/>
          <w:color w:val="000000" w:themeColor="text1"/>
          <w:sz w:val="22"/>
          <w:szCs w:val="22"/>
        </w:rPr>
        <w:lastRenderedPageBreak/>
        <w:t>información solicitada y satisfaga la modalidad requerida, no sólo una respuesta que refiere a una declaración de incompetencia, inexistencia, clasificación u otras similares que por sí mismas no entrañan la entrega de información”, emitidos por el Instituto Nacional de Transparencia, Acceso a la Información y Protección de Datos Personales.</w:t>
      </w:r>
      <w:r w:rsidR="005C5D06" w:rsidRPr="005C5D06">
        <w:rPr>
          <w:rFonts w:ascii="AvantGarde Bk BT" w:hAnsi="AvantGarde Bk BT" w:cs="Arial"/>
          <w:i/>
          <w:color w:val="000000" w:themeColor="text1"/>
          <w:sz w:val="22"/>
          <w:szCs w:val="22"/>
        </w:rPr>
        <w:t>”</w:t>
      </w:r>
      <w:r w:rsidR="005C5D06">
        <w:rPr>
          <w:rFonts w:ascii="AvantGarde Bk BT" w:hAnsi="AvantGarde Bk BT" w:cs="Arial"/>
          <w:i/>
          <w:color w:val="000000" w:themeColor="text1"/>
          <w:sz w:val="22"/>
          <w:szCs w:val="22"/>
        </w:rPr>
        <w:t xml:space="preserve"> </w:t>
      </w:r>
      <w:r w:rsidR="005C5D06" w:rsidRPr="0035364F">
        <w:rPr>
          <w:rFonts w:ascii="AvantGarde Bk BT" w:hAnsi="AvantGarde Bk BT" w:cs="Arial"/>
          <w:b/>
          <w:color w:val="000000" w:themeColor="text1"/>
          <w:sz w:val="24"/>
          <w:szCs w:val="24"/>
        </w:rPr>
        <w:t>SIC.</w:t>
      </w:r>
      <w:r w:rsidR="005C5D06">
        <w:rPr>
          <w:rFonts w:ascii="AvantGarde Bk BT" w:hAnsi="AvantGarde Bk BT" w:cs="Arial"/>
          <w:color w:val="000000" w:themeColor="text1"/>
          <w:sz w:val="24"/>
          <w:szCs w:val="24"/>
        </w:rPr>
        <w:t xml:space="preserve"> (Visible a foja </w:t>
      </w:r>
      <w:r w:rsidR="0035364F">
        <w:rPr>
          <w:rFonts w:ascii="AvantGarde Bk BT" w:hAnsi="AvantGarde Bk BT" w:cs="Arial"/>
          <w:color w:val="000000" w:themeColor="text1"/>
          <w:sz w:val="24"/>
          <w:szCs w:val="24"/>
        </w:rPr>
        <w:t>04 cuatro y vuelta de autos.)</w:t>
      </w:r>
    </w:p>
    <w:p w:rsidR="005C5D06" w:rsidRDefault="005C5D06" w:rsidP="00C87D74">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536D8F">
        <w:rPr>
          <w:rFonts w:ascii="AvantGarde Bk BT" w:hAnsi="AvantGarde Bk BT" w:cs="Arial"/>
          <w:color w:val="000000" w:themeColor="text1"/>
          <w:sz w:val="24"/>
          <w:szCs w:val="24"/>
        </w:rPr>
        <w:t>25 veinticinco de abril</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recurso de revisión en contra de la respuesta </w:t>
      </w:r>
      <w:r w:rsidR="00653626">
        <w:rPr>
          <w:rFonts w:ascii="AvantGarde Bk BT" w:hAnsi="AvantGarde Bk BT" w:cs="Arial"/>
          <w:color w:val="000000" w:themeColor="text1"/>
          <w:sz w:val="24"/>
          <w:szCs w:val="24"/>
        </w:rPr>
        <w:t>a la solicitud</w:t>
      </w:r>
      <w:r w:rsidR="00536D8F">
        <w:rPr>
          <w:rFonts w:ascii="AvantGarde Bk BT" w:hAnsi="AvantGarde Bk BT" w:cs="Arial"/>
          <w:color w:val="000000" w:themeColor="text1"/>
          <w:sz w:val="24"/>
          <w:szCs w:val="24"/>
        </w:rPr>
        <w:t>, en el que manifestó lo siguiente visible de foja 06 seis a 08 ocho de autos:</w:t>
      </w: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3658CA" w:rsidP="00CC35B6">
      <w:pPr>
        <w:pStyle w:val="corte4fondo"/>
        <w:tabs>
          <w:tab w:val="left" w:pos="567"/>
        </w:tabs>
        <w:ind w:left="113" w:firstLine="680"/>
        <w:rPr>
          <w:rFonts w:ascii="AvantGarde Bk BT" w:hAnsi="AvantGarde Bk BT" w:cs="Arial"/>
          <w:color w:val="000000" w:themeColor="text1"/>
          <w:sz w:val="24"/>
          <w:szCs w:val="24"/>
        </w:rPr>
      </w:pPr>
      <w:r>
        <w:rPr>
          <w:noProof/>
        </w:rPr>
        <w:drawing>
          <wp:anchor distT="0" distB="0" distL="114300" distR="114300" simplePos="0" relativeHeight="251656192" behindDoc="0" locked="0" layoutInCell="1" allowOverlap="1" wp14:anchorId="284AAD9A">
            <wp:simplePos x="0" y="0"/>
            <wp:positionH relativeFrom="column">
              <wp:posOffset>985520</wp:posOffset>
            </wp:positionH>
            <wp:positionV relativeFrom="paragraph">
              <wp:posOffset>10795</wp:posOffset>
            </wp:positionV>
            <wp:extent cx="4400550" cy="600202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5503" t="21394" r="36817" b="11481"/>
                    <a:stretch/>
                  </pic:blipFill>
                  <pic:spPr bwMode="auto">
                    <a:xfrm>
                      <a:off x="0" y="0"/>
                      <a:ext cx="4400550" cy="6002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3658CA" w:rsidP="00CC35B6">
      <w:pPr>
        <w:pStyle w:val="corte4fondo"/>
        <w:tabs>
          <w:tab w:val="left" w:pos="567"/>
        </w:tabs>
        <w:ind w:left="113"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1312" behindDoc="0" locked="0" layoutInCell="1" allowOverlap="1" wp14:anchorId="0F23FBA7">
            <wp:simplePos x="0" y="0"/>
            <wp:positionH relativeFrom="column">
              <wp:posOffset>554990</wp:posOffset>
            </wp:positionH>
            <wp:positionV relativeFrom="paragraph">
              <wp:posOffset>-8890</wp:posOffset>
            </wp:positionV>
            <wp:extent cx="5924550" cy="842581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5503" t="12838" r="36366" b="16027"/>
                    <a:stretch/>
                  </pic:blipFill>
                  <pic:spPr bwMode="auto">
                    <a:xfrm>
                      <a:off x="0" y="0"/>
                      <a:ext cx="5924550" cy="8425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12789C" w:rsidP="00CC35B6">
      <w:pPr>
        <w:pStyle w:val="corte4fondo"/>
        <w:tabs>
          <w:tab w:val="left" w:pos="567"/>
        </w:tabs>
        <w:ind w:left="113" w:firstLine="680"/>
        <w:rPr>
          <w:rFonts w:ascii="AvantGarde Bk BT" w:hAnsi="AvantGarde Bk BT" w:cs="Arial"/>
          <w:color w:val="000000" w:themeColor="text1"/>
          <w:sz w:val="24"/>
          <w:szCs w:val="24"/>
        </w:rPr>
      </w:pPr>
    </w:p>
    <w:p w:rsidR="0012789C" w:rsidRDefault="005F2748" w:rsidP="00CC35B6">
      <w:pPr>
        <w:pStyle w:val="corte4fondo"/>
        <w:tabs>
          <w:tab w:val="left" w:pos="567"/>
        </w:tabs>
        <w:ind w:left="113"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3360" behindDoc="0" locked="0" layoutInCell="1" allowOverlap="1" wp14:anchorId="66BD1E21">
            <wp:simplePos x="0" y="0"/>
            <wp:positionH relativeFrom="column">
              <wp:posOffset>337185</wp:posOffset>
            </wp:positionH>
            <wp:positionV relativeFrom="paragraph">
              <wp:posOffset>-8890</wp:posOffset>
            </wp:positionV>
            <wp:extent cx="5661025" cy="777240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5202" t="19522" r="36967" b="12551"/>
                    <a:stretch/>
                  </pic:blipFill>
                  <pic:spPr bwMode="auto">
                    <a:xfrm>
                      <a:off x="0" y="0"/>
                      <a:ext cx="5661025" cy="777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2604A6" w:rsidP="00CC35B6">
      <w:pPr>
        <w:pStyle w:val="corte4fondo"/>
        <w:tabs>
          <w:tab w:val="left" w:pos="567"/>
        </w:tabs>
        <w:ind w:left="113"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4384" behindDoc="0" locked="0" layoutInCell="1" allowOverlap="1" wp14:anchorId="6669FDB6">
            <wp:simplePos x="0" y="0"/>
            <wp:positionH relativeFrom="column">
              <wp:posOffset>574040</wp:posOffset>
            </wp:positionH>
            <wp:positionV relativeFrom="paragraph">
              <wp:posOffset>-9525</wp:posOffset>
            </wp:positionV>
            <wp:extent cx="5753100" cy="7972425"/>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5352" t="14441" r="36967" b="17365"/>
                    <a:stretch/>
                  </pic:blipFill>
                  <pic:spPr bwMode="auto">
                    <a:xfrm>
                      <a:off x="0" y="0"/>
                      <a:ext cx="5753100" cy="7972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3658CA" w:rsidRDefault="003658CA"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5F2748" w:rsidRDefault="005F2748"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5408" behindDoc="0" locked="0" layoutInCell="1" allowOverlap="1" wp14:anchorId="6C12B656">
            <wp:simplePos x="0" y="0"/>
            <wp:positionH relativeFrom="column">
              <wp:posOffset>356870</wp:posOffset>
            </wp:positionH>
            <wp:positionV relativeFrom="paragraph">
              <wp:posOffset>-8890</wp:posOffset>
            </wp:positionV>
            <wp:extent cx="5776857" cy="822960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5954" t="10430" r="37118" b="21377"/>
                    <a:stretch/>
                  </pic:blipFill>
                  <pic:spPr bwMode="auto">
                    <a:xfrm>
                      <a:off x="0" y="0"/>
                      <a:ext cx="5776857" cy="8229600"/>
                    </a:xfrm>
                    <a:prstGeom prst="rect">
                      <a:avLst/>
                    </a:prstGeom>
                    <a:ln>
                      <a:noFill/>
                    </a:ln>
                    <a:extLst>
                      <a:ext uri="{53640926-AAD7-44D8-BBD7-CCE9431645EC}">
                        <a14:shadowObscured xmlns:a14="http://schemas.microsoft.com/office/drawing/2010/main"/>
                      </a:ext>
                    </a:extLst>
                  </pic:spPr>
                </pic:pic>
              </a:graphicData>
            </a:graphic>
          </wp:anchor>
        </w:drawing>
      </w: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66432" behindDoc="0" locked="0" layoutInCell="1" allowOverlap="1" wp14:anchorId="4ED0E257">
            <wp:simplePos x="0" y="0"/>
            <wp:positionH relativeFrom="column">
              <wp:posOffset>1012190</wp:posOffset>
            </wp:positionH>
            <wp:positionV relativeFrom="paragraph">
              <wp:posOffset>-9525</wp:posOffset>
            </wp:positionV>
            <wp:extent cx="5280025" cy="1343025"/>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7007" t="29685" r="36967" b="58549"/>
                    <a:stretch/>
                  </pic:blipFill>
                  <pic:spPr bwMode="auto">
                    <a:xfrm>
                      <a:off x="0" y="0"/>
                      <a:ext cx="5280025"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2604A6" w:rsidRDefault="002604A6" w:rsidP="00CC35B6">
      <w:pPr>
        <w:pStyle w:val="corte4fondo"/>
        <w:tabs>
          <w:tab w:val="left" w:pos="567"/>
        </w:tabs>
        <w:ind w:left="113" w:firstLine="680"/>
        <w:rPr>
          <w:rFonts w:ascii="AvantGarde Bk BT" w:hAnsi="AvantGarde Bk BT" w:cs="Arial"/>
          <w:color w:val="000000" w:themeColor="text1"/>
          <w:sz w:val="24"/>
          <w:szCs w:val="24"/>
        </w:rPr>
      </w:pP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141984">
        <w:rPr>
          <w:rFonts w:ascii="AvantGarde Bk BT" w:hAnsi="AvantGarde Bk BT" w:cs="Arial"/>
          <w:color w:val="000000" w:themeColor="text1"/>
          <w:sz w:val="24"/>
          <w:szCs w:val="24"/>
        </w:rPr>
        <w:t>27 veintisiete de 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6808CF">
        <w:rPr>
          <w:rFonts w:ascii="AvantGarde Bk BT" w:hAnsi="AvantGarde Bk BT" w:cs="Arial"/>
          <w:color w:val="000000" w:themeColor="text1"/>
          <w:sz w:val="24"/>
          <w:szCs w:val="24"/>
        </w:rPr>
        <w:t>03 tres</w:t>
      </w:r>
      <w:r w:rsidR="00FC1B8C">
        <w:rPr>
          <w:rFonts w:ascii="AvantGarde Bk BT" w:hAnsi="AvantGarde Bk BT" w:cs="Arial"/>
          <w:color w:val="000000" w:themeColor="text1"/>
          <w:sz w:val="24"/>
          <w:szCs w:val="24"/>
        </w:rPr>
        <w:t xml:space="preserve">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C1B8C">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1B8C">
        <w:rPr>
          <w:rFonts w:ascii="AvantGarde Bk BT" w:hAnsi="AvantGarde Bk BT" w:cs="Arial"/>
          <w:b/>
          <w:color w:val="000000" w:themeColor="text1"/>
          <w:sz w:val="24"/>
          <w:szCs w:val="24"/>
        </w:rPr>
        <w:t>3</w:t>
      </w:r>
      <w:r w:rsidR="00CF024E">
        <w:rPr>
          <w:rFonts w:ascii="AvantGarde Bk BT" w:hAnsi="AvantGarde Bk BT" w:cs="Arial"/>
          <w:b/>
          <w:color w:val="000000" w:themeColor="text1"/>
          <w:sz w:val="24"/>
          <w:szCs w:val="24"/>
        </w:rPr>
        <w:t>10</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FC1B8C">
        <w:rPr>
          <w:rFonts w:ascii="AvantGarde Bk BT" w:hAnsi="AvantGarde Bk BT" w:cs="Arial"/>
          <w:b/>
          <w:color w:val="000000" w:themeColor="text1"/>
          <w:sz w:val="24"/>
          <w:szCs w:val="24"/>
        </w:rPr>
        <w:t>AYUNTAMIENTO DE SAN LUIS POTOSÍ</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7A4ACB">
        <w:rPr>
          <w:rFonts w:ascii="AvantGarde Bk BT" w:hAnsi="AvantGarde Bk BT" w:cs="Arial"/>
          <w:b/>
          <w:color w:val="000000" w:themeColor="text1"/>
          <w:sz w:val="24"/>
          <w:szCs w:val="24"/>
        </w:rPr>
        <w:t>, DIRECTOR DE ADMINISTRACIÓN</w:t>
      </w:r>
      <w:r w:rsidR="004931C7">
        <w:rPr>
          <w:rFonts w:ascii="AvantGarde Bk BT" w:hAnsi="AvantGarde Bk BT" w:cs="Arial"/>
          <w:b/>
          <w:color w:val="000000" w:themeColor="text1"/>
          <w:sz w:val="24"/>
          <w:szCs w:val="24"/>
        </w:rPr>
        <w:t>, PLANEACIÓN</w:t>
      </w:r>
      <w:r w:rsidR="007A4ACB">
        <w:rPr>
          <w:rFonts w:ascii="AvantGarde Bk BT" w:hAnsi="AvantGarde Bk BT" w:cs="Arial"/>
          <w:b/>
          <w:color w:val="000000" w:themeColor="text1"/>
          <w:sz w:val="24"/>
          <w:szCs w:val="24"/>
        </w:rPr>
        <w:t xml:space="preserve"> Y FINANZAS</w:t>
      </w:r>
      <w:r w:rsidR="004931C7">
        <w:rPr>
          <w:rFonts w:ascii="AvantGarde Bk BT" w:hAnsi="AvantGarde Bk BT" w:cs="Arial"/>
          <w:b/>
          <w:color w:val="000000" w:themeColor="text1"/>
          <w:sz w:val="24"/>
          <w:szCs w:val="24"/>
        </w:rPr>
        <w:t xml:space="preserve"> </w:t>
      </w:r>
      <w:r w:rsidR="00FC1B8C">
        <w:rPr>
          <w:rFonts w:ascii="AvantGarde Bk BT" w:hAnsi="AvantGarde Bk BT" w:cs="Arial"/>
          <w:b/>
          <w:color w:val="000000" w:themeColor="text1"/>
          <w:sz w:val="24"/>
          <w:szCs w:val="24"/>
        </w:rPr>
        <w:t xml:space="preserve">y </w:t>
      </w:r>
      <w:r w:rsidR="004931C7">
        <w:rPr>
          <w:rFonts w:ascii="AvantGarde Bk BT" w:hAnsi="AvantGarde Bk BT" w:cs="Arial"/>
          <w:b/>
          <w:color w:val="000000" w:themeColor="text1"/>
          <w:sz w:val="24"/>
          <w:szCs w:val="24"/>
        </w:rPr>
        <w:t>del</w:t>
      </w:r>
      <w:r w:rsidR="00FC1B8C">
        <w:rPr>
          <w:rFonts w:ascii="AvantGarde Bk BT" w:hAnsi="AvantGarde Bk BT" w:cs="Arial"/>
          <w:b/>
          <w:color w:val="000000" w:themeColor="text1"/>
          <w:sz w:val="24"/>
          <w:szCs w:val="24"/>
        </w:rPr>
        <w:t xml:space="preserve"> OFICIAL MAYOR</w:t>
      </w:r>
      <w:r w:rsidR="002C7FD6">
        <w:rPr>
          <w:rFonts w:ascii="AvantGarde Bk BT" w:hAnsi="AvantGarde Bk BT" w:cs="Arial"/>
          <w:b/>
          <w:color w:val="000000" w:themeColor="text1"/>
          <w:sz w:val="24"/>
          <w:szCs w:val="24"/>
        </w:rPr>
        <w:t>.</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00CD79BC">
        <w:rPr>
          <w:rFonts w:ascii="AvantGarde Bk BT" w:hAnsi="AvantGarde Bk BT" w:cs="Arial"/>
          <w:b/>
          <w:color w:val="000000" w:themeColor="text1"/>
          <w:sz w:val="24"/>
          <w:szCs w:val="24"/>
        </w:rPr>
        <w:t xml:space="preserve"> y ampliación del plazo para resolver</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8B7AF4">
        <w:rPr>
          <w:rFonts w:ascii="AvantGarde Bk BT" w:hAnsi="AvantGarde Bk BT" w:cs="Arial"/>
          <w:color w:val="000000" w:themeColor="text1"/>
          <w:sz w:val="24"/>
          <w:szCs w:val="24"/>
        </w:rPr>
        <w:t>04 de  junio</w:t>
      </w:r>
      <w:r w:rsidR="00CA795F">
        <w:rPr>
          <w:rFonts w:ascii="AvantGarde Bk BT" w:hAnsi="AvantGarde Bk BT" w:cs="Arial"/>
          <w:color w:val="000000" w:themeColor="text1"/>
          <w:sz w:val="24"/>
          <w:szCs w:val="24"/>
        </w:rPr>
        <w:t xml:space="preserve"> de junio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 xml:space="preserve">número </w:t>
      </w:r>
      <w:r w:rsidR="00CA795F">
        <w:rPr>
          <w:rFonts w:ascii="AvantGarde Bk BT" w:hAnsi="AvantGarde Bk BT" w:cs="Arial"/>
          <w:color w:val="000000" w:themeColor="text1"/>
          <w:sz w:val="24"/>
          <w:szCs w:val="24"/>
        </w:rPr>
        <w:t>U.T. 0</w:t>
      </w:r>
      <w:r w:rsidR="000F45B4">
        <w:rPr>
          <w:rFonts w:ascii="AvantGarde Bk BT" w:hAnsi="AvantGarde Bk BT" w:cs="Arial"/>
          <w:color w:val="000000" w:themeColor="text1"/>
          <w:sz w:val="24"/>
          <w:szCs w:val="24"/>
        </w:rPr>
        <w:t>884</w:t>
      </w:r>
      <w:r w:rsidR="00CA795F">
        <w:rPr>
          <w:rFonts w:ascii="AvantGarde Bk BT" w:hAnsi="AvantGarde Bk BT" w:cs="Arial"/>
          <w:color w:val="000000" w:themeColor="text1"/>
          <w:sz w:val="24"/>
          <w:szCs w:val="24"/>
        </w:rPr>
        <w:t>/</w:t>
      </w:r>
      <w:r w:rsidR="004D1715">
        <w:rPr>
          <w:rFonts w:ascii="AvantGarde Bk BT" w:hAnsi="AvantGarde Bk BT" w:cs="Arial"/>
          <w:color w:val="000000" w:themeColor="text1"/>
          <w:sz w:val="24"/>
          <w:szCs w:val="24"/>
        </w:rPr>
        <w:t xml:space="preserve">18, </w:t>
      </w:r>
      <w:r w:rsidR="00927BD8" w:rsidRPr="009B1109">
        <w:rPr>
          <w:rFonts w:ascii="AvantGarde Bk BT" w:hAnsi="AvantGarde Bk BT" w:cs="Arial"/>
          <w:color w:val="000000" w:themeColor="text1"/>
          <w:sz w:val="24"/>
          <w:szCs w:val="24"/>
        </w:rPr>
        <w:t xml:space="preserve">signado por </w:t>
      </w:r>
      <w:r w:rsidR="004D1715">
        <w:rPr>
          <w:rFonts w:ascii="AvantGarde Bk BT" w:hAnsi="AvantGarde Bk BT" w:cs="Arial"/>
          <w:color w:val="000000" w:themeColor="text1"/>
          <w:sz w:val="24"/>
          <w:szCs w:val="24"/>
        </w:rPr>
        <w:t xml:space="preserve">la </w:t>
      </w:r>
      <w:r w:rsidR="000F45B4">
        <w:rPr>
          <w:rFonts w:ascii="AvantGarde Bk BT" w:hAnsi="AvantGarde Bk BT" w:cs="Arial"/>
          <w:color w:val="000000" w:themeColor="text1"/>
          <w:sz w:val="24"/>
          <w:szCs w:val="24"/>
        </w:rPr>
        <w:t xml:space="preserve">Jefa </w:t>
      </w:r>
      <w:r w:rsidR="005D675B" w:rsidRPr="0008758B">
        <w:rPr>
          <w:rFonts w:ascii="AvantGarde Bk BT" w:hAnsi="AvantGarde Bk BT" w:cs="Arial"/>
          <w:color w:val="000000" w:themeColor="text1"/>
          <w:sz w:val="24"/>
          <w:szCs w:val="24"/>
        </w:rPr>
        <w:t xml:space="preserve">de la Unidad de Transparencia </w:t>
      </w:r>
      <w:r w:rsidR="004D1715">
        <w:rPr>
          <w:rFonts w:ascii="AvantGarde Bk BT" w:hAnsi="AvantGarde Bk BT" w:cs="Arial"/>
          <w:color w:val="000000" w:themeColor="text1"/>
          <w:sz w:val="24"/>
          <w:szCs w:val="24"/>
        </w:rPr>
        <w:t>del sujeto obligado,</w:t>
      </w:r>
      <w:r w:rsidR="00E90BC7">
        <w:rPr>
          <w:rFonts w:ascii="AvantGarde Bk BT" w:hAnsi="AvantGarde Bk BT" w:cs="Arial"/>
          <w:color w:val="000000" w:themeColor="text1"/>
          <w:sz w:val="24"/>
          <w:szCs w:val="24"/>
        </w:rPr>
        <w:t xml:space="preserve"> </w:t>
      </w:r>
      <w:r w:rsidR="004D1715">
        <w:rPr>
          <w:rFonts w:ascii="AvantGarde Bk BT" w:hAnsi="AvantGarde Bk BT" w:cs="Arial"/>
          <w:color w:val="000000" w:themeColor="text1"/>
          <w:sz w:val="24"/>
          <w:szCs w:val="24"/>
        </w:rPr>
        <w:t>de fecha</w:t>
      </w:r>
      <w:r w:rsidR="0008758B">
        <w:rPr>
          <w:rFonts w:ascii="AvantGarde Bk BT" w:hAnsi="AvantGarde Bk BT" w:cs="Arial"/>
          <w:color w:val="000000" w:themeColor="text1"/>
          <w:sz w:val="24"/>
          <w:szCs w:val="24"/>
        </w:rPr>
        <w:t xml:space="preserve"> </w:t>
      </w:r>
      <w:r w:rsidR="004222D3">
        <w:rPr>
          <w:rFonts w:ascii="AvantGarde Bk BT" w:hAnsi="AvantGarde Bk BT" w:cs="Arial"/>
          <w:color w:val="000000" w:themeColor="text1"/>
          <w:sz w:val="24"/>
          <w:szCs w:val="24"/>
        </w:rPr>
        <w:t>17 diecisiete</w:t>
      </w:r>
      <w:r w:rsidR="00CA795F">
        <w:rPr>
          <w:rFonts w:ascii="AvantGarde Bk BT" w:hAnsi="AvantGarde Bk BT" w:cs="Arial"/>
          <w:color w:val="000000" w:themeColor="text1"/>
          <w:sz w:val="24"/>
          <w:szCs w:val="24"/>
        </w:rPr>
        <w:t xml:space="preserve"> de mayo</w:t>
      </w:r>
      <w:r w:rsidR="0008758B">
        <w:rPr>
          <w:rFonts w:ascii="AvantGarde Bk BT" w:hAnsi="AvantGarde Bk BT" w:cs="Arial"/>
          <w:color w:val="000000" w:themeColor="text1"/>
          <w:sz w:val="24"/>
          <w:szCs w:val="24"/>
        </w:rPr>
        <w:t xml:space="preserve"> del año en curso.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 xml:space="preserve">derecho convino y </w:t>
      </w:r>
      <w:r w:rsidR="00077696">
        <w:rPr>
          <w:rFonts w:ascii="AvantGarde Bk BT" w:hAnsi="AvantGarde Bk BT" w:cs="Arial"/>
          <w:color w:val="000000" w:themeColor="text1"/>
          <w:sz w:val="24"/>
          <w:szCs w:val="24"/>
        </w:rPr>
        <w:t>por presentadas pruebas</w:t>
      </w:r>
      <w:r>
        <w:rPr>
          <w:rFonts w:ascii="AvantGarde Bk BT" w:hAnsi="AvantGarde Bk BT" w:cs="Arial"/>
          <w:color w:val="000000" w:themeColor="text1"/>
          <w:sz w:val="24"/>
          <w:szCs w:val="24"/>
        </w:rPr>
        <w:t>.</w:t>
      </w:r>
    </w:p>
    <w:p w:rsidR="00CA366F" w:rsidRDefault="00077696"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w:t>
      </w:r>
      <w:r w:rsidR="00035DF2">
        <w:rPr>
          <w:rFonts w:ascii="AvantGarde Bk BT" w:hAnsi="AvantGarde Bk BT" w:cs="Arial"/>
          <w:color w:val="000000" w:themeColor="text1"/>
          <w:sz w:val="24"/>
          <w:szCs w:val="24"/>
        </w:rPr>
        <w:t>al recurrente por no ofrecidas</w:t>
      </w:r>
      <w:r w:rsidR="00CA366F" w:rsidRPr="004D1715">
        <w:rPr>
          <w:rFonts w:ascii="AvantGarde Bk BT" w:hAnsi="AvantGarde Bk BT" w:cs="Arial"/>
          <w:color w:val="000000" w:themeColor="text1"/>
          <w:sz w:val="24"/>
          <w:szCs w:val="24"/>
        </w:rPr>
        <w:t xml:space="preserve"> pruebas y alegatos.</w:t>
      </w:r>
    </w:p>
    <w:p w:rsidR="00CD79BC" w:rsidRDefault="00CD79BC" w:rsidP="00CD79BC">
      <w:pPr>
        <w:pStyle w:val="corte4fondo"/>
        <w:tabs>
          <w:tab w:val="left" w:pos="567"/>
        </w:tabs>
        <w:rPr>
          <w:rFonts w:ascii="AvantGarde Bk BT" w:hAnsi="AvantGarde Bk BT" w:cs="Arial"/>
          <w:color w:val="000000" w:themeColor="text1"/>
          <w:sz w:val="24"/>
          <w:szCs w:val="24"/>
        </w:rPr>
      </w:pPr>
    </w:p>
    <w:p w:rsidR="00CD79BC" w:rsidRPr="004D1715" w:rsidRDefault="00CD79BC" w:rsidP="00CD79BC">
      <w:pPr>
        <w:pStyle w:val="corte4fondo"/>
        <w:tabs>
          <w:tab w:val="left" w:pos="567"/>
        </w:tabs>
        <w:rPr>
          <w:rFonts w:ascii="AvantGarde Bk BT" w:hAnsi="AvantGarde Bk BT" w:cs="Arial"/>
          <w:color w:val="000000" w:themeColor="text1"/>
          <w:sz w:val="24"/>
          <w:szCs w:val="24"/>
        </w:rPr>
      </w:pPr>
    </w:p>
    <w:p w:rsidR="00C37CF7" w:rsidRDefault="007B373C" w:rsidP="00C37C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Asimismo, mediante auto de fecha 07 siete de junio de 2018 dos mil dieciocho el ponente decretó la ampliación del plazo para resolver el presente recurso.</w:t>
      </w:r>
    </w:p>
    <w:p w:rsidR="007B373C" w:rsidRDefault="007B373C" w:rsidP="00C37CF7">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fracción V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AA7DF6" w:rsidRPr="00EA2555" w:rsidRDefault="00AA7DF6"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El </w:t>
      </w:r>
      <w:r w:rsidR="00F26644">
        <w:rPr>
          <w:rFonts w:ascii="AvantGarde Bk BT" w:hAnsi="AvantGarde Bk BT" w:cs="Arial"/>
          <w:color w:val="000000" w:themeColor="text1"/>
          <w:sz w:val="24"/>
          <w:szCs w:val="24"/>
        </w:rPr>
        <w:t>20 veinte</w:t>
      </w:r>
      <w:r w:rsidR="00630546">
        <w:rPr>
          <w:rFonts w:ascii="AvantGarde Bk BT" w:hAnsi="AvantGarde Bk BT" w:cs="Arial"/>
          <w:color w:val="000000" w:themeColor="text1"/>
          <w:sz w:val="24"/>
          <w:szCs w:val="24"/>
        </w:rPr>
        <w:t xml:space="preserve"> de abril</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B77E2A">
        <w:rPr>
          <w:rFonts w:ascii="AvantGarde Bk BT" w:hAnsi="AvantGarde Bk BT" w:cs="Arial"/>
          <w:color w:val="000000" w:themeColor="text1"/>
          <w:sz w:val="24"/>
          <w:szCs w:val="24"/>
        </w:rPr>
        <w:t>23 veintitrés</w:t>
      </w:r>
      <w:r w:rsidR="00630546">
        <w:rPr>
          <w:rFonts w:ascii="AvantGarde Bk BT" w:hAnsi="AvantGarde Bk BT" w:cs="Arial"/>
          <w:color w:val="000000" w:themeColor="text1"/>
          <w:sz w:val="24"/>
          <w:szCs w:val="24"/>
        </w:rPr>
        <w:t xml:space="preserve"> de abril al </w:t>
      </w:r>
      <w:r w:rsidR="00B77E2A">
        <w:rPr>
          <w:rFonts w:ascii="AvantGarde Bk BT" w:hAnsi="AvantGarde Bk BT" w:cs="Arial"/>
          <w:color w:val="000000" w:themeColor="text1"/>
          <w:sz w:val="24"/>
          <w:szCs w:val="24"/>
        </w:rPr>
        <w:t>15 quince</w:t>
      </w:r>
      <w:r w:rsidR="00630546">
        <w:rPr>
          <w:rFonts w:ascii="AvantGarde Bk BT" w:hAnsi="AvantGarde Bk BT" w:cs="Arial"/>
          <w:color w:val="000000" w:themeColor="text1"/>
          <w:sz w:val="24"/>
          <w:szCs w:val="24"/>
        </w:rPr>
        <w:t xml:space="preserve"> de mayo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30546">
        <w:rPr>
          <w:rFonts w:ascii="AvantGarde Bk BT" w:hAnsi="AvantGarde Bk BT" w:cs="Arial"/>
          <w:color w:val="000000" w:themeColor="text1"/>
          <w:sz w:val="24"/>
          <w:szCs w:val="24"/>
        </w:rPr>
        <w:t xml:space="preserve">28 veintiocho y </w:t>
      </w:r>
      <w:r w:rsidR="00554AD6">
        <w:rPr>
          <w:rFonts w:ascii="AvantGarde Bk BT" w:hAnsi="AvantGarde Bk BT" w:cs="Arial"/>
          <w:color w:val="000000" w:themeColor="text1"/>
          <w:sz w:val="24"/>
          <w:szCs w:val="24"/>
        </w:rPr>
        <w:t xml:space="preserve">29 </w:t>
      </w:r>
      <w:r w:rsidR="00630546">
        <w:rPr>
          <w:rFonts w:ascii="AvantGarde Bk BT" w:hAnsi="AvantGarde Bk BT" w:cs="Arial"/>
          <w:color w:val="000000" w:themeColor="text1"/>
          <w:sz w:val="24"/>
          <w:szCs w:val="24"/>
        </w:rPr>
        <w:t xml:space="preserve">veintinueve de abril, 01 uno, 05 cinco, 06 seis, 10 diez, 12 doce y 13 trece de mayo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554AD6">
        <w:rPr>
          <w:rFonts w:ascii="AvantGarde Bk BT" w:hAnsi="AvantGarde Bk BT" w:cs="Arial"/>
          <w:color w:val="000000" w:themeColor="text1"/>
          <w:sz w:val="24"/>
          <w:szCs w:val="24"/>
        </w:rPr>
        <w:t>25 veinticinco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B37C1C" w:rsidP="00E215D2">
      <w:pPr>
        <w:pStyle w:val="corte4fondo"/>
        <w:tabs>
          <w:tab w:val="left" w:pos="567"/>
        </w:tabs>
        <w:rPr>
          <w:rFonts w:ascii="AvantGarde Bk BT" w:hAnsi="AvantGarde Bk BT" w:cs="Arial"/>
          <w:color w:val="000000" w:themeColor="text1"/>
          <w:sz w:val="24"/>
          <w:szCs w:val="24"/>
        </w:rPr>
      </w:pPr>
      <w:r w:rsidRPr="00FF478F">
        <w:rPr>
          <w:rFonts w:ascii="AvantGarde Bk BT" w:hAnsi="AvantGarde Bk BT" w:cs="Arial"/>
          <w:b/>
          <w:color w:val="000000" w:themeColor="text1"/>
          <w:sz w:val="24"/>
          <w:szCs w:val="24"/>
        </w:rPr>
        <w:t>S</w:t>
      </w:r>
      <w:r w:rsidR="00404C55" w:rsidRPr="00FF478F">
        <w:rPr>
          <w:rFonts w:ascii="AvantGarde Bk BT" w:hAnsi="AvantGarde Bk BT" w:cs="Arial"/>
          <w:b/>
          <w:color w:val="000000" w:themeColor="text1"/>
          <w:sz w:val="24"/>
          <w:szCs w:val="24"/>
        </w:rPr>
        <w:t>EXTO</w:t>
      </w:r>
      <w:r w:rsidR="00E215D2" w:rsidRPr="00FF478F">
        <w:rPr>
          <w:rFonts w:ascii="AvantGarde Bk BT" w:hAnsi="AvantGarde Bk BT" w:cs="Arial"/>
          <w:b/>
          <w:color w:val="000000" w:themeColor="text1"/>
          <w:sz w:val="24"/>
          <w:szCs w:val="24"/>
        </w:rPr>
        <w:t>. 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FF478F" w:rsidRDefault="00FF478F" w:rsidP="00E215D2">
      <w:pPr>
        <w:pStyle w:val="corte4fondo"/>
        <w:tabs>
          <w:tab w:val="left" w:pos="567"/>
        </w:tabs>
        <w:rPr>
          <w:rFonts w:ascii="AvantGarde Bk BT" w:hAnsi="AvantGarde Bk BT" w:cs="Arial"/>
          <w:color w:val="000000" w:themeColor="text1"/>
          <w:sz w:val="24"/>
          <w:szCs w:val="24"/>
        </w:rPr>
      </w:pPr>
    </w:p>
    <w:p w:rsidR="00FF478F" w:rsidRDefault="00FF478F"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el hoy recurrente se inconformó con la respuesta recaída a su </w:t>
      </w:r>
      <w:r w:rsidR="00575BCF">
        <w:rPr>
          <w:rFonts w:ascii="AvantGarde Bk BT" w:hAnsi="AvantGarde Bk BT" w:cs="Arial"/>
          <w:color w:val="000000" w:themeColor="text1"/>
          <w:sz w:val="24"/>
          <w:szCs w:val="24"/>
        </w:rPr>
        <w:t>solicitud</w:t>
      </w:r>
      <w:r>
        <w:rPr>
          <w:rFonts w:ascii="AvantGarde Bk BT" w:hAnsi="AvantGarde Bk BT" w:cs="Arial"/>
          <w:color w:val="000000" w:themeColor="text1"/>
          <w:sz w:val="24"/>
          <w:szCs w:val="24"/>
        </w:rPr>
        <w:t xml:space="preserve"> de información, en la que el ente obligado le otorgó una contestación en el sentido de que </w:t>
      </w:r>
      <w:r w:rsidR="00575BCF">
        <w:rPr>
          <w:rFonts w:ascii="AvantGarde Bk BT" w:hAnsi="AvantGarde Bk BT" w:cs="Arial"/>
          <w:color w:val="000000" w:themeColor="text1"/>
          <w:sz w:val="24"/>
          <w:szCs w:val="24"/>
        </w:rPr>
        <w:t>del análisis de la misma, se advertía que éste ha cambiado en diversas ocasiones de nombre, sin embargo sus inquietudes son las mismas, y que en virtud de que ya se le había proporcionado dicha información en la solicitud con número de folio 00033118, se le dijo que se estuviera a lo notificado el 03 tres de abril del año en curso.</w:t>
      </w:r>
    </w:p>
    <w:p w:rsidR="00E75BDF" w:rsidRDefault="00E75BDF" w:rsidP="00E215D2">
      <w:pPr>
        <w:pStyle w:val="corte4fondo"/>
        <w:tabs>
          <w:tab w:val="left" w:pos="567"/>
        </w:tabs>
        <w:rPr>
          <w:rFonts w:ascii="AvantGarde Bk BT" w:hAnsi="AvantGarde Bk BT" w:cs="Arial"/>
          <w:color w:val="000000" w:themeColor="text1"/>
          <w:sz w:val="24"/>
          <w:szCs w:val="24"/>
        </w:rPr>
      </w:pPr>
    </w:p>
    <w:p w:rsidR="00E75BDF" w:rsidRDefault="00E75BDF"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mencionó que la autoridad expone como una certeza su prejuicio de que es la misma persona que presentó una solicitud en los mismos términos, y que </w:t>
      </w:r>
      <w:r>
        <w:rPr>
          <w:rFonts w:ascii="AvantGarde Bk BT" w:hAnsi="AvantGarde Bk BT" w:cs="Arial"/>
          <w:color w:val="000000" w:themeColor="text1"/>
          <w:sz w:val="24"/>
          <w:szCs w:val="24"/>
        </w:rPr>
        <w:lastRenderedPageBreak/>
        <w:t>el sujeto obligado debe atender las solicitudes de información de manera independiente e individual, así como que se le limitó su derecho de acceso a la información al no poderlo ejercer por ser coincidente con otra petición.</w:t>
      </w:r>
    </w:p>
    <w:p w:rsidR="00E75BDF" w:rsidRDefault="00E75BDF" w:rsidP="00E215D2">
      <w:pPr>
        <w:pStyle w:val="corte4fondo"/>
        <w:tabs>
          <w:tab w:val="left" w:pos="567"/>
        </w:tabs>
        <w:rPr>
          <w:rFonts w:ascii="AvantGarde Bk BT" w:hAnsi="AvantGarde Bk BT" w:cs="Arial"/>
          <w:color w:val="000000" w:themeColor="text1"/>
          <w:sz w:val="24"/>
          <w:szCs w:val="24"/>
        </w:rPr>
      </w:pPr>
    </w:p>
    <w:p w:rsidR="00E75BDF" w:rsidRDefault="00E75BDF"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Al respecto, en el informe que el sujeto obligado rindió ante esta Comisión, manifestó </w:t>
      </w:r>
      <w:r w:rsidR="00BC6B77">
        <w:rPr>
          <w:rFonts w:ascii="AvantGarde Bk BT" w:hAnsi="AvantGarde Bk BT" w:cs="Arial"/>
          <w:color w:val="000000" w:themeColor="text1"/>
          <w:sz w:val="24"/>
          <w:szCs w:val="24"/>
        </w:rPr>
        <w:t xml:space="preserve">en esencia </w:t>
      </w:r>
      <w:r>
        <w:rPr>
          <w:rFonts w:ascii="AvantGarde Bk BT" w:hAnsi="AvantGarde Bk BT" w:cs="Arial"/>
          <w:color w:val="000000" w:themeColor="text1"/>
          <w:sz w:val="24"/>
          <w:szCs w:val="24"/>
        </w:rPr>
        <w:t xml:space="preserve">que </w:t>
      </w:r>
      <w:r w:rsidR="000D5CD7">
        <w:rPr>
          <w:rFonts w:ascii="AvantGarde Bk BT" w:hAnsi="AvantGarde Bk BT" w:cs="Arial"/>
          <w:color w:val="000000" w:themeColor="text1"/>
          <w:sz w:val="24"/>
          <w:szCs w:val="24"/>
        </w:rPr>
        <w:t>la información peticionada tiene total concordancia con la peticionada en la solicitud número 00033118, a la que en su momento ya se le había brindado respuesta en tiempo y forma, por lo que en lo que refiere a la solicitud y respuesta de la que se derivó este recurso, se tuvo a bien informarle al particular la fecha de notificación en la que ya se había otorgado respuesta, lo que además encontraba sustento en el criterio 1/09 emitido por el Instituto Nacional de Transparencia, Acceso a la Información Pública y Protección de Datos Personales</w:t>
      </w:r>
      <w:r w:rsidR="00E941D7">
        <w:rPr>
          <w:rFonts w:ascii="AvantGarde Bk BT" w:hAnsi="AvantGarde Bk BT" w:cs="Arial"/>
          <w:color w:val="000000" w:themeColor="text1"/>
          <w:sz w:val="24"/>
          <w:szCs w:val="24"/>
        </w:rPr>
        <w:t>.</w:t>
      </w:r>
    </w:p>
    <w:p w:rsidR="00E75BDF" w:rsidRDefault="00E75BDF" w:rsidP="00E215D2">
      <w:pPr>
        <w:pStyle w:val="corte4fondo"/>
        <w:tabs>
          <w:tab w:val="left" w:pos="567"/>
        </w:tabs>
        <w:rPr>
          <w:rFonts w:ascii="AvantGarde Bk BT" w:hAnsi="AvantGarde Bk BT" w:cs="Arial"/>
          <w:color w:val="000000" w:themeColor="text1"/>
          <w:sz w:val="24"/>
          <w:szCs w:val="24"/>
        </w:rPr>
      </w:pPr>
    </w:p>
    <w:p w:rsidR="00575BCF" w:rsidRDefault="00AA0860" w:rsidP="00AA086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Bien, planteada así la controversia, resulta necesario realizar las siguientes consideraciones:</w:t>
      </w:r>
    </w:p>
    <w:p w:rsidR="00575BCF" w:rsidRDefault="00575BCF" w:rsidP="00E215D2">
      <w:pPr>
        <w:pStyle w:val="corte4fondo"/>
        <w:tabs>
          <w:tab w:val="left" w:pos="567"/>
        </w:tabs>
        <w:rPr>
          <w:rFonts w:ascii="AvantGarde Bk BT" w:hAnsi="AvantGarde Bk BT" w:cs="Arial"/>
          <w:color w:val="000000" w:themeColor="text1"/>
          <w:sz w:val="24"/>
          <w:szCs w:val="24"/>
        </w:rPr>
      </w:pPr>
    </w:p>
    <w:p w:rsidR="00FF478F" w:rsidRDefault="00323CF3"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acuerdo al artículo 4 de la Ley de Transparencia y Acceso a la Información Pública del Estado, el derecho humano de acceso a la información comprende </w:t>
      </w:r>
      <w:r w:rsidRPr="00323CF3">
        <w:rPr>
          <w:rFonts w:ascii="AvantGarde Bk BT" w:hAnsi="AvantGarde Bk BT" w:cs="Arial"/>
          <w:color w:val="000000" w:themeColor="text1"/>
          <w:sz w:val="24"/>
          <w:szCs w:val="24"/>
          <w:u w:val="single"/>
        </w:rPr>
        <w:t>solicitar</w:t>
      </w:r>
      <w:r>
        <w:rPr>
          <w:rFonts w:ascii="AvantGarde Bk BT" w:hAnsi="AvantGarde Bk BT" w:cs="Arial"/>
          <w:color w:val="000000" w:themeColor="text1"/>
          <w:sz w:val="24"/>
          <w:szCs w:val="24"/>
        </w:rPr>
        <w:t xml:space="preserve">, investigar, buscar y </w:t>
      </w:r>
      <w:r w:rsidRPr="00323CF3">
        <w:rPr>
          <w:rFonts w:ascii="AvantGarde Bk BT" w:hAnsi="AvantGarde Bk BT" w:cs="Arial"/>
          <w:color w:val="000000" w:themeColor="text1"/>
          <w:sz w:val="24"/>
          <w:szCs w:val="24"/>
          <w:u w:val="single"/>
        </w:rPr>
        <w:t>recibir</w:t>
      </w:r>
      <w:r>
        <w:rPr>
          <w:rFonts w:ascii="AvantGarde Bk BT" w:hAnsi="AvantGarde Bk BT" w:cs="Arial"/>
          <w:color w:val="000000" w:themeColor="text1"/>
          <w:sz w:val="24"/>
          <w:szCs w:val="24"/>
        </w:rPr>
        <w:t xml:space="preserve">  información, así como que toda la información en posesión de los entes obligados es pública y accesible a cualquier persona:</w:t>
      </w:r>
    </w:p>
    <w:p w:rsidR="00FF478F" w:rsidRDefault="00FF478F" w:rsidP="00E215D2">
      <w:pPr>
        <w:pStyle w:val="corte4fondo"/>
        <w:tabs>
          <w:tab w:val="left" w:pos="567"/>
        </w:tabs>
        <w:rPr>
          <w:rFonts w:ascii="AvantGarde Bk BT" w:hAnsi="AvantGarde Bk BT" w:cs="Arial"/>
          <w:color w:val="000000" w:themeColor="text1"/>
          <w:sz w:val="24"/>
          <w:szCs w:val="24"/>
        </w:rPr>
      </w:pPr>
    </w:p>
    <w:p w:rsidR="00323CF3" w:rsidRPr="00323CF3" w:rsidRDefault="00323CF3" w:rsidP="00323CF3">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323CF3">
        <w:rPr>
          <w:rFonts w:ascii="AvantGarde Bk BT" w:hAnsi="AvantGarde Bk BT" w:cs="Arial"/>
          <w:b/>
          <w:i/>
          <w:color w:val="000000" w:themeColor="text1"/>
          <w:sz w:val="22"/>
          <w:szCs w:val="22"/>
        </w:rPr>
        <w:t>ARTÍCULO 4°.</w:t>
      </w:r>
      <w:r w:rsidRPr="00323CF3">
        <w:rPr>
          <w:rFonts w:ascii="AvantGarde Bk BT" w:hAnsi="AvantGarde Bk BT" w:cs="Arial"/>
          <w:i/>
          <w:color w:val="000000" w:themeColor="text1"/>
          <w:sz w:val="22"/>
          <w:szCs w:val="22"/>
        </w:rPr>
        <w:t xml:space="preserve"> El derecho humano de acceso a la información comprende solicitar, investigar, difundir, buscar y recibir información.</w:t>
      </w:r>
    </w:p>
    <w:p w:rsidR="00323CF3" w:rsidRPr="00323CF3" w:rsidRDefault="00323CF3" w:rsidP="00323CF3">
      <w:pPr>
        <w:pStyle w:val="corte4fondo"/>
        <w:tabs>
          <w:tab w:val="left" w:pos="567"/>
        </w:tabs>
        <w:ind w:left="680" w:firstLine="0"/>
        <w:rPr>
          <w:rFonts w:ascii="AvantGarde Bk BT" w:hAnsi="AvantGarde Bk BT" w:cs="Arial"/>
          <w:i/>
          <w:color w:val="000000" w:themeColor="text1"/>
          <w:sz w:val="22"/>
          <w:szCs w:val="22"/>
        </w:rPr>
      </w:pPr>
    </w:p>
    <w:p w:rsidR="00FF478F" w:rsidRDefault="00323CF3" w:rsidP="00323CF3">
      <w:pPr>
        <w:pStyle w:val="corte4fondo"/>
        <w:tabs>
          <w:tab w:val="left" w:pos="567"/>
        </w:tabs>
        <w:ind w:left="680" w:firstLine="0"/>
        <w:rPr>
          <w:rFonts w:ascii="AvantGarde Bk BT" w:hAnsi="AvantGarde Bk BT" w:cs="Arial"/>
          <w:color w:val="000000" w:themeColor="text1"/>
          <w:sz w:val="24"/>
          <w:szCs w:val="24"/>
        </w:rPr>
      </w:pPr>
      <w:r w:rsidRPr="00323CF3">
        <w:rPr>
          <w:rFonts w:ascii="AvantGarde Bk BT" w:hAnsi="AvantGarde Bk BT" w:cs="Arial"/>
          <w:i/>
          <w:color w:val="000000" w:themeColor="text1"/>
          <w:sz w:val="22"/>
          <w:szCs w:val="22"/>
        </w:rPr>
        <w:t>Toda la información generada, obtenida, adquirida, transformada o en posesión de los sujetos obligados es pública y accesible a cualquier persona en los términos y condiciones que se establezcan en la Ley General; en los tratados internacionales de los que el Estado mexicano sea parte; la esta Ley; y la normatividad aplicable en sus respectivas competencias, sólo podrá ser clasificada excepcionalmente en los términos que fija la ley.</w:t>
      </w:r>
      <w:r>
        <w:rPr>
          <w:rFonts w:ascii="AvantGarde Bk BT" w:hAnsi="AvantGarde Bk BT" w:cs="Arial"/>
          <w:color w:val="000000" w:themeColor="text1"/>
          <w:sz w:val="24"/>
          <w:szCs w:val="24"/>
        </w:rPr>
        <w:t>”</w:t>
      </w:r>
    </w:p>
    <w:p w:rsidR="00FF478F" w:rsidRDefault="00FF478F" w:rsidP="00E215D2">
      <w:pPr>
        <w:pStyle w:val="corte4fondo"/>
        <w:tabs>
          <w:tab w:val="left" w:pos="567"/>
        </w:tabs>
        <w:rPr>
          <w:rFonts w:ascii="AvantGarde Bk BT" w:hAnsi="AvantGarde Bk BT" w:cs="Arial"/>
          <w:color w:val="000000" w:themeColor="text1"/>
          <w:sz w:val="24"/>
          <w:szCs w:val="24"/>
        </w:rPr>
      </w:pPr>
    </w:p>
    <w:p w:rsidR="009C661C" w:rsidRDefault="00396926"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De igual modo, </w:t>
      </w:r>
      <w:r w:rsidR="006A16B8">
        <w:rPr>
          <w:rFonts w:ascii="AvantGarde Bk BT" w:hAnsi="AvantGarde Bk BT" w:cs="Arial"/>
          <w:color w:val="000000" w:themeColor="text1"/>
          <w:sz w:val="24"/>
          <w:szCs w:val="24"/>
        </w:rPr>
        <w:t xml:space="preserve">el artículo </w:t>
      </w:r>
      <w:r w:rsidR="009C661C">
        <w:rPr>
          <w:rFonts w:ascii="AvantGarde Bk BT" w:hAnsi="AvantGarde Bk BT" w:cs="Arial"/>
          <w:color w:val="000000" w:themeColor="text1"/>
          <w:sz w:val="24"/>
          <w:szCs w:val="24"/>
        </w:rPr>
        <w:t xml:space="preserve">6 de la Ley, dispone que el Estado garantizará el </w:t>
      </w:r>
      <w:r w:rsidR="009C661C" w:rsidRPr="009C661C">
        <w:rPr>
          <w:rFonts w:ascii="AvantGarde Bk BT" w:hAnsi="AvantGarde Bk BT" w:cs="Arial"/>
          <w:color w:val="000000" w:themeColor="text1"/>
          <w:sz w:val="24"/>
          <w:szCs w:val="24"/>
          <w:u w:val="single"/>
        </w:rPr>
        <w:t>efectivo</w:t>
      </w:r>
      <w:r w:rsidR="009C661C">
        <w:rPr>
          <w:rFonts w:ascii="AvantGarde Bk BT" w:hAnsi="AvantGarde Bk BT" w:cs="Arial"/>
          <w:color w:val="000000" w:themeColor="text1"/>
          <w:sz w:val="24"/>
          <w:szCs w:val="24"/>
        </w:rPr>
        <w:t xml:space="preserve"> acceso de toda persona a la información en posesión de cualquier entidad:</w:t>
      </w:r>
    </w:p>
    <w:p w:rsidR="009C661C" w:rsidRDefault="009C661C" w:rsidP="00E215D2">
      <w:pPr>
        <w:pStyle w:val="corte4fondo"/>
        <w:tabs>
          <w:tab w:val="left" w:pos="567"/>
        </w:tabs>
        <w:rPr>
          <w:rFonts w:ascii="AvantGarde Bk BT" w:hAnsi="AvantGarde Bk BT" w:cs="Arial"/>
          <w:color w:val="000000" w:themeColor="text1"/>
          <w:sz w:val="24"/>
          <w:szCs w:val="24"/>
        </w:rPr>
      </w:pPr>
    </w:p>
    <w:p w:rsidR="009C661C" w:rsidRDefault="009C661C" w:rsidP="009C661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9C661C">
        <w:rPr>
          <w:rFonts w:ascii="AvantGarde Bk BT" w:hAnsi="AvantGarde Bk BT" w:cs="Arial"/>
          <w:b/>
          <w:i/>
          <w:color w:val="000000" w:themeColor="text1"/>
          <w:sz w:val="22"/>
          <w:szCs w:val="22"/>
        </w:rPr>
        <w:t>ARTÍCULO 6°.</w:t>
      </w:r>
      <w:r w:rsidRPr="009C661C">
        <w:rPr>
          <w:rFonts w:ascii="AvantGarde Bk BT" w:hAnsi="AvantGarde Bk BT" w:cs="Arial"/>
          <w:i/>
          <w:color w:val="000000" w:themeColor="text1"/>
          <w:sz w:val="22"/>
          <w:szCs w:val="22"/>
        </w:rPr>
        <w:t xml:space="preserve"> El Estado garantizará el efectivo acceso de toda persona a la información en posesión de cualquier entidad, autoridad, órgano y organismo de los poderes, Ejecutivo; Legislativo; y Judicial; municipios; organismos autónomos; partidos políticos; fideicomisos y fondos públicos; así como de cualquier persona física, moral o sindicato que reciba y ejerza recursos públicos o realice actos de autoridad en el ámbito estatal y municipal.</w:t>
      </w:r>
      <w:r>
        <w:rPr>
          <w:rFonts w:ascii="AvantGarde Bk BT" w:hAnsi="AvantGarde Bk BT" w:cs="Arial"/>
          <w:color w:val="000000" w:themeColor="text1"/>
          <w:sz w:val="24"/>
          <w:szCs w:val="24"/>
        </w:rPr>
        <w:t>”</w:t>
      </w:r>
    </w:p>
    <w:p w:rsidR="009C661C" w:rsidRDefault="009C661C" w:rsidP="009C661C">
      <w:pPr>
        <w:pStyle w:val="corte4fondo"/>
        <w:tabs>
          <w:tab w:val="left" w:pos="567"/>
        </w:tabs>
        <w:ind w:firstLine="0"/>
        <w:rPr>
          <w:rFonts w:ascii="AvantGarde Bk BT" w:hAnsi="AvantGarde Bk BT" w:cs="Arial"/>
          <w:color w:val="000000" w:themeColor="text1"/>
          <w:sz w:val="24"/>
          <w:szCs w:val="24"/>
        </w:rPr>
      </w:pPr>
    </w:p>
    <w:p w:rsidR="006A16B8" w:rsidRDefault="009C661C"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Concatenado a lo anterior, el artículo </w:t>
      </w:r>
      <w:r w:rsidR="006A16B8">
        <w:rPr>
          <w:rFonts w:ascii="AvantGarde Bk BT" w:hAnsi="AvantGarde Bk BT" w:cs="Arial"/>
          <w:color w:val="000000" w:themeColor="text1"/>
          <w:sz w:val="24"/>
          <w:szCs w:val="24"/>
        </w:rPr>
        <w:t xml:space="preserve">12 de la Ley </w:t>
      </w:r>
      <w:r>
        <w:rPr>
          <w:rFonts w:ascii="AvantGarde Bk BT" w:hAnsi="AvantGarde Bk BT" w:cs="Arial"/>
          <w:color w:val="000000" w:themeColor="text1"/>
          <w:sz w:val="24"/>
          <w:szCs w:val="24"/>
        </w:rPr>
        <w:t xml:space="preserve">de la materia </w:t>
      </w:r>
      <w:r w:rsidR="006A16B8">
        <w:rPr>
          <w:rFonts w:ascii="AvantGarde Bk BT" w:hAnsi="AvantGarde Bk BT" w:cs="Arial"/>
          <w:color w:val="000000" w:themeColor="text1"/>
          <w:sz w:val="24"/>
          <w:szCs w:val="24"/>
        </w:rPr>
        <w:t xml:space="preserve">dispone que se deberán habilitar </w:t>
      </w:r>
      <w:r w:rsidR="006A16B8" w:rsidRPr="006A16B8">
        <w:rPr>
          <w:rFonts w:ascii="AvantGarde Bk BT" w:hAnsi="AvantGarde Bk BT" w:cs="Arial"/>
          <w:color w:val="000000" w:themeColor="text1"/>
          <w:sz w:val="24"/>
          <w:szCs w:val="24"/>
        </w:rPr>
        <w:t>todos los medios, acciones y esfuerzos disponibles</w:t>
      </w:r>
      <w:r w:rsidR="006A16B8">
        <w:rPr>
          <w:rFonts w:ascii="AvantGarde Bk BT" w:hAnsi="AvantGarde Bk BT" w:cs="Arial"/>
          <w:color w:val="000000" w:themeColor="text1"/>
          <w:sz w:val="24"/>
          <w:szCs w:val="24"/>
        </w:rPr>
        <w:t xml:space="preserve"> para que cualquier persona pueda acceder a la información </w:t>
      </w:r>
      <w:r w:rsidR="006A16B8" w:rsidRPr="006A16B8">
        <w:rPr>
          <w:rFonts w:ascii="AvantGarde Bk BT" w:hAnsi="AvantGarde Bk BT" w:cs="Arial"/>
          <w:color w:val="000000" w:themeColor="text1"/>
          <w:sz w:val="24"/>
          <w:szCs w:val="24"/>
        </w:rPr>
        <w:t>pública generada, obtenida, adquirida, transformada o en posesión de los sujetos obligado</w:t>
      </w:r>
      <w:r w:rsidR="006A16B8">
        <w:rPr>
          <w:rFonts w:ascii="AvantGarde Bk BT" w:hAnsi="AvantGarde Bk BT" w:cs="Arial"/>
          <w:color w:val="000000" w:themeColor="text1"/>
          <w:sz w:val="24"/>
          <w:szCs w:val="24"/>
        </w:rPr>
        <w:t>s:</w:t>
      </w:r>
    </w:p>
    <w:p w:rsidR="006A16B8" w:rsidRDefault="006A16B8" w:rsidP="006A16B8">
      <w:pPr>
        <w:pStyle w:val="corte4fondo"/>
        <w:tabs>
          <w:tab w:val="left" w:pos="567"/>
        </w:tabs>
        <w:ind w:firstLine="0"/>
        <w:rPr>
          <w:rFonts w:ascii="AvantGarde Bk BT" w:hAnsi="AvantGarde Bk BT" w:cs="Arial"/>
          <w:color w:val="000000" w:themeColor="text1"/>
          <w:sz w:val="24"/>
          <w:szCs w:val="24"/>
        </w:rPr>
      </w:pPr>
    </w:p>
    <w:p w:rsidR="00FF478F" w:rsidRDefault="006A16B8" w:rsidP="006A16B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6A16B8">
        <w:rPr>
          <w:rFonts w:ascii="AvantGarde Bk BT" w:hAnsi="AvantGarde Bk BT" w:cs="Arial"/>
          <w:b/>
          <w:i/>
          <w:color w:val="000000" w:themeColor="text1"/>
          <w:sz w:val="22"/>
          <w:szCs w:val="22"/>
        </w:rPr>
        <w:t>ARTÍCULO 12.</w:t>
      </w:r>
      <w:r w:rsidRPr="006A16B8">
        <w:rPr>
          <w:rFonts w:ascii="AvantGarde Bk BT" w:hAnsi="AvantGarde Bk BT" w:cs="Arial"/>
          <w:i/>
          <w:color w:val="000000" w:themeColor="text1"/>
          <w:sz w:val="22"/>
          <w:szCs w:val="22"/>
        </w:rPr>
        <w:t xml:space="preserve"> Toda la información pública generada, obtenida, adquirida, transformada o en posesión de los sujetos obligados es pública y será accesible a cualquier persona, para lo que se deberán habilitar todos los medios, acciones y esfuerzos disponibles en los términos y condiciones que establezca esta Ley; la Ley General; así como demás normas aplicables.</w:t>
      </w:r>
      <w:r>
        <w:rPr>
          <w:rFonts w:ascii="AvantGarde Bk BT" w:hAnsi="AvantGarde Bk BT" w:cs="Arial"/>
          <w:color w:val="000000" w:themeColor="text1"/>
          <w:sz w:val="24"/>
          <w:szCs w:val="24"/>
        </w:rPr>
        <w:t>”</w:t>
      </w:r>
    </w:p>
    <w:p w:rsidR="00FF478F" w:rsidRDefault="00FF478F" w:rsidP="00E215D2">
      <w:pPr>
        <w:pStyle w:val="corte4fondo"/>
        <w:tabs>
          <w:tab w:val="left" w:pos="567"/>
        </w:tabs>
        <w:rPr>
          <w:rFonts w:ascii="AvantGarde Bk BT" w:hAnsi="AvantGarde Bk BT" w:cs="Arial"/>
          <w:color w:val="000000" w:themeColor="text1"/>
          <w:sz w:val="24"/>
          <w:szCs w:val="24"/>
        </w:rPr>
      </w:pPr>
    </w:p>
    <w:p w:rsidR="00FF478F" w:rsidRDefault="00363850"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por otra parte, de conformidad con el artículo 16 de la Ley, el ejercicio del derecho de acceso a la información no estará condicionado a que el solicitante </w:t>
      </w:r>
      <w:r w:rsidR="000C67B9">
        <w:rPr>
          <w:rFonts w:ascii="AvantGarde Bk BT" w:hAnsi="AvantGarde Bk BT" w:cs="Arial"/>
          <w:color w:val="000000" w:themeColor="text1"/>
          <w:sz w:val="24"/>
          <w:szCs w:val="24"/>
        </w:rPr>
        <w:t xml:space="preserve">acredite interés alguno o </w:t>
      </w:r>
      <w:r>
        <w:rPr>
          <w:rFonts w:ascii="AvantGarde Bk BT" w:hAnsi="AvantGarde Bk BT" w:cs="Arial"/>
          <w:color w:val="000000" w:themeColor="text1"/>
          <w:sz w:val="24"/>
          <w:szCs w:val="24"/>
        </w:rPr>
        <w:t>justifique su utilización:</w:t>
      </w:r>
    </w:p>
    <w:p w:rsidR="00FF478F" w:rsidRDefault="00FF478F" w:rsidP="00E215D2">
      <w:pPr>
        <w:pStyle w:val="corte4fondo"/>
        <w:tabs>
          <w:tab w:val="left" w:pos="567"/>
        </w:tabs>
        <w:rPr>
          <w:rFonts w:ascii="AvantGarde Bk BT" w:hAnsi="AvantGarde Bk BT" w:cs="Arial"/>
          <w:color w:val="000000" w:themeColor="text1"/>
          <w:sz w:val="24"/>
          <w:szCs w:val="24"/>
        </w:rPr>
      </w:pPr>
    </w:p>
    <w:p w:rsidR="007075F2" w:rsidRDefault="000C67B9" w:rsidP="007075F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0C67B9">
        <w:rPr>
          <w:rFonts w:ascii="AvantGarde Bk BT" w:hAnsi="AvantGarde Bk BT" w:cs="Arial"/>
          <w:b/>
          <w:i/>
          <w:color w:val="000000" w:themeColor="text1"/>
          <w:sz w:val="22"/>
          <w:szCs w:val="22"/>
        </w:rPr>
        <w:t>ARTÍCULO 16.</w:t>
      </w:r>
      <w:r w:rsidRPr="000C67B9">
        <w:rPr>
          <w:rFonts w:ascii="AvantGarde Bk BT" w:hAnsi="AvantGarde Bk BT" w:cs="Arial"/>
          <w:i/>
          <w:color w:val="000000" w:themeColor="text1"/>
          <w:sz w:val="22"/>
          <w:szCs w:val="22"/>
        </w:rPr>
        <w:t xml:space="preserve"> El ejercicio del derecho de acceso a la información no estará condicionado a que el solicitante acredite interés alguno o justifique su utilización, ni podrá condicionarse el mismo por motivos de discapacidad.</w:t>
      </w:r>
      <w:r>
        <w:rPr>
          <w:rFonts w:ascii="AvantGarde Bk BT" w:hAnsi="AvantGarde Bk BT" w:cs="Arial"/>
          <w:color w:val="000000" w:themeColor="text1"/>
          <w:sz w:val="24"/>
          <w:szCs w:val="24"/>
        </w:rPr>
        <w:t>”</w:t>
      </w:r>
    </w:p>
    <w:p w:rsidR="007075F2" w:rsidRDefault="007075F2" w:rsidP="007075F2">
      <w:pPr>
        <w:pStyle w:val="corte4fondo"/>
        <w:tabs>
          <w:tab w:val="left" w:pos="567"/>
        </w:tabs>
        <w:rPr>
          <w:rFonts w:ascii="AvantGarde Bk BT" w:hAnsi="AvantGarde Bk BT" w:cs="Arial"/>
          <w:color w:val="000000" w:themeColor="text1"/>
          <w:sz w:val="24"/>
          <w:szCs w:val="24"/>
        </w:rPr>
      </w:pPr>
    </w:p>
    <w:p w:rsidR="00680A99" w:rsidRDefault="00680A99" w:rsidP="007075F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los linderos jurídicos de la normativa transcrita, se tiene que </w:t>
      </w:r>
      <w:r w:rsidR="00994248">
        <w:rPr>
          <w:rFonts w:ascii="AvantGarde Bk BT" w:hAnsi="AvantGarde Bk BT" w:cs="Arial"/>
          <w:color w:val="000000" w:themeColor="text1"/>
          <w:sz w:val="24"/>
          <w:szCs w:val="24"/>
        </w:rPr>
        <w:t xml:space="preserve">el derecho humano de acceso a la información comprende entre otros, </w:t>
      </w:r>
      <w:r w:rsidR="00994248" w:rsidRPr="00994248">
        <w:rPr>
          <w:rFonts w:ascii="AvantGarde Bk BT" w:hAnsi="AvantGarde Bk BT" w:cs="Arial"/>
          <w:color w:val="000000" w:themeColor="text1"/>
          <w:sz w:val="24"/>
          <w:szCs w:val="24"/>
        </w:rPr>
        <w:t>solicitar</w:t>
      </w:r>
      <w:r w:rsidR="00994248">
        <w:rPr>
          <w:rFonts w:ascii="AvantGarde Bk BT" w:hAnsi="AvantGarde Bk BT" w:cs="Arial"/>
          <w:color w:val="000000" w:themeColor="text1"/>
          <w:sz w:val="24"/>
          <w:szCs w:val="24"/>
        </w:rPr>
        <w:t xml:space="preserve"> y </w:t>
      </w:r>
      <w:r w:rsidR="00994248" w:rsidRPr="00994248">
        <w:rPr>
          <w:rFonts w:ascii="AvantGarde Bk BT" w:hAnsi="AvantGarde Bk BT" w:cs="Arial"/>
          <w:color w:val="000000" w:themeColor="text1"/>
          <w:sz w:val="24"/>
          <w:szCs w:val="24"/>
        </w:rPr>
        <w:t xml:space="preserve">recibir </w:t>
      </w:r>
      <w:r w:rsidR="00994248">
        <w:rPr>
          <w:rFonts w:ascii="AvantGarde Bk BT" w:hAnsi="AvantGarde Bk BT" w:cs="Arial"/>
          <w:color w:val="000000" w:themeColor="text1"/>
          <w:sz w:val="24"/>
          <w:szCs w:val="24"/>
        </w:rPr>
        <w:t xml:space="preserve"> información</w:t>
      </w:r>
      <w:r w:rsidR="0082787B">
        <w:rPr>
          <w:rFonts w:ascii="AvantGarde Bk BT" w:hAnsi="AvantGarde Bk BT" w:cs="Arial"/>
          <w:color w:val="000000" w:themeColor="text1"/>
          <w:sz w:val="24"/>
          <w:szCs w:val="24"/>
        </w:rPr>
        <w:t xml:space="preserve">, que </w:t>
      </w:r>
      <w:r w:rsidR="00994248">
        <w:rPr>
          <w:rFonts w:ascii="AvantGarde Bk BT" w:hAnsi="AvantGarde Bk BT" w:cs="Arial"/>
          <w:color w:val="000000" w:themeColor="text1"/>
          <w:sz w:val="24"/>
          <w:szCs w:val="24"/>
        </w:rPr>
        <w:t xml:space="preserve">toda la información pública que se encuentre en posesión de </w:t>
      </w:r>
      <w:r w:rsidR="00994248">
        <w:rPr>
          <w:rFonts w:ascii="AvantGarde Bk BT" w:hAnsi="AvantGarde Bk BT" w:cs="Arial"/>
          <w:color w:val="000000" w:themeColor="text1"/>
          <w:sz w:val="24"/>
          <w:szCs w:val="24"/>
        </w:rPr>
        <w:lastRenderedPageBreak/>
        <w:t xml:space="preserve">cualquier autoridad debe ser accesible a cualquier persona, acceso que debe ser garantizado por el Estado, a través de la habilitación de </w:t>
      </w:r>
      <w:r w:rsidR="00994248" w:rsidRPr="006A16B8">
        <w:rPr>
          <w:rFonts w:ascii="AvantGarde Bk BT" w:hAnsi="AvantGarde Bk BT" w:cs="Arial"/>
          <w:color w:val="000000" w:themeColor="text1"/>
          <w:sz w:val="24"/>
          <w:szCs w:val="24"/>
        </w:rPr>
        <w:t>los medios, acciones y esfuerzos</w:t>
      </w:r>
      <w:r w:rsidR="0082787B">
        <w:rPr>
          <w:rFonts w:ascii="AvantGarde Bk BT" w:hAnsi="AvantGarde Bk BT" w:cs="Arial"/>
          <w:color w:val="000000" w:themeColor="text1"/>
          <w:sz w:val="24"/>
          <w:szCs w:val="24"/>
        </w:rPr>
        <w:t xml:space="preserve"> que resulten </w:t>
      </w:r>
      <w:r w:rsidR="00994248">
        <w:rPr>
          <w:rFonts w:ascii="AvantGarde Bk BT" w:hAnsi="AvantGarde Bk BT" w:cs="Arial"/>
          <w:color w:val="000000" w:themeColor="text1"/>
          <w:sz w:val="24"/>
          <w:szCs w:val="24"/>
        </w:rPr>
        <w:t xml:space="preserve"> necesarios</w:t>
      </w:r>
      <w:r w:rsidR="00CD3562">
        <w:rPr>
          <w:rFonts w:ascii="AvantGarde Bk BT" w:hAnsi="AvantGarde Bk BT" w:cs="Arial"/>
          <w:color w:val="000000" w:themeColor="text1"/>
          <w:sz w:val="24"/>
          <w:szCs w:val="24"/>
        </w:rPr>
        <w:t xml:space="preserve">, y que para efecto de ejercer el derecho de acceso a la información, no se deberá condicionar al solicitante a que acredite interés alguno o justifique su utilización, lo que también se encuentra dispuesto en la Constitución Política de los Estados Unidos Mexicanos, en </w:t>
      </w:r>
      <w:r w:rsidR="00471021">
        <w:rPr>
          <w:rFonts w:ascii="AvantGarde Bk BT" w:hAnsi="AvantGarde Bk BT" w:cs="Arial"/>
          <w:color w:val="000000" w:themeColor="text1"/>
          <w:sz w:val="24"/>
          <w:szCs w:val="24"/>
        </w:rPr>
        <w:t>el artículo 6, inciso A fracción III:</w:t>
      </w:r>
    </w:p>
    <w:p w:rsidR="00471021" w:rsidRDefault="00471021" w:rsidP="00680A99">
      <w:pPr>
        <w:pStyle w:val="corte4fondo"/>
        <w:tabs>
          <w:tab w:val="left" w:pos="567"/>
        </w:tabs>
        <w:rPr>
          <w:rFonts w:ascii="AvantGarde Bk BT" w:hAnsi="AvantGarde Bk BT" w:cs="Arial"/>
          <w:color w:val="000000" w:themeColor="text1"/>
          <w:sz w:val="24"/>
          <w:szCs w:val="24"/>
        </w:rPr>
      </w:pPr>
    </w:p>
    <w:p w:rsidR="00471021" w:rsidRPr="00471021" w:rsidRDefault="00471021" w:rsidP="00471021">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471021">
        <w:rPr>
          <w:rFonts w:ascii="AvantGarde Bk BT" w:hAnsi="AvantGarde Bk BT" w:cs="Arial"/>
          <w:b/>
          <w:i/>
          <w:color w:val="000000" w:themeColor="text1"/>
          <w:sz w:val="22"/>
          <w:szCs w:val="22"/>
        </w:rPr>
        <w:t>Artículo 6o</w:t>
      </w:r>
    </w:p>
    <w:p w:rsidR="00471021" w:rsidRPr="00471021" w:rsidRDefault="00471021" w:rsidP="00471021">
      <w:pPr>
        <w:pStyle w:val="corte4fondo"/>
        <w:tabs>
          <w:tab w:val="left" w:pos="567"/>
        </w:tabs>
        <w:ind w:left="680" w:firstLine="0"/>
        <w:rPr>
          <w:rFonts w:ascii="AvantGarde Bk BT" w:hAnsi="AvantGarde Bk BT" w:cs="Arial"/>
          <w:i/>
          <w:color w:val="000000" w:themeColor="text1"/>
          <w:sz w:val="22"/>
          <w:szCs w:val="22"/>
        </w:rPr>
      </w:pPr>
      <w:r w:rsidRPr="00471021">
        <w:rPr>
          <w:rFonts w:ascii="AvantGarde Bk BT" w:hAnsi="AvantGarde Bk BT" w:cs="Arial"/>
          <w:i/>
          <w:color w:val="000000" w:themeColor="text1"/>
          <w:sz w:val="22"/>
          <w:szCs w:val="22"/>
        </w:rPr>
        <w:t>[…]</w:t>
      </w:r>
    </w:p>
    <w:p w:rsidR="00471021" w:rsidRPr="00471021" w:rsidRDefault="00471021" w:rsidP="00471021">
      <w:pPr>
        <w:pStyle w:val="corte4fondo"/>
        <w:tabs>
          <w:tab w:val="left" w:pos="567"/>
        </w:tabs>
        <w:ind w:left="680" w:firstLine="0"/>
        <w:rPr>
          <w:rFonts w:ascii="AvantGarde Bk BT" w:hAnsi="AvantGarde Bk BT" w:cs="Arial"/>
          <w:i/>
          <w:color w:val="000000" w:themeColor="text1"/>
          <w:sz w:val="22"/>
          <w:szCs w:val="22"/>
        </w:rPr>
      </w:pPr>
      <w:r w:rsidRPr="00471021">
        <w:rPr>
          <w:rFonts w:ascii="AvantGarde Bk BT" w:hAnsi="AvantGarde Bk BT" w:cs="Arial"/>
          <w:b/>
          <w:i/>
          <w:color w:val="000000" w:themeColor="text1"/>
          <w:sz w:val="22"/>
          <w:szCs w:val="22"/>
        </w:rPr>
        <w:t>A.</w:t>
      </w:r>
      <w:r w:rsidRPr="00471021">
        <w:rPr>
          <w:rFonts w:ascii="AvantGarde Bk BT" w:hAnsi="AvantGarde Bk BT" w:cs="Arial"/>
          <w:i/>
          <w:color w:val="000000" w:themeColor="text1"/>
          <w:sz w:val="22"/>
          <w:szCs w:val="22"/>
        </w:rPr>
        <w:t xml:space="preserve"> Para el ejercicio del derecho de acceso a la información, la Federación y las entidades federativas, en el ámbito de sus respectivas competencias, se regirán por los siguientes principios y bases:</w:t>
      </w:r>
    </w:p>
    <w:p w:rsidR="00471021" w:rsidRPr="00471021" w:rsidRDefault="00471021" w:rsidP="00471021">
      <w:pPr>
        <w:pStyle w:val="corte4fondo"/>
        <w:tabs>
          <w:tab w:val="left" w:pos="567"/>
        </w:tabs>
        <w:ind w:left="680" w:firstLine="0"/>
        <w:rPr>
          <w:rFonts w:ascii="AvantGarde Bk BT" w:hAnsi="AvantGarde Bk BT" w:cs="Arial"/>
          <w:i/>
          <w:color w:val="000000" w:themeColor="text1"/>
          <w:sz w:val="22"/>
          <w:szCs w:val="22"/>
        </w:rPr>
      </w:pPr>
      <w:r w:rsidRPr="00471021">
        <w:rPr>
          <w:rFonts w:ascii="AvantGarde Bk BT" w:hAnsi="AvantGarde Bk BT" w:cs="Arial"/>
          <w:i/>
          <w:color w:val="000000" w:themeColor="text1"/>
          <w:sz w:val="22"/>
          <w:szCs w:val="22"/>
        </w:rPr>
        <w:t>[…]</w:t>
      </w:r>
    </w:p>
    <w:p w:rsidR="00471021" w:rsidRDefault="00471021" w:rsidP="00471021">
      <w:pPr>
        <w:pStyle w:val="corte4fondo"/>
        <w:tabs>
          <w:tab w:val="left" w:pos="567"/>
        </w:tabs>
        <w:ind w:left="680" w:firstLine="0"/>
        <w:rPr>
          <w:rFonts w:ascii="AvantGarde Bk BT" w:hAnsi="AvantGarde Bk BT" w:cs="Arial"/>
          <w:color w:val="000000" w:themeColor="text1"/>
          <w:sz w:val="24"/>
          <w:szCs w:val="24"/>
        </w:rPr>
      </w:pPr>
      <w:r w:rsidRPr="00471021">
        <w:rPr>
          <w:rFonts w:ascii="AvantGarde Bk BT" w:hAnsi="AvantGarde Bk BT" w:cs="Arial"/>
          <w:b/>
          <w:i/>
          <w:color w:val="000000" w:themeColor="text1"/>
          <w:sz w:val="22"/>
          <w:szCs w:val="22"/>
        </w:rPr>
        <w:t>III.</w:t>
      </w:r>
      <w:r w:rsidRPr="00471021">
        <w:rPr>
          <w:rFonts w:ascii="AvantGarde Bk BT" w:hAnsi="AvantGarde Bk BT" w:cs="Arial"/>
          <w:i/>
          <w:color w:val="000000" w:themeColor="text1"/>
          <w:sz w:val="22"/>
          <w:szCs w:val="22"/>
        </w:rPr>
        <w:t xml:space="preserve"> Toda persona, sin necesidad de acreditar interés alguno o justificar su utilización, tendrá acceso gratuito a la información pública, a sus datos personales o a la rectificación de éstos.</w:t>
      </w:r>
      <w:r>
        <w:rPr>
          <w:rFonts w:ascii="AvantGarde Bk BT" w:hAnsi="AvantGarde Bk BT" w:cs="Arial"/>
          <w:color w:val="000000" w:themeColor="text1"/>
          <w:sz w:val="24"/>
          <w:szCs w:val="24"/>
        </w:rPr>
        <w:t>”</w:t>
      </w:r>
    </w:p>
    <w:p w:rsidR="00432DEF" w:rsidRDefault="00432DEF" w:rsidP="00471021">
      <w:pPr>
        <w:pStyle w:val="corte4fondo"/>
        <w:tabs>
          <w:tab w:val="left" w:pos="567"/>
        </w:tabs>
        <w:ind w:left="680" w:firstLine="0"/>
        <w:rPr>
          <w:rFonts w:ascii="AvantGarde Bk BT" w:hAnsi="AvantGarde Bk BT" w:cs="Arial"/>
          <w:color w:val="000000" w:themeColor="text1"/>
          <w:sz w:val="24"/>
          <w:szCs w:val="24"/>
        </w:rPr>
      </w:pPr>
    </w:p>
    <w:p w:rsidR="00432DEF" w:rsidRDefault="000979D3" w:rsidP="007075F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contexto, en el caso que nos ocupa </w:t>
      </w:r>
      <w:r w:rsidR="000E3D8C">
        <w:rPr>
          <w:rFonts w:ascii="AvantGarde Bk BT" w:hAnsi="AvantGarde Bk BT" w:cs="Arial"/>
          <w:color w:val="000000" w:themeColor="text1"/>
          <w:sz w:val="24"/>
          <w:szCs w:val="24"/>
        </w:rPr>
        <w:t xml:space="preserve">los agravios vertidos por el particular resultan fundados, puesto que el ente obligado, bajo el argumento de que lo peticionado concuerda con una diversa solicitud de información, y como el sistema permite realizar solicitudes con otros nombres, no dio trámite a la solicitud presentada por el hoy recurrente, lo que causó una </w:t>
      </w:r>
      <w:r>
        <w:rPr>
          <w:rFonts w:ascii="AvantGarde Bk BT" w:hAnsi="AvantGarde Bk BT" w:cs="Arial"/>
          <w:color w:val="000000" w:themeColor="text1"/>
          <w:sz w:val="24"/>
          <w:szCs w:val="24"/>
        </w:rPr>
        <w:t>trasgresión al derecho de acceso a la información del solicitante</w:t>
      </w:r>
      <w:r w:rsidR="008E0039">
        <w:rPr>
          <w:rFonts w:ascii="AvantGarde Bk BT" w:hAnsi="AvantGarde Bk BT" w:cs="Arial"/>
          <w:color w:val="000000" w:themeColor="text1"/>
          <w:sz w:val="24"/>
          <w:szCs w:val="24"/>
        </w:rPr>
        <w:t xml:space="preserve">, ya que con independencia de que éste </w:t>
      </w:r>
      <w:r w:rsidR="00C03020">
        <w:rPr>
          <w:rFonts w:ascii="AvantGarde Bk BT" w:hAnsi="AvantGarde Bk BT" w:cs="Arial"/>
          <w:color w:val="000000" w:themeColor="text1"/>
          <w:sz w:val="24"/>
          <w:szCs w:val="24"/>
        </w:rPr>
        <w:t>haya realizado o no una diversa solicitud requiriendo la misma información, la autoridad está obligada, en términos de la normatividad de la materia, a atender las solicitudes de información que les sean presentadas, así como a realizar los trámites internos necesarios para tal efecto.</w:t>
      </w:r>
    </w:p>
    <w:p w:rsidR="00432DEF" w:rsidRDefault="00432DEF" w:rsidP="00471021">
      <w:pPr>
        <w:pStyle w:val="corte4fondo"/>
        <w:tabs>
          <w:tab w:val="left" w:pos="567"/>
        </w:tabs>
        <w:ind w:left="680" w:firstLine="0"/>
        <w:rPr>
          <w:rFonts w:ascii="AvantGarde Bk BT" w:hAnsi="AvantGarde Bk BT" w:cs="Arial"/>
          <w:color w:val="000000" w:themeColor="text1"/>
          <w:sz w:val="24"/>
          <w:szCs w:val="24"/>
        </w:rPr>
      </w:pPr>
    </w:p>
    <w:p w:rsidR="007075F2" w:rsidRDefault="007075F2" w:rsidP="007075F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Aunado a lo anterior, </w:t>
      </w:r>
      <w:r w:rsidR="00854EF9">
        <w:rPr>
          <w:rFonts w:ascii="AvantGarde Bk BT" w:hAnsi="AvantGarde Bk BT" w:cs="Arial"/>
          <w:color w:val="000000" w:themeColor="text1"/>
          <w:sz w:val="24"/>
          <w:szCs w:val="24"/>
        </w:rPr>
        <w:t>respecto al criterio 1/09 emitido por el Instituto Nacional de Transparencia, Acceso a la Información Pública y Protección de Datos Personales al que hizo referencia la autoridad en su respuesta y en su informe, mismo</w:t>
      </w:r>
      <w:r w:rsidR="002A6BB9">
        <w:rPr>
          <w:rFonts w:ascii="AvantGarde Bk BT" w:hAnsi="AvantGarde Bk BT" w:cs="Arial"/>
          <w:color w:val="000000" w:themeColor="text1"/>
          <w:sz w:val="24"/>
          <w:szCs w:val="24"/>
        </w:rPr>
        <w:t xml:space="preserve"> que señala que no </w:t>
      </w:r>
      <w:r w:rsidR="002A6BB9" w:rsidRPr="002A6BB9">
        <w:rPr>
          <w:rFonts w:ascii="AvantGarde Bk BT" w:hAnsi="AvantGarde Bk BT" w:cs="Arial"/>
          <w:color w:val="000000" w:themeColor="text1"/>
          <w:sz w:val="24"/>
          <w:szCs w:val="24"/>
        </w:rPr>
        <w:t xml:space="preserve">se debe remitir al solicitante a la respuesta que se haya otorgado a </w:t>
      </w:r>
      <w:r w:rsidR="002A6BB9" w:rsidRPr="002A6BB9">
        <w:rPr>
          <w:rFonts w:ascii="AvantGarde Bk BT" w:hAnsi="AvantGarde Bk BT" w:cs="Arial"/>
          <w:color w:val="000000" w:themeColor="text1"/>
          <w:sz w:val="24"/>
          <w:szCs w:val="24"/>
        </w:rPr>
        <w:lastRenderedPageBreak/>
        <w:t>otra solicitud, cuando dicha respuesta no implique la entrega de la información solicitada, en términos del artículo 48 de la Ley Federal de Transparencia y Acceso  a  la  Información    Pública  Gubernamental</w:t>
      </w:r>
      <w:r w:rsidR="002A6BB9">
        <w:rPr>
          <w:rFonts w:ascii="AvantGarde Bk BT" w:hAnsi="AvantGarde Bk BT" w:cs="Arial"/>
          <w:color w:val="000000" w:themeColor="text1"/>
          <w:sz w:val="24"/>
          <w:szCs w:val="24"/>
        </w:rPr>
        <w:t xml:space="preserve">, y que  </w:t>
      </w:r>
      <w:r w:rsidR="00854EF9">
        <w:rPr>
          <w:rFonts w:ascii="AvantGarde Bk BT" w:hAnsi="AvantGarde Bk BT" w:cs="Arial"/>
          <w:color w:val="000000" w:themeColor="text1"/>
          <w:sz w:val="24"/>
          <w:szCs w:val="24"/>
        </w:rPr>
        <w:t xml:space="preserve"> </w:t>
      </w:r>
      <w:r w:rsidR="002A6BB9">
        <w:rPr>
          <w:rFonts w:ascii="AvantGarde Bk BT" w:hAnsi="AvantGarde Bk BT" w:cs="Arial"/>
          <w:color w:val="000000" w:themeColor="text1"/>
          <w:sz w:val="24"/>
          <w:szCs w:val="24"/>
        </w:rPr>
        <w:t>se transcribe a continuación</w:t>
      </w:r>
      <w:r w:rsidR="00854EF9">
        <w:rPr>
          <w:rFonts w:ascii="AvantGarde Bk BT" w:hAnsi="AvantGarde Bk BT" w:cs="Arial"/>
          <w:color w:val="000000" w:themeColor="text1"/>
          <w:sz w:val="24"/>
          <w:szCs w:val="24"/>
        </w:rPr>
        <w:t>:</w:t>
      </w:r>
    </w:p>
    <w:p w:rsidR="002A6BB9" w:rsidRDefault="002A6BB9" w:rsidP="007075F2">
      <w:pPr>
        <w:pStyle w:val="corte4fondo"/>
        <w:tabs>
          <w:tab w:val="left" w:pos="567"/>
        </w:tabs>
        <w:ind w:firstLine="680"/>
        <w:rPr>
          <w:rFonts w:ascii="AvantGarde Bk BT" w:hAnsi="AvantGarde Bk BT" w:cs="Arial"/>
          <w:color w:val="000000" w:themeColor="text1"/>
          <w:sz w:val="24"/>
          <w:szCs w:val="24"/>
        </w:rPr>
      </w:pPr>
    </w:p>
    <w:p w:rsidR="00854EF9" w:rsidRDefault="002A6BB9" w:rsidP="002A6BB9">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2A6BB9">
        <w:rPr>
          <w:rFonts w:ascii="AvantGarde Bk BT" w:hAnsi="AvantGarde Bk BT" w:cs="Arial"/>
          <w:b/>
          <w:i/>
          <w:color w:val="000000" w:themeColor="text1"/>
          <w:sz w:val="22"/>
          <w:szCs w:val="22"/>
        </w:rPr>
        <w:t>No se debe remitir al solicitante a la respuesta que se haya otorgado a otra solicitud, cuando dicha respuesta no implique la entrega de la información solicitada, en términos del artículo 48 de la Ley Federal de Transparencia y Acceso  a  la  Información    Pública  Gubernamental.</w:t>
      </w:r>
      <w:r w:rsidRPr="002A6BB9">
        <w:rPr>
          <w:rFonts w:ascii="AvantGarde Bk BT" w:hAnsi="AvantGarde Bk BT" w:cs="Arial"/>
          <w:i/>
          <w:color w:val="000000" w:themeColor="text1"/>
          <w:sz w:val="22"/>
          <w:szCs w:val="22"/>
        </w:rPr>
        <w:t xml:space="preserve">  Si bien es cierto que el artículo 48 de la Ley Federal de Transparencia y Acceso a la Información Pública Gubernamental señala que las unidades de enlace no estarán obligadas a dar trámite  a  solicitudes  de acceso a la  información que se encuentre disponible públicamente, y que el artículo 42 de la misma señala que cuando la información solicitada por la persona ya esté accesible al público en archivos electrónicos disponibles en Internet se le hará saber por escrito la fuente, el lugar y forma en que puede consultar la información, tales disposiciones no se pueden interpretar en el sentido de que se remita a una respuesta anterior, cuando ésta no contenga, propiamente, la información solicitada. En otras palabras, para que resulte procedente la respuesta que se dio a un requerimiento diverso como respuesta a una solicitud de información, es necesario que el folio al que se remita contenga la información solicitada y satisfaga la modalidad requerida, no sólo una respuesta que refiere a una declaración de incompetencia, inexistencia, clasificación u otras similares que por sí mismas no entrañan la entrega de información.</w:t>
      </w:r>
      <w:r>
        <w:rPr>
          <w:rFonts w:ascii="AvantGarde Bk BT" w:hAnsi="AvantGarde Bk BT" w:cs="Arial"/>
          <w:color w:val="000000" w:themeColor="text1"/>
          <w:sz w:val="24"/>
          <w:szCs w:val="24"/>
        </w:rPr>
        <w:t>”</w:t>
      </w:r>
    </w:p>
    <w:p w:rsidR="00854EF9" w:rsidRDefault="00854EF9" w:rsidP="007075F2">
      <w:pPr>
        <w:pStyle w:val="corte4fondo"/>
        <w:tabs>
          <w:tab w:val="left" w:pos="567"/>
        </w:tabs>
        <w:ind w:firstLine="680"/>
        <w:rPr>
          <w:rFonts w:ascii="AvantGarde Bk BT" w:hAnsi="AvantGarde Bk BT" w:cs="Arial"/>
          <w:color w:val="000000" w:themeColor="text1"/>
          <w:sz w:val="24"/>
          <w:szCs w:val="24"/>
        </w:rPr>
      </w:pPr>
    </w:p>
    <w:p w:rsidR="00854EF9" w:rsidRDefault="00950BBC" w:rsidP="007075F2">
      <w:pPr>
        <w:pStyle w:val="corte4fondo"/>
        <w:tabs>
          <w:tab w:val="left" w:pos="567"/>
        </w:tabs>
        <w:ind w:firstLine="680"/>
        <w:rPr>
          <w:rFonts w:ascii="AvantGarde Bk BT" w:hAnsi="AvantGarde Bk BT" w:cs="Arial"/>
          <w:color w:val="000000" w:themeColor="text1"/>
          <w:sz w:val="24"/>
          <w:szCs w:val="24"/>
        </w:rPr>
      </w:pPr>
      <w:r>
        <w:rPr>
          <w:noProof/>
        </w:rPr>
        <w:drawing>
          <wp:anchor distT="0" distB="0" distL="114300" distR="114300" simplePos="0" relativeHeight="251659264" behindDoc="0" locked="0" layoutInCell="1" allowOverlap="1" wp14:anchorId="52F91EC0">
            <wp:simplePos x="0" y="0"/>
            <wp:positionH relativeFrom="column">
              <wp:posOffset>-442595</wp:posOffset>
            </wp:positionH>
            <wp:positionV relativeFrom="paragraph">
              <wp:posOffset>1773555</wp:posOffset>
            </wp:positionV>
            <wp:extent cx="6943090" cy="20288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4220" t="19522" r="29445" b="56409"/>
                    <a:stretch/>
                  </pic:blipFill>
                  <pic:spPr bwMode="auto">
                    <a:xfrm>
                      <a:off x="0" y="0"/>
                      <a:ext cx="6943090" cy="20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5507">
        <w:rPr>
          <w:rFonts w:ascii="AvantGarde Bk BT" w:hAnsi="AvantGarde Bk BT" w:cs="Arial"/>
          <w:color w:val="000000" w:themeColor="text1"/>
          <w:sz w:val="24"/>
          <w:szCs w:val="24"/>
        </w:rPr>
        <w:t>Pues bien, dicho criterio no resulta aplicable al caso concreto, en virtud de que la autoridad remite al particular a la respuesta que recayó a la solicitud de información número 00033118, sin embargo, al ingresar al sistema Infomex y consultarla, se observa que la respuesta es en el sentido</w:t>
      </w:r>
      <w:r>
        <w:rPr>
          <w:rFonts w:ascii="AvantGarde Bk BT" w:hAnsi="AvantGarde Bk BT" w:cs="Arial"/>
          <w:color w:val="000000" w:themeColor="text1"/>
          <w:sz w:val="24"/>
          <w:szCs w:val="24"/>
        </w:rPr>
        <w:t xml:space="preserve"> de informar que por una falla en el sistema, la respuesta fue enviada al correo electrónico proporcionado, como se puede corroborar con la siguiente impresión de pantalla</w:t>
      </w:r>
      <w:r w:rsidR="00965507">
        <w:rPr>
          <w:rFonts w:ascii="AvantGarde Bk BT" w:hAnsi="AvantGarde Bk BT" w:cs="Arial"/>
          <w:color w:val="000000" w:themeColor="text1"/>
          <w:sz w:val="24"/>
          <w:szCs w:val="24"/>
        </w:rPr>
        <w:t>:</w:t>
      </w:r>
    </w:p>
    <w:p w:rsidR="00965507" w:rsidRDefault="008607BF" w:rsidP="008607B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Por lo anteriormente expuesto, lo procedente es revocar la respuesta otorgada por el ente obligado y conminarlo a que dé trámite a la solicitud de información presentada por el hoy recurrente y realice las gestiones internas necesarias para que ésta sea turnada a las áreas administrativas de la entidad pública competentes para contar la misma.</w:t>
      </w:r>
    </w:p>
    <w:p w:rsidR="00965507" w:rsidRPr="00700086" w:rsidRDefault="00965507" w:rsidP="00C50352">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854EF9">
        <w:rPr>
          <w:rFonts w:ascii="AvantGarde Bk BT" w:hAnsi="AvantGarde Bk BT" w:cs="Arial"/>
          <w:b/>
          <w:color w:val="000000" w:themeColor="text1"/>
          <w:sz w:val="24"/>
          <w:szCs w:val="24"/>
        </w:rPr>
        <w:t>REVOCA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BE0E74" w:rsidRPr="003E26CD" w:rsidRDefault="00250873" w:rsidP="00BE0E74">
      <w:pPr>
        <w:pStyle w:val="corte4fondo"/>
        <w:tabs>
          <w:tab w:val="left" w:pos="567"/>
        </w:tabs>
        <w:ind w:left="680" w:firstLine="0"/>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8607BF">
        <w:rPr>
          <w:rFonts w:ascii="AvantGarde Bk BT" w:hAnsi="AvantGarde Bk BT" w:cs="Arial"/>
          <w:color w:val="000000" w:themeColor="text1"/>
          <w:sz w:val="24"/>
          <w:szCs w:val="24"/>
        </w:rPr>
        <w:t>Dé trámite a la solicitud de información presentada por el hoy recurrente y realice las gestiones internas necesarias para que ésta sea turnada a las áreas administrativas de la entidad pública competentes para contar</w:t>
      </w:r>
      <w:r w:rsidR="00A74209">
        <w:rPr>
          <w:rFonts w:ascii="AvantGarde Bk BT" w:hAnsi="AvantGarde Bk BT" w:cs="Arial"/>
          <w:color w:val="000000" w:themeColor="text1"/>
          <w:sz w:val="24"/>
          <w:szCs w:val="24"/>
        </w:rPr>
        <w:t xml:space="preserve"> la información consistente en:</w:t>
      </w:r>
      <w:r w:rsidR="00BE0E74">
        <w:rPr>
          <w:rFonts w:ascii="AvantGarde Bk BT" w:hAnsi="AvantGarde Bk BT" w:cs="Arial"/>
          <w:color w:val="000000" w:themeColor="text1"/>
          <w:sz w:val="24"/>
          <w:szCs w:val="24"/>
        </w:rPr>
        <w:t xml:space="preserve"> “</w:t>
      </w:r>
      <w:r w:rsidR="00BE0E74" w:rsidRPr="003E26CD">
        <w:rPr>
          <w:rFonts w:ascii="AvantGarde Bk BT" w:hAnsi="AvantGarde Bk BT" w:cs="Arial"/>
          <w:i/>
          <w:color w:val="000000" w:themeColor="text1"/>
          <w:sz w:val="22"/>
          <w:szCs w:val="22"/>
        </w:rPr>
        <w:t xml:space="preserve">1. Anexar el o los contratos realizados con la o las empresas que organizaron cada una de las ediciones del Festival la Cantera. Solicito que los documentos que consten los contrato contengan la siguiente información sin excepción: Nombre de la empresa contratada, razón social, RFC, nombre del representante legal, monto por el que se celebraron los contratos, fecha de inicio, fecha de término y -favor de explicar de manera puntual- el objeto del contrato. </w:t>
      </w:r>
    </w:p>
    <w:p w:rsidR="00BE0E74" w:rsidRPr="003E26CD" w:rsidRDefault="00BE0E74" w:rsidP="00BE0E74">
      <w:pPr>
        <w:pStyle w:val="corte4fondo"/>
        <w:tabs>
          <w:tab w:val="left" w:pos="567"/>
        </w:tabs>
        <w:ind w:left="680"/>
        <w:rPr>
          <w:rFonts w:ascii="AvantGarde Bk BT" w:hAnsi="AvantGarde Bk BT" w:cs="Arial"/>
          <w:i/>
          <w:color w:val="000000" w:themeColor="text1"/>
          <w:sz w:val="22"/>
          <w:szCs w:val="22"/>
        </w:rPr>
      </w:pPr>
    </w:p>
    <w:p w:rsidR="00BE0E74" w:rsidRPr="003E26CD" w:rsidRDefault="00BE0E74" w:rsidP="00BE0E74">
      <w:pPr>
        <w:pStyle w:val="corte4fondo"/>
        <w:tabs>
          <w:tab w:val="left" w:pos="567"/>
        </w:tabs>
        <w:ind w:left="680" w:firstLine="0"/>
        <w:rPr>
          <w:rFonts w:ascii="AvantGarde Bk BT" w:hAnsi="AvantGarde Bk BT" w:cs="Arial"/>
          <w:i/>
          <w:color w:val="000000" w:themeColor="text1"/>
          <w:sz w:val="22"/>
          <w:szCs w:val="22"/>
        </w:rPr>
      </w:pPr>
      <w:r w:rsidRPr="003E26CD">
        <w:rPr>
          <w:rFonts w:ascii="AvantGarde Bk BT" w:hAnsi="AvantGarde Bk BT" w:cs="Arial"/>
          <w:i/>
          <w:color w:val="000000" w:themeColor="text1"/>
          <w:sz w:val="22"/>
          <w:szCs w:val="22"/>
        </w:rPr>
        <w:t xml:space="preserve">2. En respuesta a la solicitud con el folio 00033118, el municipio de SLP asegura que el dinero para la organización de las ediciones del Festival La Cantera tuvo su origen en patrocinios, asimismo la solicitud fue clara en cuanto a que se informaran puntualmente el origen de los recursos. Por esa razón, se emite una nueva solicitud en la que se pide lo siguiente: favor de mencionar el origen de los recursos para la organización de las ediciones del Festival Cantera, dicha información la requiero desglosada por cada evento, asimismo, solicito el nombre de empresas, personas físicas, organizaciones civiles o cualquier otra figura que hayan sido los responsables de entregar el dinero. Si fue por concepto de donación, favor de agregar los comprobantes fiscales recibos o documentos que sustenten dicha información. </w:t>
      </w:r>
    </w:p>
    <w:p w:rsidR="00BE0E74" w:rsidRPr="003E26CD" w:rsidRDefault="00BE0E74" w:rsidP="00BE0E74">
      <w:pPr>
        <w:pStyle w:val="corte4fondo"/>
        <w:tabs>
          <w:tab w:val="left" w:pos="567"/>
        </w:tabs>
        <w:ind w:left="680"/>
        <w:rPr>
          <w:rFonts w:ascii="AvantGarde Bk BT" w:hAnsi="AvantGarde Bk BT" w:cs="Arial"/>
          <w:i/>
          <w:color w:val="000000" w:themeColor="text1"/>
          <w:sz w:val="22"/>
          <w:szCs w:val="22"/>
        </w:rPr>
      </w:pPr>
    </w:p>
    <w:p w:rsidR="00250873" w:rsidRDefault="00BE0E74" w:rsidP="00BE0E74">
      <w:pPr>
        <w:pStyle w:val="corte4fondo"/>
        <w:tabs>
          <w:tab w:val="left" w:pos="567"/>
        </w:tabs>
        <w:ind w:left="680" w:firstLine="0"/>
        <w:rPr>
          <w:rFonts w:ascii="AvantGarde Bk BT" w:hAnsi="AvantGarde Bk BT" w:cs="Arial"/>
          <w:i/>
          <w:color w:val="000000" w:themeColor="text1"/>
          <w:sz w:val="22"/>
          <w:szCs w:val="22"/>
        </w:rPr>
      </w:pPr>
      <w:r w:rsidRPr="003E26CD">
        <w:rPr>
          <w:rFonts w:ascii="AvantGarde Bk BT" w:hAnsi="AvantGarde Bk BT" w:cs="Arial"/>
          <w:i/>
          <w:color w:val="000000" w:themeColor="text1"/>
          <w:sz w:val="22"/>
          <w:szCs w:val="22"/>
        </w:rPr>
        <w:t>De contar con la cantidad exacta que se le pagó a cada artista, favor de hacer valer el principio de máxima publicidad y entregar dichas cantidades, o bien solicitarlo al ente privado, persona física, organización civil o cualquier otra figura que entregó el dinero para su realización.</w:t>
      </w:r>
      <w:r>
        <w:rPr>
          <w:rFonts w:ascii="AvantGarde Bk BT" w:hAnsi="AvantGarde Bk BT" w:cs="Arial"/>
          <w:i/>
          <w:color w:val="000000" w:themeColor="text1"/>
          <w:sz w:val="22"/>
          <w:szCs w:val="22"/>
        </w:rPr>
        <w:t>”</w:t>
      </w:r>
      <w:r w:rsidRPr="003E26CD">
        <w:rPr>
          <w:rFonts w:ascii="AvantGarde Bk BT" w:hAnsi="AvantGarde Bk BT" w:cs="Arial"/>
          <w:i/>
          <w:color w:val="000000" w:themeColor="text1"/>
          <w:sz w:val="22"/>
          <w:szCs w:val="22"/>
        </w:rPr>
        <w:t xml:space="preserve"> </w:t>
      </w:r>
    </w:p>
    <w:p w:rsidR="00BE0E74" w:rsidRPr="00BE0E74" w:rsidRDefault="00BE0E74" w:rsidP="00BE0E74">
      <w:pPr>
        <w:pStyle w:val="corte4fondo"/>
        <w:tabs>
          <w:tab w:val="left" w:pos="567"/>
        </w:tabs>
        <w:ind w:left="680" w:firstLine="0"/>
        <w:rPr>
          <w:rFonts w:ascii="AvantGarde Bk BT" w:hAnsi="AvantGarde Bk BT" w:cs="Arial"/>
          <w:i/>
          <w:color w:val="000000" w:themeColor="text1"/>
          <w:sz w:val="22"/>
          <w:szCs w:val="22"/>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BE0E74">
        <w:rPr>
          <w:rFonts w:ascii="AvantGarde Bk BT" w:hAnsi="AvantGarde Bk BT" w:cs="Arial"/>
          <w:color w:val="000000" w:themeColor="text1"/>
          <w:sz w:val="24"/>
          <w:szCs w:val="24"/>
          <w:u w:val="single"/>
        </w:rPr>
        <w:t>10</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w:t>
      </w:r>
      <w:r w:rsidRPr="007C5605">
        <w:rPr>
          <w:rFonts w:ascii="AvantGarde Bk BT" w:hAnsi="AvantGarde Bk BT" w:cs="Arial"/>
          <w:color w:val="000000" w:themeColor="text1"/>
          <w:sz w:val="24"/>
          <w:szCs w:val="24"/>
        </w:rPr>
        <w:lastRenderedPageBreak/>
        <w:t>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44A6F" w:rsidRPr="00A5540E" w:rsidRDefault="00250873" w:rsidP="00A5540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FA3450">
        <w:rPr>
          <w:rFonts w:ascii="AvantGarde Bk BT" w:hAnsi="AvantGarde Bk BT"/>
          <w:color w:val="000000" w:themeColor="text1"/>
          <w:sz w:val="24"/>
          <w:szCs w:val="24"/>
        </w:rPr>
        <w:t xml:space="preserve">11 once de julio </w:t>
      </w:r>
      <w:r>
        <w:rPr>
          <w:rFonts w:ascii="AvantGarde Bk BT" w:hAnsi="AvantGarde Bk BT"/>
          <w:color w:val="000000" w:themeColor="text1"/>
          <w:sz w:val="24"/>
          <w:szCs w:val="24"/>
        </w:rPr>
        <w:t xml:space="preserve">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proofErr w:type="spellStart"/>
      <w:r w:rsidR="00F56E2A">
        <w:rPr>
          <w:rFonts w:ascii="AvantGarde Bk BT" w:hAnsi="AvantGarde Bk BT" w:cs="Arial"/>
          <w:color w:val="000000" w:themeColor="text1"/>
          <w:sz w:val="24"/>
          <w:szCs w:val="24"/>
        </w:rPr>
        <w:t>Maríajosé</w:t>
      </w:r>
      <w:proofErr w:type="spellEnd"/>
      <w:r w:rsidR="00F56E2A">
        <w:rPr>
          <w:rFonts w:ascii="AvantGarde Bk BT" w:hAnsi="AvantGarde Bk BT" w:cs="Arial"/>
          <w:color w:val="000000" w:themeColor="text1"/>
          <w:sz w:val="24"/>
          <w:szCs w:val="24"/>
        </w:rPr>
        <w:t xml:space="preserve"> González </w:t>
      </w:r>
      <w:proofErr w:type="spellStart"/>
      <w:r w:rsidR="00F56E2A">
        <w:rPr>
          <w:rFonts w:ascii="AvantGarde Bk BT" w:hAnsi="AvantGarde Bk BT" w:cs="Arial"/>
          <w:color w:val="000000" w:themeColor="text1"/>
          <w:sz w:val="24"/>
          <w:szCs w:val="24"/>
        </w:rPr>
        <w:t>Zarzoza</w:t>
      </w:r>
      <w:proofErr w:type="spellEnd"/>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3F1C43"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F56E2A">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COMISIONADA</w:t>
      </w:r>
      <w:r w:rsidR="00F56E2A">
        <w:rPr>
          <w:rFonts w:ascii="AvantGarde Bk BT" w:hAnsi="AvantGarde Bk BT" w:cs="Arial"/>
          <w:b/>
          <w:color w:val="000000" w:themeColor="text1"/>
          <w:lang w:val="es-MX"/>
        </w:rPr>
        <w:t xml:space="preserve"> PRESIDENTA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56E2A">
        <w:rPr>
          <w:rFonts w:ascii="AvantGarde Bk BT" w:hAnsi="AvantGarde Bk BT" w:cs="Arial"/>
          <w:b/>
          <w:color w:val="000000" w:themeColor="text1"/>
          <w:lang w:val="es-MX"/>
        </w:rPr>
        <w:t>MARIAJOSÉ GONZÁLEZ ZARZOZA</w:t>
      </w:r>
      <w:r>
        <w:rPr>
          <w:rFonts w:ascii="AvantGarde Bk BT" w:hAnsi="AvantGarde Bk BT" w:cs="Arial"/>
          <w:b/>
          <w:color w:val="000000" w:themeColor="text1"/>
          <w:lang w:val="es-MX"/>
        </w:rPr>
        <w:t>.        LIC. ROSA MARÍA MOTILLA GARCÍA.</w:t>
      </w:r>
    </w:p>
    <w:p w:rsidR="005873DB" w:rsidRPr="004C15C0"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bookmarkStart w:id="0" w:name="_GoBack"/>
      <w:bookmarkEnd w:id="0"/>
    </w:p>
    <w:sectPr w:rsidR="005873DB" w:rsidRPr="004C15C0" w:rsidSect="00EC45B0">
      <w:headerReference w:type="default" r:id="rId15"/>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487" w:rsidRDefault="009C0487" w:rsidP="003864ED">
      <w:pPr>
        <w:spacing w:after="0" w:line="240" w:lineRule="auto"/>
      </w:pPr>
      <w:r>
        <w:separator/>
      </w:r>
    </w:p>
  </w:endnote>
  <w:endnote w:type="continuationSeparator" w:id="0">
    <w:p w:rsidR="009C0487" w:rsidRDefault="009C0487"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487" w:rsidRDefault="009C0487" w:rsidP="003864ED">
      <w:pPr>
        <w:spacing w:after="0" w:line="240" w:lineRule="auto"/>
      </w:pPr>
      <w:r>
        <w:separator/>
      </w:r>
    </w:p>
  </w:footnote>
  <w:footnote w:type="continuationSeparator" w:id="0">
    <w:p w:rsidR="009C0487" w:rsidRDefault="009C0487"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7978E7" w:rsidRPr="007978E7">
          <w:rPr>
            <w:noProof/>
            <w:lang w:val="es-ES"/>
          </w:rPr>
          <w:t>9</w:t>
        </w:r>
        <w:r>
          <w:fldChar w:fldCharType="end"/>
        </w:r>
        <w:r>
          <w:t xml:space="preserve">                                  </w:t>
        </w:r>
      </w:p>
      <w:p w:rsidR="00A66405" w:rsidRDefault="00A66405" w:rsidP="007E5F3A">
        <w:pPr>
          <w:pStyle w:val="Encabezado"/>
          <w:jc w:val="right"/>
        </w:pPr>
        <w:r>
          <w:t xml:space="preserve">RECURSO DE REVISIÓN </w:t>
        </w:r>
        <w:r w:rsidR="000B3669">
          <w:t>3</w:t>
        </w:r>
        <w:r w:rsidR="00AD0809">
          <w:t>10</w:t>
        </w:r>
        <w:r w:rsidR="004D080B">
          <w:t>/</w:t>
        </w:r>
        <w:r>
          <w:t>2018-1</w:t>
        </w:r>
        <w:r w:rsidR="0010246E">
          <w:t xml:space="preserve"> 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04D3C"/>
    <w:rsid w:val="000066AD"/>
    <w:rsid w:val="00011D20"/>
    <w:rsid w:val="00015009"/>
    <w:rsid w:val="00015A95"/>
    <w:rsid w:val="00017BB1"/>
    <w:rsid w:val="00022854"/>
    <w:rsid w:val="00023148"/>
    <w:rsid w:val="00023DDC"/>
    <w:rsid w:val="000300B1"/>
    <w:rsid w:val="00030726"/>
    <w:rsid w:val="00031AAC"/>
    <w:rsid w:val="00032C5F"/>
    <w:rsid w:val="0003343A"/>
    <w:rsid w:val="0003354A"/>
    <w:rsid w:val="0003400F"/>
    <w:rsid w:val="0003507B"/>
    <w:rsid w:val="00035DF2"/>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42BE"/>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21B"/>
    <w:rsid w:val="0008758B"/>
    <w:rsid w:val="00087AE8"/>
    <w:rsid w:val="000901C0"/>
    <w:rsid w:val="0009032E"/>
    <w:rsid w:val="00090678"/>
    <w:rsid w:val="00092A19"/>
    <w:rsid w:val="000979D3"/>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C67B9"/>
    <w:rsid w:val="000D3CDB"/>
    <w:rsid w:val="000D5CD7"/>
    <w:rsid w:val="000D7B1B"/>
    <w:rsid w:val="000E2026"/>
    <w:rsid w:val="000E3219"/>
    <w:rsid w:val="000E33A7"/>
    <w:rsid w:val="000E3441"/>
    <w:rsid w:val="000E3D8C"/>
    <w:rsid w:val="000E3E92"/>
    <w:rsid w:val="000E46E1"/>
    <w:rsid w:val="000E5227"/>
    <w:rsid w:val="000E5430"/>
    <w:rsid w:val="000E6415"/>
    <w:rsid w:val="000E7F43"/>
    <w:rsid w:val="000F0FF2"/>
    <w:rsid w:val="000F133E"/>
    <w:rsid w:val="000F2BD5"/>
    <w:rsid w:val="000F4347"/>
    <w:rsid w:val="000F45B4"/>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2789C"/>
    <w:rsid w:val="00131457"/>
    <w:rsid w:val="00131565"/>
    <w:rsid w:val="00131A56"/>
    <w:rsid w:val="00132B4A"/>
    <w:rsid w:val="00133F96"/>
    <w:rsid w:val="0013755E"/>
    <w:rsid w:val="00141984"/>
    <w:rsid w:val="00141F55"/>
    <w:rsid w:val="001458BC"/>
    <w:rsid w:val="0014690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3A03"/>
    <w:rsid w:val="001A473A"/>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377"/>
    <w:rsid w:val="00211C8A"/>
    <w:rsid w:val="0021241B"/>
    <w:rsid w:val="00214C51"/>
    <w:rsid w:val="0021539B"/>
    <w:rsid w:val="00216E89"/>
    <w:rsid w:val="00217203"/>
    <w:rsid w:val="00217EA4"/>
    <w:rsid w:val="00220846"/>
    <w:rsid w:val="0022109A"/>
    <w:rsid w:val="00221BDB"/>
    <w:rsid w:val="00223C34"/>
    <w:rsid w:val="00225E11"/>
    <w:rsid w:val="00226C49"/>
    <w:rsid w:val="00230AA8"/>
    <w:rsid w:val="00230D08"/>
    <w:rsid w:val="00233938"/>
    <w:rsid w:val="00233ED1"/>
    <w:rsid w:val="00234ADD"/>
    <w:rsid w:val="002350B9"/>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04A6"/>
    <w:rsid w:val="002617A4"/>
    <w:rsid w:val="00261B9C"/>
    <w:rsid w:val="00261C07"/>
    <w:rsid w:val="00261D77"/>
    <w:rsid w:val="002623DE"/>
    <w:rsid w:val="0026483E"/>
    <w:rsid w:val="00264FAB"/>
    <w:rsid w:val="00265D2F"/>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60E"/>
    <w:rsid w:val="00295FE1"/>
    <w:rsid w:val="00295FFD"/>
    <w:rsid w:val="002965D3"/>
    <w:rsid w:val="00297981"/>
    <w:rsid w:val="002A1696"/>
    <w:rsid w:val="002A39AB"/>
    <w:rsid w:val="002A6BB9"/>
    <w:rsid w:val="002A783A"/>
    <w:rsid w:val="002B06B1"/>
    <w:rsid w:val="002B0B52"/>
    <w:rsid w:val="002B236F"/>
    <w:rsid w:val="002B28EF"/>
    <w:rsid w:val="002B48D1"/>
    <w:rsid w:val="002B4BF2"/>
    <w:rsid w:val="002B6956"/>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5A10"/>
    <w:rsid w:val="00317D10"/>
    <w:rsid w:val="00321700"/>
    <w:rsid w:val="00321CCA"/>
    <w:rsid w:val="0032230D"/>
    <w:rsid w:val="00322574"/>
    <w:rsid w:val="00323CF3"/>
    <w:rsid w:val="00324733"/>
    <w:rsid w:val="00325332"/>
    <w:rsid w:val="00326C14"/>
    <w:rsid w:val="00327403"/>
    <w:rsid w:val="003279DB"/>
    <w:rsid w:val="0033090A"/>
    <w:rsid w:val="003320D4"/>
    <w:rsid w:val="00335567"/>
    <w:rsid w:val="003366E9"/>
    <w:rsid w:val="00341D49"/>
    <w:rsid w:val="00341E99"/>
    <w:rsid w:val="00344A6F"/>
    <w:rsid w:val="00344D10"/>
    <w:rsid w:val="00345AAD"/>
    <w:rsid w:val="0035003F"/>
    <w:rsid w:val="003512FB"/>
    <w:rsid w:val="00351B33"/>
    <w:rsid w:val="00352BE5"/>
    <w:rsid w:val="00353490"/>
    <w:rsid w:val="0035364F"/>
    <w:rsid w:val="00353685"/>
    <w:rsid w:val="00354539"/>
    <w:rsid w:val="00354E73"/>
    <w:rsid w:val="00356084"/>
    <w:rsid w:val="003560AE"/>
    <w:rsid w:val="00360687"/>
    <w:rsid w:val="00361782"/>
    <w:rsid w:val="00363850"/>
    <w:rsid w:val="00363AE3"/>
    <w:rsid w:val="003641AB"/>
    <w:rsid w:val="003658CA"/>
    <w:rsid w:val="00365BBD"/>
    <w:rsid w:val="00365EB7"/>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926"/>
    <w:rsid w:val="00396F07"/>
    <w:rsid w:val="003A2315"/>
    <w:rsid w:val="003A3516"/>
    <w:rsid w:val="003A4C4E"/>
    <w:rsid w:val="003A512E"/>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2911"/>
    <w:rsid w:val="003D5A1A"/>
    <w:rsid w:val="003D6998"/>
    <w:rsid w:val="003D7603"/>
    <w:rsid w:val="003D770B"/>
    <w:rsid w:val="003D7984"/>
    <w:rsid w:val="003E0B92"/>
    <w:rsid w:val="003E26CD"/>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2D3"/>
    <w:rsid w:val="00422CD1"/>
    <w:rsid w:val="004234A9"/>
    <w:rsid w:val="00423EFB"/>
    <w:rsid w:val="004242FC"/>
    <w:rsid w:val="004271DB"/>
    <w:rsid w:val="00427E66"/>
    <w:rsid w:val="00432085"/>
    <w:rsid w:val="00432789"/>
    <w:rsid w:val="004327B3"/>
    <w:rsid w:val="00432DEF"/>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467A"/>
    <w:rsid w:val="00454FA4"/>
    <w:rsid w:val="0045652E"/>
    <w:rsid w:val="0046569E"/>
    <w:rsid w:val="00471021"/>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31C7"/>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52AF"/>
    <w:rsid w:val="00506847"/>
    <w:rsid w:val="00511894"/>
    <w:rsid w:val="0051323B"/>
    <w:rsid w:val="005138A0"/>
    <w:rsid w:val="00513B0E"/>
    <w:rsid w:val="00517C80"/>
    <w:rsid w:val="0052120D"/>
    <w:rsid w:val="00523917"/>
    <w:rsid w:val="005303A7"/>
    <w:rsid w:val="005343EC"/>
    <w:rsid w:val="00534B0E"/>
    <w:rsid w:val="00536463"/>
    <w:rsid w:val="00536D8F"/>
    <w:rsid w:val="00537138"/>
    <w:rsid w:val="00537993"/>
    <w:rsid w:val="00542BD8"/>
    <w:rsid w:val="00544825"/>
    <w:rsid w:val="0054603A"/>
    <w:rsid w:val="005473AB"/>
    <w:rsid w:val="005519B5"/>
    <w:rsid w:val="005526C0"/>
    <w:rsid w:val="005545CB"/>
    <w:rsid w:val="00554AD6"/>
    <w:rsid w:val="00554F9D"/>
    <w:rsid w:val="00555517"/>
    <w:rsid w:val="00556CE3"/>
    <w:rsid w:val="00561A10"/>
    <w:rsid w:val="0056434F"/>
    <w:rsid w:val="00567797"/>
    <w:rsid w:val="00567A71"/>
    <w:rsid w:val="0057150C"/>
    <w:rsid w:val="00571DB4"/>
    <w:rsid w:val="005723C0"/>
    <w:rsid w:val="00573117"/>
    <w:rsid w:val="005752F9"/>
    <w:rsid w:val="00575BCF"/>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2679"/>
    <w:rsid w:val="005A3729"/>
    <w:rsid w:val="005A4133"/>
    <w:rsid w:val="005A4D8B"/>
    <w:rsid w:val="005A766F"/>
    <w:rsid w:val="005A7780"/>
    <w:rsid w:val="005B1A42"/>
    <w:rsid w:val="005B28C6"/>
    <w:rsid w:val="005B31AE"/>
    <w:rsid w:val="005B3277"/>
    <w:rsid w:val="005B38F0"/>
    <w:rsid w:val="005B666F"/>
    <w:rsid w:val="005C467A"/>
    <w:rsid w:val="005C5D06"/>
    <w:rsid w:val="005C6DFB"/>
    <w:rsid w:val="005C6E51"/>
    <w:rsid w:val="005D00F9"/>
    <w:rsid w:val="005D067A"/>
    <w:rsid w:val="005D0C14"/>
    <w:rsid w:val="005D0D7E"/>
    <w:rsid w:val="005D1642"/>
    <w:rsid w:val="005D22F8"/>
    <w:rsid w:val="005D5093"/>
    <w:rsid w:val="005D50A5"/>
    <w:rsid w:val="005D5CBA"/>
    <w:rsid w:val="005D675B"/>
    <w:rsid w:val="005E0021"/>
    <w:rsid w:val="005E7E91"/>
    <w:rsid w:val="005F1483"/>
    <w:rsid w:val="005F1DB0"/>
    <w:rsid w:val="005F2748"/>
    <w:rsid w:val="005F469A"/>
    <w:rsid w:val="005F49B3"/>
    <w:rsid w:val="005F55F0"/>
    <w:rsid w:val="005F696D"/>
    <w:rsid w:val="005F6FFB"/>
    <w:rsid w:val="00600DAA"/>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34B5"/>
    <w:rsid w:val="00636A24"/>
    <w:rsid w:val="00636A6A"/>
    <w:rsid w:val="00637AC5"/>
    <w:rsid w:val="00641E08"/>
    <w:rsid w:val="006431D6"/>
    <w:rsid w:val="00643BB1"/>
    <w:rsid w:val="006446BA"/>
    <w:rsid w:val="006446C5"/>
    <w:rsid w:val="00646143"/>
    <w:rsid w:val="00653626"/>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08CF"/>
    <w:rsid w:val="00680A99"/>
    <w:rsid w:val="00681982"/>
    <w:rsid w:val="0068462C"/>
    <w:rsid w:val="006846F7"/>
    <w:rsid w:val="00687830"/>
    <w:rsid w:val="006927F9"/>
    <w:rsid w:val="006957E1"/>
    <w:rsid w:val="00695C4F"/>
    <w:rsid w:val="006A085C"/>
    <w:rsid w:val="006A09D1"/>
    <w:rsid w:val="006A0CC8"/>
    <w:rsid w:val="006A16B8"/>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D0FFC"/>
    <w:rsid w:val="006D1D44"/>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075F2"/>
    <w:rsid w:val="00711241"/>
    <w:rsid w:val="00712839"/>
    <w:rsid w:val="00712FB4"/>
    <w:rsid w:val="00713445"/>
    <w:rsid w:val="00713B3B"/>
    <w:rsid w:val="00714196"/>
    <w:rsid w:val="00715CEA"/>
    <w:rsid w:val="00716CC0"/>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414F4"/>
    <w:rsid w:val="00741579"/>
    <w:rsid w:val="0074538E"/>
    <w:rsid w:val="00745FFC"/>
    <w:rsid w:val="00750B67"/>
    <w:rsid w:val="00751034"/>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5BC"/>
    <w:rsid w:val="00793D14"/>
    <w:rsid w:val="0079697E"/>
    <w:rsid w:val="007976A9"/>
    <w:rsid w:val="007976EE"/>
    <w:rsid w:val="007978E7"/>
    <w:rsid w:val="007A1424"/>
    <w:rsid w:val="007A1973"/>
    <w:rsid w:val="007A1B40"/>
    <w:rsid w:val="007A314E"/>
    <w:rsid w:val="007A3CDE"/>
    <w:rsid w:val="007A4ACB"/>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73C"/>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1ABC"/>
    <w:rsid w:val="007F2E17"/>
    <w:rsid w:val="007F489F"/>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87B"/>
    <w:rsid w:val="00827E5A"/>
    <w:rsid w:val="00831D47"/>
    <w:rsid w:val="0083211B"/>
    <w:rsid w:val="00832AAB"/>
    <w:rsid w:val="00840288"/>
    <w:rsid w:val="008403C2"/>
    <w:rsid w:val="00841546"/>
    <w:rsid w:val="008418AA"/>
    <w:rsid w:val="00841FBE"/>
    <w:rsid w:val="00843FA5"/>
    <w:rsid w:val="0084484D"/>
    <w:rsid w:val="00845C98"/>
    <w:rsid w:val="0084778B"/>
    <w:rsid w:val="00847BEF"/>
    <w:rsid w:val="008511E6"/>
    <w:rsid w:val="00852404"/>
    <w:rsid w:val="00852DFE"/>
    <w:rsid w:val="0085384B"/>
    <w:rsid w:val="00854EF9"/>
    <w:rsid w:val="00855F88"/>
    <w:rsid w:val="008607BF"/>
    <w:rsid w:val="00860D39"/>
    <w:rsid w:val="00860FA5"/>
    <w:rsid w:val="00861D26"/>
    <w:rsid w:val="00862BF2"/>
    <w:rsid w:val="00863104"/>
    <w:rsid w:val="00864D33"/>
    <w:rsid w:val="0086514F"/>
    <w:rsid w:val="00865425"/>
    <w:rsid w:val="0086766F"/>
    <w:rsid w:val="00871C0D"/>
    <w:rsid w:val="00872473"/>
    <w:rsid w:val="00876B36"/>
    <w:rsid w:val="00877878"/>
    <w:rsid w:val="008808B2"/>
    <w:rsid w:val="0088176A"/>
    <w:rsid w:val="00882CAF"/>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3601"/>
    <w:rsid w:val="008B3DEE"/>
    <w:rsid w:val="008B74F1"/>
    <w:rsid w:val="008B7AF4"/>
    <w:rsid w:val="008B7F5D"/>
    <w:rsid w:val="008C07DE"/>
    <w:rsid w:val="008C14F6"/>
    <w:rsid w:val="008C41A8"/>
    <w:rsid w:val="008C55EB"/>
    <w:rsid w:val="008C5858"/>
    <w:rsid w:val="008C5873"/>
    <w:rsid w:val="008C6821"/>
    <w:rsid w:val="008C6DEB"/>
    <w:rsid w:val="008C70F9"/>
    <w:rsid w:val="008D001D"/>
    <w:rsid w:val="008D52B2"/>
    <w:rsid w:val="008E0039"/>
    <w:rsid w:val="008E010A"/>
    <w:rsid w:val="008E2ADF"/>
    <w:rsid w:val="008E4159"/>
    <w:rsid w:val="008F23D5"/>
    <w:rsid w:val="008F33AB"/>
    <w:rsid w:val="008F4777"/>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0BBC"/>
    <w:rsid w:val="0095133F"/>
    <w:rsid w:val="0095205B"/>
    <w:rsid w:val="00953D0B"/>
    <w:rsid w:val="00955143"/>
    <w:rsid w:val="00961C71"/>
    <w:rsid w:val="00961FB1"/>
    <w:rsid w:val="00963782"/>
    <w:rsid w:val="00964430"/>
    <w:rsid w:val="009653B5"/>
    <w:rsid w:val="00965507"/>
    <w:rsid w:val="009656F1"/>
    <w:rsid w:val="009662A7"/>
    <w:rsid w:val="00966802"/>
    <w:rsid w:val="00966E13"/>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248"/>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B5E75"/>
    <w:rsid w:val="009C008E"/>
    <w:rsid w:val="009C0487"/>
    <w:rsid w:val="009C0AD7"/>
    <w:rsid w:val="009C0E66"/>
    <w:rsid w:val="009C1C3D"/>
    <w:rsid w:val="009C3618"/>
    <w:rsid w:val="009C661C"/>
    <w:rsid w:val="009D2F04"/>
    <w:rsid w:val="009D71D7"/>
    <w:rsid w:val="009E0092"/>
    <w:rsid w:val="009E136B"/>
    <w:rsid w:val="009E165E"/>
    <w:rsid w:val="009E375F"/>
    <w:rsid w:val="009E4194"/>
    <w:rsid w:val="009E5BBD"/>
    <w:rsid w:val="009E61DF"/>
    <w:rsid w:val="009E6CC7"/>
    <w:rsid w:val="009F0742"/>
    <w:rsid w:val="009F1408"/>
    <w:rsid w:val="009F1B70"/>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3953"/>
    <w:rsid w:val="00A53D13"/>
    <w:rsid w:val="00A53E5A"/>
    <w:rsid w:val="00A54656"/>
    <w:rsid w:val="00A5540E"/>
    <w:rsid w:val="00A56171"/>
    <w:rsid w:val="00A6118B"/>
    <w:rsid w:val="00A621E0"/>
    <w:rsid w:val="00A643AE"/>
    <w:rsid w:val="00A66405"/>
    <w:rsid w:val="00A70DB9"/>
    <w:rsid w:val="00A718A3"/>
    <w:rsid w:val="00A725F0"/>
    <w:rsid w:val="00A72A44"/>
    <w:rsid w:val="00A74209"/>
    <w:rsid w:val="00A753CC"/>
    <w:rsid w:val="00A7601B"/>
    <w:rsid w:val="00A7719F"/>
    <w:rsid w:val="00A808A7"/>
    <w:rsid w:val="00A80934"/>
    <w:rsid w:val="00A81AE1"/>
    <w:rsid w:val="00A822BE"/>
    <w:rsid w:val="00A8311C"/>
    <w:rsid w:val="00A84C3B"/>
    <w:rsid w:val="00A8585B"/>
    <w:rsid w:val="00A85ABF"/>
    <w:rsid w:val="00A85F22"/>
    <w:rsid w:val="00A909F9"/>
    <w:rsid w:val="00A90BAF"/>
    <w:rsid w:val="00AA0860"/>
    <w:rsid w:val="00AA305C"/>
    <w:rsid w:val="00AA5CCF"/>
    <w:rsid w:val="00AA7625"/>
    <w:rsid w:val="00AA7DF6"/>
    <w:rsid w:val="00AB021D"/>
    <w:rsid w:val="00AC0256"/>
    <w:rsid w:val="00AC04DE"/>
    <w:rsid w:val="00AC11D6"/>
    <w:rsid w:val="00AC2F18"/>
    <w:rsid w:val="00AC4A9A"/>
    <w:rsid w:val="00AC4EE1"/>
    <w:rsid w:val="00AC759D"/>
    <w:rsid w:val="00AD0809"/>
    <w:rsid w:val="00AD1A07"/>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4670"/>
    <w:rsid w:val="00AF54A6"/>
    <w:rsid w:val="00AF5DAE"/>
    <w:rsid w:val="00AF5FF1"/>
    <w:rsid w:val="00AF724C"/>
    <w:rsid w:val="00B00056"/>
    <w:rsid w:val="00B015D9"/>
    <w:rsid w:val="00B02F40"/>
    <w:rsid w:val="00B0452C"/>
    <w:rsid w:val="00B06540"/>
    <w:rsid w:val="00B100F8"/>
    <w:rsid w:val="00B10D6F"/>
    <w:rsid w:val="00B111B6"/>
    <w:rsid w:val="00B11D9E"/>
    <w:rsid w:val="00B12605"/>
    <w:rsid w:val="00B13363"/>
    <w:rsid w:val="00B13648"/>
    <w:rsid w:val="00B163E5"/>
    <w:rsid w:val="00B20BBF"/>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3756"/>
    <w:rsid w:val="00B739D4"/>
    <w:rsid w:val="00B74A23"/>
    <w:rsid w:val="00B75002"/>
    <w:rsid w:val="00B754E9"/>
    <w:rsid w:val="00B76898"/>
    <w:rsid w:val="00B76DA1"/>
    <w:rsid w:val="00B77677"/>
    <w:rsid w:val="00B77B7B"/>
    <w:rsid w:val="00B77E2A"/>
    <w:rsid w:val="00B80478"/>
    <w:rsid w:val="00B80AF5"/>
    <w:rsid w:val="00B83E9E"/>
    <w:rsid w:val="00B86832"/>
    <w:rsid w:val="00B87807"/>
    <w:rsid w:val="00B879F4"/>
    <w:rsid w:val="00B90DBA"/>
    <w:rsid w:val="00B9356B"/>
    <w:rsid w:val="00B93975"/>
    <w:rsid w:val="00B949C3"/>
    <w:rsid w:val="00B94FC1"/>
    <w:rsid w:val="00B94FEE"/>
    <w:rsid w:val="00B956D7"/>
    <w:rsid w:val="00B95707"/>
    <w:rsid w:val="00B95D42"/>
    <w:rsid w:val="00B96800"/>
    <w:rsid w:val="00B96870"/>
    <w:rsid w:val="00BA35D9"/>
    <w:rsid w:val="00BA77B6"/>
    <w:rsid w:val="00BB235C"/>
    <w:rsid w:val="00BB4D05"/>
    <w:rsid w:val="00BB76F5"/>
    <w:rsid w:val="00BC0F2B"/>
    <w:rsid w:val="00BC108C"/>
    <w:rsid w:val="00BC14E4"/>
    <w:rsid w:val="00BC2684"/>
    <w:rsid w:val="00BC2D2A"/>
    <w:rsid w:val="00BC38FD"/>
    <w:rsid w:val="00BC53C3"/>
    <w:rsid w:val="00BC6AC9"/>
    <w:rsid w:val="00BC6B77"/>
    <w:rsid w:val="00BD11BF"/>
    <w:rsid w:val="00BD1E22"/>
    <w:rsid w:val="00BD3DB7"/>
    <w:rsid w:val="00BD5C8E"/>
    <w:rsid w:val="00BD624D"/>
    <w:rsid w:val="00BD6867"/>
    <w:rsid w:val="00BE07E1"/>
    <w:rsid w:val="00BE0E74"/>
    <w:rsid w:val="00BE147A"/>
    <w:rsid w:val="00BE2375"/>
    <w:rsid w:val="00BE3DA0"/>
    <w:rsid w:val="00BE486C"/>
    <w:rsid w:val="00BE4AED"/>
    <w:rsid w:val="00BE5881"/>
    <w:rsid w:val="00BE6B23"/>
    <w:rsid w:val="00BF058D"/>
    <w:rsid w:val="00BF2296"/>
    <w:rsid w:val="00BF2F77"/>
    <w:rsid w:val="00BF4287"/>
    <w:rsid w:val="00BF5F47"/>
    <w:rsid w:val="00BF64F0"/>
    <w:rsid w:val="00BF6AAA"/>
    <w:rsid w:val="00BF7B76"/>
    <w:rsid w:val="00C023EC"/>
    <w:rsid w:val="00C02FFD"/>
    <w:rsid w:val="00C03020"/>
    <w:rsid w:val="00C0476C"/>
    <w:rsid w:val="00C04E61"/>
    <w:rsid w:val="00C06903"/>
    <w:rsid w:val="00C0707B"/>
    <w:rsid w:val="00C0761B"/>
    <w:rsid w:val="00C12921"/>
    <w:rsid w:val="00C139A6"/>
    <w:rsid w:val="00C147F4"/>
    <w:rsid w:val="00C1512C"/>
    <w:rsid w:val="00C16080"/>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3B3"/>
    <w:rsid w:val="00C53225"/>
    <w:rsid w:val="00C533B8"/>
    <w:rsid w:val="00C53BBE"/>
    <w:rsid w:val="00C550D6"/>
    <w:rsid w:val="00C568CD"/>
    <w:rsid w:val="00C56DEF"/>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87D74"/>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C06AF"/>
    <w:rsid w:val="00CC0E73"/>
    <w:rsid w:val="00CC1768"/>
    <w:rsid w:val="00CC3163"/>
    <w:rsid w:val="00CC3347"/>
    <w:rsid w:val="00CC35B6"/>
    <w:rsid w:val="00CC4E80"/>
    <w:rsid w:val="00CC5099"/>
    <w:rsid w:val="00CC5573"/>
    <w:rsid w:val="00CC618C"/>
    <w:rsid w:val="00CC6951"/>
    <w:rsid w:val="00CC6995"/>
    <w:rsid w:val="00CC7615"/>
    <w:rsid w:val="00CD05BB"/>
    <w:rsid w:val="00CD17DA"/>
    <w:rsid w:val="00CD26C5"/>
    <w:rsid w:val="00CD33DF"/>
    <w:rsid w:val="00CD3562"/>
    <w:rsid w:val="00CD37EE"/>
    <w:rsid w:val="00CD570B"/>
    <w:rsid w:val="00CD79BC"/>
    <w:rsid w:val="00CE0C42"/>
    <w:rsid w:val="00CE110C"/>
    <w:rsid w:val="00CE1B43"/>
    <w:rsid w:val="00CE2CC1"/>
    <w:rsid w:val="00CE3F0D"/>
    <w:rsid w:val="00CE4083"/>
    <w:rsid w:val="00CE46A7"/>
    <w:rsid w:val="00CE598C"/>
    <w:rsid w:val="00CE7334"/>
    <w:rsid w:val="00CE7468"/>
    <w:rsid w:val="00CE7658"/>
    <w:rsid w:val="00CE7D21"/>
    <w:rsid w:val="00CF024E"/>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135"/>
    <w:rsid w:val="00DB5870"/>
    <w:rsid w:val="00DB6319"/>
    <w:rsid w:val="00DB6F12"/>
    <w:rsid w:val="00DB7125"/>
    <w:rsid w:val="00DC06E2"/>
    <w:rsid w:val="00DC1AB3"/>
    <w:rsid w:val="00DC212D"/>
    <w:rsid w:val="00DC38FB"/>
    <w:rsid w:val="00DC55B4"/>
    <w:rsid w:val="00DC60A5"/>
    <w:rsid w:val="00DD211A"/>
    <w:rsid w:val="00DD3536"/>
    <w:rsid w:val="00DD54D0"/>
    <w:rsid w:val="00DD798D"/>
    <w:rsid w:val="00DE03AC"/>
    <w:rsid w:val="00DE0481"/>
    <w:rsid w:val="00DE05E5"/>
    <w:rsid w:val="00DE1B67"/>
    <w:rsid w:val="00DE288E"/>
    <w:rsid w:val="00DE298C"/>
    <w:rsid w:val="00DE49E2"/>
    <w:rsid w:val="00DE68EE"/>
    <w:rsid w:val="00DE740A"/>
    <w:rsid w:val="00DE7AF1"/>
    <w:rsid w:val="00DE7FBA"/>
    <w:rsid w:val="00DF2407"/>
    <w:rsid w:val="00DF5B89"/>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44A0"/>
    <w:rsid w:val="00E55371"/>
    <w:rsid w:val="00E5583B"/>
    <w:rsid w:val="00E570A6"/>
    <w:rsid w:val="00E60A11"/>
    <w:rsid w:val="00E60E11"/>
    <w:rsid w:val="00E612A0"/>
    <w:rsid w:val="00E619F4"/>
    <w:rsid w:val="00E6757F"/>
    <w:rsid w:val="00E70DD6"/>
    <w:rsid w:val="00E71CBE"/>
    <w:rsid w:val="00E725B0"/>
    <w:rsid w:val="00E73642"/>
    <w:rsid w:val="00E742CE"/>
    <w:rsid w:val="00E74C1A"/>
    <w:rsid w:val="00E74C1D"/>
    <w:rsid w:val="00E7583B"/>
    <w:rsid w:val="00E75BDF"/>
    <w:rsid w:val="00E769B6"/>
    <w:rsid w:val="00E77F21"/>
    <w:rsid w:val="00E81BA2"/>
    <w:rsid w:val="00E830A3"/>
    <w:rsid w:val="00E831B5"/>
    <w:rsid w:val="00E8412F"/>
    <w:rsid w:val="00E84394"/>
    <w:rsid w:val="00E85DE6"/>
    <w:rsid w:val="00E87456"/>
    <w:rsid w:val="00E8784D"/>
    <w:rsid w:val="00E90BC7"/>
    <w:rsid w:val="00E92B14"/>
    <w:rsid w:val="00E93296"/>
    <w:rsid w:val="00E93F15"/>
    <w:rsid w:val="00E941D7"/>
    <w:rsid w:val="00E95AFB"/>
    <w:rsid w:val="00E96CC9"/>
    <w:rsid w:val="00EA0D54"/>
    <w:rsid w:val="00EA1412"/>
    <w:rsid w:val="00EA2555"/>
    <w:rsid w:val="00EA2676"/>
    <w:rsid w:val="00EA2797"/>
    <w:rsid w:val="00EA2948"/>
    <w:rsid w:val="00EA2D12"/>
    <w:rsid w:val="00EA57F9"/>
    <w:rsid w:val="00EA5D60"/>
    <w:rsid w:val="00EA7057"/>
    <w:rsid w:val="00EA74F7"/>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3F98"/>
    <w:rsid w:val="00EE6185"/>
    <w:rsid w:val="00EE6BBE"/>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4EA"/>
    <w:rsid w:val="00F147B9"/>
    <w:rsid w:val="00F14DCC"/>
    <w:rsid w:val="00F14EEC"/>
    <w:rsid w:val="00F20A9D"/>
    <w:rsid w:val="00F20E32"/>
    <w:rsid w:val="00F21BC4"/>
    <w:rsid w:val="00F26644"/>
    <w:rsid w:val="00F27372"/>
    <w:rsid w:val="00F27575"/>
    <w:rsid w:val="00F30472"/>
    <w:rsid w:val="00F30F32"/>
    <w:rsid w:val="00F328BF"/>
    <w:rsid w:val="00F35358"/>
    <w:rsid w:val="00F36033"/>
    <w:rsid w:val="00F4121A"/>
    <w:rsid w:val="00F42F06"/>
    <w:rsid w:val="00F43CC6"/>
    <w:rsid w:val="00F50CE8"/>
    <w:rsid w:val="00F5182C"/>
    <w:rsid w:val="00F51B24"/>
    <w:rsid w:val="00F52FFC"/>
    <w:rsid w:val="00F5479E"/>
    <w:rsid w:val="00F56E2A"/>
    <w:rsid w:val="00F621E3"/>
    <w:rsid w:val="00F6252E"/>
    <w:rsid w:val="00F64127"/>
    <w:rsid w:val="00F654AF"/>
    <w:rsid w:val="00F67665"/>
    <w:rsid w:val="00F72468"/>
    <w:rsid w:val="00F73F5B"/>
    <w:rsid w:val="00F74290"/>
    <w:rsid w:val="00F752F0"/>
    <w:rsid w:val="00F8066D"/>
    <w:rsid w:val="00F82C72"/>
    <w:rsid w:val="00F83753"/>
    <w:rsid w:val="00F8644A"/>
    <w:rsid w:val="00F90C62"/>
    <w:rsid w:val="00F929E0"/>
    <w:rsid w:val="00F9314C"/>
    <w:rsid w:val="00F94877"/>
    <w:rsid w:val="00F948BC"/>
    <w:rsid w:val="00F964C8"/>
    <w:rsid w:val="00F966E4"/>
    <w:rsid w:val="00F96F54"/>
    <w:rsid w:val="00F97339"/>
    <w:rsid w:val="00FA0C18"/>
    <w:rsid w:val="00FA1BCF"/>
    <w:rsid w:val="00FA1E94"/>
    <w:rsid w:val="00FA24C2"/>
    <w:rsid w:val="00FA27E8"/>
    <w:rsid w:val="00FA2C72"/>
    <w:rsid w:val="00FA3450"/>
    <w:rsid w:val="00FA3D70"/>
    <w:rsid w:val="00FA5CFC"/>
    <w:rsid w:val="00FA6157"/>
    <w:rsid w:val="00FA7C8B"/>
    <w:rsid w:val="00FB0B7E"/>
    <w:rsid w:val="00FB5AE8"/>
    <w:rsid w:val="00FB6929"/>
    <w:rsid w:val="00FB772A"/>
    <w:rsid w:val="00FB7D87"/>
    <w:rsid w:val="00FC0A50"/>
    <w:rsid w:val="00FC12FA"/>
    <w:rsid w:val="00FC1B8C"/>
    <w:rsid w:val="00FC38F9"/>
    <w:rsid w:val="00FC405C"/>
    <w:rsid w:val="00FC52AF"/>
    <w:rsid w:val="00FC663D"/>
    <w:rsid w:val="00FC6E86"/>
    <w:rsid w:val="00FC745E"/>
    <w:rsid w:val="00FC7F84"/>
    <w:rsid w:val="00FD20B3"/>
    <w:rsid w:val="00FD747C"/>
    <w:rsid w:val="00FD7EBC"/>
    <w:rsid w:val="00FE0969"/>
    <w:rsid w:val="00FE17F0"/>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478F"/>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8D04F"/>
  <w15:docId w15:val="{CBCA3191-0319-4789-A35A-D83E3B2B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B0783E-D76F-489B-8B55-2E6D7F871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7741</TotalTime>
  <Pages>22</Pages>
  <Words>5134</Words>
  <Characters>28243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1187</cp:revision>
  <cp:lastPrinted>2018-04-26T14:50:00Z</cp:lastPrinted>
  <dcterms:created xsi:type="dcterms:W3CDTF">2016-08-09T21:05:00Z</dcterms:created>
  <dcterms:modified xsi:type="dcterms:W3CDTF">2018-07-13T13:30:00Z</dcterms:modified>
</cp:coreProperties>
</file>