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5B139E">
        <w:rPr>
          <w:rFonts w:ascii="Arial" w:hAnsi="Arial" w:cs="Arial"/>
          <w:color w:val="4BACC6" w:themeColor="accent5"/>
          <w:sz w:val="24"/>
          <w:szCs w:val="24"/>
        </w:rPr>
        <w:t>seis de agosto</w:t>
      </w:r>
      <w:r w:rsidR="000447BC">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0447BC" w:rsidP="00031B1D">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V</w:t>
      </w:r>
      <w:r w:rsidR="0038176B" w:rsidRPr="00D7336A">
        <w:rPr>
          <w:rFonts w:ascii="Arial" w:hAnsi="Arial" w:cs="Arial"/>
          <w:color w:val="4BACC6" w:themeColor="accent5"/>
          <w:sz w:val="24"/>
          <w:szCs w:val="24"/>
        </w:rPr>
        <w:t>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0038176B"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173816" w:rsidRDefault="00173816" w:rsidP="00173816">
      <w:pPr>
        <w:spacing w:after="0" w:line="360" w:lineRule="auto"/>
        <w:ind w:firstLine="708"/>
        <w:jc w:val="both"/>
        <w:rPr>
          <w:rFonts w:ascii="Arial" w:hAnsi="Arial" w:cs="Arial"/>
          <w:color w:val="4BACC6" w:themeColor="accent5"/>
          <w:sz w:val="24"/>
          <w:szCs w:val="24"/>
        </w:rPr>
      </w:pPr>
    </w:p>
    <w:p w:rsidR="002D371A" w:rsidRPr="00D7336A" w:rsidRDefault="001A14C5" w:rsidP="0017381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C655F0" w:rsidRDefault="00C655F0" w:rsidP="00A80D00">
      <w:pPr>
        <w:spacing w:after="0" w:line="240" w:lineRule="auto"/>
        <w:ind w:firstLine="708"/>
        <w:jc w:val="both"/>
        <w:rPr>
          <w:rFonts w:cs="Arial"/>
          <w:b/>
          <w:i/>
          <w:color w:val="4BACC6" w:themeColor="accent5"/>
        </w:rPr>
      </w:pPr>
    </w:p>
    <w:p w:rsidR="000447BC" w:rsidRDefault="00322003" w:rsidP="00A80D00">
      <w:pPr>
        <w:spacing w:after="0" w:line="240" w:lineRule="auto"/>
        <w:ind w:firstLine="708"/>
        <w:jc w:val="both"/>
        <w:rPr>
          <w:rFonts w:ascii="Arial" w:hAnsi="Arial" w:cs="Arial"/>
          <w:b/>
          <w:i/>
          <w:color w:val="4BACC6" w:themeColor="accent5"/>
        </w:rPr>
      </w:pPr>
      <w:r w:rsidRPr="00C655F0">
        <w:rPr>
          <w:rFonts w:cs="Arial"/>
          <w:b/>
          <w:i/>
          <w:color w:val="4BACC6" w:themeColor="accent5"/>
        </w:rPr>
        <w:t>“…</w:t>
      </w:r>
      <w:r w:rsidR="00D86F3F" w:rsidRPr="00C655F0">
        <w:rPr>
          <w:rFonts w:ascii="Arial" w:hAnsi="Arial" w:cs="Arial"/>
          <w:b/>
          <w:i/>
          <w:color w:val="4BACC6" w:themeColor="accent5"/>
        </w:rPr>
        <w:t>6</w:t>
      </w:r>
      <w:r w:rsidR="000447BC" w:rsidRPr="00C655F0">
        <w:rPr>
          <w:rFonts w:ascii="Arial" w:hAnsi="Arial" w:cs="Arial"/>
          <w:b/>
          <w:i/>
          <w:color w:val="4BACC6" w:themeColor="accent5"/>
        </w:rPr>
        <w:t>.</w:t>
      </w:r>
      <w:r w:rsidR="00D86F3F" w:rsidRPr="00C655F0">
        <w:rPr>
          <w:rFonts w:ascii="Arial" w:hAnsi="Arial" w:cs="Arial"/>
          <w:b/>
          <w:i/>
          <w:color w:val="4BACC6" w:themeColor="accent5"/>
        </w:rPr>
        <w:t>1</w:t>
      </w:r>
      <w:r w:rsidR="000447BC" w:rsidRPr="00C655F0">
        <w:rPr>
          <w:rFonts w:ascii="Arial" w:hAnsi="Arial" w:cs="Arial"/>
          <w:b/>
          <w:i/>
          <w:color w:val="4BACC6" w:themeColor="accent5"/>
        </w:rPr>
        <w:t xml:space="preserve">. </w:t>
      </w:r>
      <w:r w:rsidR="005B139E">
        <w:rPr>
          <w:rFonts w:ascii="Arial" w:hAnsi="Arial" w:cs="Arial"/>
          <w:b/>
          <w:i/>
          <w:color w:val="4BACC6" w:themeColor="accent5"/>
        </w:rPr>
        <w:t>Sentido y e</w:t>
      </w:r>
      <w:r w:rsidR="000447BC" w:rsidRPr="00C655F0">
        <w:rPr>
          <w:rFonts w:ascii="Arial" w:hAnsi="Arial" w:cs="Arial"/>
          <w:b/>
          <w:i/>
          <w:color w:val="4BACC6" w:themeColor="accent5"/>
        </w:rPr>
        <w:t>fectos de esta resolución.</w:t>
      </w:r>
    </w:p>
    <w:p w:rsidR="00C655F0" w:rsidRPr="00C655F0" w:rsidRDefault="00C655F0" w:rsidP="00A80D00">
      <w:pPr>
        <w:spacing w:after="0" w:line="240" w:lineRule="auto"/>
        <w:ind w:firstLine="708"/>
        <w:jc w:val="both"/>
        <w:rPr>
          <w:rFonts w:ascii="Arial" w:hAnsi="Arial" w:cs="Arial"/>
          <w:i/>
          <w:color w:val="4BACC6" w:themeColor="accent5"/>
        </w:rPr>
      </w:pPr>
    </w:p>
    <w:p w:rsidR="005B139E" w:rsidRDefault="000447BC" w:rsidP="00A80D00">
      <w:pPr>
        <w:spacing w:after="0" w:line="240" w:lineRule="auto"/>
        <w:ind w:firstLine="708"/>
        <w:jc w:val="both"/>
        <w:rPr>
          <w:rFonts w:ascii="Arial" w:hAnsi="Arial" w:cs="Arial"/>
          <w:i/>
          <w:color w:val="4BACC6" w:themeColor="accent5"/>
        </w:rPr>
      </w:pPr>
      <w:r w:rsidRPr="00C655F0">
        <w:rPr>
          <w:rFonts w:ascii="Arial" w:hAnsi="Arial" w:cs="Arial"/>
          <w:i/>
          <w:color w:val="4BACC6" w:themeColor="accent5"/>
        </w:rPr>
        <w:t xml:space="preserve">Por </w:t>
      </w:r>
      <w:r w:rsidR="00F37E9F" w:rsidRPr="00C655F0">
        <w:rPr>
          <w:rFonts w:ascii="Arial" w:hAnsi="Arial" w:cs="Arial"/>
          <w:i/>
          <w:color w:val="4BACC6" w:themeColor="accent5"/>
        </w:rPr>
        <w:t>l</w:t>
      </w:r>
      <w:r w:rsidR="005B139E">
        <w:rPr>
          <w:rFonts w:ascii="Arial" w:hAnsi="Arial" w:cs="Arial"/>
          <w:i/>
          <w:color w:val="4BACC6" w:themeColor="accent5"/>
        </w:rPr>
        <w:t xml:space="preserve">as consideraciones expuestas, </w:t>
      </w:r>
      <w:proofErr w:type="spellStart"/>
      <w:r w:rsidR="005B139E">
        <w:rPr>
          <w:rFonts w:ascii="Arial" w:hAnsi="Arial" w:cs="Arial"/>
          <w:i/>
          <w:color w:val="4BACC6" w:themeColor="accent5"/>
        </w:rPr>
        <w:t>esta</w:t>
      </w:r>
      <w:proofErr w:type="spellEnd"/>
      <w:r w:rsidR="005B139E">
        <w:rPr>
          <w:rFonts w:ascii="Arial" w:hAnsi="Arial" w:cs="Arial"/>
          <w:i/>
          <w:color w:val="4BACC6" w:themeColor="accent5"/>
        </w:rPr>
        <w:t xml:space="preserve"> Comisión Estatal de Garantía de Acceso a la Información Pública de conformidad con el artículo 175, fracción </w:t>
      </w:r>
      <w:r w:rsidRPr="00C655F0">
        <w:rPr>
          <w:rFonts w:ascii="Arial" w:hAnsi="Arial" w:cs="Arial"/>
          <w:i/>
          <w:color w:val="4BACC6" w:themeColor="accent5"/>
        </w:rPr>
        <w:t xml:space="preserve">III de la Ley de Transparencia y Acceso a la Información Pública del Estado </w:t>
      </w:r>
      <w:r w:rsidR="005B139E" w:rsidRPr="005B139E">
        <w:rPr>
          <w:rFonts w:ascii="Arial" w:hAnsi="Arial" w:cs="Arial"/>
          <w:b/>
          <w:i/>
          <w:color w:val="4BACC6" w:themeColor="accent5"/>
        </w:rPr>
        <w:t>MODIFICA</w:t>
      </w:r>
      <w:r w:rsidRPr="00C655F0">
        <w:rPr>
          <w:rFonts w:ascii="Arial" w:hAnsi="Arial" w:cs="Arial"/>
          <w:i/>
          <w:color w:val="4BACC6" w:themeColor="accent5"/>
        </w:rPr>
        <w:t xml:space="preserve"> </w:t>
      </w:r>
      <w:r w:rsidR="00D86F3F" w:rsidRPr="00C655F0">
        <w:rPr>
          <w:rFonts w:ascii="Arial" w:hAnsi="Arial" w:cs="Arial"/>
          <w:i/>
          <w:color w:val="4BACC6" w:themeColor="accent5"/>
        </w:rPr>
        <w:t xml:space="preserve">la respuesta proporcionada por el ente obligado </w:t>
      </w:r>
      <w:r w:rsidR="005B139E">
        <w:rPr>
          <w:rFonts w:ascii="Arial" w:hAnsi="Arial" w:cs="Arial"/>
          <w:i/>
          <w:color w:val="4BACC6" w:themeColor="accent5"/>
        </w:rPr>
        <w:t>y lo conmina para que:</w:t>
      </w:r>
    </w:p>
    <w:p w:rsidR="005B139E" w:rsidRDefault="005B139E" w:rsidP="00A80D00">
      <w:pPr>
        <w:spacing w:after="0" w:line="240" w:lineRule="auto"/>
        <w:ind w:firstLine="708"/>
        <w:jc w:val="both"/>
        <w:rPr>
          <w:rFonts w:ascii="Arial" w:hAnsi="Arial" w:cs="Arial"/>
          <w:i/>
          <w:color w:val="4BACC6" w:themeColor="accent5"/>
        </w:rPr>
      </w:pPr>
    </w:p>
    <w:p w:rsidR="00803BF0" w:rsidRPr="00C655F0" w:rsidRDefault="005B139E" w:rsidP="005B139E">
      <w:pPr>
        <w:spacing w:after="0" w:line="240" w:lineRule="auto"/>
        <w:ind w:firstLine="708"/>
        <w:jc w:val="both"/>
        <w:rPr>
          <w:rFonts w:ascii="Arial" w:hAnsi="Arial" w:cs="Arial"/>
          <w:i/>
          <w:color w:val="4BACC6" w:themeColor="accent5"/>
        </w:rPr>
      </w:pPr>
      <w:r>
        <w:rPr>
          <w:rFonts w:ascii="Arial" w:hAnsi="Arial" w:cs="Arial"/>
          <w:i/>
          <w:color w:val="4BACC6" w:themeColor="accent5"/>
        </w:rPr>
        <w:t>6.1.1. Aclare al particular el por qué se le entregaron dos oficios de mismo número, que difieren en cuanto a sus características y la información contenida, así como entregarle en copia certificada el documento oficial”</w:t>
      </w:r>
      <w:r w:rsidR="00FA3233" w:rsidRPr="00C655F0">
        <w:rPr>
          <w:rFonts w:ascii="Arial" w:hAnsi="Arial" w:cs="Arial"/>
          <w:i/>
          <w:color w:val="4BACC6" w:themeColor="accent5"/>
        </w:rPr>
        <w:t>.</w:t>
      </w:r>
    </w:p>
    <w:p w:rsidR="005A774A" w:rsidRDefault="005A774A" w:rsidP="00803BF0">
      <w:pPr>
        <w:pStyle w:val="corte4fondo"/>
        <w:tabs>
          <w:tab w:val="left" w:pos="567"/>
        </w:tabs>
        <w:spacing w:line="240" w:lineRule="auto"/>
        <w:ind w:firstLine="0"/>
        <w:rPr>
          <w:rFonts w:cs="Arial"/>
          <w:i/>
          <w:color w:val="4BACC6" w:themeColor="accent5"/>
          <w:sz w:val="20"/>
        </w:rPr>
      </w:pPr>
    </w:p>
    <w:p w:rsidR="009F3EE2" w:rsidRPr="00803BF0" w:rsidRDefault="009F3EE2" w:rsidP="00803BF0">
      <w:pPr>
        <w:pStyle w:val="corte4fondo"/>
        <w:tabs>
          <w:tab w:val="left" w:pos="567"/>
        </w:tabs>
        <w:spacing w:line="240" w:lineRule="auto"/>
        <w:ind w:firstLine="0"/>
        <w:rPr>
          <w:rFonts w:cs="Arial"/>
          <w:i/>
          <w:color w:val="4BACC6" w:themeColor="accent5"/>
          <w:sz w:val="20"/>
        </w:rPr>
      </w:pPr>
    </w:p>
    <w:p w:rsidR="00352A7B" w:rsidRPr="009F3EE2" w:rsidRDefault="007A68AD" w:rsidP="001C77AA">
      <w:pPr>
        <w:spacing w:after="0" w:line="360" w:lineRule="auto"/>
        <w:ind w:firstLine="708"/>
        <w:jc w:val="both"/>
        <w:rPr>
          <w:rFonts w:ascii="Arial" w:hAnsi="Arial" w:cs="Arial"/>
          <w:color w:val="4BACC6" w:themeColor="accent5"/>
          <w:sz w:val="24"/>
          <w:szCs w:val="24"/>
        </w:rPr>
      </w:pPr>
      <w:r w:rsidRPr="009F3EE2">
        <w:rPr>
          <w:rFonts w:ascii="Arial" w:hAnsi="Arial" w:cs="Arial"/>
          <w:color w:val="4BACC6" w:themeColor="accent5"/>
          <w:sz w:val="24"/>
          <w:szCs w:val="24"/>
        </w:rPr>
        <w:t>Por lo anterior, el</w:t>
      </w:r>
      <w:r w:rsidR="001F0337" w:rsidRPr="009F3EE2">
        <w:rPr>
          <w:rFonts w:ascii="Arial" w:hAnsi="Arial" w:cs="Arial"/>
          <w:color w:val="4BACC6" w:themeColor="accent5"/>
          <w:sz w:val="24"/>
          <w:szCs w:val="24"/>
        </w:rPr>
        <w:t xml:space="preserve"> sujeto</w:t>
      </w:r>
      <w:r w:rsidR="00DF5E66" w:rsidRPr="009F3EE2">
        <w:rPr>
          <w:rFonts w:ascii="Arial" w:hAnsi="Arial" w:cs="Arial"/>
          <w:color w:val="4BACC6" w:themeColor="accent5"/>
          <w:sz w:val="24"/>
          <w:szCs w:val="24"/>
        </w:rPr>
        <w:t xml:space="preserve"> obl</w:t>
      </w:r>
      <w:r w:rsidR="00763E45" w:rsidRPr="009F3EE2">
        <w:rPr>
          <w:rFonts w:ascii="Arial" w:hAnsi="Arial" w:cs="Arial"/>
          <w:color w:val="4BACC6" w:themeColor="accent5"/>
          <w:sz w:val="24"/>
          <w:szCs w:val="24"/>
        </w:rPr>
        <w:t xml:space="preserve">igado a través </w:t>
      </w:r>
      <w:r w:rsidR="007B520C" w:rsidRPr="009F3EE2">
        <w:rPr>
          <w:rFonts w:ascii="Arial" w:hAnsi="Arial" w:cs="Arial"/>
          <w:color w:val="4BACC6" w:themeColor="accent5"/>
          <w:sz w:val="24"/>
          <w:szCs w:val="24"/>
        </w:rPr>
        <w:t>de</w:t>
      </w:r>
      <w:r w:rsidR="005B139E">
        <w:rPr>
          <w:rFonts w:ascii="Arial" w:hAnsi="Arial" w:cs="Arial"/>
          <w:color w:val="4BACC6" w:themeColor="accent5"/>
          <w:sz w:val="24"/>
          <w:szCs w:val="24"/>
        </w:rPr>
        <w:t xml:space="preserve"> </w:t>
      </w:r>
      <w:r w:rsidR="007B520C" w:rsidRPr="009F3EE2">
        <w:rPr>
          <w:rFonts w:ascii="Arial" w:hAnsi="Arial" w:cs="Arial"/>
          <w:color w:val="4BACC6" w:themeColor="accent5"/>
          <w:sz w:val="24"/>
          <w:szCs w:val="24"/>
        </w:rPr>
        <w:t>l</w:t>
      </w:r>
      <w:r w:rsidR="005B139E">
        <w:rPr>
          <w:rFonts w:ascii="Arial" w:hAnsi="Arial" w:cs="Arial"/>
          <w:color w:val="4BACC6" w:themeColor="accent5"/>
          <w:sz w:val="24"/>
          <w:szCs w:val="24"/>
        </w:rPr>
        <w:t>os</w:t>
      </w:r>
      <w:r w:rsidR="009D3A08" w:rsidRPr="009F3EE2">
        <w:rPr>
          <w:rFonts w:ascii="Arial" w:hAnsi="Arial" w:cs="Arial"/>
          <w:color w:val="4BACC6" w:themeColor="accent5"/>
          <w:sz w:val="24"/>
          <w:szCs w:val="24"/>
        </w:rPr>
        <w:t xml:space="preserve"> </w:t>
      </w:r>
      <w:r w:rsidR="00334A21">
        <w:rPr>
          <w:rFonts w:ascii="Arial" w:hAnsi="Arial" w:cs="Arial"/>
          <w:color w:val="4BACC6" w:themeColor="accent5"/>
          <w:sz w:val="24"/>
          <w:szCs w:val="24"/>
        </w:rPr>
        <w:t>oficio</w:t>
      </w:r>
      <w:r w:rsidR="005B139E">
        <w:rPr>
          <w:rFonts w:ascii="Arial" w:hAnsi="Arial" w:cs="Arial"/>
          <w:color w:val="4BACC6" w:themeColor="accent5"/>
          <w:sz w:val="24"/>
          <w:szCs w:val="24"/>
        </w:rPr>
        <w:t>s</w:t>
      </w:r>
      <w:r w:rsidR="00334A21">
        <w:rPr>
          <w:rFonts w:ascii="Arial" w:hAnsi="Arial" w:cs="Arial"/>
          <w:color w:val="4BACC6" w:themeColor="accent5"/>
          <w:sz w:val="24"/>
          <w:szCs w:val="24"/>
        </w:rPr>
        <w:t xml:space="preserve"> sin número, signado por el Titular de la Unidad de Transparencia del Sistema Educativo Estatal Regular</w:t>
      </w:r>
      <w:r w:rsidR="009D3A08" w:rsidRPr="009F3EE2">
        <w:rPr>
          <w:rFonts w:ascii="Arial" w:hAnsi="Arial" w:cs="Arial"/>
          <w:color w:val="4BACC6" w:themeColor="accent5"/>
          <w:sz w:val="24"/>
          <w:szCs w:val="24"/>
        </w:rPr>
        <w:t xml:space="preserve">, </w:t>
      </w:r>
      <w:r w:rsidR="00245256" w:rsidRPr="009F3EE2">
        <w:rPr>
          <w:rFonts w:ascii="Arial" w:hAnsi="Arial" w:cs="Arial"/>
          <w:color w:val="4BACC6" w:themeColor="accent5"/>
          <w:sz w:val="24"/>
          <w:szCs w:val="24"/>
        </w:rPr>
        <w:t>recibido</w:t>
      </w:r>
      <w:r w:rsidR="005B139E">
        <w:rPr>
          <w:rFonts w:ascii="Arial" w:hAnsi="Arial" w:cs="Arial"/>
          <w:color w:val="4BACC6" w:themeColor="accent5"/>
          <w:sz w:val="24"/>
          <w:szCs w:val="24"/>
        </w:rPr>
        <w:t xml:space="preserve">s respectivamente </w:t>
      </w:r>
      <w:r w:rsidR="00245256" w:rsidRPr="009F3EE2">
        <w:rPr>
          <w:rFonts w:ascii="Arial" w:hAnsi="Arial" w:cs="Arial"/>
          <w:color w:val="4BACC6" w:themeColor="accent5"/>
          <w:sz w:val="24"/>
          <w:szCs w:val="24"/>
        </w:rPr>
        <w:t xml:space="preserve">en este órgano colegiado el </w:t>
      </w:r>
      <w:r w:rsidR="005B139E">
        <w:rPr>
          <w:rFonts w:ascii="Arial" w:hAnsi="Arial" w:cs="Arial"/>
          <w:color w:val="4BACC6" w:themeColor="accent5"/>
          <w:sz w:val="24"/>
          <w:szCs w:val="24"/>
        </w:rPr>
        <w:t xml:space="preserve">treinta y uno de mayo, siete y ocho de junio </w:t>
      </w:r>
      <w:r w:rsidR="00334A21">
        <w:rPr>
          <w:rFonts w:ascii="Arial" w:hAnsi="Arial" w:cs="Arial"/>
          <w:color w:val="4BACC6" w:themeColor="accent5"/>
          <w:sz w:val="24"/>
          <w:szCs w:val="24"/>
        </w:rPr>
        <w:t>del año en curso</w:t>
      </w:r>
      <w:r w:rsidR="001A3205" w:rsidRPr="009F3EE2">
        <w:rPr>
          <w:rFonts w:ascii="Arial" w:hAnsi="Arial" w:cs="Arial"/>
          <w:color w:val="4BACC6" w:themeColor="accent5"/>
          <w:sz w:val="24"/>
          <w:szCs w:val="24"/>
        </w:rPr>
        <w:t>,</w:t>
      </w:r>
      <w:r w:rsidR="006A4610" w:rsidRPr="009F3EE2">
        <w:rPr>
          <w:rFonts w:ascii="Arial" w:hAnsi="Arial" w:cs="Arial"/>
          <w:color w:val="4BACC6" w:themeColor="accent5"/>
          <w:sz w:val="24"/>
          <w:szCs w:val="24"/>
        </w:rPr>
        <w:t xml:space="preserve"> </w:t>
      </w:r>
      <w:r w:rsidR="001C77AA" w:rsidRPr="009F3EE2">
        <w:rPr>
          <w:rFonts w:ascii="Arial" w:hAnsi="Arial" w:cs="Arial"/>
          <w:color w:val="4BACC6" w:themeColor="accent5"/>
          <w:sz w:val="24"/>
          <w:szCs w:val="24"/>
        </w:rPr>
        <w:t xml:space="preserve">donde </w:t>
      </w:r>
      <w:r w:rsidR="00E94C22" w:rsidRPr="009F3EE2">
        <w:rPr>
          <w:rFonts w:ascii="Arial" w:hAnsi="Arial" w:cs="Arial"/>
          <w:color w:val="4BACC6" w:themeColor="accent5"/>
          <w:sz w:val="24"/>
          <w:szCs w:val="24"/>
        </w:rPr>
        <w:t>informa sobre el cumplimiento al resolutivo en anális</w:t>
      </w:r>
      <w:r w:rsidR="00D21862" w:rsidRPr="009F3EE2">
        <w:rPr>
          <w:rFonts w:ascii="Arial" w:hAnsi="Arial" w:cs="Arial"/>
          <w:color w:val="4BACC6" w:themeColor="accent5"/>
          <w:sz w:val="24"/>
          <w:szCs w:val="24"/>
        </w:rPr>
        <w:t>is</w:t>
      </w:r>
      <w:r w:rsidR="00352A7B" w:rsidRPr="009F3EE2">
        <w:rPr>
          <w:rFonts w:ascii="Arial" w:hAnsi="Arial" w:cs="Arial"/>
          <w:color w:val="4BACC6" w:themeColor="accent5"/>
          <w:sz w:val="24"/>
          <w:szCs w:val="24"/>
        </w:rPr>
        <w:t xml:space="preserve"> y</w:t>
      </w:r>
      <w:r w:rsidR="00334A21">
        <w:rPr>
          <w:rFonts w:ascii="Arial" w:hAnsi="Arial" w:cs="Arial"/>
          <w:color w:val="4BACC6" w:themeColor="accent5"/>
          <w:sz w:val="24"/>
          <w:szCs w:val="24"/>
        </w:rPr>
        <w:t xml:space="preserve"> al requerimiento formulado el cuatro de enero de los presentes, por lo cual </w:t>
      </w:r>
      <w:r w:rsidR="00352A7B" w:rsidRPr="009F3EE2">
        <w:rPr>
          <w:rFonts w:ascii="Arial" w:hAnsi="Arial" w:cs="Arial"/>
          <w:color w:val="4BACC6" w:themeColor="accent5"/>
          <w:sz w:val="24"/>
          <w:szCs w:val="24"/>
        </w:rPr>
        <w:t>señala medularmente lo siguiente:</w:t>
      </w:r>
    </w:p>
    <w:p w:rsidR="005A774A" w:rsidRPr="009F3EE2" w:rsidRDefault="005A774A" w:rsidP="005A774A">
      <w:pPr>
        <w:spacing w:after="0" w:line="240" w:lineRule="auto"/>
        <w:ind w:firstLine="708"/>
        <w:jc w:val="both"/>
        <w:rPr>
          <w:rFonts w:ascii="Arial" w:hAnsi="Arial" w:cs="Arial"/>
          <w:color w:val="4BACC6" w:themeColor="accent5"/>
          <w:sz w:val="24"/>
          <w:szCs w:val="24"/>
        </w:rPr>
      </w:pPr>
    </w:p>
    <w:p w:rsidR="00D11CA5" w:rsidRPr="00C655F0" w:rsidRDefault="00E12808" w:rsidP="00334A21">
      <w:pPr>
        <w:spacing w:after="0" w:line="240" w:lineRule="auto"/>
        <w:ind w:firstLine="708"/>
        <w:jc w:val="both"/>
        <w:rPr>
          <w:rFonts w:ascii="Arial" w:hAnsi="Arial" w:cs="Arial"/>
          <w:i/>
          <w:color w:val="4BACC6" w:themeColor="accent5"/>
        </w:rPr>
      </w:pPr>
      <w:r w:rsidRPr="00C655F0">
        <w:rPr>
          <w:rFonts w:ascii="Arial" w:hAnsi="Arial" w:cs="Arial"/>
          <w:i/>
          <w:color w:val="4BACC6" w:themeColor="accent5"/>
        </w:rPr>
        <w:t xml:space="preserve"> </w:t>
      </w:r>
      <w:r w:rsidR="00D11CA5" w:rsidRPr="00C655F0">
        <w:rPr>
          <w:rFonts w:ascii="Arial" w:hAnsi="Arial" w:cs="Arial"/>
          <w:i/>
          <w:color w:val="4BACC6" w:themeColor="accent5"/>
        </w:rPr>
        <w:t>[…]</w:t>
      </w:r>
      <w:r w:rsidR="00810456" w:rsidRPr="00C655F0">
        <w:rPr>
          <w:rFonts w:ascii="Arial" w:hAnsi="Arial" w:cs="Arial"/>
          <w:i/>
          <w:color w:val="4BACC6" w:themeColor="accent5"/>
        </w:rPr>
        <w:t xml:space="preserve"> </w:t>
      </w:r>
      <w:r w:rsidR="00652C3C" w:rsidRPr="00C655F0">
        <w:rPr>
          <w:rFonts w:ascii="Arial" w:hAnsi="Arial" w:cs="Arial"/>
          <w:i/>
          <w:color w:val="4BACC6" w:themeColor="accent5"/>
        </w:rPr>
        <w:t xml:space="preserve">se </w:t>
      </w:r>
      <w:r w:rsidR="00334A21" w:rsidRPr="00C655F0">
        <w:rPr>
          <w:rFonts w:ascii="Arial" w:hAnsi="Arial" w:cs="Arial"/>
          <w:i/>
          <w:color w:val="4BACC6" w:themeColor="accent5"/>
        </w:rPr>
        <w:t xml:space="preserve">nos dé por presente, y por dando cumplimiento en tiempo y forma, a la Dirección General del S.E.E.R. y a la Unidad de Transparencia del S.E.E.R., alegando lo que a derecho corresponda, mediante las exposiciones plasmadas en el cuerpo del presente a todos y cada uno de los requerimientos citados en el auto de fecha </w:t>
      </w:r>
      <w:r w:rsidR="005B139E">
        <w:rPr>
          <w:rFonts w:ascii="Arial" w:hAnsi="Arial" w:cs="Arial"/>
          <w:i/>
          <w:color w:val="4BACC6" w:themeColor="accent5"/>
        </w:rPr>
        <w:t>1</w:t>
      </w:r>
      <w:r w:rsidR="00334A21" w:rsidRPr="00C655F0">
        <w:rPr>
          <w:rFonts w:ascii="Arial" w:hAnsi="Arial" w:cs="Arial"/>
          <w:i/>
          <w:color w:val="4BACC6" w:themeColor="accent5"/>
        </w:rPr>
        <w:t>4 c</w:t>
      </w:r>
      <w:r w:rsidR="005B139E">
        <w:rPr>
          <w:rFonts w:ascii="Arial" w:hAnsi="Arial" w:cs="Arial"/>
          <w:i/>
          <w:color w:val="4BACC6" w:themeColor="accent5"/>
        </w:rPr>
        <w:t>atorce de mayo</w:t>
      </w:r>
      <w:r w:rsidR="00334A21" w:rsidRPr="00C655F0">
        <w:rPr>
          <w:rFonts w:ascii="Arial" w:hAnsi="Arial" w:cs="Arial"/>
          <w:i/>
          <w:color w:val="4BACC6" w:themeColor="accent5"/>
        </w:rPr>
        <w:t xml:space="preserve"> del 2018 dos mil dieciocho.</w:t>
      </w:r>
      <w:r w:rsidR="00952799" w:rsidRPr="00C655F0">
        <w:rPr>
          <w:rFonts w:ascii="Arial" w:hAnsi="Arial" w:cs="Arial"/>
          <w:i/>
          <w:color w:val="4BACC6" w:themeColor="accent5"/>
        </w:rPr>
        <w:t xml:space="preserve"> […]</w:t>
      </w:r>
    </w:p>
    <w:p w:rsidR="00D21862" w:rsidRDefault="00D21862" w:rsidP="00352A7B">
      <w:pPr>
        <w:spacing w:after="0" w:line="360" w:lineRule="auto"/>
        <w:jc w:val="both"/>
        <w:rPr>
          <w:rFonts w:ascii="Arial" w:hAnsi="Arial" w:cs="Arial"/>
          <w:color w:val="4BACC6" w:themeColor="accent5"/>
          <w:sz w:val="24"/>
          <w:szCs w:val="24"/>
        </w:rPr>
      </w:pPr>
    </w:p>
    <w:p w:rsidR="005B139E" w:rsidRPr="009F3EE2" w:rsidRDefault="005B139E" w:rsidP="00352A7B">
      <w:pPr>
        <w:spacing w:after="0" w:line="360" w:lineRule="auto"/>
        <w:jc w:val="both"/>
        <w:rPr>
          <w:rFonts w:ascii="Arial" w:hAnsi="Arial" w:cs="Arial"/>
          <w:color w:val="4BACC6" w:themeColor="accent5"/>
          <w:sz w:val="24"/>
          <w:szCs w:val="24"/>
        </w:rPr>
      </w:pPr>
    </w:p>
    <w:p w:rsidR="00616C0D" w:rsidRPr="006579E4" w:rsidRDefault="00352A7B" w:rsidP="009F00C0">
      <w:pPr>
        <w:pStyle w:val="corte4fondo"/>
        <w:tabs>
          <w:tab w:val="left" w:pos="567"/>
        </w:tabs>
        <w:rPr>
          <w:rFonts w:cs="Arial"/>
          <w:color w:val="4BACC6" w:themeColor="accent5"/>
          <w:sz w:val="24"/>
          <w:szCs w:val="24"/>
        </w:rPr>
      </w:pPr>
      <w:r w:rsidRPr="006579E4">
        <w:rPr>
          <w:rFonts w:cs="Arial"/>
          <w:color w:val="4BACC6" w:themeColor="accent5"/>
          <w:sz w:val="24"/>
          <w:szCs w:val="24"/>
        </w:rPr>
        <w:t>En ese sentido,</w:t>
      </w:r>
      <w:r w:rsidR="006A4610" w:rsidRPr="006579E4">
        <w:rPr>
          <w:rFonts w:cs="Arial"/>
          <w:color w:val="4BACC6" w:themeColor="accent5"/>
          <w:sz w:val="24"/>
          <w:szCs w:val="24"/>
        </w:rPr>
        <w:t xml:space="preserve"> </w:t>
      </w:r>
      <w:r w:rsidR="00D11CA5" w:rsidRPr="006579E4">
        <w:rPr>
          <w:rFonts w:cs="Arial"/>
          <w:color w:val="4BACC6" w:themeColor="accent5"/>
          <w:sz w:val="24"/>
          <w:szCs w:val="24"/>
        </w:rPr>
        <w:t xml:space="preserve">visibles a fojas </w:t>
      </w:r>
      <w:r w:rsidR="00181F4B">
        <w:rPr>
          <w:rFonts w:cs="Arial"/>
          <w:color w:val="4BACC6" w:themeColor="accent5"/>
          <w:sz w:val="24"/>
          <w:szCs w:val="24"/>
        </w:rPr>
        <w:t>54</w:t>
      </w:r>
      <w:r w:rsidR="00A80D00" w:rsidRPr="006579E4">
        <w:rPr>
          <w:rFonts w:cs="Arial"/>
          <w:color w:val="4BACC6" w:themeColor="accent5"/>
          <w:sz w:val="24"/>
          <w:szCs w:val="24"/>
        </w:rPr>
        <w:t xml:space="preserve"> </w:t>
      </w:r>
      <w:r w:rsidR="00E60AFC" w:rsidRPr="006579E4">
        <w:rPr>
          <w:rFonts w:cs="Arial"/>
          <w:color w:val="4BACC6" w:themeColor="accent5"/>
          <w:sz w:val="24"/>
          <w:szCs w:val="24"/>
        </w:rPr>
        <w:t>a</w:t>
      </w:r>
      <w:r w:rsidR="00861C4E" w:rsidRPr="006579E4">
        <w:rPr>
          <w:rFonts w:cs="Arial"/>
          <w:color w:val="4BACC6" w:themeColor="accent5"/>
          <w:sz w:val="24"/>
          <w:szCs w:val="24"/>
        </w:rPr>
        <w:t xml:space="preserve"> </w:t>
      </w:r>
      <w:r w:rsidR="00181F4B">
        <w:rPr>
          <w:rFonts w:cs="Arial"/>
          <w:color w:val="4BACC6" w:themeColor="accent5"/>
          <w:sz w:val="24"/>
          <w:szCs w:val="24"/>
        </w:rPr>
        <w:t>69</w:t>
      </w:r>
      <w:r w:rsidR="00A80D00" w:rsidRPr="006579E4">
        <w:rPr>
          <w:rFonts w:cs="Arial"/>
          <w:color w:val="4BACC6" w:themeColor="accent5"/>
          <w:sz w:val="24"/>
          <w:szCs w:val="24"/>
        </w:rPr>
        <w:t xml:space="preserve"> </w:t>
      </w:r>
      <w:r w:rsidR="00D11CA5" w:rsidRPr="006579E4">
        <w:rPr>
          <w:rFonts w:cs="Arial"/>
          <w:color w:val="4BACC6" w:themeColor="accent5"/>
          <w:sz w:val="24"/>
          <w:szCs w:val="24"/>
        </w:rPr>
        <w:t xml:space="preserve">de autos, se encuentra la información que fuera </w:t>
      </w:r>
      <w:r w:rsidR="00334A21" w:rsidRPr="006579E4">
        <w:rPr>
          <w:rFonts w:cs="Arial"/>
          <w:color w:val="4BACC6" w:themeColor="accent5"/>
          <w:sz w:val="24"/>
          <w:szCs w:val="24"/>
        </w:rPr>
        <w:t>remitida a este órgano garante a fin de verificar la información que se puso a disposición del recurrente</w:t>
      </w:r>
      <w:r w:rsidR="00173816" w:rsidRPr="006579E4">
        <w:rPr>
          <w:rFonts w:cs="Arial"/>
          <w:color w:val="4BACC6" w:themeColor="accent5"/>
          <w:sz w:val="24"/>
          <w:szCs w:val="24"/>
        </w:rPr>
        <w:t>,</w:t>
      </w:r>
      <w:r w:rsidR="00D11CA5" w:rsidRPr="006579E4">
        <w:rPr>
          <w:rFonts w:cs="Arial"/>
          <w:color w:val="4BACC6" w:themeColor="accent5"/>
          <w:sz w:val="24"/>
          <w:szCs w:val="24"/>
        </w:rPr>
        <w:t xml:space="preserve"> mismos que por economía procesal, se tienen por reproducid</w:t>
      </w:r>
      <w:r w:rsidR="00401B49" w:rsidRPr="006579E4">
        <w:rPr>
          <w:rFonts w:cs="Arial"/>
          <w:color w:val="4BACC6" w:themeColor="accent5"/>
          <w:sz w:val="24"/>
          <w:szCs w:val="24"/>
        </w:rPr>
        <w:t>a</w:t>
      </w:r>
      <w:r w:rsidR="00D11CA5" w:rsidRPr="006579E4">
        <w:rPr>
          <w:rFonts w:cs="Arial"/>
          <w:color w:val="4BACC6" w:themeColor="accent5"/>
          <w:sz w:val="24"/>
          <w:szCs w:val="24"/>
        </w:rPr>
        <w:t>s como si a la letra se insertasen</w:t>
      </w:r>
      <w:r w:rsidR="00401B49" w:rsidRPr="006579E4">
        <w:rPr>
          <w:rFonts w:cs="Arial"/>
          <w:color w:val="4BACC6" w:themeColor="accent5"/>
          <w:sz w:val="24"/>
          <w:szCs w:val="24"/>
        </w:rPr>
        <w:t>.</w:t>
      </w:r>
    </w:p>
    <w:p w:rsidR="001E317B" w:rsidRPr="006579E4" w:rsidRDefault="00467AA8" w:rsidP="000B7F7D">
      <w:pPr>
        <w:spacing w:after="0" w:line="360" w:lineRule="auto"/>
        <w:jc w:val="both"/>
        <w:rPr>
          <w:rFonts w:ascii="Arial" w:hAnsi="Arial" w:cs="Arial"/>
          <w:color w:val="4BACC6" w:themeColor="accent5"/>
          <w:sz w:val="24"/>
          <w:szCs w:val="24"/>
        </w:rPr>
      </w:pPr>
      <w:r w:rsidRPr="006579E4">
        <w:rPr>
          <w:rFonts w:ascii="Arial" w:hAnsi="Arial" w:cs="Arial"/>
          <w:color w:val="4BACC6" w:themeColor="accent5"/>
          <w:sz w:val="24"/>
          <w:szCs w:val="24"/>
        </w:rPr>
        <w:t>.</w:t>
      </w:r>
    </w:p>
    <w:p w:rsidR="00B3742A" w:rsidRPr="006579E4" w:rsidRDefault="00B3742A" w:rsidP="00B3742A">
      <w:pPr>
        <w:pStyle w:val="corte4fondo"/>
        <w:rPr>
          <w:rFonts w:cs="Arial"/>
          <w:color w:val="4BACC6" w:themeColor="accent5"/>
          <w:sz w:val="24"/>
          <w:szCs w:val="24"/>
        </w:rPr>
      </w:pPr>
      <w:r w:rsidRPr="006579E4">
        <w:rPr>
          <w:rFonts w:cs="Arial"/>
          <w:color w:val="4BACC6" w:themeColor="accent5"/>
          <w:sz w:val="24"/>
          <w:szCs w:val="24"/>
        </w:rPr>
        <w:lastRenderedPageBreak/>
        <w:t>Ahora bien, el sujeto obligado puso a disposición del particular los documentos solicitados, por lo cual, para el análisis de esta información esta Comisión cuenta con las siguientes facultades:</w:t>
      </w:r>
    </w:p>
    <w:p w:rsidR="00B3742A" w:rsidRPr="006579E4" w:rsidRDefault="00B3742A" w:rsidP="00B3742A">
      <w:pPr>
        <w:pStyle w:val="corte4fondo"/>
        <w:rPr>
          <w:rFonts w:cs="Arial"/>
          <w:color w:val="4BACC6" w:themeColor="accent5"/>
          <w:sz w:val="24"/>
          <w:szCs w:val="24"/>
        </w:rPr>
      </w:pPr>
    </w:p>
    <w:p w:rsidR="00B3742A" w:rsidRPr="00C655F0" w:rsidRDefault="00C655F0" w:rsidP="00C655F0">
      <w:pPr>
        <w:pStyle w:val="corte4fondo"/>
        <w:spacing w:line="276" w:lineRule="auto"/>
        <w:rPr>
          <w:rFonts w:cs="Arial"/>
          <w:color w:val="4BACC6" w:themeColor="accent5"/>
          <w:sz w:val="23"/>
          <w:szCs w:val="23"/>
        </w:rPr>
      </w:pPr>
      <w:r w:rsidRPr="00C655F0">
        <w:rPr>
          <w:rFonts w:cs="Arial"/>
          <w:b/>
          <w:color w:val="4BACC6" w:themeColor="accent5"/>
          <w:sz w:val="23"/>
          <w:szCs w:val="23"/>
        </w:rPr>
        <w:t>“</w:t>
      </w:r>
      <w:r w:rsidR="00B3742A" w:rsidRPr="00C655F0">
        <w:rPr>
          <w:rFonts w:cs="Arial"/>
          <w:b/>
          <w:color w:val="4BACC6" w:themeColor="accent5"/>
          <w:sz w:val="23"/>
          <w:szCs w:val="23"/>
        </w:rPr>
        <w:t xml:space="preserve">ARTÍCULO 34. </w:t>
      </w:r>
      <w:r w:rsidR="00B3742A" w:rsidRPr="00C655F0">
        <w:rPr>
          <w:rFonts w:cs="Arial"/>
          <w:color w:val="4BACC6" w:themeColor="accent5"/>
          <w:sz w:val="23"/>
          <w:szCs w:val="23"/>
        </w:rPr>
        <w:t>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w:t>
      </w:r>
      <w:r w:rsidR="00B3742A" w:rsidRPr="00C655F0">
        <w:rPr>
          <w:rFonts w:cs="Arial"/>
          <w:b/>
          <w:color w:val="4BACC6" w:themeColor="accent5"/>
          <w:sz w:val="23"/>
          <w:szCs w:val="23"/>
        </w:rPr>
        <w:t xml:space="preserve"> </w:t>
      </w:r>
      <w:r w:rsidR="00B3742A" w:rsidRPr="00C655F0">
        <w:rPr>
          <w:rFonts w:cs="Arial"/>
          <w:color w:val="4BACC6" w:themeColor="accent5"/>
          <w:sz w:val="23"/>
          <w:szCs w:val="23"/>
        </w:rPr>
        <w:t>El Pleno tendrá en el ámbito de su competencia, las siguientes atribuciones:</w:t>
      </w: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w:t>
      </w: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 xml:space="preserve">I. Interpretar y </w:t>
      </w:r>
      <w:r w:rsidRPr="00C655F0">
        <w:rPr>
          <w:rFonts w:cs="Arial"/>
          <w:b/>
          <w:color w:val="4BACC6" w:themeColor="accent5"/>
          <w:sz w:val="23"/>
          <w:szCs w:val="23"/>
        </w:rPr>
        <w:t>aplicar las disposiciones de la presente Ley</w:t>
      </w:r>
      <w:r w:rsidRPr="00C655F0">
        <w:rPr>
          <w:rFonts w:cs="Arial"/>
          <w:color w:val="4BACC6" w:themeColor="accent5"/>
          <w:sz w:val="23"/>
          <w:szCs w:val="23"/>
        </w:rPr>
        <w:t>, conforme a lo dispuesto a lo que establece el artículo 6° de la Constitución Política de los Estados Unidos Mexicanos;</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XIII. Promover la rendición de cuentas de los poderes públicos entre sí; y la transparencia y rendición de cuentas hacia la sociedad;</w:t>
      </w: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b/>
          <w:color w:val="4BACC6" w:themeColor="accent5"/>
          <w:sz w:val="23"/>
          <w:szCs w:val="23"/>
        </w:rPr>
        <w:t>ARTÍCULO 13.</w:t>
      </w:r>
      <w:r w:rsidRPr="00C655F0">
        <w:rPr>
          <w:rFonts w:cs="Arial"/>
          <w:color w:val="4BACC6" w:themeColor="accent5"/>
          <w:sz w:val="23"/>
          <w:szCs w:val="23"/>
        </w:rPr>
        <w:t xml:space="preserve"> En la generación, publicación y entrega de información se deberá garantizar que ésta sea accesible, confiable, verificable, veraz, oportuna y atenderá las necesidades del derecho de acceso a la información de toda persona.</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Los sujetos obligados buscarán, en todo momento, que la información generada tenga un lenguaje sencillo para cualquier persona y se procurará, en la medida de lo posible, su accesibilidad y traducción a lenguas indígenas.</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La CEGAIP remitirá los lineamientos que correspondan para asegurar la accesibilidad de toda persona en el ámbito de su competencia.</w:t>
      </w:r>
      <w:r w:rsidR="00C655F0" w:rsidRPr="00C655F0">
        <w:rPr>
          <w:rFonts w:cs="Arial"/>
          <w:color w:val="4BACC6" w:themeColor="accent5"/>
          <w:sz w:val="23"/>
          <w:szCs w:val="23"/>
        </w:rPr>
        <w:t>”</w:t>
      </w:r>
    </w:p>
    <w:p w:rsidR="00B3742A" w:rsidRPr="006579E4" w:rsidRDefault="00B3742A" w:rsidP="00B3742A">
      <w:pPr>
        <w:pStyle w:val="corte4fondo"/>
        <w:rPr>
          <w:rFonts w:cs="Arial"/>
          <w:color w:val="4BACC6" w:themeColor="accent5"/>
          <w:sz w:val="24"/>
          <w:szCs w:val="24"/>
        </w:rPr>
      </w:pPr>
    </w:p>
    <w:p w:rsidR="00B3742A" w:rsidRPr="006579E4" w:rsidRDefault="00B3742A" w:rsidP="00B3742A">
      <w:pPr>
        <w:pStyle w:val="corte4fondo"/>
        <w:rPr>
          <w:rFonts w:cs="Arial"/>
          <w:color w:val="4BACC6" w:themeColor="accent5"/>
          <w:sz w:val="24"/>
          <w:szCs w:val="24"/>
        </w:rPr>
      </w:pPr>
      <w:r w:rsidRPr="006579E4">
        <w:rPr>
          <w:rFonts w:cs="Arial"/>
          <w:color w:val="4BACC6" w:themeColor="accent5"/>
          <w:sz w:val="24"/>
          <w:szCs w:val="24"/>
        </w:rPr>
        <w:t xml:space="preserve">Es por ello, que </w:t>
      </w:r>
      <w:proofErr w:type="gramStart"/>
      <w:r w:rsidRPr="006579E4">
        <w:rPr>
          <w:rFonts w:cs="Arial"/>
          <w:color w:val="4BACC6" w:themeColor="accent5"/>
          <w:sz w:val="24"/>
          <w:szCs w:val="24"/>
        </w:rPr>
        <w:t>de acuerdo a</w:t>
      </w:r>
      <w:proofErr w:type="gramEnd"/>
      <w:r w:rsidRPr="006579E4">
        <w:rPr>
          <w:rFonts w:cs="Arial"/>
          <w:color w:val="4BACC6" w:themeColor="accent5"/>
          <w:sz w:val="24"/>
          <w:szCs w:val="24"/>
        </w:rPr>
        <w:t xml:space="preserve"> las atribuciones con las que cuenta esta comisión en cuanto al acceso a la información</w:t>
      </w:r>
      <w:r w:rsidR="00A81A27" w:rsidRPr="006579E4">
        <w:rPr>
          <w:rFonts w:cs="Arial"/>
          <w:color w:val="4BACC6" w:themeColor="accent5"/>
          <w:sz w:val="24"/>
          <w:szCs w:val="24"/>
        </w:rPr>
        <w:t xml:space="preserve">, </w:t>
      </w:r>
      <w:r w:rsidRPr="006579E4">
        <w:rPr>
          <w:rFonts w:cs="Arial"/>
          <w:color w:val="4BACC6" w:themeColor="accent5"/>
          <w:sz w:val="24"/>
          <w:szCs w:val="24"/>
        </w:rPr>
        <w:t>será una de sus funciones garantizar que la información revista las características de accesibilidad, confiabilidad, verificabilidad, veracidad y oportunidad.</w:t>
      </w:r>
    </w:p>
    <w:p w:rsidR="00B3742A" w:rsidRPr="006579E4" w:rsidRDefault="00B3742A" w:rsidP="00B3742A">
      <w:pPr>
        <w:pStyle w:val="corte4fondo"/>
        <w:rPr>
          <w:rFonts w:cs="Arial"/>
          <w:color w:val="4BACC6" w:themeColor="accent5"/>
          <w:sz w:val="24"/>
          <w:szCs w:val="24"/>
        </w:rPr>
      </w:pPr>
    </w:p>
    <w:p w:rsidR="00B3742A" w:rsidRPr="006579E4" w:rsidRDefault="00B3742A" w:rsidP="00B3742A">
      <w:pPr>
        <w:pStyle w:val="corte4fondo"/>
        <w:rPr>
          <w:rFonts w:cs="Arial"/>
          <w:color w:val="4BACC6" w:themeColor="accent5"/>
          <w:sz w:val="24"/>
          <w:szCs w:val="24"/>
        </w:rPr>
      </w:pPr>
      <w:r w:rsidRPr="006579E4">
        <w:rPr>
          <w:rFonts w:cs="Arial"/>
          <w:color w:val="4BACC6" w:themeColor="accent5"/>
          <w:sz w:val="24"/>
          <w:szCs w:val="24"/>
        </w:rPr>
        <w:t xml:space="preserve">Las citadas características, se encuentran definidas en los Lineamientos Técnicos Generales para la Publicación, Homologación y Estandarización de la Información de las Obligaciones Establecidas en el Título Quinto y en la Fracción IV del Artículo 31 de la Ley General de Transparencia y Acceso a la Información Pública, </w:t>
      </w:r>
      <w:r w:rsidR="00A81A27" w:rsidRPr="006579E4">
        <w:rPr>
          <w:rFonts w:cs="Arial"/>
          <w:color w:val="4BACC6" w:themeColor="accent5"/>
          <w:sz w:val="24"/>
          <w:szCs w:val="24"/>
        </w:rPr>
        <w:t xml:space="preserve">las cuales al caso concreto se homologan a fin de determinar las características de la información y las cuales se encuentran establecidas en los lineamientos quinto y sexto de la información que los sujetos obligados deben de </w:t>
      </w:r>
      <w:r w:rsidR="00A81A27" w:rsidRPr="006579E4">
        <w:rPr>
          <w:rFonts w:cs="Arial"/>
          <w:color w:val="4BACC6" w:themeColor="accent5"/>
          <w:sz w:val="24"/>
          <w:szCs w:val="24"/>
        </w:rPr>
        <w:lastRenderedPageBreak/>
        <w:t>difundir en sus portales de internet y en la plataforma nacional de transparencia, que</w:t>
      </w:r>
      <w:r w:rsidRPr="006579E4">
        <w:rPr>
          <w:rFonts w:cs="Arial"/>
          <w:color w:val="4BACC6" w:themeColor="accent5"/>
          <w:sz w:val="24"/>
          <w:szCs w:val="24"/>
        </w:rPr>
        <w:t xml:space="preserve"> señalan:</w:t>
      </w:r>
    </w:p>
    <w:p w:rsidR="00B3742A" w:rsidRPr="006579E4" w:rsidRDefault="00B3742A" w:rsidP="00B3742A">
      <w:pPr>
        <w:pStyle w:val="corte4fondo"/>
        <w:rPr>
          <w:rFonts w:cs="Arial"/>
          <w:color w:val="4BACC6" w:themeColor="accent5"/>
          <w:sz w:val="24"/>
          <w:szCs w:val="24"/>
        </w:rPr>
      </w:pPr>
    </w:p>
    <w:p w:rsidR="00B3742A" w:rsidRPr="00C655F0" w:rsidRDefault="00C655F0" w:rsidP="00C655F0">
      <w:pPr>
        <w:pStyle w:val="corte4fondo"/>
        <w:spacing w:line="276" w:lineRule="auto"/>
        <w:rPr>
          <w:rFonts w:cs="Arial"/>
          <w:color w:val="4BACC6" w:themeColor="accent5"/>
          <w:sz w:val="23"/>
          <w:szCs w:val="23"/>
        </w:rPr>
      </w:pPr>
      <w:r w:rsidRPr="00C655F0">
        <w:rPr>
          <w:rFonts w:cs="Arial"/>
          <w:b/>
          <w:color w:val="4BACC6" w:themeColor="accent5"/>
          <w:sz w:val="23"/>
          <w:szCs w:val="23"/>
        </w:rPr>
        <w:t>“</w:t>
      </w:r>
      <w:r w:rsidR="00B3742A" w:rsidRPr="00C655F0">
        <w:rPr>
          <w:rFonts w:cs="Arial"/>
          <w:b/>
          <w:color w:val="4BACC6" w:themeColor="accent5"/>
          <w:sz w:val="23"/>
          <w:szCs w:val="23"/>
        </w:rPr>
        <w:t>Quinto.</w:t>
      </w:r>
      <w:r w:rsidR="00B3742A" w:rsidRPr="00C655F0">
        <w:rPr>
          <w:rFonts w:cs="Arial"/>
          <w:color w:val="4BACC6" w:themeColor="accent5"/>
          <w:sz w:val="23"/>
          <w:szCs w:val="23"/>
        </w:rPr>
        <w:t xml:space="preserve"> La información que difundan y actualicen los sujetos obligados en su sección de Internet “Transparencia”, así como en la Plataforma Nacional, deberá cumplir con los atributos de calidad de la información y accesibilidad en los siguientes términos:</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 Calidad de la información. La información que se ponga a disposición de cualquier interesado, como resultado de las políticas públicas en materia de transparencia, debe ser veraz, confiable, oportuna, congruente, integral, actualizada, accesible, comprensible y verificable, y</w:t>
      </w:r>
    </w:p>
    <w:p w:rsidR="00A81A27" w:rsidRPr="00C655F0" w:rsidRDefault="00A81A27"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II. Accesibilidad. Se deberá facilitar la consulta de la información a las personas que no tienen acceso a Internet. Se dispondrá de equipos de cómputo con acceso a Internet en las oficinas de las Unidades de Transparencia para uso de los particulares que quieran consultar la información o utilizar el sistema que para el procedimiento de acceso a la información se establezca.</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Adicionalmente se utilizarán medios alternativos de difusión de la información, cuando en determinadas poblaciones esto resulte de más fácil acceso y comprensión.</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b/>
          <w:color w:val="4BACC6" w:themeColor="accent5"/>
          <w:sz w:val="23"/>
          <w:szCs w:val="23"/>
        </w:rPr>
        <w:t>Sexto.</w:t>
      </w:r>
      <w:r w:rsidRPr="00C655F0">
        <w:rPr>
          <w:rFonts w:cs="Arial"/>
          <w:color w:val="4BACC6" w:themeColor="accent5"/>
          <w:sz w:val="23"/>
          <w:szCs w:val="23"/>
        </w:rPr>
        <w:t xml:space="preserve"> Con base en los atributos de calidad de la información y accesibilidad antes referidos, y en lo dispuesto por el artículo 61 de la Ley General, se establece que la información publicada en los portales de transparencia de los sujetos obligados y en la Plataforma Nacional, deberá contar además con las siguientes características: veracidad, confiabilidad, oportunidad, congruencia, integralidad, actualidad, accesibilidad, comprensibilidad y verificabilidad, las cuales se definen a continuación:</w:t>
      </w:r>
    </w:p>
    <w:p w:rsidR="00B3742A" w:rsidRPr="00C655F0" w:rsidRDefault="00B3742A"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 Veracidad: Que es exacta y dice, refiere o manifiesta siempre la verdad respecto de lo generado, utilizado o publicitado por el sujeto obligado en ejercicio de sus funciones o atribuciones;</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II. Confiabilidad: Que es creíble, fidedigna y sin error. Que proporciona elementos y/o datos que permiten la identificación de su origen, fecha de generación, de emisión y difusión;</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III. Oportunidad: Que se publica a tiempo para preservar su valor y utilidad para la toma de decisiones de los usuarios;</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IV. Congruencia: Que mantiene relación y coherencia con otra información generada, utilizada y/o publicada por el sujeto obligado;</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V. Integralidad: Que proporciona todos los datos, aspectos, partes o referentes necesarios para estar completa o ser global respecto del quehacer del sujeto obligado;</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lastRenderedPageBreak/>
        <w:t>VI. Actualidad: Que es la última versión de la información y es resultado de la adición, modificación o generación de datos a partir de las acciones y actividades del sujeto obligado en ejercicio de sus funciones o atribuciones;</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VII. Accesibilidad: Que está presentada de tal manera que todas las personas pueden consultarla, examinarla y utilizarla independientemente de sus capacidades técnicas, cognitivas o físicas;</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VIII. Comprensibilidad: Que es sencilla, clara y entendible para cualquier persona, y</w:t>
      </w:r>
    </w:p>
    <w:p w:rsidR="006579E4" w:rsidRPr="00C655F0" w:rsidRDefault="006579E4" w:rsidP="00C655F0">
      <w:pPr>
        <w:pStyle w:val="corte4fondo"/>
        <w:spacing w:line="276" w:lineRule="auto"/>
        <w:rPr>
          <w:rFonts w:cs="Arial"/>
          <w:color w:val="4BACC6" w:themeColor="accent5"/>
          <w:sz w:val="23"/>
          <w:szCs w:val="23"/>
        </w:rPr>
      </w:pPr>
    </w:p>
    <w:p w:rsidR="00B3742A" w:rsidRPr="00C655F0" w:rsidRDefault="00B3742A" w:rsidP="00C655F0">
      <w:pPr>
        <w:pStyle w:val="corte4fondo"/>
        <w:spacing w:line="276" w:lineRule="auto"/>
        <w:rPr>
          <w:rFonts w:cs="Arial"/>
          <w:color w:val="4BACC6" w:themeColor="accent5"/>
          <w:sz w:val="23"/>
          <w:szCs w:val="23"/>
        </w:rPr>
      </w:pPr>
      <w:r w:rsidRPr="00C655F0">
        <w:rPr>
          <w:rFonts w:cs="Arial"/>
          <w:color w:val="4BACC6" w:themeColor="accent5"/>
          <w:sz w:val="23"/>
          <w:szCs w:val="23"/>
        </w:rPr>
        <w:t>IX. Verificabilidad: Que es posible comprobar la veracidad de la información, así como examinar el método por el cual el sujeto obligado la generó.</w:t>
      </w:r>
      <w:r w:rsidR="00C655F0" w:rsidRPr="00C655F0">
        <w:rPr>
          <w:rFonts w:cs="Arial"/>
          <w:color w:val="4BACC6" w:themeColor="accent5"/>
          <w:sz w:val="23"/>
          <w:szCs w:val="23"/>
        </w:rPr>
        <w:t>”</w:t>
      </w:r>
    </w:p>
    <w:p w:rsidR="00B3742A" w:rsidRPr="006579E4" w:rsidRDefault="00B3742A" w:rsidP="00B3742A">
      <w:pPr>
        <w:pStyle w:val="corte4fondo"/>
        <w:rPr>
          <w:rFonts w:cs="Arial"/>
          <w:color w:val="4BACC6" w:themeColor="accent5"/>
          <w:sz w:val="24"/>
          <w:szCs w:val="24"/>
        </w:rPr>
      </w:pPr>
    </w:p>
    <w:p w:rsidR="006569DD" w:rsidRPr="006579E4" w:rsidRDefault="00B3742A" w:rsidP="00A81A27">
      <w:pPr>
        <w:spacing w:after="0" w:line="360" w:lineRule="auto"/>
        <w:ind w:firstLine="708"/>
        <w:jc w:val="both"/>
        <w:rPr>
          <w:rFonts w:ascii="Arial" w:hAnsi="Arial" w:cs="Arial"/>
          <w:color w:val="4BACC6" w:themeColor="accent5"/>
          <w:sz w:val="24"/>
          <w:szCs w:val="24"/>
        </w:rPr>
      </w:pPr>
      <w:r w:rsidRPr="006579E4">
        <w:rPr>
          <w:rFonts w:ascii="Arial" w:hAnsi="Arial" w:cs="Arial"/>
          <w:color w:val="4BACC6" w:themeColor="accent5"/>
          <w:sz w:val="24"/>
          <w:szCs w:val="24"/>
        </w:rPr>
        <w:t>De tal modo, compete a esta Comisión, realizar el examen de cumplimiento de los multicitados atributo</w:t>
      </w:r>
      <w:r w:rsidR="00A81A27" w:rsidRPr="006579E4">
        <w:rPr>
          <w:rFonts w:ascii="Arial" w:hAnsi="Arial" w:cs="Arial"/>
          <w:color w:val="4BACC6" w:themeColor="accent5"/>
          <w:sz w:val="24"/>
          <w:szCs w:val="24"/>
        </w:rPr>
        <w:t xml:space="preserve">s y ya que se </w:t>
      </w:r>
      <w:r w:rsidR="001E317B" w:rsidRPr="006579E4">
        <w:rPr>
          <w:rFonts w:ascii="Arial" w:hAnsi="Arial" w:cs="Arial"/>
          <w:color w:val="4BACC6" w:themeColor="accent5"/>
          <w:sz w:val="24"/>
          <w:szCs w:val="24"/>
        </w:rPr>
        <w:t>tiene que las documentales remitidas por el sujeto obligado, son suficientes para colmar los extremos fijados en la resolución</w:t>
      </w:r>
      <w:r w:rsidR="00401B49" w:rsidRPr="006579E4">
        <w:rPr>
          <w:rFonts w:ascii="Arial" w:hAnsi="Arial" w:cs="Arial"/>
          <w:color w:val="4BACC6" w:themeColor="accent5"/>
          <w:sz w:val="24"/>
          <w:szCs w:val="24"/>
        </w:rPr>
        <w:t xml:space="preserve">, </w:t>
      </w:r>
      <w:r w:rsidR="00695310" w:rsidRPr="006579E4">
        <w:rPr>
          <w:rFonts w:ascii="Arial" w:hAnsi="Arial" w:cs="Arial"/>
          <w:color w:val="4BACC6" w:themeColor="accent5"/>
          <w:sz w:val="24"/>
          <w:szCs w:val="24"/>
        </w:rPr>
        <w:t>p</w:t>
      </w:r>
      <w:r w:rsidR="00426890" w:rsidRPr="006579E4">
        <w:rPr>
          <w:rFonts w:ascii="Arial" w:hAnsi="Arial" w:cs="Arial"/>
          <w:color w:val="4BACC6" w:themeColor="accent5"/>
          <w:sz w:val="24"/>
          <w:szCs w:val="24"/>
        </w:rPr>
        <w:t>or tanto se encuentra cumplid</w:t>
      </w:r>
      <w:r w:rsidR="00A81A27" w:rsidRPr="006579E4">
        <w:rPr>
          <w:rFonts w:ascii="Arial" w:hAnsi="Arial" w:cs="Arial"/>
          <w:color w:val="4BACC6" w:themeColor="accent5"/>
          <w:sz w:val="24"/>
          <w:szCs w:val="24"/>
        </w:rPr>
        <w:t>os</w:t>
      </w:r>
      <w:r w:rsidR="00426890" w:rsidRPr="006579E4">
        <w:rPr>
          <w:rFonts w:ascii="Arial" w:hAnsi="Arial" w:cs="Arial"/>
          <w:color w:val="4BACC6" w:themeColor="accent5"/>
          <w:sz w:val="24"/>
          <w:szCs w:val="24"/>
        </w:rPr>
        <w:t xml:space="preserve">, toda vez que la información proporcionada por el sujeto obligado da cuenta </w:t>
      </w:r>
      <w:r w:rsidR="00181F4B">
        <w:rPr>
          <w:rFonts w:ascii="Arial" w:hAnsi="Arial" w:cs="Arial"/>
          <w:color w:val="4BACC6" w:themeColor="accent5"/>
          <w:sz w:val="24"/>
          <w:szCs w:val="24"/>
        </w:rPr>
        <w:t>de la aclaración que realizó la Jefa de Departamento de Control Escolar respecto a los dos oficios DCE/190/2016-2017 en los cuales en el primero se mencionaba que se enviaban 275 folios en blanco para el proceso de llenado de títulos de la Generación 2012-2016; mediante el segundo se enviaba la cantidad de 273, siendo esta ultima la correcta.</w:t>
      </w:r>
    </w:p>
    <w:p w:rsidR="00401B49" w:rsidRPr="008A291E" w:rsidRDefault="00401B49" w:rsidP="006569DD">
      <w:pPr>
        <w:pStyle w:val="corte4fondo"/>
        <w:tabs>
          <w:tab w:val="left" w:pos="567"/>
        </w:tabs>
        <w:rPr>
          <w:rFonts w:cs="Arial"/>
          <w:color w:val="4BACC6" w:themeColor="accent5"/>
          <w:sz w:val="24"/>
          <w:szCs w:val="24"/>
        </w:rPr>
      </w:pPr>
    </w:p>
    <w:p w:rsidR="008A291E" w:rsidRDefault="006579E4" w:rsidP="008A291E">
      <w:pPr>
        <w:spacing w:after="0" w:line="360" w:lineRule="auto"/>
        <w:ind w:firstLine="708"/>
        <w:jc w:val="both"/>
        <w:rPr>
          <w:rFonts w:ascii="Arial" w:hAnsi="Arial" w:cs="Arial"/>
          <w:color w:val="4BACC6" w:themeColor="accent5"/>
          <w:sz w:val="24"/>
          <w:szCs w:val="24"/>
        </w:rPr>
      </w:pPr>
      <w:r w:rsidRPr="008A291E">
        <w:rPr>
          <w:rFonts w:ascii="Arial" w:hAnsi="Arial" w:cs="Arial"/>
          <w:color w:val="4BACC6" w:themeColor="accent5"/>
          <w:sz w:val="24"/>
          <w:szCs w:val="24"/>
        </w:rPr>
        <w:t>Por otra parte, e</w:t>
      </w:r>
      <w:r w:rsidR="006E0BB7" w:rsidRPr="008A291E">
        <w:rPr>
          <w:rFonts w:ascii="Arial" w:hAnsi="Arial" w:cs="Arial"/>
          <w:color w:val="4BACC6" w:themeColor="accent5"/>
          <w:sz w:val="24"/>
          <w:szCs w:val="24"/>
        </w:rPr>
        <w:t xml:space="preserve">n atención a las </w:t>
      </w:r>
      <w:r w:rsidR="008A291E">
        <w:rPr>
          <w:rFonts w:ascii="Arial" w:hAnsi="Arial" w:cs="Arial"/>
          <w:color w:val="4BACC6" w:themeColor="accent5"/>
          <w:sz w:val="24"/>
          <w:szCs w:val="24"/>
        </w:rPr>
        <w:t>declaraciones</w:t>
      </w:r>
      <w:r w:rsidR="006E0BB7" w:rsidRPr="008A291E">
        <w:rPr>
          <w:rFonts w:ascii="Arial" w:hAnsi="Arial" w:cs="Arial"/>
          <w:color w:val="4BACC6" w:themeColor="accent5"/>
          <w:sz w:val="24"/>
          <w:szCs w:val="24"/>
        </w:rPr>
        <w:t xml:space="preserve"> </w:t>
      </w:r>
      <w:r w:rsidR="008A291E">
        <w:rPr>
          <w:rFonts w:ascii="Arial" w:hAnsi="Arial" w:cs="Arial"/>
          <w:color w:val="4BACC6" w:themeColor="accent5"/>
          <w:sz w:val="24"/>
          <w:szCs w:val="24"/>
        </w:rPr>
        <w:t>d</w:t>
      </w:r>
      <w:r w:rsidR="006E0BB7" w:rsidRPr="008A291E">
        <w:rPr>
          <w:rFonts w:ascii="Arial" w:hAnsi="Arial" w:cs="Arial"/>
          <w:color w:val="4BACC6" w:themeColor="accent5"/>
          <w:sz w:val="24"/>
          <w:szCs w:val="24"/>
        </w:rPr>
        <w:t xml:space="preserve">el </w:t>
      </w:r>
      <w:r w:rsidR="00401B49" w:rsidRPr="008A291E">
        <w:rPr>
          <w:rFonts w:ascii="Arial" w:hAnsi="Arial" w:cs="Arial"/>
          <w:color w:val="4BACC6" w:themeColor="accent5"/>
          <w:sz w:val="24"/>
          <w:szCs w:val="24"/>
        </w:rPr>
        <w:t>recurrente</w:t>
      </w:r>
      <w:r w:rsidR="00B3742A" w:rsidRPr="008A291E">
        <w:rPr>
          <w:rFonts w:ascii="Arial" w:hAnsi="Arial" w:cs="Arial"/>
          <w:color w:val="4BACC6" w:themeColor="accent5"/>
          <w:sz w:val="24"/>
          <w:szCs w:val="24"/>
        </w:rPr>
        <w:t xml:space="preserve"> </w:t>
      </w:r>
      <w:r w:rsidR="008A291E">
        <w:rPr>
          <w:rFonts w:ascii="Arial" w:hAnsi="Arial" w:cs="Arial"/>
          <w:color w:val="4BACC6" w:themeColor="accent5"/>
          <w:sz w:val="24"/>
          <w:szCs w:val="24"/>
        </w:rPr>
        <w:t xml:space="preserve">recibidas el doce de junio y acordadas el veinte del mismo mes y año, </w:t>
      </w:r>
      <w:r w:rsidR="008A291E" w:rsidRPr="008A291E">
        <w:rPr>
          <w:rFonts w:ascii="Arial" w:hAnsi="Arial" w:cs="Arial"/>
          <w:color w:val="4BACC6" w:themeColor="accent5"/>
          <w:sz w:val="24"/>
          <w:szCs w:val="24"/>
        </w:rPr>
        <w:t xml:space="preserve">en las cuales </w:t>
      </w:r>
      <w:r w:rsidR="008A291E">
        <w:rPr>
          <w:rFonts w:ascii="Arial" w:hAnsi="Arial" w:cs="Arial"/>
          <w:color w:val="4BACC6" w:themeColor="accent5"/>
          <w:sz w:val="24"/>
          <w:szCs w:val="24"/>
        </w:rPr>
        <w:t>hace las manifestaciones de incumplimiento, mismas que se tomaron en cuenta al momento de resolver sobre el presente asunto, sin que sea el caso transcribirlas.</w:t>
      </w:r>
    </w:p>
    <w:p w:rsidR="008A291E" w:rsidRDefault="008A291E" w:rsidP="008A291E">
      <w:pPr>
        <w:spacing w:after="0" w:line="360" w:lineRule="auto"/>
        <w:ind w:firstLine="708"/>
        <w:jc w:val="both"/>
        <w:rPr>
          <w:rFonts w:ascii="Arial" w:hAnsi="Arial" w:cs="Arial"/>
          <w:color w:val="4BACC6" w:themeColor="accent5"/>
          <w:sz w:val="24"/>
          <w:szCs w:val="24"/>
        </w:rPr>
      </w:pPr>
    </w:p>
    <w:p w:rsidR="008A291E" w:rsidRPr="00F20492" w:rsidRDefault="008A291E" w:rsidP="008A291E">
      <w:pPr>
        <w:spacing w:after="0" w:line="360" w:lineRule="auto"/>
        <w:ind w:firstLine="708"/>
        <w:jc w:val="both"/>
        <w:rPr>
          <w:rFonts w:ascii="Arial" w:hAnsi="Arial" w:cs="Arial"/>
          <w:color w:val="4BACC6" w:themeColor="accent5"/>
          <w:sz w:val="24"/>
          <w:szCs w:val="24"/>
        </w:rPr>
      </w:pPr>
      <w:r w:rsidRPr="00F20492">
        <w:rPr>
          <w:rFonts w:ascii="Arial" w:hAnsi="Arial" w:cs="Arial"/>
          <w:color w:val="4BACC6" w:themeColor="accent5"/>
          <w:sz w:val="24"/>
          <w:szCs w:val="24"/>
        </w:rPr>
        <w:t>Sirve de apoyo a lo antes expuesto</w:t>
      </w:r>
      <w:r>
        <w:rPr>
          <w:rFonts w:ascii="Arial" w:hAnsi="Arial" w:cs="Arial"/>
          <w:color w:val="4BACC6" w:themeColor="accent5"/>
          <w:sz w:val="24"/>
          <w:szCs w:val="24"/>
        </w:rPr>
        <w:t>,</w:t>
      </w:r>
      <w:r w:rsidRPr="00F20492">
        <w:rPr>
          <w:rFonts w:ascii="Arial" w:hAnsi="Arial" w:cs="Arial"/>
          <w:color w:val="4BACC6" w:themeColor="accent5"/>
          <w:sz w:val="24"/>
          <w:szCs w:val="24"/>
        </w:rPr>
        <w:t xml:space="preserve"> el criterio sustentado por el Segundo Tribunal Colegiado del Sexto Circuito en la tesis publicada en la página 406, Tomo IX, Abril de 1992, Materia Común, Octava Época del Semanario Judicial de la Federación que dice:</w:t>
      </w:r>
    </w:p>
    <w:p w:rsidR="008A291E" w:rsidRDefault="008A291E" w:rsidP="008A291E">
      <w:pPr>
        <w:spacing w:after="0" w:line="240" w:lineRule="auto"/>
        <w:ind w:firstLine="708"/>
        <w:jc w:val="both"/>
        <w:rPr>
          <w:rFonts w:ascii="Arial" w:hAnsi="Arial" w:cs="Arial"/>
          <w:color w:val="4BACC6" w:themeColor="accent5"/>
          <w:sz w:val="24"/>
          <w:szCs w:val="24"/>
        </w:rPr>
      </w:pPr>
    </w:p>
    <w:p w:rsidR="008A291E" w:rsidRDefault="008A291E" w:rsidP="008A291E">
      <w:pPr>
        <w:spacing w:after="0" w:line="240" w:lineRule="auto"/>
        <w:ind w:firstLine="708"/>
        <w:jc w:val="both"/>
        <w:rPr>
          <w:rFonts w:ascii="Arial" w:hAnsi="Arial" w:cs="Arial"/>
          <w:color w:val="4BACC6" w:themeColor="accent5"/>
          <w:sz w:val="20"/>
          <w:szCs w:val="20"/>
        </w:rPr>
      </w:pPr>
      <w:r w:rsidRPr="00F20492">
        <w:rPr>
          <w:rFonts w:ascii="Arial" w:hAnsi="Arial" w:cs="Arial"/>
          <w:color w:val="4BACC6" w:themeColor="accent5"/>
          <w:sz w:val="24"/>
          <w:szCs w:val="24"/>
        </w:rPr>
        <w:t xml:space="preserve"> </w:t>
      </w:r>
      <w:r w:rsidRPr="00F20492">
        <w:rPr>
          <w:rFonts w:ascii="Arial" w:hAnsi="Arial" w:cs="Arial"/>
          <w:color w:val="4BACC6" w:themeColor="accent5"/>
          <w:sz w:val="20"/>
          <w:szCs w:val="20"/>
        </w:rPr>
        <w:t xml:space="preserve">“ACTO RECLAMADO. NO ES NECESARIO TRANSCRIBIR SU CONTENIDO EN LA SENTENCIA DE AMPARO. De lo dispuesto por el artículo 77, fracción I, de la Ley de Amparo, sólo se infiere la exigencia relativa a que las sentencias que se dicten en los juicios de amparo contengan la fijación clara y precisa de los actos reclamados, y la apreciación de las pruebas conducentes para tener o no por demostrada su existencia legal, pero no la tocante a transcribir su contenido traducido en los fundamentos y motivos que los sustentan, sin que exista precepto alguno en la legislación invocada, que obligue al </w:t>
      </w:r>
      <w:proofErr w:type="spellStart"/>
      <w:r w:rsidRPr="00F20492">
        <w:rPr>
          <w:rFonts w:ascii="Arial" w:hAnsi="Arial" w:cs="Arial"/>
          <w:color w:val="4BACC6" w:themeColor="accent5"/>
          <w:sz w:val="20"/>
          <w:szCs w:val="20"/>
        </w:rPr>
        <w:t>juzgador</w:t>
      </w:r>
      <w:proofErr w:type="spellEnd"/>
      <w:r w:rsidRPr="00F20492">
        <w:rPr>
          <w:rFonts w:ascii="Arial" w:hAnsi="Arial" w:cs="Arial"/>
          <w:color w:val="4BACC6" w:themeColor="accent5"/>
          <w:sz w:val="20"/>
          <w:szCs w:val="20"/>
        </w:rPr>
        <w:t xml:space="preserve"> federal a llevar a cabo tal transcripción y, además, tal “omisión en nada agravia al quejoso, si en la sentencia se realizó un examen de los fundamentos y motivos que sustentan los actos reclamados a la luz de los preceptos legales </w:t>
      </w:r>
      <w:r w:rsidRPr="00F20492">
        <w:rPr>
          <w:rFonts w:ascii="Arial" w:hAnsi="Arial" w:cs="Arial"/>
          <w:color w:val="4BACC6" w:themeColor="accent5"/>
          <w:sz w:val="20"/>
          <w:szCs w:val="20"/>
        </w:rPr>
        <w:lastRenderedPageBreak/>
        <w:t>y constitucionales aplicables, y a la de los conceptos de violación esgrimidos por el peticionario de garantías.” También es aplicable al caso el criterio sustentado por la Segunda Sala de la Suprema Corte de Justicia de la Nación en la jurisprudencia 2a./J. 58/2010 publicada en la página 830, Tomo XXXI, Mayo de 2010, Materia Común, Novena Época, Semanario Judicial de la Federación y su Gaceta que dice: “CONCEPTOS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AGUSTÍN ROMERO M. / I. J. GARCÍA / A. V. MORA / A. NAVARRO 175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hayan hecho valer.”</w:t>
      </w:r>
    </w:p>
    <w:p w:rsidR="008A291E" w:rsidRDefault="008A291E" w:rsidP="008A291E">
      <w:pPr>
        <w:spacing w:after="0" w:line="240" w:lineRule="auto"/>
        <w:ind w:firstLine="708"/>
        <w:jc w:val="both"/>
        <w:rPr>
          <w:rFonts w:ascii="Arial" w:hAnsi="Arial" w:cs="Arial"/>
          <w:color w:val="4BACC6" w:themeColor="accent5"/>
          <w:sz w:val="20"/>
          <w:szCs w:val="20"/>
        </w:rPr>
      </w:pPr>
    </w:p>
    <w:p w:rsidR="008A291E" w:rsidRPr="00F20492" w:rsidRDefault="008A291E" w:rsidP="008A291E">
      <w:pPr>
        <w:spacing w:after="0" w:line="240" w:lineRule="auto"/>
        <w:ind w:firstLine="708"/>
        <w:jc w:val="both"/>
        <w:rPr>
          <w:rFonts w:ascii="Arial" w:hAnsi="Arial" w:cs="Arial"/>
          <w:color w:val="4BACC6" w:themeColor="accent5"/>
          <w:sz w:val="20"/>
          <w:szCs w:val="20"/>
        </w:rPr>
      </w:pPr>
    </w:p>
    <w:p w:rsidR="00401B49" w:rsidRPr="009F3EE2" w:rsidRDefault="008A291E" w:rsidP="00401B49">
      <w:pPr>
        <w:pStyle w:val="corte4fondo"/>
        <w:tabs>
          <w:tab w:val="left" w:pos="567"/>
        </w:tabs>
        <w:ind w:firstLine="0"/>
        <w:rPr>
          <w:rFonts w:cs="Arial"/>
          <w:color w:val="4BACC6" w:themeColor="accent5"/>
          <w:sz w:val="24"/>
          <w:szCs w:val="24"/>
        </w:rPr>
      </w:pPr>
      <w:r>
        <w:rPr>
          <w:rFonts w:cs="Arial"/>
          <w:color w:val="4BACC6" w:themeColor="accent5"/>
          <w:sz w:val="24"/>
          <w:szCs w:val="24"/>
        </w:rPr>
        <w:tab/>
        <w:t xml:space="preserve">Por lo anterior, </w:t>
      </w:r>
      <w:r w:rsidR="00B3742A">
        <w:rPr>
          <w:rFonts w:cs="Arial"/>
          <w:color w:val="4BACC6" w:themeColor="accent5"/>
          <w:sz w:val="24"/>
          <w:szCs w:val="24"/>
        </w:rPr>
        <w:t xml:space="preserve">dígasele </w:t>
      </w:r>
      <w:r w:rsidR="00401B49">
        <w:rPr>
          <w:rFonts w:cs="Arial"/>
          <w:color w:val="4BACC6" w:themeColor="accent5"/>
          <w:sz w:val="24"/>
          <w:szCs w:val="24"/>
        </w:rPr>
        <w:t xml:space="preserve"> que una </w:t>
      </w:r>
      <w:r w:rsidR="00664ECA">
        <w:rPr>
          <w:rFonts w:cs="Arial"/>
          <w:color w:val="4BACC6" w:themeColor="accent5"/>
          <w:sz w:val="24"/>
          <w:szCs w:val="24"/>
        </w:rPr>
        <w:t>vez</w:t>
      </w:r>
      <w:r w:rsidR="00401B49">
        <w:rPr>
          <w:rFonts w:cs="Arial"/>
          <w:color w:val="4BACC6" w:themeColor="accent5"/>
          <w:sz w:val="24"/>
          <w:szCs w:val="24"/>
        </w:rPr>
        <w:t xml:space="preserve"> realizad</w:t>
      </w:r>
      <w:r w:rsidR="00181F4B">
        <w:rPr>
          <w:rFonts w:cs="Arial"/>
          <w:color w:val="4BACC6" w:themeColor="accent5"/>
          <w:sz w:val="24"/>
          <w:szCs w:val="24"/>
        </w:rPr>
        <w:t>a</w:t>
      </w:r>
      <w:r w:rsidR="00401B49">
        <w:rPr>
          <w:rFonts w:cs="Arial"/>
          <w:color w:val="4BACC6" w:themeColor="accent5"/>
          <w:sz w:val="24"/>
          <w:szCs w:val="24"/>
        </w:rPr>
        <w:t xml:space="preserve"> l</w:t>
      </w:r>
      <w:r w:rsidR="00181F4B">
        <w:rPr>
          <w:rFonts w:cs="Arial"/>
          <w:color w:val="4BACC6" w:themeColor="accent5"/>
          <w:sz w:val="24"/>
          <w:szCs w:val="24"/>
        </w:rPr>
        <w:t>a</w:t>
      </w:r>
      <w:r w:rsidR="00401B49">
        <w:rPr>
          <w:rFonts w:cs="Arial"/>
          <w:color w:val="4BACC6" w:themeColor="accent5"/>
          <w:sz w:val="24"/>
          <w:szCs w:val="24"/>
        </w:rPr>
        <w:t xml:space="preserve"> </w:t>
      </w:r>
      <w:r w:rsidR="00181F4B">
        <w:rPr>
          <w:rFonts w:cs="Arial"/>
          <w:color w:val="4BACC6" w:themeColor="accent5"/>
          <w:sz w:val="24"/>
          <w:szCs w:val="24"/>
        </w:rPr>
        <w:t xml:space="preserve">verificación de la información contenida </w:t>
      </w:r>
      <w:r w:rsidR="00B3742A">
        <w:rPr>
          <w:rFonts w:cs="Arial"/>
          <w:color w:val="4BACC6" w:themeColor="accent5"/>
          <w:sz w:val="24"/>
          <w:szCs w:val="24"/>
        </w:rPr>
        <w:t>e</w:t>
      </w:r>
      <w:r w:rsidR="00181F4B">
        <w:rPr>
          <w:rFonts w:cs="Arial"/>
          <w:color w:val="4BACC6" w:themeColor="accent5"/>
          <w:sz w:val="24"/>
          <w:szCs w:val="24"/>
        </w:rPr>
        <w:t>n</w:t>
      </w:r>
      <w:r w:rsidR="00B3742A">
        <w:rPr>
          <w:rFonts w:cs="Arial"/>
          <w:color w:val="4BACC6" w:themeColor="accent5"/>
          <w:sz w:val="24"/>
          <w:szCs w:val="24"/>
        </w:rPr>
        <w:t xml:space="preserve"> </w:t>
      </w:r>
      <w:r w:rsidR="00401B49">
        <w:rPr>
          <w:rFonts w:cs="Arial"/>
          <w:color w:val="4BACC6" w:themeColor="accent5"/>
          <w:sz w:val="24"/>
          <w:szCs w:val="24"/>
        </w:rPr>
        <w:t>las constancias remitida</w:t>
      </w:r>
      <w:r w:rsidR="00664ECA">
        <w:rPr>
          <w:rFonts w:cs="Arial"/>
          <w:color w:val="4BACC6" w:themeColor="accent5"/>
          <w:sz w:val="24"/>
          <w:szCs w:val="24"/>
        </w:rPr>
        <w:t xml:space="preserve">s a este órgano colegiado, se advierte que el sujeto obligado cumple con </w:t>
      </w:r>
      <w:r w:rsidR="00B3742A">
        <w:rPr>
          <w:rFonts w:cs="Arial"/>
          <w:color w:val="4BACC6" w:themeColor="accent5"/>
          <w:sz w:val="24"/>
          <w:szCs w:val="24"/>
        </w:rPr>
        <w:t>l</w:t>
      </w:r>
      <w:r w:rsidR="00181F4B">
        <w:rPr>
          <w:rFonts w:cs="Arial"/>
          <w:color w:val="4BACC6" w:themeColor="accent5"/>
          <w:sz w:val="24"/>
          <w:szCs w:val="24"/>
        </w:rPr>
        <w:t>a</w:t>
      </w:r>
      <w:r w:rsidR="00B3742A">
        <w:rPr>
          <w:rFonts w:cs="Arial"/>
          <w:color w:val="4BACC6" w:themeColor="accent5"/>
          <w:sz w:val="24"/>
          <w:szCs w:val="24"/>
        </w:rPr>
        <w:t xml:space="preserve"> re</w:t>
      </w:r>
      <w:r w:rsidR="00181F4B">
        <w:rPr>
          <w:rFonts w:cs="Arial"/>
          <w:color w:val="4BACC6" w:themeColor="accent5"/>
          <w:sz w:val="24"/>
          <w:szCs w:val="24"/>
        </w:rPr>
        <w:t>solución de mérito</w:t>
      </w:r>
      <w:r w:rsidR="00664ECA">
        <w:rPr>
          <w:rFonts w:cs="Arial"/>
          <w:color w:val="4BACC6" w:themeColor="accent5"/>
          <w:sz w:val="24"/>
          <w:szCs w:val="24"/>
        </w:rPr>
        <w:t xml:space="preserve">; por ello, no se estima un </w:t>
      </w:r>
      <w:r w:rsidR="006579E4">
        <w:rPr>
          <w:rFonts w:cs="Arial"/>
          <w:color w:val="4BACC6" w:themeColor="accent5"/>
          <w:sz w:val="24"/>
          <w:szCs w:val="24"/>
        </w:rPr>
        <w:t xml:space="preserve">agravio como se advierte de las </w:t>
      </w:r>
      <w:r w:rsidR="00664ECA">
        <w:rPr>
          <w:rFonts w:cs="Arial"/>
          <w:color w:val="4BACC6" w:themeColor="accent5"/>
          <w:sz w:val="24"/>
          <w:szCs w:val="24"/>
        </w:rPr>
        <w:t xml:space="preserve">manifestaciones vertidas por el recurrente, sin embargo, como ya se dijo, de las constancias se </w:t>
      </w:r>
      <w:r w:rsidR="006579E4">
        <w:rPr>
          <w:rFonts w:cs="Arial"/>
          <w:color w:val="4BACC6" w:themeColor="accent5"/>
          <w:sz w:val="24"/>
          <w:szCs w:val="24"/>
        </w:rPr>
        <w:t xml:space="preserve">constata </w:t>
      </w:r>
      <w:r w:rsidR="00664ECA">
        <w:rPr>
          <w:rFonts w:cs="Arial"/>
          <w:color w:val="4BACC6" w:themeColor="accent5"/>
          <w:sz w:val="24"/>
          <w:szCs w:val="24"/>
        </w:rPr>
        <w:t xml:space="preserve">la </w:t>
      </w:r>
      <w:r w:rsidR="00CB063F">
        <w:rPr>
          <w:rFonts w:cs="Arial"/>
          <w:color w:val="4BACC6" w:themeColor="accent5"/>
          <w:sz w:val="24"/>
          <w:szCs w:val="24"/>
        </w:rPr>
        <w:t xml:space="preserve">aclaración del error del envió de folios para el proceso de llenado, </w:t>
      </w:r>
      <w:r w:rsidR="00664ECA">
        <w:rPr>
          <w:rFonts w:cs="Arial"/>
          <w:color w:val="4BACC6" w:themeColor="accent5"/>
          <w:sz w:val="24"/>
          <w:szCs w:val="24"/>
        </w:rPr>
        <w:t>y por ello, se llega a la conc</w:t>
      </w:r>
      <w:r w:rsidR="00173816">
        <w:rPr>
          <w:rFonts w:cs="Arial"/>
          <w:color w:val="4BACC6" w:themeColor="accent5"/>
          <w:sz w:val="24"/>
          <w:szCs w:val="24"/>
        </w:rPr>
        <w:t>l</w:t>
      </w:r>
      <w:r w:rsidR="00664ECA">
        <w:rPr>
          <w:rFonts w:cs="Arial"/>
          <w:color w:val="4BACC6" w:themeColor="accent5"/>
          <w:sz w:val="24"/>
          <w:szCs w:val="24"/>
        </w:rPr>
        <w:t xml:space="preserve">usión de tener por cumplida la resolución de mérito.     </w:t>
      </w:r>
    </w:p>
    <w:p w:rsidR="001E317B" w:rsidRPr="009F3EE2" w:rsidRDefault="001E317B" w:rsidP="006569DD">
      <w:pPr>
        <w:pStyle w:val="corte4fondo"/>
        <w:tabs>
          <w:tab w:val="left" w:pos="567"/>
        </w:tabs>
        <w:rPr>
          <w:rFonts w:cs="Arial"/>
          <w:color w:val="4BACC6" w:themeColor="accent5"/>
          <w:sz w:val="24"/>
          <w:szCs w:val="24"/>
        </w:rPr>
      </w:pPr>
    </w:p>
    <w:p w:rsidR="00F20492" w:rsidRPr="00F20492" w:rsidRDefault="008024C9" w:rsidP="008A291E">
      <w:pPr>
        <w:spacing w:after="0" w:line="360" w:lineRule="auto"/>
        <w:ind w:firstLine="708"/>
        <w:jc w:val="both"/>
        <w:rPr>
          <w:rFonts w:ascii="Arial" w:hAnsi="Arial" w:cs="Arial"/>
          <w:color w:val="4BACC6" w:themeColor="accent5"/>
          <w:sz w:val="20"/>
          <w:szCs w:val="20"/>
        </w:rPr>
      </w:pPr>
      <w:r w:rsidRPr="009F3EE2">
        <w:rPr>
          <w:rFonts w:ascii="Arial" w:hAnsi="Arial" w:cs="Arial"/>
          <w:color w:val="4BACC6" w:themeColor="accent5"/>
          <w:sz w:val="24"/>
          <w:szCs w:val="24"/>
        </w:rPr>
        <w:t>Por otro lado, e</w:t>
      </w:r>
      <w:r w:rsidR="008A291E">
        <w:rPr>
          <w:rFonts w:ascii="Arial" w:hAnsi="Arial" w:cs="Arial"/>
          <w:color w:val="4BACC6" w:themeColor="accent5"/>
          <w:sz w:val="24"/>
          <w:szCs w:val="24"/>
        </w:rPr>
        <w:t>l quince de junio del año en curso, se agreg</w:t>
      </w:r>
      <w:r w:rsidR="00F0473D">
        <w:rPr>
          <w:rFonts w:ascii="Arial" w:hAnsi="Arial" w:cs="Arial"/>
          <w:color w:val="4BACC6" w:themeColor="accent5"/>
          <w:sz w:val="24"/>
          <w:szCs w:val="24"/>
        </w:rPr>
        <w:t>o</w:t>
      </w:r>
      <w:r w:rsidR="008A291E">
        <w:rPr>
          <w:rFonts w:ascii="Arial" w:hAnsi="Arial" w:cs="Arial"/>
          <w:color w:val="4BACC6" w:themeColor="accent5"/>
          <w:sz w:val="24"/>
          <w:szCs w:val="24"/>
        </w:rPr>
        <w:t xml:space="preserve"> a autos el oficio UT-1043/2018 signado por la Titular de la Unidad de </w:t>
      </w:r>
      <w:proofErr w:type="gramStart"/>
      <w:r w:rsidR="008A291E">
        <w:rPr>
          <w:rFonts w:ascii="Arial" w:hAnsi="Arial" w:cs="Arial"/>
          <w:color w:val="4BACC6" w:themeColor="accent5"/>
          <w:sz w:val="24"/>
          <w:szCs w:val="24"/>
        </w:rPr>
        <w:t xml:space="preserve">Transparencia  </w:t>
      </w:r>
      <w:r w:rsidR="007C22AC">
        <w:rPr>
          <w:rFonts w:ascii="Arial" w:hAnsi="Arial" w:cs="Arial"/>
          <w:color w:val="4BACC6" w:themeColor="accent5"/>
          <w:sz w:val="24"/>
          <w:szCs w:val="24"/>
        </w:rPr>
        <w:t>de</w:t>
      </w:r>
      <w:proofErr w:type="gramEnd"/>
      <w:r w:rsidR="007C22AC">
        <w:rPr>
          <w:rFonts w:ascii="Arial" w:hAnsi="Arial" w:cs="Arial"/>
          <w:color w:val="4BACC6" w:themeColor="accent5"/>
          <w:sz w:val="24"/>
          <w:szCs w:val="24"/>
        </w:rPr>
        <w:t xml:space="preserve"> la Secretaria de Educación del Gobierno del Estado, mediante el cual remite a este órgano colegiado la constancia de notificación al recurrente del oficio DPE/DCE/491/2018 suscrito por la Jefa de Departamento de Control Escolar.</w:t>
      </w:r>
      <w:r w:rsidR="00664ECA">
        <w:rPr>
          <w:rFonts w:ascii="Arial" w:hAnsi="Arial" w:cs="Arial"/>
          <w:color w:val="4BACC6" w:themeColor="accent5"/>
          <w:sz w:val="24"/>
          <w:szCs w:val="24"/>
        </w:rPr>
        <w:t xml:space="preserve"> </w:t>
      </w:r>
    </w:p>
    <w:p w:rsidR="008024C9" w:rsidRPr="009F3EE2" w:rsidRDefault="00664ECA" w:rsidP="00F20492">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 </w:t>
      </w:r>
    </w:p>
    <w:p w:rsidR="008024C9" w:rsidRPr="009F3EE2" w:rsidRDefault="008024C9" w:rsidP="00977800">
      <w:pPr>
        <w:spacing w:after="0" w:line="360" w:lineRule="auto"/>
        <w:ind w:firstLine="708"/>
        <w:jc w:val="both"/>
        <w:rPr>
          <w:rFonts w:ascii="Arial" w:hAnsi="Arial" w:cs="Arial"/>
          <w:color w:val="4BACC6" w:themeColor="accent5"/>
          <w:sz w:val="24"/>
          <w:szCs w:val="24"/>
        </w:rPr>
      </w:pPr>
      <w:r w:rsidRPr="009F3EE2">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9F3EE2" w:rsidRDefault="00184E79" w:rsidP="00184E79">
      <w:pPr>
        <w:spacing w:after="0" w:line="360" w:lineRule="auto"/>
        <w:ind w:firstLine="709"/>
        <w:jc w:val="both"/>
        <w:rPr>
          <w:rFonts w:ascii="Arial" w:hAnsi="Arial" w:cs="Arial"/>
          <w:color w:val="4BACC6" w:themeColor="accent5"/>
          <w:sz w:val="24"/>
          <w:szCs w:val="24"/>
        </w:rPr>
      </w:pPr>
    </w:p>
    <w:p w:rsidR="008024C9" w:rsidRPr="009F3EE2" w:rsidRDefault="005A2395" w:rsidP="00977800">
      <w:pPr>
        <w:spacing w:after="0" w:line="360" w:lineRule="auto"/>
        <w:ind w:firstLine="708"/>
        <w:jc w:val="both"/>
        <w:rPr>
          <w:rFonts w:ascii="Arial" w:hAnsi="Arial" w:cs="Arial"/>
          <w:b/>
          <w:color w:val="4BACC6" w:themeColor="accent5"/>
          <w:sz w:val="24"/>
          <w:szCs w:val="24"/>
        </w:rPr>
      </w:pPr>
      <w:r w:rsidRPr="009F3EE2">
        <w:rPr>
          <w:rFonts w:ascii="Arial" w:hAnsi="Arial" w:cs="Arial"/>
          <w:color w:val="4BACC6" w:themeColor="accent5"/>
          <w:sz w:val="24"/>
          <w:szCs w:val="24"/>
        </w:rPr>
        <w:t>En consecuencia, p</w:t>
      </w:r>
      <w:r w:rsidR="004F5CDC" w:rsidRPr="009F3EE2">
        <w:rPr>
          <w:rFonts w:ascii="Arial" w:hAnsi="Arial" w:cs="Arial"/>
          <w:color w:val="4BACC6" w:themeColor="accent5"/>
          <w:sz w:val="24"/>
          <w:szCs w:val="24"/>
        </w:rPr>
        <w:t xml:space="preserve">or lo </w:t>
      </w:r>
      <w:r w:rsidR="00ED7190" w:rsidRPr="009F3EE2">
        <w:rPr>
          <w:rFonts w:ascii="Arial" w:hAnsi="Arial" w:cs="Arial"/>
          <w:color w:val="4BACC6" w:themeColor="accent5"/>
          <w:sz w:val="24"/>
          <w:szCs w:val="24"/>
        </w:rPr>
        <w:t xml:space="preserve">anteriormente </w:t>
      </w:r>
      <w:r w:rsidR="000A4472" w:rsidRPr="009F3EE2">
        <w:rPr>
          <w:rFonts w:ascii="Arial" w:hAnsi="Arial" w:cs="Arial"/>
          <w:color w:val="4BACC6" w:themeColor="accent5"/>
          <w:sz w:val="24"/>
          <w:szCs w:val="24"/>
        </w:rPr>
        <w:t xml:space="preserve">expuesto </w:t>
      </w:r>
      <w:r w:rsidR="004F5CDC" w:rsidRPr="009F3EE2">
        <w:rPr>
          <w:rFonts w:ascii="Arial" w:hAnsi="Arial" w:cs="Arial"/>
          <w:color w:val="4BACC6" w:themeColor="accent5"/>
          <w:sz w:val="24"/>
          <w:szCs w:val="24"/>
        </w:rPr>
        <w:t>y c</w:t>
      </w:r>
      <w:r w:rsidR="003E3238" w:rsidRPr="009F3EE2">
        <w:rPr>
          <w:rFonts w:ascii="Arial" w:hAnsi="Arial" w:cs="Arial"/>
          <w:color w:val="4BACC6" w:themeColor="accent5"/>
          <w:sz w:val="24"/>
          <w:szCs w:val="24"/>
        </w:rPr>
        <w:t xml:space="preserve">on fundamento en los artículos </w:t>
      </w:r>
      <w:r w:rsidR="004F5CDC" w:rsidRPr="009F3EE2">
        <w:rPr>
          <w:rFonts w:ascii="Arial" w:hAnsi="Arial" w:cs="Arial"/>
          <w:color w:val="4BACC6" w:themeColor="accent5"/>
          <w:sz w:val="24"/>
          <w:szCs w:val="24"/>
        </w:rPr>
        <w:t xml:space="preserve">27° primer párrafo y 185 de la Ley de Transparencia y Acceso a la Información Pública del Estado, </w:t>
      </w:r>
      <w:r w:rsidR="004F5CDC" w:rsidRPr="009F3EE2">
        <w:rPr>
          <w:rFonts w:ascii="Arial" w:hAnsi="Arial" w:cs="Arial"/>
          <w:b/>
          <w:color w:val="4BACC6" w:themeColor="accent5"/>
          <w:sz w:val="24"/>
          <w:szCs w:val="24"/>
        </w:rPr>
        <w:t>se tiene</w:t>
      </w:r>
      <w:r w:rsidR="008024C9" w:rsidRPr="009F3EE2">
        <w:rPr>
          <w:rFonts w:ascii="Arial" w:hAnsi="Arial" w:cs="Arial"/>
          <w:b/>
          <w:color w:val="4BACC6" w:themeColor="accent5"/>
          <w:sz w:val="24"/>
          <w:szCs w:val="24"/>
        </w:rPr>
        <w:t xml:space="preserve"> por cumplida </w:t>
      </w:r>
      <w:r w:rsidR="004C415C" w:rsidRPr="009F3EE2">
        <w:rPr>
          <w:rFonts w:ascii="Arial" w:hAnsi="Arial" w:cs="Arial"/>
          <w:b/>
          <w:color w:val="4BACC6" w:themeColor="accent5"/>
          <w:sz w:val="24"/>
          <w:szCs w:val="24"/>
        </w:rPr>
        <w:t>l</w:t>
      </w:r>
      <w:r w:rsidR="00184E79" w:rsidRPr="009F3EE2">
        <w:rPr>
          <w:rFonts w:ascii="Arial" w:hAnsi="Arial" w:cs="Arial"/>
          <w:b/>
          <w:color w:val="4BACC6" w:themeColor="accent5"/>
          <w:sz w:val="24"/>
          <w:szCs w:val="24"/>
        </w:rPr>
        <w:t xml:space="preserve">a </w:t>
      </w:r>
      <w:r w:rsidR="00453A8D" w:rsidRPr="009F3EE2">
        <w:rPr>
          <w:rFonts w:ascii="Arial" w:hAnsi="Arial" w:cs="Arial"/>
          <w:b/>
          <w:color w:val="4BACC6" w:themeColor="accent5"/>
          <w:sz w:val="24"/>
          <w:szCs w:val="24"/>
        </w:rPr>
        <w:t>resolución</w:t>
      </w:r>
      <w:r w:rsidR="008024C9" w:rsidRPr="009F3EE2">
        <w:rPr>
          <w:rFonts w:ascii="Arial" w:hAnsi="Arial" w:cs="Arial"/>
          <w:b/>
          <w:color w:val="4BACC6" w:themeColor="accent5"/>
          <w:sz w:val="24"/>
          <w:szCs w:val="24"/>
        </w:rPr>
        <w:t>, dictada</w:t>
      </w:r>
      <w:r w:rsidR="004C415C" w:rsidRPr="009F3EE2">
        <w:rPr>
          <w:rFonts w:ascii="Arial" w:hAnsi="Arial" w:cs="Arial"/>
          <w:b/>
          <w:color w:val="4BACC6" w:themeColor="accent5"/>
          <w:sz w:val="24"/>
          <w:szCs w:val="24"/>
        </w:rPr>
        <w:t xml:space="preserve"> </w:t>
      </w:r>
      <w:r w:rsidR="00426890" w:rsidRPr="009F3EE2">
        <w:rPr>
          <w:rFonts w:ascii="Arial" w:hAnsi="Arial" w:cs="Arial"/>
          <w:b/>
          <w:color w:val="4BACC6" w:themeColor="accent5"/>
          <w:sz w:val="24"/>
          <w:szCs w:val="24"/>
        </w:rPr>
        <w:t>en el recurso de revisión RR-</w:t>
      </w:r>
      <w:r w:rsidR="007C22AC">
        <w:rPr>
          <w:rFonts w:ascii="Arial" w:hAnsi="Arial" w:cs="Arial"/>
          <w:b/>
          <w:color w:val="4BACC6" w:themeColor="accent5"/>
          <w:sz w:val="24"/>
          <w:szCs w:val="24"/>
        </w:rPr>
        <w:t>109</w:t>
      </w:r>
      <w:r w:rsidR="001E317B" w:rsidRPr="009F3EE2">
        <w:rPr>
          <w:rFonts w:ascii="Arial" w:hAnsi="Arial" w:cs="Arial"/>
          <w:b/>
          <w:color w:val="4BACC6" w:themeColor="accent5"/>
          <w:sz w:val="24"/>
          <w:szCs w:val="24"/>
        </w:rPr>
        <w:t>/201</w:t>
      </w:r>
      <w:r w:rsidR="007C22AC">
        <w:rPr>
          <w:rFonts w:ascii="Arial" w:hAnsi="Arial" w:cs="Arial"/>
          <w:b/>
          <w:color w:val="4BACC6" w:themeColor="accent5"/>
          <w:sz w:val="24"/>
          <w:szCs w:val="24"/>
        </w:rPr>
        <w:t>8</w:t>
      </w:r>
      <w:r w:rsidR="008024C9" w:rsidRPr="009F3EE2">
        <w:rPr>
          <w:rFonts w:ascii="Arial" w:hAnsi="Arial" w:cs="Arial"/>
          <w:b/>
          <w:color w:val="4BACC6" w:themeColor="accent5"/>
          <w:sz w:val="24"/>
          <w:szCs w:val="24"/>
        </w:rPr>
        <w:t>-1.</w:t>
      </w:r>
    </w:p>
    <w:p w:rsidR="008024C9" w:rsidRPr="009F3EE2" w:rsidRDefault="008024C9" w:rsidP="004F5CDC">
      <w:pPr>
        <w:spacing w:after="0" w:line="360" w:lineRule="auto"/>
        <w:ind w:firstLine="709"/>
        <w:jc w:val="both"/>
        <w:rPr>
          <w:rFonts w:ascii="Arial" w:hAnsi="Arial" w:cs="Arial"/>
          <w:b/>
          <w:color w:val="4BACC6" w:themeColor="accent5"/>
          <w:sz w:val="24"/>
          <w:szCs w:val="24"/>
        </w:rPr>
      </w:pPr>
    </w:p>
    <w:p w:rsidR="006579E4" w:rsidRDefault="008024C9" w:rsidP="004F5CDC">
      <w:pPr>
        <w:spacing w:after="0" w:line="360" w:lineRule="auto"/>
        <w:ind w:firstLine="709"/>
        <w:jc w:val="both"/>
        <w:rPr>
          <w:rFonts w:ascii="Arial" w:hAnsi="Arial" w:cs="Arial"/>
          <w:color w:val="4BACC6" w:themeColor="accent5"/>
          <w:sz w:val="24"/>
          <w:szCs w:val="24"/>
        </w:rPr>
      </w:pPr>
      <w:r w:rsidRPr="009F3EE2">
        <w:rPr>
          <w:rFonts w:ascii="Arial" w:hAnsi="Arial" w:cs="Arial"/>
          <w:color w:val="4BACC6" w:themeColor="accent5"/>
          <w:sz w:val="24"/>
          <w:szCs w:val="24"/>
        </w:rPr>
        <w:lastRenderedPageBreak/>
        <w:t xml:space="preserve"> </w:t>
      </w:r>
      <w:r w:rsidR="006579E4">
        <w:rPr>
          <w:rFonts w:ascii="Arial" w:hAnsi="Arial" w:cs="Arial"/>
          <w:color w:val="4BACC6" w:themeColor="accent5"/>
          <w:sz w:val="24"/>
          <w:szCs w:val="24"/>
        </w:rPr>
        <w:t>Asimismo</w:t>
      </w:r>
      <w:r w:rsidR="004F5CDC" w:rsidRPr="009F3EE2">
        <w:rPr>
          <w:rFonts w:ascii="Arial" w:hAnsi="Arial" w:cs="Arial"/>
          <w:color w:val="4BACC6" w:themeColor="accent5"/>
          <w:sz w:val="24"/>
          <w:szCs w:val="24"/>
        </w:rPr>
        <w:t>, archívese en su oportunidad este expediente como asunto totalmente concluido</w:t>
      </w:r>
      <w:r w:rsidR="006579E4">
        <w:rPr>
          <w:rFonts w:ascii="Arial" w:hAnsi="Arial" w:cs="Arial"/>
          <w:color w:val="4BACC6" w:themeColor="accent5"/>
          <w:sz w:val="24"/>
          <w:szCs w:val="24"/>
        </w:rPr>
        <w:t>.</w:t>
      </w:r>
    </w:p>
    <w:p w:rsidR="000447BC" w:rsidRPr="009F3EE2" w:rsidRDefault="000447BC" w:rsidP="007C22AC">
      <w:pPr>
        <w:spacing w:after="0" w:line="360" w:lineRule="auto"/>
        <w:jc w:val="both"/>
        <w:rPr>
          <w:rFonts w:ascii="Arial" w:hAnsi="Arial" w:cs="Arial"/>
          <w:b/>
          <w:color w:val="4BACC6" w:themeColor="accent5"/>
          <w:sz w:val="24"/>
          <w:szCs w:val="24"/>
        </w:rPr>
      </w:pPr>
    </w:p>
    <w:p w:rsidR="004F5CDC" w:rsidRPr="009F3EE2" w:rsidRDefault="004F5CDC" w:rsidP="004F5CDC">
      <w:pPr>
        <w:spacing w:after="0" w:line="360" w:lineRule="auto"/>
        <w:ind w:firstLine="709"/>
        <w:jc w:val="both"/>
        <w:rPr>
          <w:rFonts w:ascii="Arial" w:hAnsi="Arial" w:cs="Arial"/>
          <w:color w:val="4BACC6" w:themeColor="accent5"/>
          <w:sz w:val="24"/>
          <w:szCs w:val="24"/>
        </w:rPr>
      </w:pPr>
      <w:r w:rsidRPr="009F3EE2">
        <w:rPr>
          <w:rFonts w:ascii="Arial" w:hAnsi="Arial" w:cs="Arial"/>
          <w:b/>
          <w:color w:val="4BACC6" w:themeColor="accent5"/>
          <w:sz w:val="24"/>
          <w:szCs w:val="24"/>
        </w:rPr>
        <w:t>Notifíquese por lista y personalmente a las partes.</w:t>
      </w:r>
    </w:p>
    <w:p w:rsidR="004F5CDC" w:rsidRPr="009F3EE2" w:rsidRDefault="004C415C" w:rsidP="004C415C">
      <w:pPr>
        <w:tabs>
          <w:tab w:val="left" w:pos="3795"/>
        </w:tabs>
        <w:spacing w:after="0" w:line="360" w:lineRule="auto"/>
        <w:jc w:val="both"/>
        <w:rPr>
          <w:rFonts w:ascii="Arial" w:eastAsia="Batang" w:hAnsi="Arial" w:cs="Arial"/>
          <w:color w:val="4BACC6" w:themeColor="accent5"/>
          <w:sz w:val="24"/>
          <w:szCs w:val="24"/>
        </w:rPr>
      </w:pPr>
      <w:r w:rsidRPr="009F3EE2">
        <w:rPr>
          <w:rFonts w:ascii="Arial" w:eastAsia="Batang" w:hAnsi="Arial" w:cs="Arial"/>
          <w:color w:val="4BACC6" w:themeColor="accent5"/>
          <w:sz w:val="24"/>
          <w:szCs w:val="24"/>
        </w:rPr>
        <w:tab/>
      </w:r>
    </w:p>
    <w:p w:rsidR="005A774A" w:rsidRPr="009F3EE2" w:rsidRDefault="004F5CDC" w:rsidP="00173816">
      <w:pPr>
        <w:spacing w:after="0" w:line="360" w:lineRule="auto"/>
        <w:ind w:firstLine="709"/>
        <w:jc w:val="both"/>
        <w:rPr>
          <w:rFonts w:ascii="Arial" w:hAnsi="Arial" w:cs="Arial"/>
          <w:color w:val="4BACC6" w:themeColor="accent5"/>
          <w:sz w:val="24"/>
          <w:szCs w:val="24"/>
        </w:rPr>
      </w:pPr>
      <w:r w:rsidRPr="009F3EE2">
        <w:rPr>
          <w:rFonts w:ascii="Arial" w:hAnsi="Arial" w:cs="Arial"/>
          <w:color w:val="4BACC6" w:themeColor="accent5"/>
          <w:sz w:val="24"/>
          <w:szCs w:val="24"/>
        </w:rPr>
        <w:t xml:space="preserve"> Así lo proveyó y firma el Comisionado P</w:t>
      </w:r>
      <w:r w:rsidR="007C22AC">
        <w:rPr>
          <w:rFonts w:ascii="Arial" w:hAnsi="Arial" w:cs="Arial"/>
          <w:color w:val="4BACC6" w:themeColor="accent5"/>
          <w:sz w:val="24"/>
          <w:szCs w:val="24"/>
        </w:rPr>
        <w:t xml:space="preserve">onente </w:t>
      </w:r>
      <w:r w:rsidRPr="009F3EE2">
        <w:rPr>
          <w:rFonts w:ascii="Arial" w:hAnsi="Arial" w:cs="Arial"/>
          <w:color w:val="4BACC6" w:themeColor="accent5"/>
          <w:sz w:val="24"/>
          <w:szCs w:val="24"/>
        </w:rPr>
        <w:t>de la Comisión Estatal de Garantía de Acceso a la Información Pública Alejandro Lafuente Torres, que actúa con Rosa María Motilla García, Secretaria de Pleno que da fe.</w:t>
      </w:r>
    </w:p>
    <w:p w:rsidR="00952799" w:rsidRDefault="00952799" w:rsidP="005A774A">
      <w:pPr>
        <w:spacing w:after="0" w:line="360" w:lineRule="auto"/>
        <w:ind w:firstLine="709"/>
        <w:jc w:val="both"/>
        <w:rPr>
          <w:rFonts w:ascii="Arial" w:hAnsi="Arial" w:cs="Arial"/>
          <w:color w:val="4BACC6" w:themeColor="accent5"/>
          <w:sz w:val="24"/>
          <w:szCs w:val="24"/>
        </w:rPr>
      </w:pPr>
    </w:p>
    <w:p w:rsidR="007C22AC" w:rsidRDefault="007C22AC" w:rsidP="005A774A">
      <w:pPr>
        <w:spacing w:after="0" w:line="360" w:lineRule="auto"/>
        <w:ind w:firstLine="709"/>
        <w:jc w:val="both"/>
        <w:rPr>
          <w:rFonts w:ascii="Arial" w:hAnsi="Arial" w:cs="Arial"/>
          <w:color w:val="4BACC6" w:themeColor="accent5"/>
          <w:sz w:val="24"/>
          <w:szCs w:val="24"/>
        </w:rPr>
      </w:pPr>
    </w:p>
    <w:p w:rsidR="006579E4" w:rsidRPr="009F3EE2" w:rsidRDefault="006579E4" w:rsidP="005A774A">
      <w:pPr>
        <w:spacing w:after="0" w:line="360" w:lineRule="auto"/>
        <w:ind w:firstLine="709"/>
        <w:jc w:val="both"/>
        <w:rPr>
          <w:rFonts w:ascii="Arial" w:hAnsi="Arial" w:cs="Arial"/>
          <w:color w:val="4BACC6" w:themeColor="accent5"/>
          <w:sz w:val="24"/>
          <w:szCs w:val="24"/>
        </w:rPr>
      </w:pPr>
    </w:p>
    <w:p w:rsidR="004F5CDC" w:rsidRPr="009F3EE2" w:rsidRDefault="004F5CDC" w:rsidP="004F5CDC">
      <w:pPr>
        <w:spacing w:after="0" w:line="240" w:lineRule="auto"/>
        <w:ind w:firstLine="709"/>
        <w:jc w:val="both"/>
        <w:rPr>
          <w:rFonts w:ascii="Arial" w:hAnsi="Arial" w:cs="Arial"/>
          <w:b/>
          <w:color w:val="4BACC6" w:themeColor="accent5"/>
          <w:sz w:val="24"/>
          <w:szCs w:val="24"/>
        </w:rPr>
      </w:pPr>
      <w:r w:rsidRPr="009F3EE2">
        <w:rPr>
          <w:rFonts w:ascii="Arial" w:hAnsi="Arial" w:cs="Arial"/>
          <w:b/>
          <w:color w:val="4BACC6" w:themeColor="accent5"/>
          <w:sz w:val="24"/>
          <w:szCs w:val="24"/>
        </w:rPr>
        <w:t>Alejandro Lafuente Torres</w:t>
      </w:r>
      <w:r w:rsidRPr="009F3EE2">
        <w:rPr>
          <w:rFonts w:ascii="Arial" w:hAnsi="Arial" w:cs="Arial"/>
          <w:color w:val="4BACC6" w:themeColor="accent5"/>
          <w:sz w:val="24"/>
          <w:szCs w:val="24"/>
        </w:rPr>
        <w:t xml:space="preserve"> </w:t>
      </w:r>
      <w:r w:rsidRPr="009F3EE2">
        <w:rPr>
          <w:rFonts w:ascii="Arial" w:hAnsi="Arial" w:cs="Arial"/>
          <w:b/>
          <w:color w:val="4BACC6" w:themeColor="accent5"/>
          <w:sz w:val="24"/>
          <w:szCs w:val="24"/>
          <w:lang w:val="es-ES"/>
        </w:rPr>
        <w:t xml:space="preserve">          </w:t>
      </w:r>
      <w:r w:rsidR="007C22AC">
        <w:rPr>
          <w:rFonts w:ascii="Arial" w:hAnsi="Arial" w:cs="Arial"/>
          <w:b/>
          <w:color w:val="4BACC6" w:themeColor="accent5"/>
          <w:sz w:val="24"/>
          <w:szCs w:val="24"/>
          <w:lang w:val="es-ES"/>
        </w:rPr>
        <w:t xml:space="preserve">              </w:t>
      </w:r>
      <w:r w:rsidRPr="009F3EE2">
        <w:rPr>
          <w:rFonts w:ascii="Arial" w:hAnsi="Arial" w:cs="Arial"/>
          <w:b/>
          <w:color w:val="4BACC6" w:themeColor="accent5"/>
          <w:sz w:val="24"/>
          <w:szCs w:val="24"/>
          <w:lang w:val="es-ES"/>
        </w:rPr>
        <w:t>Rosa María Motilla García</w:t>
      </w:r>
      <w:r w:rsidRPr="009F3EE2">
        <w:rPr>
          <w:rFonts w:ascii="Arial" w:hAnsi="Arial" w:cs="Arial"/>
          <w:b/>
          <w:color w:val="4BACC6" w:themeColor="accent5"/>
          <w:sz w:val="24"/>
          <w:szCs w:val="24"/>
        </w:rPr>
        <w:t xml:space="preserve">        </w:t>
      </w:r>
    </w:p>
    <w:p w:rsidR="00952799" w:rsidRPr="009F3EE2" w:rsidRDefault="004F5CDC" w:rsidP="005A774A">
      <w:pPr>
        <w:spacing w:after="0" w:line="240" w:lineRule="auto"/>
        <w:ind w:firstLine="709"/>
        <w:jc w:val="both"/>
        <w:rPr>
          <w:rFonts w:ascii="Arial" w:hAnsi="Arial" w:cs="Arial"/>
          <w:b/>
          <w:color w:val="4BACC6" w:themeColor="accent5"/>
          <w:sz w:val="24"/>
          <w:szCs w:val="24"/>
        </w:rPr>
      </w:pPr>
      <w:r w:rsidRPr="009F3EE2">
        <w:rPr>
          <w:rFonts w:ascii="Arial" w:hAnsi="Arial" w:cs="Arial"/>
          <w:b/>
          <w:color w:val="4BACC6" w:themeColor="accent5"/>
          <w:sz w:val="24"/>
          <w:szCs w:val="24"/>
        </w:rPr>
        <w:t xml:space="preserve">  Comisionado P</w:t>
      </w:r>
      <w:r w:rsidR="007C22AC">
        <w:rPr>
          <w:rFonts w:ascii="Arial" w:hAnsi="Arial" w:cs="Arial"/>
          <w:b/>
          <w:color w:val="4BACC6" w:themeColor="accent5"/>
          <w:sz w:val="24"/>
          <w:szCs w:val="24"/>
        </w:rPr>
        <w:t>onente</w:t>
      </w:r>
      <w:r w:rsidRPr="009F3EE2">
        <w:rPr>
          <w:rFonts w:ascii="Arial" w:hAnsi="Arial" w:cs="Arial"/>
          <w:b/>
          <w:color w:val="4BACC6" w:themeColor="accent5"/>
          <w:sz w:val="24"/>
          <w:szCs w:val="24"/>
        </w:rPr>
        <w:t xml:space="preserve">                      </w:t>
      </w:r>
      <w:r w:rsidR="007C22AC">
        <w:rPr>
          <w:rFonts w:ascii="Arial" w:hAnsi="Arial" w:cs="Arial"/>
          <w:b/>
          <w:color w:val="4BACC6" w:themeColor="accent5"/>
          <w:sz w:val="24"/>
          <w:szCs w:val="24"/>
        </w:rPr>
        <w:t xml:space="preserve">              </w:t>
      </w:r>
      <w:r w:rsidR="00845E58" w:rsidRPr="009F3EE2">
        <w:rPr>
          <w:rFonts w:ascii="Arial" w:hAnsi="Arial" w:cs="Arial"/>
          <w:b/>
          <w:color w:val="4BACC6" w:themeColor="accent5"/>
          <w:sz w:val="24"/>
          <w:szCs w:val="24"/>
        </w:rPr>
        <w:t>Secretaria de Plen</w:t>
      </w:r>
      <w:r w:rsidR="005A774A" w:rsidRPr="009F3EE2">
        <w:rPr>
          <w:rFonts w:ascii="Arial" w:hAnsi="Arial" w:cs="Arial"/>
          <w:b/>
          <w:color w:val="4BACC6" w:themeColor="accent5"/>
          <w:sz w:val="24"/>
          <w:szCs w:val="24"/>
        </w:rPr>
        <w:t>o</w:t>
      </w:r>
    </w:p>
    <w:p w:rsidR="006579E4" w:rsidRDefault="006579E4" w:rsidP="00952799">
      <w:pPr>
        <w:rPr>
          <w:rFonts w:ascii="Arial" w:hAnsi="Arial" w:cs="Arial"/>
          <w:b/>
          <w:color w:val="4BACC6" w:themeColor="accent5"/>
          <w:sz w:val="12"/>
          <w:szCs w:val="12"/>
        </w:rPr>
      </w:pPr>
    </w:p>
    <w:p w:rsidR="006579E4" w:rsidRDefault="006579E4" w:rsidP="00952799">
      <w:pPr>
        <w:rPr>
          <w:rFonts w:ascii="Arial" w:hAnsi="Arial" w:cs="Arial"/>
          <w:b/>
          <w:color w:val="4BACC6" w:themeColor="accent5"/>
          <w:sz w:val="12"/>
          <w:szCs w:val="12"/>
        </w:rPr>
      </w:pPr>
    </w:p>
    <w:p w:rsidR="006579E4" w:rsidRDefault="006579E4" w:rsidP="00952799">
      <w:pPr>
        <w:rPr>
          <w:rFonts w:ascii="Arial" w:hAnsi="Arial" w:cs="Arial"/>
          <w:b/>
          <w:color w:val="4BACC6" w:themeColor="accent5"/>
          <w:sz w:val="12"/>
          <w:szCs w:val="12"/>
        </w:rPr>
      </w:pPr>
    </w:p>
    <w:p w:rsidR="00C655F0" w:rsidRDefault="007C22AC" w:rsidP="007C22AC">
      <w:pPr>
        <w:tabs>
          <w:tab w:val="left" w:pos="3345"/>
        </w:tabs>
        <w:rPr>
          <w:rFonts w:ascii="Arial" w:hAnsi="Arial" w:cs="Arial"/>
          <w:b/>
          <w:color w:val="4BACC6" w:themeColor="accent5"/>
          <w:sz w:val="12"/>
          <w:szCs w:val="12"/>
        </w:rPr>
      </w:pPr>
      <w:r>
        <w:rPr>
          <w:rFonts w:ascii="Arial" w:hAnsi="Arial" w:cs="Arial"/>
          <w:b/>
          <w:color w:val="4BACC6" w:themeColor="accent5"/>
          <w:sz w:val="12"/>
          <w:szCs w:val="12"/>
        </w:rPr>
        <w:tab/>
      </w:r>
    </w:p>
    <w:p w:rsidR="007C22AC" w:rsidRDefault="007C22AC" w:rsidP="007C22AC">
      <w:pPr>
        <w:ind w:firstLine="708"/>
        <w:rPr>
          <w:rFonts w:ascii="Arial" w:hAnsi="Arial" w:cs="Arial"/>
          <w:color w:val="4BACC6" w:themeColor="accent5"/>
          <w:sz w:val="16"/>
          <w:szCs w:val="16"/>
        </w:rPr>
      </w:pPr>
    </w:p>
    <w:p w:rsidR="00173816" w:rsidRPr="00472DE8" w:rsidRDefault="00173816" w:rsidP="007C22AC">
      <w:pPr>
        <w:ind w:firstLine="708"/>
        <w:rPr>
          <w:rFonts w:ascii="Arial" w:hAnsi="Arial" w:cs="Arial"/>
          <w:color w:val="4BACC6" w:themeColor="accent5"/>
          <w:sz w:val="16"/>
          <w:szCs w:val="16"/>
        </w:rPr>
      </w:pPr>
      <w:r w:rsidRPr="00472DE8">
        <w:rPr>
          <w:rFonts w:ascii="Arial" w:hAnsi="Arial" w:cs="Arial"/>
          <w:color w:val="4BACC6" w:themeColor="accent5"/>
          <w:sz w:val="16"/>
          <w:szCs w:val="16"/>
        </w:rPr>
        <w:t>O.R.E.J.</w:t>
      </w:r>
    </w:p>
    <w:p w:rsidR="00C655F0" w:rsidRPr="00C655F0" w:rsidRDefault="00C655F0" w:rsidP="00952799">
      <w:pPr>
        <w:rPr>
          <w:rFonts w:ascii="Arial" w:hAnsi="Arial" w:cs="Arial"/>
          <w:color w:val="4BACC6" w:themeColor="accent5"/>
          <w:sz w:val="18"/>
          <w:szCs w:val="18"/>
        </w:rPr>
      </w:pPr>
    </w:p>
    <w:p w:rsidR="00C655F0" w:rsidRDefault="00C655F0" w:rsidP="00C655F0">
      <w:pPr>
        <w:ind w:left="708"/>
        <w:rPr>
          <w:rFonts w:ascii="Arial" w:hAnsi="Arial" w:cs="Arial"/>
          <w:color w:val="4BACC6" w:themeColor="accent5"/>
          <w:sz w:val="18"/>
          <w:szCs w:val="18"/>
        </w:rPr>
      </w:pPr>
      <w:r w:rsidRPr="00C655F0">
        <w:rPr>
          <w:rFonts w:ascii="Arial" w:hAnsi="Arial" w:cs="Arial"/>
          <w:color w:val="4BACC6" w:themeColor="accent5"/>
          <w:sz w:val="18"/>
          <w:szCs w:val="18"/>
        </w:rPr>
        <w:t>(</w:t>
      </w:r>
      <w:r>
        <w:rPr>
          <w:rFonts w:ascii="Arial" w:hAnsi="Arial" w:cs="Arial"/>
          <w:color w:val="4BACC6" w:themeColor="accent5"/>
          <w:sz w:val="18"/>
          <w:szCs w:val="18"/>
        </w:rPr>
        <w:t>E</w:t>
      </w:r>
      <w:r w:rsidRPr="00C655F0">
        <w:rPr>
          <w:rFonts w:ascii="Arial" w:hAnsi="Arial" w:cs="Arial"/>
          <w:color w:val="4BACC6" w:themeColor="accent5"/>
          <w:sz w:val="18"/>
          <w:szCs w:val="18"/>
        </w:rPr>
        <w:t xml:space="preserve">sta foja pertenece a la parte final del auto de </w:t>
      </w:r>
      <w:r w:rsidR="007C22AC">
        <w:rPr>
          <w:rFonts w:ascii="Arial" w:hAnsi="Arial" w:cs="Arial"/>
          <w:color w:val="4BACC6" w:themeColor="accent5"/>
          <w:sz w:val="18"/>
          <w:szCs w:val="18"/>
        </w:rPr>
        <w:t xml:space="preserve">seis de agosto </w:t>
      </w:r>
      <w:r w:rsidRPr="00C655F0">
        <w:rPr>
          <w:rFonts w:ascii="Arial" w:hAnsi="Arial" w:cs="Arial"/>
          <w:color w:val="4BACC6" w:themeColor="accent5"/>
          <w:sz w:val="18"/>
          <w:szCs w:val="18"/>
        </w:rPr>
        <w:t xml:space="preserve">de dos mil dieciocho, dentro del recurso de revisión </w:t>
      </w:r>
      <w:r w:rsidR="007C22AC">
        <w:rPr>
          <w:rFonts w:ascii="Arial" w:hAnsi="Arial" w:cs="Arial"/>
          <w:color w:val="4BACC6" w:themeColor="accent5"/>
          <w:sz w:val="18"/>
          <w:szCs w:val="18"/>
        </w:rPr>
        <w:t>109</w:t>
      </w:r>
      <w:r w:rsidRPr="00C655F0">
        <w:rPr>
          <w:rFonts w:ascii="Arial" w:hAnsi="Arial" w:cs="Arial"/>
          <w:color w:val="4BACC6" w:themeColor="accent5"/>
          <w:sz w:val="18"/>
          <w:szCs w:val="18"/>
        </w:rPr>
        <w:t>/201</w:t>
      </w:r>
      <w:r w:rsidR="007C22AC">
        <w:rPr>
          <w:rFonts w:ascii="Arial" w:hAnsi="Arial" w:cs="Arial"/>
          <w:color w:val="4BACC6" w:themeColor="accent5"/>
          <w:sz w:val="18"/>
          <w:szCs w:val="18"/>
        </w:rPr>
        <w:t>8</w:t>
      </w:r>
      <w:r w:rsidRPr="00C655F0">
        <w:rPr>
          <w:rFonts w:ascii="Arial" w:hAnsi="Arial" w:cs="Arial"/>
          <w:color w:val="4BACC6" w:themeColor="accent5"/>
          <w:sz w:val="18"/>
          <w:szCs w:val="18"/>
        </w:rPr>
        <w:t>-1)</w:t>
      </w:r>
    </w:p>
    <w:p w:rsidR="007C22AC" w:rsidRDefault="007C22AC" w:rsidP="00C655F0">
      <w:pPr>
        <w:ind w:left="708"/>
        <w:rPr>
          <w:rFonts w:ascii="Arial" w:hAnsi="Arial" w:cs="Arial"/>
          <w:color w:val="4BACC6" w:themeColor="accent5"/>
          <w:sz w:val="18"/>
          <w:szCs w:val="18"/>
        </w:rPr>
      </w:pPr>
    </w:p>
    <w:p w:rsidR="007C22AC" w:rsidRDefault="007C22AC" w:rsidP="00C655F0">
      <w:pPr>
        <w:ind w:left="708"/>
        <w:rPr>
          <w:rFonts w:ascii="Arial" w:hAnsi="Arial" w:cs="Arial"/>
          <w:color w:val="4BACC6" w:themeColor="accent5"/>
          <w:sz w:val="18"/>
          <w:szCs w:val="18"/>
        </w:rPr>
      </w:pPr>
    </w:p>
    <w:p w:rsidR="007C22AC" w:rsidRDefault="007C22AC" w:rsidP="00C655F0">
      <w:pPr>
        <w:ind w:left="708"/>
        <w:rPr>
          <w:rFonts w:ascii="Arial" w:hAnsi="Arial" w:cs="Arial"/>
          <w:color w:val="4BACC6" w:themeColor="accent5"/>
          <w:sz w:val="18"/>
          <w:szCs w:val="18"/>
        </w:rPr>
      </w:pPr>
    </w:p>
    <w:p w:rsidR="007C22AC" w:rsidRDefault="007C22AC" w:rsidP="00C655F0">
      <w:pPr>
        <w:ind w:left="708"/>
        <w:rPr>
          <w:rFonts w:ascii="Arial" w:hAnsi="Arial" w:cs="Arial"/>
          <w:color w:val="4BACC6" w:themeColor="accent5"/>
          <w:sz w:val="18"/>
          <w:szCs w:val="18"/>
        </w:rPr>
      </w:pPr>
    </w:p>
    <w:p w:rsidR="007C22AC" w:rsidRPr="007C22AC" w:rsidRDefault="007C22AC" w:rsidP="007C22AC">
      <w:pPr>
        <w:ind w:firstLine="708"/>
        <w:jc w:val="both"/>
        <w:rPr>
          <w:rFonts w:ascii="Arial" w:hAnsi="Arial" w:cs="Arial"/>
          <w:color w:val="4472C4"/>
          <w:sz w:val="24"/>
          <w:szCs w:val="24"/>
        </w:rPr>
      </w:pPr>
      <w:bookmarkStart w:id="0" w:name="_Hlk507149478"/>
      <w:r w:rsidRPr="007C22AC">
        <w:rPr>
          <w:rFonts w:ascii="Arial" w:hAnsi="Arial" w:cs="Arial"/>
          <w:color w:val="4472C4"/>
          <w:sz w:val="24"/>
          <w:szCs w:val="24"/>
        </w:rPr>
        <w:t xml:space="preserve">A las ocho horas del día </w:t>
      </w:r>
      <w:r>
        <w:rPr>
          <w:rFonts w:ascii="Arial" w:hAnsi="Arial" w:cs="Arial"/>
          <w:color w:val="4472C4"/>
          <w:sz w:val="24"/>
          <w:szCs w:val="24"/>
        </w:rPr>
        <w:t>_</w:t>
      </w:r>
      <w:r w:rsidRPr="007C22AC">
        <w:rPr>
          <w:rFonts w:ascii="Arial" w:hAnsi="Arial" w:cs="Arial"/>
          <w:color w:val="4472C4"/>
          <w:sz w:val="24"/>
          <w:szCs w:val="24"/>
        </w:rPr>
        <w:t xml:space="preserve">___ de </w:t>
      </w:r>
      <w:r>
        <w:rPr>
          <w:rFonts w:ascii="Arial" w:hAnsi="Arial" w:cs="Arial"/>
          <w:color w:val="4472C4"/>
          <w:sz w:val="24"/>
          <w:szCs w:val="24"/>
        </w:rPr>
        <w:t>___</w:t>
      </w:r>
      <w:r w:rsidRPr="007C22AC">
        <w:rPr>
          <w:rFonts w:ascii="Arial" w:hAnsi="Arial" w:cs="Arial"/>
          <w:color w:val="4472C4"/>
          <w:sz w:val="24"/>
          <w:szCs w:val="24"/>
        </w:rPr>
        <w:t xml:space="preserve">___________ </w:t>
      </w:r>
      <w:proofErr w:type="spellStart"/>
      <w:r w:rsidRPr="007C22AC">
        <w:rPr>
          <w:rFonts w:ascii="Arial" w:hAnsi="Arial" w:cs="Arial"/>
          <w:color w:val="4472C4"/>
          <w:sz w:val="24"/>
          <w:szCs w:val="24"/>
        </w:rPr>
        <w:t>de</w:t>
      </w:r>
      <w:proofErr w:type="spellEnd"/>
      <w:r w:rsidRPr="007C22AC">
        <w:rPr>
          <w:rFonts w:ascii="Arial" w:hAnsi="Arial" w:cs="Arial"/>
          <w:color w:val="4472C4"/>
          <w:sz w:val="24"/>
          <w:szCs w:val="24"/>
        </w:rPr>
        <w:t xml:space="preserve"> </w:t>
      </w:r>
      <w:r>
        <w:rPr>
          <w:rFonts w:ascii="Arial" w:hAnsi="Arial" w:cs="Arial"/>
          <w:color w:val="4472C4"/>
          <w:sz w:val="24"/>
          <w:szCs w:val="24"/>
        </w:rPr>
        <w:t>__</w:t>
      </w:r>
      <w:r w:rsidRPr="007C22AC">
        <w:rPr>
          <w:rFonts w:ascii="Arial" w:hAnsi="Arial" w:cs="Arial"/>
          <w:color w:val="4472C4"/>
          <w:sz w:val="24"/>
          <w:szCs w:val="24"/>
        </w:rPr>
        <w:t xml:space="preserve">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w:t>
      </w:r>
      <w:r>
        <w:rPr>
          <w:rFonts w:ascii="Arial" w:hAnsi="Arial" w:cs="Arial"/>
          <w:color w:val="4472C4"/>
          <w:sz w:val="24"/>
          <w:szCs w:val="24"/>
        </w:rPr>
        <w:t xml:space="preserve">- - - - - - - - - - - - - - - - - - - - </w:t>
      </w:r>
      <w:r w:rsidRPr="007C22AC">
        <w:rPr>
          <w:rFonts w:ascii="Arial" w:hAnsi="Arial" w:cs="Arial"/>
          <w:color w:val="4472C4"/>
          <w:sz w:val="24"/>
          <w:szCs w:val="24"/>
        </w:rPr>
        <w:t>- - - - - - - - - - - - - - - - - - - - - - - -DOY FE. - - - - - - - - - - - - - - - - - - - - -</w:t>
      </w:r>
      <w:r>
        <w:rPr>
          <w:rFonts w:ascii="Arial" w:hAnsi="Arial" w:cs="Arial"/>
          <w:color w:val="4472C4"/>
          <w:sz w:val="24"/>
          <w:szCs w:val="24"/>
        </w:rPr>
        <w:t xml:space="preserve"> - - - </w:t>
      </w:r>
    </w:p>
    <w:p w:rsidR="007C22AC" w:rsidRPr="007C22AC" w:rsidRDefault="007C22AC" w:rsidP="007C22AC">
      <w:pPr>
        <w:spacing w:line="240" w:lineRule="auto"/>
        <w:jc w:val="center"/>
        <w:rPr>
          <w:rFonts w:ascii="Arial" w:hAnsi="Arial" w:cs="Arial"/>
          <w:b/>
          <w:color w:val="4472C4"/>
        </w:rPr>
      </w:pPr>
    </w:p>
    <w:p w:rsidR="007C22AC" w:rsidRPr="007C22AC" w:rsidRDefault="007C22AC" w:rsidP="007C22AC">
      <w:pPr>
        <w:spacing w:after="0" w:line="240" w:lineRule="auto"/>
        <w:jc w:val="center"/>
        <w:rPr>
          <w:rFonts w:ascii="Arial" w:hAnsi="Arial" w:cs="Arial"/>
          <w:b/>
          <w:color w:val="4472C4"/>
        </w:rPr>
      </w:pPr>
      <w:bookmarkStart w:id="1" w:name="_GoBack"/>
      <w:bookmarkEnd w:id="1"/>
    </w:p>
    <w:p w:rsidR="007C22AC" w:rsidRPr="007C22AC" w:rsidRDefault="007C22AC" w:rsidP="007C22AC">
      <w:pPr>
        <w:spacing w:after="0" w:line="240" w:lineRule="auto"/>
        <w:jc w:val="center"/>
        <w:rPr>
          <w:rFonts w:ascii="Arial" w:hAnsi="Arial" w:cs="Arial"/>
          <w:b/>
          <w:color w:val="4472C4"/>
        </w:rPr>
      </w:pPr>
      <w:r w:rsidRPr="007C22AC">
        <w:rPr>
          <w:rFonts w:ascii="Arial" w:hAnsi="Arial" w:cs="Arial"/>
          <w:b/>
          <w:color w:val="4472C4"/>
        </w:rPr>
        <w:t>Javier Pérez Limón</w:t>
      </w:r>
    </w:p>
    <w:p w:rsidR="007C22AC" w:rsidRPr="007C22AC" w:rsidRDefault="007C22AC" w:rsidP="007C22AC">
      <w:pPr>
        <w:spacing w:after="0" w:line="240" w:lineRule="auto"/>
        <w:jc w:val="center"/>
        <w:rPr>
          <w:rFonts w:ascii="Arial" w:hAnsi="Arial" w:cs="Arial"/>
          <w:b/>
          <w:color w:val="4472C4"/>
        </w:rPr>
      </w:pPr>
      <w:r w:rsidRPr="007C22AC">
        <w:rPr>
          <w:rFonts w:ascii="Arial" w:hAnsi="Arial" w:cs="Arial"/>
          <w:b/>
          <w:color w:val="4472C4"/>
        </w:rPr>
        <w:t>Notificador</w:t>
      </w:r>
    </w:p>
    <w:bookmarkEnd w:id="0"/>
    <w:p w:rsidR="007C22AC" w:rsidRPr="00C655F0" w:rsidRDefault="007C22AC" w:rsidP="00C655F0">
      <w:pPr>
        <w:ind w:left="708"/>
        <w:rPr>
          <w:rFonts w:ascii="Arial" w:hAnsi="Arial" w:cs="Arial"/>
          <w:color w:val="4BACC6" w:themeColor="accent5"/>
          <w:sz w:val="18"/>
          <w:szCs w:val="18"/>
        </w:rPr>
      </w:pPr>
    </w:p>
    <w:sectPr w:rsidR="007C22AC" w:rsidRPr="00C655F0"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08FD" w:rsidRDefault="00B208FD" w:rsidP="00A04BCB">
      <w:pPr>
        <w:spacing w:after="0" w:line="240" w:lineRule="auto"/>
      </w:pPr>
      <w:r>
        <w:separator/>
      </w:r>
    </w:p>
  </w:endnote>
  <w:endnote w:type="continuationSeparator" w:id="0">
    <w:p w:rsidR="00B208FD" w:rsidRDefault="00B208F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08FD" w:rsidRDefault="00B208FD" w:rsidP="00A04BCB">
      <w:pPr>
        <w:spacing w:after="0" w:line="240" w:lineRule="auto"/>
      </w:pPr>
      <w:r>
        <w:separator/>
      </w:r>
    </w:p>
  </w:footnote>
  <w:footnote w:type="continuationSeparator" w:id="0">
    <w:p w:rsidR="00B208FD" w:rsidRDefault="00B208F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173816">
      <w:rPr>
        <w:rFonts w:ascii="Arial" w:hAnsi="Arial" w:cs="Arial"/>
        <w:b/>
      </w:rPr>
      <w:t>1</w:t>
    </w:r>
    <w:r w:rsidR="005B139E">
      <w:rPr>
        <w:rFonts w:ascii="Arial" w:hAnsi="Arial" w:cs="Arial"/>
        <w:b/>
      </w:rPr>
      <w:t>09</w:t>
    </w:r>
    <w:r>
      <w:rPr>
        <w:rFonts w:ascii="Arial" w:hAnsi="Arial" w:cs="Arial"/>
        <w:b/>
      </w:rPr>
      <w:t>/201</w:t>
    </w:r>
    <w:r w:rsidR="005B139E">
      <w:rPr>
        <w:rFonts w:ascii="Arial" w:hAnsi="Arial" w:cs="Arial"/>
        <w:b/>
      </w:rPr>
      <w:t>8</w:t>
    </w:r>
    <w:r>
      <w:rPr>
        <w:rFonts w:ascii="Arial" w:hAnsi="Arial" w:cs="Arial"/>
        <w:b/>
      </w:rPr>
      <w:t>-1</w:t>
    </w:r>
    <w:r w:rsidR="00D86F3F">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12016"/>
    <w:rsid w:val="00022AD6"/>
    <w:rsid w:val="0003028A"/>
    <w:rsid w:val="00031B1D"/>
    <w:rsid w:val="000447BC"/>
    <w:rsid w:val="00080247"/>
    <w:rsid w:val="00090FF9"/>
    <w:rsid w:val="000A4472"/>
    <w:rsid w:val="000A4C73"/>
    <w:rsid w:val="000A4F5D"/>
    <w:rsid w:val="000B62C2"/>
    <w:rsid w:val="000B7F7D"/>
    <w:rsid w:val="000D4457"/>
    <w:rsid w:val="000D6BBE"/>
    <w:rsid w:val="000D71A1"/>
    <w:rsid w:val="000E5BF5"/>
    <w:rsid w:val="000F05B6"/>
    <w:rsid w:val="000F3254"/>
    <w:rsid w:val="000F3F6E"/>
    <w:rsid w:val="00107646"/>
    <w:rsid w:val="00107F8A"/>
    <w:rsid w:val="00131EBD"/>
    <w:rsid w:val="00157759"/>
    <w:rsid w:val="00162EC6"/>
    <w:rsid w:val="00173816"/>
    <w:rsid w:val="00174799"/>
    <w:rsid w:val="00181F4B"/>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C2771"/>
    <w:rsid w:val="002C38D0"/>
    <w:rsid w:val="002C5252"/>
    <w:rsid w:val="002D0070"/>
    <w:rsid w:val="002D371A"/>
    <w:rsid w:val="002E4736"/>
    <w:rsid w:val="002F30EF"/>
    <w:rsid w:val="003032F5"/>
    <w:rsid w:val="00322003"/>
    <w:rsid w:val="00331B9E"/>
    <w:rsid w:val="003332F1"/>
    <w:rsid w:val="00334A21"/>
    <w:rsid w:val="00352A7B"/>
    <w:rsid w:val="00360ABE"/>
    <w:rsid w:val="0037061E"/>
    <w:rsid w:val="00372881"/>
    <w:rsid w:val="0038176B"/>
    <w:rsid w:val="00381A32"/>
    <w:rsid w:val="00383735"/>
    <w:rsid w:val="0038592D"/>
    <w:rsid w:val="003A0A70"/>
    <w:rsid w:val="003E3238"/>
    <w:rsid w:val="00401B49"/>
    <w:rsid w:val="00402BE9"/>
    <w:rsid w:val="00404705"/>
    <w:rsid w:val="0041021C"/>
    <w:rsid w:val="00426890"/>
    <w:rsid w:val="004302FC"/>
    <w:rsid w:val="0044226A"/>
    <w:rsid w:val="004528ED"/>
    <w:rsid w:val="00453A8D"/>
    <w:rsid w:val="004659BD"/>
    <w:rsid w:val="004676F8"/>
    <w:rsid w:val="00467AA8"/>
    <w:rsid w:val="00472502"/>
    <w:rsid w:val="00472DE8"/>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15C6F"/>
    <w:rsid w:val="0054206B"/>
    <w:rsid w:val="00552902"/>
    <w:rsid w:val="0055402B"/>
    <w:rsid w:val="00555BEA"/>
    <w:rsid w:val="00557692"/>
    <w:rsid w:val="00570D95"/>
    <w:rsid w:val="00571DF1"/>
    <w:rsid w:val="00580B07"/>
    <w:rsid w:val="005A2395"/>
    <w:rsid w:val="005A774A"/>
    <w:rsid w:val="005B139E"/>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579E4"/>
    <w:rsid w:val="00661411"/>
    <w:rsid w:val="00664ECA"/>
    <w:rsid w:val="006653FC"/>
    <w:rsid w:val="00672BEE"/>
    <w:rsid w:val="006914F6"/>
    <w:rsid w:val="00695310"/>
    <w:rsid w:val="006A4610"/>
    <w:rsid w:val="006A48E8"/>
    <w:rsid w:val="006B6741"/>
    <w:rsid w:val="006C45FF"/>
    <w:rsid w:val="006C78BB"/>
    <w:rsid w:val="006D050F"/>
    <w:rsid w:val="006D3BF1"/>
    <w:rsid w:val="006D4FCA"/>
    <w:rsid w:val="006E0BB7"/>
    <w:rsid w:val="006E2236"/>
    <w:rsid w:val="006E478E"/>
    <w:rsid w:val="006F5A3A"/>
    <w:rsid w:val="00702152"/>
    <w:rsid w:val="007121D0"/>
    <w:rsid w:val="00721663"/>
    <w:rsid w:val="00744113"/>
    <w:rsid w:val="007558D7"/>
    <w:rsid w:val="00763E45"/>
    <w:rsid w:val="007679A8"/>
    <w:rsid w:val="00771755"/>
    <w:rsid w:val="00772104"/>
    <w:rsid w:val="00774BC8"/>
    <w:rsid w:val="00780A83"/>
    <w:rsid w:val="00780B00"/>
    <w:rsid w:val="007A68AD"/>
    <w:rsid w:val="007A777C"/>
    <w:rsid w:val="007B1813"/>
    <w:rsid w:val="007B30A9"/>
    <w:rsid w:val="007B520C"/>
    <w:rsid w:val="007C22AC"/>
    <w:rsid w:val="007C6459"/>
    <w:rsid w:val="007C70EC"/>
    <w:rsid w:val="007E7A46"/>
    <w:rsid w:val="007F568D"/>
    <w:rsid w:val="008024C9"/>
    <w:rsid w:val="00803BF0"/>
    <w:rsid w:val="00810456"/>
    <w:rsid w:val="00815644"/>
    <w:rsid w:val="0082057A"/>
    <w:rsid w:val="008334F5"/>
    <w:rsid w:val="00845E58"/>
    <w:rsid w:val="00852028"/>
    <w:rsid w:val="0085470E"/>
    <w:rsid w:val="00861C4E"/>
    <w:rsid w:val="00874C83"/>
    <w:rsid w:val="0088125B"/>
    <w:rsid w:val="0088536D"/>
    <w:rsid w:val="00897B0C"/>
    <w:rsid w:val="008A291E"/>
    <w:rsid w:val="008A6B41"/>
    <w:rsid w:val="008B15BA"/>
    <w:rsid w:val="008C22E2"/>
    <w:rsid w:val="008D0A3C"/>
    <w:rsid w:val="008F388A"/>
    <w:rsid w:val="008F6149"/>
    <w:rsid w:val="009039C8"/>
    <w:rsid w:val="00904010"/>
    <w:rsid w:val="00906B75"/>
    <w:rsid w:val="009124C4"/>
    <w:rsid w:val="0092572B"/>
    <w:rsid w:val="00943FA9"/>
    <w:rsid w:val="0094536F"/>
    <w:rsid w:val="00952799"/>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9F3EE2"/>
    <w:rsid w:val="00A04BCB"/>
    <w:rsid w:val="00A050F1"/>
    <w:rsid w:val="00A06A4A"/>
    <w:rsid w:val="00A24594"/>
    <w:rsid w:val="00A61517"/>
    <w:rsid w:val="00A62F8D"/>
    <w:rsid w:val="00A630A6"/>
    <w:rsid w:val="00A7066C"/>
    <w:rsid w:val="00A75DA0"/>
    <w:rsid w:val="00A80D00"/>
    <w:rsid w:val="00A81A27"/>
    <w:rsid w:val="00A8436E"/>
    <w:rsid w:val="00A94565"/>
    <w:rsid w:val="00AA3735"/>
    <w:rsid w:val="00AA5027"/>
    <w:rsid w:val="00AB0C8A"/>
    <w:rsid w:val="00AB214D"/>
    <w:rsid w:val="00AC1F24"/>
    <w:rsid w:val="00AC2697"/>
    <w:rsid w:val="00AC335A"/>
    <w:rsid w:val="00AD691E"/>
    <w:rsid w:val="00AE702D"/>
    <w:rsid w:val="00B01F57"/>
    <w:rsid w:val="00B06769"/>
    <w:rsid w:val="00B10F22"/>
    <w:rsid w:val="00B11A7E"/>
    <w:rsid w:val="00B14364"/>
    <w:rsid w:val="00B208FD"/>
    <w:rsid w:val="00B3742A"/>
    <w:rsid w:val="00B4486D"/>
    <w:rsid w:val="00B4587C"/>
    <w:rsid w:val="00B54825"/>
    <w:rsid w:val="00B55F7C"/>
    <w:rsid w:val="00B63E0B"/>
    <w:rsid w:val="00B71D1E"/>
    <w:rsid w:val="00B7246B"/>
    <w:rsid w:val="00B73016"/>
    <w:rsid w:val="00B84B92"/>
    <w:rsid w:val="00B977AB"/>
    <w:rsid w:val="00B97928"/>
    <w:rsid w:val="00BA2344"/>
    <w:rsid w:val="00BA41C0"/>
    <w:rsid w:val="00BA55C4"/>
    <w:rsid w:val="00BB031B"/>
    <w:rsid w:val="00C0019F"/>
    <w:rsid w:val="00C0023E"/>
    <w:rsid w:val="00C003C0"/>
    <w:rsid w:val="00C16EC4"/>
    <w:rsid w:val="00C219FC"/>
    <w:rsid w:val="00C225F8"/>
    <w:rsid w:val="00C23535"/>
    <w:rsid w:val="00C257BC"/>
    <w:rsid w:val="00C37176"/>
    <w:rsid w:val="00C41CA8"/>
    <w:rsid w:val="00C42933"/>
    <w:rsid w:val="00C655F0"/>
    <w:rsid w:val="00C66E3D"/>
    <w:rsid w:val="00C70A3F"/>
    <w:rsid w:val="00C73D19"/>
    <w:rsid w:val="00C7664A"/>
    <w:rsid w:val="00C96DC3"/>
    <w:rsid w:val="00CB063F"/>
    <w:rsid w:val="00CC57CD"/>
    <w:rsid w:val="00CE6391"/>
    <w:rsid w:val="00CF3B68"/>
    <w:rsid w:val="00D05A2B"/>
    <w:rsid w:val="00D11CA5"/>
    <w:rsid w:val="00D13645"/>
    <w:rsid w:val="00D1594E"/>
    <w:rsid w:val="00D21862"/>
    <w:rsid w:val="00D3522A"/>
    <w:rsid w:val="00D550D5"/>
    <w:rsid w:val="00D7336A"/>
    <w:rsid w:val="00D86F3F"/>
    <w:rsid w:val="00D873CB"/>
    <w:rsid w:val="00DB05F1"/>
    <w:rsid w:val="00DB5F2A"/>
    <w:rsid w:val="00DB65D6"/>
    <w:rsid w:val="00DC105A"/>
    <w:rsid w:val="00DC55EF"/>
    <w:rsid w:val="00DC7F19"/>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0AFC"/>
    <w:rsid w:val="00E66DB6"/>
    <w:rsid w:val="00E828C8"/>
    <w:rsid w:val="00E94C22"/>
    <w:rsid w:val="00E95910"/>
    <w:rsid w:val="00EA3D66"/>
    <w:rsid w:val="00EB06E0"/>
    <w:rsid w:val="00EC4BDD"/>
    <w:rsid w:val="00ED7190"/>
    <w:rsid w:val="00EE1009"/>
    <w:rsid w:val="00EE4D47"/>
    <w:rsid w:val="00F0473D"/>
    <w:rsid w:val="00F0766A"/>
    <w:rsid w:val="00F0773B"/>
    <w:rsid w:val="00F14988"/>
    <w:rsid w:val="00F20492"/>
    <w:rsid w:val="00F2246A"/>
    <w:rsid w:val="00F2256E"/>
    <w:rsid w:val="00F24EED"/>
    <w:rsid w:val="00F30115"/>
    <w:rsid w:val="00F31196"/>
    <w:rsid w:val="00F3148D"/>
    <w:rsid w:val="00F32173"/>
    <w:rsid w:val="00F35188"/>
    <w:rsid w:val="00F37E9F"/>
    <w:rsid w:val="00F573CF"/>
    <w:rsid w:val="00F64485"/>
    <w:rsid w:val="00F74948"/>
    <w:rsid w:val="00F750F7"/>
    <w:rsid w:val="00F85FDA"/>
    <w:rsid w:val="00F96385"/>
    <w:rsid w:val="00F96D81"/>
    <w:rsid w:val="00FA3233"/>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81D8C"/>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D097E-31D8-4954-9F60-A23DAA5FB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2214</Words>
  <Characters>12177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2018-04-09T14:53:00Z</cp:lastPrinted>
  <dcterms:created xsi:type="dcterms:W3CDTF">2018-07-24T18:49:00Z</dcterms:created>
  <dcterms:modified xsi:type="dcterms:W3CDTF">2018-07-24T18:49:00Z</dcterms:modified>
</cp:coreProperties>
</file>