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4C28" w:rsidRPr="008779BF" w:rsidRDefault="00174C28" w:rsidP="00CB569C">
      <w:pPr>
        <w:tabs>
          <w:tab w:val="left" w:pos="7275"/>
        </w:tabs>
        <w:spacing w:after="0" w:line="276" w:lineRule="auto"/>
        <w:jc w:val="both"/>
        <w:rPr>
          <w:rFonts w:ascii="Arial" w:eastAsia="Times New Roman" w:hAnsi="Arial" w:cs="Arial"/>
          <w:b/>
          <w:caps/>
          <w:color w:val="2E74B5" w:themeColor="accent1" w:themeShade="BF"/>
          <w:sz w:val="24"/>
          <w:szCs w:val="24"/>
          <w:lang w:eastAsia="es-MX"/>
        </w:rPr>
      </w:pPr>
    </w:p>
    <w:p w:rsidR="00174C28" w:rsidRPr="00CB569C" w:rsidRDefault="00174C28" w:rsidP="00CB569C">
      <w:pPr>
        <w:tabs>
          <w:tab w:val="left" w:pos="4820"/>
        </w:tabs>
        <w:spacing w:after="0" w:line="276" w:lineRule="auto"/>
        <w:ind w:left="2552"/>
        <w:jc w:val="right"/>
        <w:rPr>
          <w:rFonts w:ascii="Arial" w:eastAsia="Times New Roman" w:hAnsi="Arial" w:cs="Arial"/>
          <w:b/>
          <w:caps/>
          <w:color w:val="2E74B5" w:themeColor="accent1" w:themeShade="BF"/>
          <w:sz w:val="24"/>
          <w:szCs w:val="24"/>
          <w:lang w:eastAsia="es-MX"/>
        </w:rPr>
      </w:pPr>
      <w:r w:rsidRPr="00CB569C">
        <w:rPr>
          <w:rFonts w:ascii="Arial" w:eastAsia="Times New Roman" w:hAnsi="Arial" w:cs="Arial"/>
          <w:b/>
          <w:caps/>
          <w:color w:val="2E74B5" w:themeColor="accent1" w:themeShade="BF"/>
          <w:sz w:val="24"/>
          <w:szCs w:val="24"/>
          <w:lang w:eastAsia="es-MX"/>
        </w:rPr>
        <w:t>RECURSO DE REVISIÓN  485/2018</w:t>
      </w:r>
      <w:r w:rsidR="000F45BC">
        <w:rPr>
          <w:rFonts w:ascii="Arial" w:eastAsia="Times New Roman" w:hAnsi="Arial" w:cs="Arial"/>
          <w:b/>
          <w:caps/>
          <w:color w:val="2E74B5" w:themeColor="accent1" w:themeShade="BF"/>
          <w:sz w:val="24"/>
          <w:szCs w:val="24"/>
          <w:lang w:eastAsia="es-MX"/>
        </w:rPr>
        <w:t>-2</w:t>
      </w:r>
      <w:bookmarkStart w:id="0" w:name="_GoBack"/>
      <w:bookmarkEnd w:id="0"/>
    </w:p>
    <w:p w:rsidR="00174C28" w:rsidRPr="00CB569C" w:rsidRDefault="00174C28" w:rsidP="00CB569C">
      <w:pPr>
        <w:spacing w:after="0" w:line="276" w:lineRule="auto"/>
        <w:ind w:left="2552"/>
        <w:jc w:val="both"/>
        <w:rPr>
          <w:rFonts w:ascii="Arial" w:eastAsia="Times New Roman" w:hAnsi="Arial" w:cs="Arial"/>
          <w:b/>
          <w:caps/>
          <w:color w:val="2E74B5" w:themeColor="accent1" w:themeShade="BF"/>
          <w:sz w:val="24"/>
          <w:szCs w:val="24"/>
          <w:lang w:eastAsia="es-MX"/>
        </w:rPr>
      </w:pPr>
    </w:p>
    <w:p w:rsidR="00174C28" w:rsidRPr="00CB569C" w:rsidRDefault="00174C28" w:rsidP="00CB569C">
      <w:pPr>
        <w:spacing w:after="0" w:line="276" w:lineRule="auto"/>
        <w:ind w:left="2552"/>
        <w:jc w:val="both"/>
        <w:rPr>
          <w:rFonts w:ascii="Arial" w:eastAsia="Times New Roman" w:hAnsi="Arial" w:cs="Arial"/>
          <w:b/>
          <w:caps/>
          <w:color w:val="2E74B5" w:themeColor="accent1" w:themeShade="BF"/>
          <w:sz w:val="24"/>
          <w:szCs w:val="24"/>
          <w:lang w:eastAsia="es-MX"/>
        </w:rPr>
      </w:pPr>
    </w:p>
    <w:p w:rsidR="00174C28" w:rsidRPr="00CB569C" w:rsidRDefault="00174C28" w:rsidP="00CB569C">
      <w:pPr>
        <w:spacing w:after="0" w:line="276" w:lineRule="auto"/>
        <w:jc w:val="right"/>
        <w:rPr>
          <w:rFonts w:ascii="Arial" w:eastAsia="Times New Roman" w:hAnsi="Arial" w:cs="Arial"/>
          <w:b/>
          <w:caps/>
          <w:color w:val="2E74B5" w:themeColor="accent1" w:themeShade="BF"/>
          <w:sz w:val="24"/>
          <w:szCs w:val="24"/>
          <w:lang w:eastAsia="es-MX"/>
        </w:rPr>
      </w:pPr>
      <w:r w:rsidRPr="00CB569C">
        <w:rPr>
          <w:rFonts w:ascii="Arial" w:eastAsia="Times New Roman" w:hAnsi="Arial" w:cs="Arial"/>
          <w:b/>
          <w:caps/>
          <w:color w:val="2E74B5" w:themeColor="accent1" w:themeShade="BF"/>
          <w:sz w:val="24"/>
          <w:szCs w:val="24"/>
          <w:lang w:eastAsia="es-MX"/>
        </w:rPr>
        <w:t xml:space="preserve">COMISIONADO PONENTE: </w:t>
      </w:r>
    </w:p>
    <w:p w:rsidR="00174C28" w:rsidRPr="00CB569C" w:rsidRDefault="00174C28" w:rsidP="00CB569C">
      <w:pPr>
        <w:spacing w:after="0" w:line="276" w:lineRule="auto"/>
        <w:jc w:val="right"/>
        <w:rPr>
          <w:rFonts w:ascii="Arial" w:eastAsia="Times New Roman" w:hAnsi="Arial" w:cs="Arial"/>
          <w:b/>
          <w:caps/>
          <w:color w:val="2E74B5" w:themeColor="accent1" w:themeShade="BF"/>
          <w:sz w:val="24"/>
          <w:szCs w:val="24"/>
          <w:lang w:eastAsia="es-MX"/>
        </w:rPr>
      </w:pPr>
      <w:r w:rsidRPr="00CB569C">
        <w:rPr>
          <w:rFonts w:ascii="Arial" w:eastAsia="Times New Roman" w:hAnsi="Arial" w:cs="Arial"/>
          <w:b/>
          <w:caps/>
          <w:color w:val="2E74B5" w:themeColor="accent1" w:themeShade="BF"/>
          <w:sz w:val="24"/>
          <w:szCs w:val="24"/>
          <w:lang w:eastAsia="es-MX"/>
        </w:rPr>
        <w:t>pAULINA SÁNCHEZ PÉREZ DEL POZO</w:t>
      </w:r>
    </w:p>
    <w:p w:rsidR="00174C28" w:rsidRPr="00CB569C" w:rsidRDefault="00174C28" w:rsidP="00CB569C">
      <w:pPr>
        <w:spacing w:after="0" w:line="276" w:lineRule="auto"/>
        <w:jc w:val="right"/>
        <w:rPr>
          <w:rFonts w:ascii="Arial" w:eastAsia="Times New Roman" w:hAnsi="Arial" w:cs="Arial"/>
          <w:b/>
          <w:caps/>
          <w:color w:val="2E74B5" w:themeColor="accent1" w:themeShade="BF"/>
          <w:sz w:val="24"/>
          <w:szCs w:val="24"/>
          <w:lang w:eastAsia="es-MX"/>
        </w:rPr>
      </w:pPr>
    </w:p>
    <w:p w:rsidR="00174C28" w:rsidRPr="00CB569C" w:rsidRDefault="00174C28" w:rsidP="00CB569C">
      <w:pPr>
        <w:spacing w:after="0" w:line="276" w:lineRule="auto"/>
        <w:jc w:val="right"/>
        <w:rPr>
          <w:rFonts w:ascii="Arial" w:eastAsia="Times New Roman" w:hAnsi="Arial" w:cs="Arial"/>
          <w:b/>
          <w:caps/>
          <w:color w:val="2E74B5" w:themeColor="accent1" w:themeShade="BF"/>
          <w:sz w:val="24"/>
          <w:szCs w:val="24"/>
          <w:lang w:eastAsia="es-MX"/>
        </w:rPr>
      </w:pPr>
      <w:r w:rsidRPr="00CB569C">
        <w:rPr>
          <w:rFonts w:ascii="Arial" w:eastAsia="Times New Roman" w:hAnsi="Arial" w:cs="Arial"/>
          <w:b/>
          <w:caps/>
          <w:color w:val="2E74B5" w:themeColor="accent1" w:themeShade="BF"/>
          <w:sz w:val="24"/>
          <w:szCs w:val="24"/>
          <w:lang w:eastAsia="es-MX"/>
        </w:rPr>
        <w:t>MATERIA:</w:t>
      </w:r>
    </w:p>
    <w:p w:rsidR="00174C28" w:rsidRPr="00CB569C" w:rsidRDefault="00174C28" w:rsidP="00CB569C">
      <w:pPr>
        <w:spacing w:after="0" w:line="276" w:lineRule="auto"/>
        <w:jc w:val="right"/>
        <w:rPr>
          <w:rFonts w:ascii="Arial" w:eastAsia="Times New Roman" w:hAnsi="Arial" w:cs="Arial"/>
          <w:b/>
          <w:caps/>
          <w:color w:val="2E74B5" w:themeColor="accent1" w:themeShade="BF"/>
          <w:sz w:val="24"/>
          <w:szCs w:val="24"/>
          <w:lang w:eastAsia="es-MX"/>
        </w:rPr>
      </w:pPr>
      <w:r w:rsidRPr="00CB569C">
        <w:rPr>
          <w:rFonts w:ascii="Arial" w:eastAsia="Times New Roman" w:hAnsi="Arial" w:cs="Arial"/>
          <w:b/>
          <w:caps/>
          <w:color w:val="2E74B5" w:themeColor="accent1" w:themeShade="BF"/>
          <w:sz w:val="24"/>
          <w:szCs w:val="24"/>
          <w:lang w:eastAsia="es-MX"/>
        </w:rPr>
        <w:t>ACCESO A LA INFORMACIÓN PÚBLICA</w:t>
      </w:r>
    </w:p>
    <w:p w:rsidR="00174C28" w:rsidRPr="00CB569C" w:rsidRDefault="00174C28" w:rsidP="00CB569C">
      <w:pPr>
        <w:spacing w:after="0" w:line="276" w:lineRule="auto"/>
        <w:jc w:val="right"/>
        <w:rPr>
          <w:rFonts w:ascii="Arial" w:eastAsia="Times New Roman" w:hAnsi="Arial" w:cs="Arial"/>
          <w:b/>
          <w:caps/>
          <w:color w:val="2E74B5" w:themeColor="accent1" w:themeShade="BF"/>
          <w:sz w:val="24"/>
          <w:szCs w:val="24"/>
          <w:lang w:eastAsia="es-MX"/>
        </w:rPr>
      </w:pPr>
    </w:p>
    <w:p w:rsidR="00174C28" w:rsidRPr="00CB569C" w:rsidRDefault="00174C28" w:rsidP="00CB569C">
      <w:pPr>
        <w:spacing w:after="0" w:line="276" w:lineRule="auto"/>
        <w:jc w:val="right"/>
        <w:rPr>
          <w:rFonts w:ascii="Arial" w:eastAsia="Times New Roman" w:hAnsi="Arial" w:cs="Arial"/>
          <w:b/>
          <w:caps/>
          <w:color w:val="2E74B5" w:themeColor="accent1" w:themeShade="BF"/>
          <w:sz w:val="24"/>
          <w:szCs w:val="24"/>
          <w:lang w:eastAsia="es-MX"/>
        </w:rPr>
      </w:pPr>
      <w:r w:rsidRPr="00CB569C">
        <w:rPr>
          <w:rFonts w:ascii="Arial" w:eastAsia="Times New Roman" w:hAnsi="Arial" w:cs="Arial"/>
          <w:b/>
          <w:caps/>
          <w:color w:val="2E74B5" w:themeColor="accent1" w:themeShade="BF"/>
          <w:sz w:val="24"/>
          <w:szCs w:val="24"/>
          <w:lang w:eastAsia="es-MX"/>
        </w:rPr>
        <w:t>SUJETO OBLIGADO:</w:t>
      </w:r>
    </w:p>
    <w:p w:rsidR="00174C28" w:rsidRPr="00CB569C" w:rsidRDefault="00174C28" w:rsidP="00CB569C">
      <w:pPr>
        <w:spacing w:after="0" w:line="276" w:lineRule="auto"/>
        <w:jc w:val="right"/>
        <w:rPr>
          <w:rFonts w:ascii="Arial" w:eastAsia="Times New Roman" w:hAnsi="Arial" w:cs="Arial"/>
          <w:b/>
          <w:caps/>
          <w:color w:val="2E74B5" w:themeColor="accent1" w:themeShade="BF"/>
          <w:sz w:val="24"/>
          <w:szCs w:val="24"/>
          <w:lang w:eastAsia="es-MX"/>
        </w:rPr>
      </w:pPr>
      <w:r w:rsidRPr="00CB569C">
        <w:rPr>
          <w:rFonts w:ascii="Arial" w:eastAsia="Times New Roman" w:hAnsi="Arial" w:cs="Arial"/>
          <w:b/>
          <w:caps/>
          <w:color w:val="2E74B5" w:themeColor="accent1" w:themeShade="BF"/>
          <w:sz w:val="24"/>
          <w:szCs w:val="24"/>
          <w:lang w:eastAsia="es-MX"/>
        </w:rPr>
        <w:t xml:space="preserve">H. congreso del estado DE SAN LUIS POTOSÍ </w:t>
      </w:r>
    </w:p>
    <w:p w:rsidR="00174C28" w:rsidRPr="00CB569C" w:rsidRDefault="00174C28" w:rsidP="00CB569C">
      <w:pPr>
        <w:spacing w:after="0" w:line="276" w:lineRule="auto"/>
        <w:jc w:val="right"/>
        <w:rPr>
          <w:rFonts w:ascii="Arial" w:eastAsia="Times New Roman" w:hAnsi="Arial" w:cs="Arial"/>
          <w:b/>
          <w:caps/>
          <w:color w:val="2E74B5" w:themeColor="accent1" w:themeShade="BF"/>
          <w:sz w:val="24"/>
          <w:szCs w:val="24"/>
          <w:lang w:eastAsia="es-MX"/>
        </w:rPr>
      </w:pPr>
    </w:p>
    <w:p w:rsidR="00174C28" w:rsidRPr="00CB569C" w:rsidRDefault="00174C28" w:rsidP="00CB569C">
      <w:pPr>
        <w:spacing w:after="0" w:line="276" w:lineRule="auto"/>
        <w:rPr>
          <w:rFonts w:ascii="Arial" w:eastAsia="Times New Roman" w:hAnsi="Arial" w:cs="Arial"/>
          <w:b/>
          <w:caps/>
          <w:color w:val="2E74B5" w:themeColor="accent1" w:themeShade="BF"/>
          <w:sz w:val="24"/>
          <w:szCs w:val="24"/>
          <w:lang w:eastAsia="es-MX"/>
        </w:rPr>
      </w:pPr>
    </w:p>
    <w:p w:rsidR="00174C28" w:rsidRPr="00CB569C" w:rsidRDefault="00174C28" w:rsidP="00CB569C">
      <w:pPr>
        <w:spacing w:after="0" w:line="276" w:lineRule="auto"/>
        <w:rPr>
          <w:rFonts w:ascii="Arial" w:eastAsia="Times New Roman" w:hAnsi="Arial" w:cs="Arial"/>
          <w:b/>
          <w:caps/>
          <w:color w:val="2E74B5" w:themeColor="accent1" w:themeShade="BF"/>
          <w:sz w:val="24"/>
          <w:szCs w:val="24"/>
          <w:lang w:eastAsia="es-MX"/>
        </w:rPr>
      </w:pPr>
    </w:p>
    <w:p w:rsidR="00174C28" w:rsidRPr="00CB569C" w:rsidRDefault="00174C28" w:rsidP="00CB569C">
      <w:pPr>
        <w:spacing w:after="0" w:line="276" w:lineRule="auto"/>
        <w:jc w:val="both"/>
        <w:rPr>
          <w:rFonts w:ascii="Arial" w:eastAsia="Times New Roman" w:hAnsi="Arial" w:cs="Arial"/>
          <w:b/>
          <w:color w:val="2E74B5" w:themeColor="accent1" w:themeShade="BF"/>
          <w:sz w:val="24"/>
          <w:szCs w:val="24"/>
          <w:vertAlign w:val="subscript"/>
          <w:lang w:eastAsia="es-MX"/>
        </w:rPr>
      </w:pPr>
      <w:r w:rsidRPr="00CB569C">
        <w:rPr>
          <w:rFonts w:ascii="Arial" w:eastAsia="Times New Roman" w:hAnsi="Arial" w:cs="Arial"/>
          <w:color w:val="2E74B5" w:themeColor="accent1" w:themeShade="BF"/>
          <w:sz w:val="24"/>
          <w:szCs w:val="24"/>
          <w:lang w:eastAsia="es-MX"/>
        </w:rPr>
        <w:tab/>
        <w:t>San Luis Potosí, San Luis Potosí. Acuerdo del Pleno de la Comisión Estatal de Garantía de Acceso a la Información Pública, correspondiente a la sesión del 04 cuatro de septiembre de 2018 dos mil dieciocho.</w:t>
      </w:r>
      <w:r w:rsidRPr="00CB569C">
        <w:rPr>
          <w:rFonts w:ascii="Arial" w:eastAsia="Times New Roman" w:hAnsi="Arial" w:cs="Arial"/>
          <w:b/>
          <w:color w:val="2E74B5" w:themeColor="accent1" w:themeShade="BF"/>
          <w:sz w:val="24"/>
          <w:szCs w:val="24"/>
          <w:vertAlign w:val="subscript"/>
          <w:lang w:eastAsia="es-MX"/>
        </w:rPr>
        <w:t xml:space="preserve"> </w:t>
      </w:r>
    </w:p>
    <w:p w:rsidR="00174C28" w:rsidRPr="00CB569C" w:rsidRDefault="00174C28" w:rsidP="00CB569C">
      <w:pPr>
        <w:spacing w:after="0" w:line="276" w:lineRule="auto"/>
        <w:jc w:val="both"/>
        <w:rPr>
          <w:rFonts w:ascii="Arial" w:eastAsia="Times New Roman" w:hAnsi="Arial" w:cs="Arial"/>
          <w:b/>
          <w:color w:val="2E74B5" w:themeColor="accent1" w:themeShade="BF"/>
          <w:sz w:val="24"/>
          <w:szCs w:val="24"/>
          <w:lang w:eastAsia="es-MX"/>
        </w:rPr>
      </w:pPr>
    </w:p>
    <w:p w:rsidR="00174C28" w:rsidRPr="00CB569C" w:rsidRDefault="00174C28" w:rsidP="00CB569C">
      <w:pPr>
        <w:spacing w:after="0" w:line="276" w:lineRule="auto"/>
        <w:ind w:firstLine="709"/>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b/>
          <w:color w:val="2E74B5" w:themeColor="accent1" w:themeShade="BF"/>
          <w:sz w:val="24"/>
          <w:szCs w:val="24"/>
          <w:lang w:eastAsia="es-MX"/>
        </w:rPr>
        <w:t>VISTOS</w:t>
      </w:r>
      <w:r w:rsidRPr="00CB569C">
        <w:rPr>
          <w:rFonts w:ascii="Arial" w:eastAsia="Times New Roman" w:hAnsi="Arial" w:cs="Arial"/>
          <w:color w:val="2E74B5" w:themeColor="accent1" w:themeShade="BF"/>
          <w:sz w:val="24"/>
          <w:szCs w:val="24"/>
          <w:lang w:eastAsia="es-MX"/>
        </w:rPr>
        <w:t>, para resolver, los autos del recurso de revisión identificado al rubro; y</w:t>
      </w:r>
    </w:p>
    <w:p w:rsidR="00174C28" w:rsidRPr="00CB569C" w:rsidRDefault="00174C28" w:rsidP="00CB569C">
      <w:pPr>
        <w:spacing w:after="0" w:line="276" w:lineRule="auto"/>
        <w:ind w:firstLine="709"/>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color w:val="2E74B5" w:themeColor="accent1" w:themeShade="BF"/>
          <w:sz w:val="24"/>
          <w:szCs w:val="24"/>
          <w:lang w:eastAsia="es-MX"/>
        </w:rPr>
        <w:t xml:space="preserve">  </w:t>
      </w:r>
    </w:p>
    <w:p w:rsidR="00174C28" w:rsidRPr="00CB569C" w:rsidRDefault="00174C28" w:rsidP="00CB569C">
      <w:pPr>
        <w:spacing w:after="0" w:line="276" w:lineRule="auto"/>
        <w:ind w:firstLine="709"/>
        <w:jc w:val="center"/>
        <w:rPr>
          <w:rFonts w:ascii="Arial" w:eastAsia="Times New Roman" w:hAnsi="Arial" w:cs="Arial"/>
          <w:color w:val="2E74B5" w:themeColor="accent1" w:themeShade="BF"/>
          <w:sz w:val="24"/>
          <w:szCs w:val="24"/>
          <w:lang w:eastAsia="es-MX"/>
        </w:rPr>
      </w:pPr>
      <w:r w:rsidRPr="00CB569C">
        <w:rPr>
          <w:rFonts w:ascii="Arial" w:eastAsia="Times New Roman" w:hAnsi="Arial" w:cs="Arial"/>
          <w:b/>
          <w:color w:val="2E74B5" w:themeColor="accent1" w:themeShade="BF"/>
          <w:sz w:val="24"/>
          <w:szCs w:val="24"/>
          <w:lang w:eastAsia="es-MX"/>
        </w:rPr>
        <w:t>RESULTANDO</w:t>
      </w:r>
      <w:r w:rsidRPr="00CB569C">
        <w:rPr>
          <w:rFonts w:ascii="Arial" w:eastAsia="Times New Roman" w:hAnsi="Arial" w:cs="Arial"/>
          <w:color w:val="2E74B5" w:themeColor="accent1" w:themeShade="BF"/>
          <w:sz w:val="24"/>
          <w:szCs w:val="24"/>
          <w:lang w:eastAsia="es-MX"/>
        </w:rPr>
        <w:t>:</w:t>
      </w:r>
    </w:p>
    <w:p w:rsidR="00174C28" w:rsidRPr="00CB569C" w:rsidRDefault="00174C28" w:rsidP="00CB569C">
      <w:pPr>
        <w:spacing w:after="0" w:line="276" w:lineRule="auto"/>
        <w:ind w:firstLine="709"/>
        <w:jc w:val="center"/>
        <w:rPr>
          <w:rFonts w:ascii="Arial" w:eastAsia="Times New Roman" w:hAnsi="Arial" w:cs="Arial"/>
          <w:color w:val="2E74B5" w:themeColor="accent1" w:themeShade="BF"/>
          <w:sz w:val="24"/>
          <w:szCs w:val="24"/>
          <w:lang w:eastAsia="es-MX"/>
        </w:rPr>
      </w:pPr>
    </w:p>
    <w:p w:rsidR="00174C28" w:rsidRPr="00CB569C" w:rsidRDefault="00174C28" w:rsidP="00CB569C">
      <w:pPr>
        <w:spacing w:after="0" w:line="276" w:lineRule="auto"/>
        <w:ind w:firstLine="709"/>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b/>
          <w:color w:val="2E74B5" w:themeColor="accent1" w:themeShade="BF"/>
          <w:sz w:val="24"/>
          <w:szCs w:val="24"/>
          <w:lang w:eastAsia="es-MX"/>
        </w:rPr>
        <w:t xml:space="preserve">PRIMERO. Solicitud de acceso a la información pública. </w:t>
      </w:r>
      <w:r w:rsidRPr="00CB569C">
        <w:rPr>
          <w:rFonts w:ascii="Arial" w:eastAsia="Times New Roman" w:hAnsi="Arial" w:cs="Arial"/>
          <w:color w:val="2E74B5" w:themeColor="accent1" w:themeShade="BF"/>
          <w:sz w:val="24"/>
          <w:szCs w:val="24"/>
          <w:lang w:eastAsia="es-MX"/>
        </w:rPr>
        <w:t xml:space="preserve">Según consta en la Plataforma Nacional de Transparencia en el folio </w:t>
      </w:r>
      <w:r w:rsidRPr="00CB569C">
        <w:rPr>
          <w:rFonts w:ascii="Arial" w:eastAsia="Times New Roman" w:hAnsi="Arial" w:cs="Arial"/>
          <w:b/>
          <w:color w:val="2E74B5" w:themeColor="accent1" w:themeShade="BF"/>
          <w:sz w:val="24"/>
          <w:szCs w:val="24"/>
          <w:lang w:eastAsia="es-MX"/>
        </w:rPr>
        <w:t xml:space="preserve">00275618 </w:t>
      </w:r>
      <w:r w:rsidRPr="00CB569C">
        <w:rPr>
          <w:rFonts w:ascii="Arial" w:eastAsia="Times New Roman" w:hAnsi="Arial" w:cs="Arial"/>
          <w:color w:val="2E74B5" w:themeColor="accent1" w:themeShade="BF"/>
          <w:sz w:val="24"/>
          <w:szCs w:val="24"/>
          <w:lang w:eastAsia="es-MX"/>
        </w:rPr>
        <w:t xml:space="preserve">cero, cero, doscientos setenta y cinco mil seiscientos dieciocho, el 19 diecinueve de abril de 2018 dos mil dieciocho </w:t>
      </w:r>
      <w:r w:rsidRPr="00CB569C">
        <w:rPr>
          <w:rFonts w:ascii="Arial" w:eastAsia="Times New Roman" w:hAnsi="Arial" w:cs="Arial"/>
          <w:b/>
          <w:color w:val="2E74B5" w:themeColor="accent1" w:themeShade="BF"/>
          <w:sz w:val="24"/>
          <w:szCs w:val="24"/>
          <w:lang w:eastAsia="es-MX"/>
        </w:rPr>
        <w:t xml:space="preserve">El H. CONGRESO DEL ESTADO DEL ESTADO DE SAN LUIS POTOSÍ </w:t>
      </w:r>
      <w:r w:rsidRPr="00CB569C">
        <w:rPr>
          <w:rFonts w:ascii="Arial" w:eastAsia="Times New Roman" w:hAnsi="Arial" w:cs="Arial"/>
          <w:color w:val="2E74B5" w:themeColor="accent1" w:themeShade="BF"/>
          <w:sz w:val="24"/>
          <w:szCs w:val="24"/>
          <w:lang w:eastAsia="es-MX"/>
        </w:rPr>
        <w:t>recibió una solicitud de acceso a la información pública en donde se le pidió la información siguiente</w:t>
      </w:r>
      <w:r w:rsidRPr="00CB569C">
        <w:rPr>
          <w:rFonts w:ascii="Arial" w:eastAsia="Times New Roman" w:hAnsi="Arial" w:cs="Arial"/>
          <w:color w:val="2E74B5" w:themeColor="accent1" w:themeShade="BF"/>
          <w:sz w:val="24"/>
          <w:szCs w:val="24"/>
          <w:vertAlign w:val="superscript"/>
          <w:lang w:eastAsia="es-MX"/>
        </w:rPr>
        <w:footnoteReference w:id="1"/>
      </w:r>
      <w:r w:rsidRPr="00CB569C">
        <w:rPr>
          <w:rFonts w:ascii="Arial" w:eastAsia="Times New Roman" w:hAnsi="Arial" w:cs="Arial"/>
          <w:color w:val="2E74B5" w:themeColor="accent1" w:themeShade="BF"/>
          <w:sz w:val="24"/>
          <w:szCs w:val="24"/>
          <w:lang w:eastAsia="es-MX"/>
        </w:rPr>
        <w:t>:</w:t>
      </w:r>
    </w:p>
    <w:p w:rsidR="00174C28" w:rsidRPr="00CB569C" w:rsidRDefault="00174C28" w:rsidP="00CB569C">
      <w:pPr>
        <w:spacing w:after="0" w:line="276" w:lineRule="auto"/>
        <w:ind w:firstLine="709"/>
        <w:jc w:val="both"/>
        <w:rPr>
          <w:rFonts w:ascii="Arial" w:eastAsia="Times New Roman" w:hAnsi="Arial" w:cs="Arial"/>
          <w:color w:val="2E74B5" w:themeColor="accent1" w:themeShade="BF"/>
          <w:sz w:val="24"/>
          <w:szCs w:val="24"/>
          <w:lang w:eastAsia="es-MX"/>
        </w:rPr>
      </w:pPr>
    </w:p>
    <w:p w:rsidR="00174C28" w:rsidRPr="00CB569C" w:rsidRDefault="00174C28" w:rsidP="00CB569C">
      <w:pPr>
        <w:spacing w:after="0" w:line="276" w:lineRule="auto"/>
        <w:ind w:left="708"/>
        <w:jc w:val="both"/>
        <w:rPr>
          <w:rFonts w:ascii="Arial" w:eastAsia="Times New Roman" w:hAnsi="Arial" w:cs="Arial"/>
          <w:i/>
          <w:color w:val="2E74B5" w:themeColor="accent1" w:themeShade="BF"/>
          <w:sz w:val="20"/>
          <w:szCs w:val="20"/>
          <w:lang w:eastAsia="es-MX"/>
        </w:rPr>
      </w:pPr>
      <w:r w:rsidRPr="00CB569C">
        <w:rPr>
          <w:rFonts w:ascii="Arial" w:eastAsia="Times New Roman" w:hAnsi="Arial" w:cs="Arial"/>
          <w:i/>
          <w:color w:val="2E74B5" w:themeColor="accent1" w:themeShade="BF"/>
          <w:sz w:val="20"/>
          <w:szCs w:val="20"/>
          <w:lang w:eastAsia="es-MX"/>
        </w:rPr>
        <w:t>“</w:t>
      </w:r>
      <w:proofErr w:type="gramStart"/>
      <w:r w:rsidRPr="00CB569C">
        <w:rPr>
          <w:rFonts w:ascii="Arial" w:eastAsia="Times New Roman" w:hAnsi="Arial" w:cs="Arial"/>
          <w:i/>
          <w:color w:val="2E74B5" w:themeColor="accent1" w:themeShade="BF"/>
          <w:sz w:val="20"/>
          <w:szCs w:val="20"/>
          <w:lang w:eastAsia="es-MX"/>
        </w:rPr>
        <w:t>…“</w:t>
      </w:r>
      <w:proofErr w:type="gramEnd"/>
      <w:r w:rsidRPr="00CB569C">
        <w:rPr>
          <w:rFonts w:ascii="Arial" w:eastAsia="Times New Roman" w:hAnsi="Arial" w:cs="Arial"/>
          <w:i/>
          <w:color w:val="2E74B5" w:themeColor="accent1" w:themeShade="BF"/>
          <w:sz w:val="20"/>
          <w:szCs w:val="20"/>
          <w:lang w:eastAsia="es-MX"/>
        </w:rPr>
        <w:t>Con fundamento en el artículo 6 y octavo 8° de la Constitución Política de los Estado Unidos Mexicanos, asimismo con fundamento en los artículos 4, 10,12, 16, 84, 86, 143, 146 todos los de la Ley de Transparencia y Acceso a la Información Pública del Estado de San Luis Potosí. Con el debido respeto y pacíficamente le solicito amablemente que en término breve me proporcione la siguiente información que es de carácter publica;</w:t>
      </w:r>
    </w:p>
    <w:p w:rsidR="00174C28" w:rsidRPr="00CB569C" w:rsidRDefault="00174C28" w:rsidP="00CB569C">
      <w:pPr>
        <w:spacing w:after="0" w:line="276" w:lineRule="auto"/>
        <w:ind w:left="708"/>
        <w:jc w:val="both"/>
        <w:rPr>
          <w:rFonts w:ascii="Arial" w:eastAsia="Times New Roman" w:hAnsi="Arial" w:cs="Arial"/>
          <w:i/>
          <w:color w:val="2E74B5" w:themeColor="accent1" w:themeShade="BF"/>
          <w:sz w:val="20"/>
          <w:szCs w:val="20"/>
          <w:lang w:eastAsia="es-MX"/>
        </w:rPr>
      </w:pPr>
    </w:p>
    <w:p w:rsidR="00174C28" w:rsidRPr="00CB569C" w:rsidRDefault="00174C28" w:rsidP="00CB569C">
      <w:pPr>
        <w:spacing w:after="0" w:line="276" w:lineRule="auto"/>
        <w:ind w:left="708"/>
        <w:jc w:val="both"/>
        <w:rPr>
          <w:rFonts w:ascii="Arial" w:eastAsia="Times New Roman" w:hAnsi="Arial" w:cs="Arial"/>
          <w:i/>
          <w:color w:val="2E74B5" w:themeColor="accent1" w:themeShade="BF"/>
          <w:sz w:val="20"/>
          <w:szCs w:val="20"/>
          <w:lang w:eastAsia="es-MX"/>
        </w:rPr>
      </w:pPr>
      <w:r w:rsidRPr="00CB569C">
        <w:rPr>
          <w:rFonts w:ascii="Arial" w:eastAsia="Times New Roman" w:hAnsi="Arial" w:cs="Arial"/>
          <w:i/>
          <w:color w:val="2E74B5" w:themeColor="accent1" w:themeShade="BF"/>
          <w:sz w:val="20"/>
          <w:szCs w:val="20"/>
          <w:lang w:eastAsia="es-MX"/>
        </w:rPr>
        <w:t>I.- DESCRIPCION DE LA DOCUMENTACION QUE SE SOLICITA</w:t>
      </w:r>
    </w:p>
    <w:p w:rsidR="00174C28" w:rsidRPr="00CB569C" w:rsidRDefault="00174C28" w:rsidP="00CB569C">
      <w:pPr>
        <w:spacing w:after="0" w:line="276" w:lineRule="auto"/>
        <w:ind w:left="708"/>
        <w:jc w:val="both"/>
        <w:rPr>
          <w:rFonts w:ascii="Arial" w:eastAsia="Times New Roman" w:hAnsi="Arial" w:cs="Arial"/>
          <w:i/>
          <w:color w:val="2E74B5" w:themeColor="accent1" w:themeShade="BF"/>
          <w:sz w:val="20"/>
          <w:szCs w:val="20"/>
          <w:lang w:eastAsia="es-MX"/>
        </w:rPr>
      </w:pPr>
    </w:p>
    <w:p w:rsidR="00174C28" w:rsidRPr="00CB569C" w:rsidRDefault="00174C28" w:rsidP="00CB569C">
      <w:pPr>
        <w:spacing w:after="0" w:line="276" w:lineRule="auto"/>
        <w:ind w:left="708"/>
        <w:jc w:val="both"/>
        <w:rPr>
          <w:rFonts w:ascii="Arial" w:eastAsia="Times New Roman" w:hAnsi="Arial" w:cs="Arial"/>
          <w:i/>
          <w:color w:val="2E74B5" w:themeColor="accent1" w:themeShade="BF"/>
          <w:sz w:val="20"/>
          <w:szCs w:val="20"/>
          <w:lang w:eastAsia="es-MX"/>
        </w:rPr>
      </w:pPr>
      <w:r w:rsidRPr="00CB569C">
        <w:rPr>
          <w:rFonts w:ascii="Arial" w:eastAsia="Times New Roman" w:hAnsi="Arial" w:cs="Arial"/>
          <w:i/>
          <w:color w:val="2E74B5" w:themeColor="accent1" w:themeShade="BF"/>
          <w:sz w:val="20"/>
          <w:szCs w:val="20"/>
          <w:lang w:eastAsia="es-MX"/>
        </w:rPr>
        <w:t>1.- Toda y cada una de la información relativa a la comprobación que ejerció y dispuso el Diputado Ricardo García Melo por concepto de “apoyo legislativo”, específicamente de los meses de septiembre, octubre, noviembre, diciembre del año 2015, asimismo como enero, febrero, marzo, abril, mayo y junio del año 2016.</w:t>
      </w:r>
    </w:p>
    <w:p w:rsidR="00174C28" w:rsidRPr="00CB569C" w:rsidRDefault="00174C28" w:rsidP="00CB569C">
      <w:pPr>
        <w:spacing w:after="0" w:line="276" w:lineRule="auto"/>
        <w:ind w:left="708"/>
        <w:jc w:val="both"/>
        <w:rPr>
          <w:rFonts w:ascii="Arial" w:eastAsia="Times New Roman" w:hAnsi="Arial" w:cs="Arial"/>
          <w:i/>
          <w:color w:val="2E74B5" w:themeColor="accent1" w:themeShade="BF"/>
          <w:sz w:val="20"/>
          <w:szCs w:val="20"/>
          <w:lang w:eastAsia="es-MX"/>
        </w:rPr>
      </w:pPr>
    </w:p>
    <w:p w:rsidR="00174C28" w:rsidRPr="00CB569C" w:rsidRDefault="00174C28" w:rsidP="00CB569C">
      <w:pPr>
        <w:spacing w:after="0" w:line="276" w:lineRule="auto"/>
        <w:ind w:left="708"/>
        <w:jc w:val="both"/>
        <w:rPr>
          <w:rFonts w:ascii="Arial" w:eastAsia="Times New Roman" w:hAnsi="Arial" w:cs="Arial"/>
          <w:i/>
          <w:color w:val="2E74B5" w:themeColor="accent1" w:themeShade="BF"/>
          <w:sz w:val="20"/>
          <w:szCs w:val="20"/>
          <w:lang w:eastAsia="es-MX"/>
        </w:rPr>
      </w:pPr>
      <w:r w:rsidRPr="00CB569C">
        <w:rPr>
          <w:rFonts w:ascii="Arial" w:eastAsia="Times New Roman" w:hAnsi="Arial" w:cs="Arial"/>
          <w:i/>
          <w:color w:val="2E74B5" w:themeColor="accent1" w:themeShade="BF"/>
          <w:sz w:val="20"/>
          <w:szCs w:val="20"/>
          <w:lang w:eastAsia="es-MX"/>
        </w:rPr>
        <w:t>2.- Toda y cada uno de la información relativa a la comprobación que ejerció y dispuso el Diputado Ricardo García Melo por concepto de “apoyo a Comisiones” específicamente de los meses de septiembre, octubre, noviembre, diciembre del año 2015, asimismo de enero, febrero, marzo, abril, mayo y junio del año 2016.</w:t>
      </w:r>
    </w:p>
    <w:p w:rsidR="00174C28" w:rsidRPr="00CB569C" w:rsidRDefault="00174C28" w:rsidP="00CB569C">
      <w:pPr>
        <w:spacing w:after="0" w:line="276" w:lineRule="auto"/>
        <w:ind w:left="708"/>
        <w:jc w:val="both"/>
        <w:rPr>
          <w:rFonts w:ascii="Arial" w:eastAsia="Times New Roman" w:hAnsi="Arial" w:cs="Arial"/>
          <w:i/>
          <w:color w:val="2E74B5" w:themeColor="accent1" w:themeShade="BF"/>
          <w:sz w:val="20"/>
          <w:szCs w:val="20"/>
          <w:lang w:eastAsia="es-MX"/>
        </w:rPr>
      </w:pPr>
    </w:p>
    <w:p w:rsidR="00174C28" w:rsidRPr="00CB569C" w:rsidRDefault="00174C28" w:rsidP="00CB569C">
      <w:pPr>
        <w:spacing w:after="0" w:line="276" w:lineRule="auto"/>
        <w:ind w:left="708"/>
        <w:jc w:val="both"/>
        <w:rPr>
          <w:rFonts w:ascii="Arial" w:eastAsia="Times New Roman" w:hAnsi="Arial" w:cs="Arial"/>
          <w:i/>
          <w:color w:val="2E74B5" w:themeColor="accent1" w:themeShade="BF"/>
          <w:sz w:val="20"/>
          <w:szCs w:val="20"/>
          <w:lang w:eastAsia="es-MX"/>
        </w:rPr>
      </w:pPr>
      <w:r w:rsidRPr="00CB569C">
        <w:rPr>
          <w:rFonts w:ascii="Arial" w:eastAsia="Times New Roman" w:hAnsi="Arial" w:cs="Arial"/>
          <w:i/>
          <w:color w:val="2E74B5" w:themeColor="accent1" w:themeShade="BF"/>
          <w:sz w:val="20"/>
          <w:szCs w:val="20"/>
          <w:lang w:eastAsia="es-MX"/>
        </w:rPr>
        <w:lastRenderedPageBreak/>
        <w:t>3.- Toda y cada una de la información relativa a la comprobación que ejerció y dispuso el Diputado Ricardo García Melo por concepto de “apoyo a la fracción parlamentaria” específicamente de los meses de septiembre, octubre, noviembre, diciembre dela año 2015, asimismo como enero, febrero, marzo, abril, mayo y junio del año 2016.</w:t>
      </w:r>
    </w:p>
    <w:p w:rsidR="00174C28" w:rsidRPr="00CB569C" w:rsidRDefault="00174C28" w:rsidP="00CB569C">
      <w:pPr>
        <w:spacing w:after="0" w:line="276" w:lineRule="auto"/>
        <w:ind w:left="708"/>
        <w:jc w:val="both"/>
        <w:rPr>
          <w:rFonts w:ascii="Arial" w:eastAsia="Times New Roman" w:hAnsi="Arial" w:cs="Arial"/>
          <w:i/>
          <w:color w:val="2E74B5" w:themeColor="accent1" w:themeShade="BF"/>
          <w:sz w:val="20"/>
          <w:szCs w:val="20"/>
          <w:lang w:eastAsia="es-MX"/>
        </w:rPr>
      </w:pPr>
    </w:p>
    <w:p w:rsidR="00174C28" w:rsidRPr="00CB569C" w:rsidRDefault="00174C28" w:rsidP="00CB569C">
      <w:pPr>
        <w:spacing w:after="0" w:line="276" w:lineRule="auto"/>
        <w:ind w:left="708"/>
        <w:jc w:val="both"/>
        <w:rPr>
          <w:rFonts w:ascii="Arial" w:eastAsia="Times New Roman" w:hAnsi="Arial" w:cs="Arial"/>
          <w:i/>
          <w:color w:val="2E74B5" w:themeColor="accent1" w:themeShade="BF"/>
          <w:sz w:val="20"/>
          <w:szCs w:val="20"/>
          <w:lang w:eastAsia="es-MX"/>
        </w:rPr>
      </w:pPr>
      <w:r w:rsidRPr="00CB569C">
        <w:rPr>
          <w:rFonts w:ascii="Arial" w:eastAsia="Times New Roman" w:hAnsi="Arial" w:cs="Arial"/>
          <w:i/>
          <w:color w:val="2E74B5" w:themeColor="accent1" w:themeShade="BF"/>
          <w:sz w:val="20"/>
          <w:szCs w:val="20"/>
          <w:lang w:eastAsia="es-MX"/>
        </w:rPr>
        <w:t xml:space="preserve">4.- Toda y cada una de la información relativa a la comprobación que ejerció y dispuso el Diputado Ricardo García Melo por concepto de “apoyo para gestoría” específicamente de los meses septiembre, octubre, noviembre, diciembre del año 2015, asimismo como enero, febrero, marzo, abril, mayo y junio del año 2016.            </w:t>
      </w:r>
    </w:p>
    <w:p w:rsidR="00174C28" w:rsidRPr="00CB569C" w:rsidRDefault="00174C28" w:rsidP="00CB569C">
      <w:pPr>
        <w:spacing w:after="0" w:line="276" w:lineRule="auto"/>
        <w:ind w:left="708"/>
        <w:jc w:val="both"/>
        <w:rPr>
          <w:rFonts w:ascii="Arial" w:eastAsia="Times New Roman" w:hAnsi="Arial" w:cs="Arial"/>
          <w:i/>
          <w:color w:val="2E74B5" w:themeColor="accent1" w:themeShade="BF"/>
          <w:sz w:val="20"/>
          <w:szCs w:val="20"/>
          <w:lang w:eastAsia="es-MX"/>
        </w:rPr>
      </w:pPr>
    </w:p>
    <w:p w:rsidR="00174C28" w:rsidRPr="00CB569C" w:rsidRDefault="00174C28" w:rsidP="00CB569C">
      <w:pPr>
        <w:spacing w:after="0" w:line="276" w:lineRule="auto"/>
        <w:ind w:left="708"/>
        <w:jc w:val="both"/>
        <w:rPr>
          <w:rFonts w:ascii="Arial" w:eastAsia="Times New Roman" w:hAnsi="Arial" w:cs="Arial"/>
          <w:i/>
          <w:color w:val="2E74B5" w:themeColor="accent1" w:themeShade="BF"/>
          <w:sz w:val="20"/>
          <w:szCs w:val="20"/>
          <w:lang w:eastAsia="es-MX"/>
        </w:rPr>
      </w:pPr>
      <w:r w:rsidRPr="00CB569C">
        <w:rPr>
          <w:rFonts w:ascii="Arial" w:eastAsia="Times New Roman" w:hAnsi="Arial" w:cs="Arial"/>
          <w:i/>
          <w:color w:val="2E74B5" w:themeColor="accent1" w:themeShade="BF"/>
          <w:sz w:val="20"/>
          <w:szCs w:val="20"/>
          <w:lang w:eastAsia="es-MX"/>
        </w:rPr>
        <w:t xml:space="preserve">5.- Toda y cada una de la información relativa a la comprobación que ejerció y dispuso el Diputado Ricardo García Melo por concepto de “apoyo al comité de gestoría y quejas” específicamente de los meses de septiembre, octubre, noviembre, diciembre del año 2015, asimismo como enero, febrero, marzo, abril, mayo y junio dela año 2016. </w:t>
      </w:r>
    </w:p>
    <w:p w:rsidR="00174C28" w:rsidRPr="00CB569C" w:rsidRDefault="00174C28" w:rsidP="00CB569C">
      <w:pPr>
        <w:spacing w:after="0" w:line="276" w:lineRule="auto"/>
        <w:ind w:left="708"/>
        <w:jc w:val="both"/>
        <w:rPr>
          <w:rFonts w:ascii="Arial" w:eastAsia="Times New Roman" w:hAnsi="Arial" w:cs="Arial"/>
          <w:i/>
          <w:color w:val="2E74B5" w:themeColor="accent1" w:themeShade="BF"/>
          <w:sz w:val="20"/>
          <w:szCs w:val="20"/>
          <w:lang w:eastAsia="es-MX"/>
        </w:rPr>
      </w:pPr>
    </w:p>
    <w:p w:rsidR="00174C28" w:rsidRPr="00CB569C" w:rsidRDefault="00174C28" w:rsidP="00CB569C">
      <w:pPr>
        <w:spacing w:after="0" w:line="276" w:lineRule="auto"/>
        <w:ind w:left="708"/>
        <w:jc w:val="both"/>
        <w:rPr>
          <w:rFonts w:ascii="Arial" w:eastAsia="Times New Roman" w:hAnsi="Arial" w:cs="Arial"/>
          <w:i/>
          <w:color w:val="2E74B5" w:themeColor="accent1" w:themeShade="BF"/>
          <w:sz w:val="20"/>
          <w:szCs w:val="20"/>
          <w:lang w:eastAsia="es-MX"/>
        </w:rPr>
      </w:pPr>
      <w:r w:rsidRPr="00CB569C">
        <w:rPr>
          <w:rFonts w:ascii="Arial" w:eastAsia="Times New Roman" w:hAnsi="Arial" w:cs="Arial"/>
          <w:i/>
          <w:color w:val="2E74B5" w:themeColor="accent1" w:themeShade="BF"/>
          <w:sz w:val="20"/>
          <w:szCs w:val="20"/>
          <w:lang w:eastAsia="es-MX"/>
        </w:rPr>
        <w:t>6.- Toda y cada una de la información relativa a la comprobación que ejerció y dispuso el Diputado Ricardo García Melo por concepto de “apoyo extraordinario para combustible” específicamente de los meses de septiembre, octubre, noviembre, diciembre del año 2015, asimismo como enero, febrero, marzo, abril, mayo y junio del año 2016.</w:t>
      </w:r>
    </w:p>
    <w:p w:rsidR="00174C28" w:rsidRPr="00CB569C" w:rsidRDefault="00174C28" w:rsidP="00CB569C">
      <w:pPr>
        <w:spacing w:after="0" w:line="276" w:lineRule="auto"/>
        <w:ind w:left="708"/>
        <w:jc w:val="both"/>
        <w:rPr>
          <w:rFonts w:ascii="Arial" w:eastAsia="Times New Roman" w:hAnsi="Arial" w:cs="Arial"/>
          <w:i/>
          <w:color w:val="2E74B5" w:themeColor="accent1" w:themeShade="BF"/>
          <w:sz w:val="20"/>
          <w:szCs w:val="20"/>
          <w:lang w:eastAsia="es-MX"/>
        </w:rPr>
      </w:pPr>
    </w:p>
    <w:p w:rsidR="00174C28" w:rsidRPr="00CB569C" w:rsidRDefault="00174C28" w:rsidP="00CB569C">
      <w:pPr>
        <w:spacing w:after="0" w:line="276" w:lineRule="auto"/>
        <w:ind w:left="708"/>
        <w:jc w:val="both"/>
        <w:rPr>
          <w:rFonts w:ascii="Arial" w:eastAsia="Times New Roman" w:hAnsi="Arial" w:cs="Arial"/>
          <w:i/>
          <w:color w:val="2E74B5" w:themeColor="accent1" w:themeShade="BF"/>
          <w:sz w:val="20"/>
          <w:szCs w:val="20"/>
          <w:lang w:eastAsia="es-MX"/>
        </w:rPr>
      </w:pPr>
      <w:r w:rsidRPr="00CB569C">
        <w:rPr>
          <w:rFonts w:ascii="Arial" w:eastAsia="Times New Roman" w:hAnsi="Arial" w:cs="Arial"/>
          <w:i/>
          <w:color w:val="2E74B5" w:themeColor="accent1" w:themeShade="BF"/>
          <w:sz w:val="20"/>
          <w:szCs w:val="20"/>
          <w:lang w:eastAsia="es-MX"/>
        </w:rPr>
        <w:t>7.- Toda y cada una de la información relativa a la comprobación que ejerció y dispuso el Diputado Ricardo García Melo por concepto de “apoyo para gastos médicos menores” del año 2015 y 2016…”</w:t>
      </w:r>
    </w:p>
    <w:p w:rsidR="00174C28" w:rsidRPr="00CB569C" w:rsidRDefault="00174C28" w:rsidP="00CB569C">
      <w:pPr>
        <w:spacing w:after="0" w:line="276" w:lineRule="auto"/>
        <w:ind w:firstLine="709"/>
        <w:jc w:val="both"/>
        <w:rPr>
          <w:rFonts w:ascii="Arial" w:eastAsia="Times New Roman" w:hAnsi="Arial" w:cs="Arial"/>
          <w:b/>
          <w:color w:val="2E74B5" w:themeColor="accent1" w:themeShade="BF"/>
          <w:sz w:val="24"/>
          <w:szCs w:val="24"/>
          <w:lang w:eastAsia="es-MX"/>
        </w:rPr>
      </w:pPr>
    </w:p>
    <w:p w:rsidR="00174C28" w:rsidRPr="00CB569C" w:rsidRDefault="00174C28" w:rsidP="00CB569C">
      <w:pPr>
        <w:spacing w:after="0" w:line="276" w:lineRule="auto"/>
        <w:ind w:firstLine="709"/>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b/>
          <w:color w:val="2E74B5" w:themeColor="accent1" w:themeShade="BF"/>
          <w:sz w:val="24"/>
          <w:szCs w:val="24"/>
          <w:lang w:eastAsia="es-MX"/>
        </w:rPr>
        <w:t xml:space="preserve">SEGUNDO. Respuesta a la solicitud de acceso a la información pública. </w:t>
      </w:r>
      <w:r w:rsidRPr="00CB569C">
        <w:rPr>
          <w:rFonts w:ascii="Arial" w:eastAsia="Times New Roman" w:hAnsi="Arial" w:cs="Arial"/>
          <w:color w:val="2E74B5" w:themeColor="accent1" w:themeShade="BF"/>
          <w:sz w:val="24"/>
          <w:szCs w:val="24"/>
          <w:lang w:eastAsia="es-MX"/>
        </w:rPr>
        <w:t xml:space="preserve">El 21 veintiuno de </w:t>
      </w:r>
      <w:r w:rsidR="0013787E">
        <w:rPr>
          <w:rFonts w:ascii="Arial" w:eastAsia="Times New Roman" w:hAnsi="Arial" w:cs="Arial"/>
          <w:color w:val="2E74B5" w:themeColor="accent1" w:themeShade="BF"/>
          <w:sz w:val="24"/>
          <w:szCs w:val="24"/>
          <w:lang w:eastAsia="es-MX"/>
        </w:rPr>
        <w:t>mayo</w:t>
      </w:r>
      <w:r w:rsidRPr="00CB569C">
        <w:rPr>
          <w:rFonts w:ascii="Arial" w:eastAsia="Times New Roman" w:hAnsi="Arial" w:cs="Arial"/>
          <w:color w:val="2E74B5" w:themeColor="accent1" w:themeShade="BF"/>
          <w:sz w:val="24"/>
          <w:szCs w:val="24"/>
          <w:lang w:eastAsia="es-MX"/>
        </w:rPr>
        <w:t xml:space="preserve"> de 2018 dos mil dieciocho el sujeto obligado</w:t>
      </w:r>
      <w:r w:rsidRPr="00CB569C">
        <w:rPr>
          <w:rFonts w:ascii="Arial" w:eastAsia="Times New Roman" w:hAnsi="Arial" w:cs="Arial"/>
          <w:b/>
          <w:color w:val="2E74B5" w:themeColor="accent1" w:themeShade="BF"/>
          <w:sz w:val="24"/>
          <w:szCs w:val="24"/>
          <w:lang w:eastAsia="es-MX"/>
        </w:rPr>
        <w:t xml:space="preserve"> </w:t>
      </w:r>
      <w:r w:rsidRPr="00CB569C">
        <w:rPr>
          <w:rFonts w:ascii="Arial" w:eastAsia="Times New Roman" w:hAnsi="Arial" w:cs="Arial"/>
          <w:color w:val="2E74B5" w:themeColor="accent1" w:themeShade="BF"/>
          <w:sz w:val="24"/>
          <w:szCs w:val="24"/>
          <w:lang w:eastAsia="es-MX"/>
        </w:rPr>
        <w:t>notificó al solicitante, por el mismo medio electrónico, la respuesta a la solicitud de acceso a la información pública, misma que es como sigue</w:t>
      </w:r>
      <w:r w:rsidRPr="00CB569C">
        <w:rPr>
          <w:rFonts w:ascii="Arial" w:eastAsia="Times New Roman" w:hAnsi="Arial" w:cs="Arial"/>
          <w:color w:val="2E74B5" w:themeColor="accent1" w:themeShade="BF"/>
          <w:sz w:val="24"/>
          <w:szCs w:val="24"/>
          <w:vertAlign w:val="superscript"/>
          <w:lang w:eastAsia="es-MX"/>
        </w:rPr>
        <w:footnoteReference w:id="2"/>
      </w:r>
      <w:r w:rsidRPr="00CB569C">
        <w:rPr>
          <w:rFonts w:ascii="Arial" w:eastAsia="Times New Roman" w:hAnsi="Arial" w:cs="Arial"/>
          <w:color w:val="2E74B5" w:themeColor="accent1" w:themeShade="BF"/>
          <w:sz w:val="24"/>
          <w:szCs w:val="24"/>
          <w:lang w:eastAsia="es-MX"/>
        </w:rPr>
        <w:t>:</w:t>
      </w:r>
    </w:p>
    <w:p w:rsidR="00174C28" w:rsidRPr="00CB569C" w:rsidRDefault="00174C28" w:rsidP="00CB569C">
      <w:pPr>
        <w:spacing w:after="0" w:line="276" w:lineRule="auto"/>
        <w:ind w:firstLine="709"/>
        <w:jc w:val="both"/>
        <w:rPr>
          <w:rFonts w:ascii="Arial" w:eastAsia="Times New Roman" w:hAnsi="Arial" w:cs="Arial"/>
          <w:color w:val="2E74B5" w:themeColor="accent1" w:themeShade="BF"/>
          <w:sz w:val="24"/>
          <w:szCs w:val="24"/>
          <w:lang w:eastAsia="es-MX"/>
        </w:rPr>
      </w:pPr>
    </w:p>
    <w:p w:rsidR="00174C28" w:rsidRPr="00CB569C" w:rsidRDefault="00B51536" w:rsidP="00CB569C">
      <w:pPr>
        <w:spacing w:after="0" w:line="276" w:lineRule="auto"/>
        <w:jc w:val="center"/>
        <w:rPr>
          <w:rFonts w:ascii="Arial" w:eastAsia="Times New Roman" w:hAnsi="Arial" w:cs="Arial"/>
          <w:color w:val="2E74B5" w:themeColor="accent1" w:themeShade="BF"/>
          <w:sz w:val="20"/>
          <w:szCs w:val="20"/>
          <w:lang w:eastAsia="es-MX"/>
        </w:rPr>
      </w:pPr>
      <w:r w:rsidRPr="00CB569C">
        <w:rPr>
          <w:rFonts w:ascii="Arial" w:eastAsia="Times New Roman" w:hAnsi="Arial" w:cs="Arial"/>
          <w:noProof/>
          <w:color w:val="2E74B5" w:themeColor="accent1" w:themeShade="BF"/>
          <w:sz w:val="20"/>
          <w:szCs w:val="20"/>
          <w:lang w:eastAsia="es-MX"/>
        </w:rPr>
        <w:drawing>
          <wp:inline distT="0" distB="0" distL="0" distR="0">
            <wp:extent cx="5610860" cy="1741170"/>
            <wp:effectExtent l="0" t="0" r="889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10860" cy="1741170"/>
                    </a:xfrm>
                    <a:prstGeom prst="rect">
                      <a:avLst/>
                    </a:prstGeom>
                    <a:noFill/>
                    <a:ln>
                      <a:noFill/>
                    </a:ln>
                  </pic:spPr>
                </pic:pic>
              </a:graphicData>
            </a:graphic>
          </wp:inline>
        </w:drawing>
      </w:r>
    </w:p>
    <w:p w:rsidR="00174C28" w:rsidRPr="00CB569C" w:rsidRDefault="00174C28" w:rsidP="00CB569C">
      <w:pPr>
        <w:spacing w:after="0" w:line="276" w:lineRule="auto"/>
        <w:ind w:left="708" w:firstLine="709"/>
        <w:jc w:val="both"/>
        <w:rPr>
          <w:rFonts w:ascii="Arial" w:eastAsia="Times New Roman" w:hAnsi="Arial" w:cs="Arial"/>
          <w:color w:val="2E74B5" w:themeColor="accent1" w:themeShade="BF"/>
          <w:sz w:val="20"/>
          <w:szCs w:val="20"/>
          <w:lang w:eastAsia="es-MX"/>
        </w:rPr>
      </w:pPr>
    </w:p>
    <w:p w:rsidR="00B51536" w:rsidRPr="00CB569C" w:rsidRDefault="00174C28" w:rsidP="00CB569C">
      <w:pPr>
        <w:spacing w:after="0" w:line="276" w:lineRule="auto"/>
        <w:ind w:left="708" w:firstLine="709"/>
        <w:jc w:val="both"/>
        <w:rPr>
          <w:rFonts w:ascii="Arial" w:eastAsia="Times New Roman" w:hAnsi="Arial" w:cs="Arial"/>
          <w:i/>
          <w:color w:val="2E74B5" w:themeColor="accent1" w:themeShade="BF"/>
          <w:sz w:val="20"/>
          <w:szCs w:val="20"/>
          <w:lang w:eastAsia="es-MX"/>
        </w:rPr>
      </w:pPr>
      <w:r w:rsidRPr="00CB569C">
        <w:rPr>
          <w:rFonts w:ascii="Arial" w:eastAsia="Times New Roman" w:hAnsi="Arial" w:cs="Arial"/>
          <w:i/>
          <w:color w:val="2E74B5" w:themeColor="accent1" w:themeShade="BF"/>
          <w:sz w:val="20"/>
          <w:szCs w:val="20"/>
          <w:lang w:eastAsia="es-MX"/>
        </w:rPr>
        <w:t>“…</w:t>
      </w:r>
      <w:r w:rsidR="00B51536" w:rsidRPr="00CB569C">
        <w:rPr>
          <w:rFonts w:ascii="Arial" w:eastAsia="Times New Roman" w:hAnsi="Arial" w:cs="Arial"/>
          <w:i/>
          <w:color w:val="2E74B5" w:themeColor="accent1" w:themeShade="BF"/>
          <w:sz w:val="20"/>
          <w:szCs w:val="20"/>
          <w:lang w:eastAsia="es-MX"/>
        </w:rPr>
        <w:t>Con fundamento en lo establecido por los artículos, 6° párrafo segundo de la Constitución Política de los Estados Unidos Mexicanos; 17 fracción III, de la Constitución Política del Estado de San Luis Potosí; artículo 3, fracción XI, 60 Segundo Párrafo, 61, 154, y 160 de la Ley de Transparencia y Acceso a la Información Pública del Estado; en respuesta a su solicitud de información Pública de fecha 19 de abril de 2018, la cual quedó registrada en esta Unidad bajo el número 793/18, por este medio le informo:</w:t>
      </w:r>
    </w:p>
    <w:p w:rsidR="00B51536" w:rsidRPr="00CB569C" w:rsidRDefault="00B51536" w:rsidP="00CB569C">
      <w:pPr>
        <w:spacing w:after="0" w:line="276" w:lineRule="auto"/>
        <w:ind w:left="708" w:firstLine="709"/>
        <w:jc w:val="both"/>
        <w:rPr>
          <w:rFonts w:ascii="Arial" w:eastAsia="Times New Roman" w:hAnsi="Arial" w:cs="Arial"/>
          <w:i/>
          <w:color w:val="2E74B5" w:themeColor="accent1" w:themeShade="BF"/>
          <w:sz w:val="20"/>
          <w:szCs w:val="20"/>
          <w:lang w:eastAsia="es-MX"/>
        </w:rPr>
      </w:pPr>
    </w:p>
    <w:p w:rsidR="00B51536" w:rsidRPr="00CB569C" w:rsidRDefault="00B51536" w:rsidP="00CB569C">
      <w:pPr>
        <w:spacing w:after="0" w:line="276" w:lineRule="auto"/>
        <w:ind w:left="708" w:firstLine="709"/>
        <w:jc w:val="both"/>
        <w:rPr>
          <w:rFonts w:ascii="Arial" w:eastAsia="Times New Roman" w:hAnsi="Arial" w:cs="Arial"/>
          <w:i/>
          <w:color w:val="2E74B5" w:themeColor="accent1" w:themeShade="BF"/>
          <w:sz w:val="20"/>
          <w:szCs w:val="20"/>
          <w:lang w:eastAsia="es-MX"/>
        </w:rPr>
      </w:pPr>
      <w:r w:rsidRPr="00CB569C">
        <w:rPr>
          <w:rFonts w:ascii="Arial" w:eastAsia="Times New Roman" w:hAnsi="Arial" w:cs="Arial"/>
          <w:i/>
          <w:color w:val="2E74B5" w:themeColor="accent1" w:themeShade="BF"/>
          <w:sz w:val="20"/>
          <w:szCs w:val="20"/>
          <w:lang w:eastAsia="es-MX"/>
        </w:rPr>
        <w:t>Que de acuerdo a la respuesta proporcionada a esta Unidad de Información Pública por parte de la Coordinación de Finanzas y Oficialía Mayor del H. Congreso del Estado de San Luis Potosí, mediante Oficio No. 266/LXI/2018 de fecha 21 de mayo de 2018, en la cual informa lo siguiente:</w:t>
      </w:r>
    </w:p>
    <w:p w:rsidR="00B51536" w:rsidRPr="00CB569C" w:rsidRDefault="00B51536" w:rsidP="00CB569C">
      <w:pPr>
        <w:spacing w:after="0" w:line="276" w:lineRule="auto"/>
        <w:ind w:left="708" w:firstLine="709"/>
        <w:jc w:val="both"/>
        <w:rPr>
          <w:rFonts w:ascii="Arial" w:eastAsia="Times New Roman" w:hAnsi="Arial" w:cs="Arial"/>
          <w:i/>
          <w:color w:val="2E74B5" w:themeColor="accent1" w:themeShade="BF"/>
          <w:sz w:val="20"/>
          <w:szCs w:val="20"/>
          <w:lang w:eastAsia="es-MX"/>
        </w:rPr>
      </w:pPr>
    </w:p>
    <w:p w:rsidR="00B51536" w:rsidRPr="00CB569C" w:rsidRDefault="00B51536" w:rsidP="00CB569C">
      <w:pPr>
        <w:spacing w:after="0" w:line="276" w:lineRule="auto"/>
        <w:ind w:left="708" w:firstLine="709"/>
        <w:jc w:val="both"/>
        <w:rPr>
          <w:rFonts w:ascii="Arial" w:eastAsia="Times New Roman" w:hAnsi="Arial" w:cs="Arial"/>
          <w:i/>
          <w:color w:val="2E74B5" w:themeColor="accent1" w:themeShade="BF"/>
          <w:sz w:val="20"/>
          <w:szCs w:val="20"/>
          <w:lang w:eastAsia="es-MX"/>
        </w:rPr>
      </w:pPr>
      <w:r w:rsidRPr="00CB569C">
        <w:rPr>
          <w:rFonts w:ascii="Arial" w:eastAsia="Times New Roman" w:hAnsi="Arial" w:cs="Arial"/>
          <w:i/>
          <w:color w:val="2E74B5" w:themeColor="accent1" w:themeShade="BF"/>
          <w:sz w:val="20"/>
          <w:szCs w:val="20"/>
          <w:lang w:eastAsia="es-MX"/>
        </w:rPr>
        <w:lastRenderedPageBreak/>
        <w:t>“Por medio del presente, en relación con la solicitud de información con número de folio 793/18 presentada por la C. Maribel Zapata Cuellar, hacemos de su conocimiento que la documentación solicitada por el peticionario es reservada, toda vez que fue turnada al Comité de Transparencia por contener datos personales.”</w:t>
      </w:r>
    </w:p>
    <w:p w:rsidR="00B51536" w:rsidRPr="00CB569C" w:rsidRDefault="00B51536" w:rsidP="00CB569C">
      <w:pPr>
        <w:spacing w:after="0" w:line="276" w:lineRule="auto"/>
        <w:ind w:left="708" w:firstLine="709"/>
        <w:jc w:val="both"/>
        <w:rPr>
          <w:rFonts w:ascii="Arial" w:eastAsia="Times New Roman" w:hAnsi="Arial" w:cs="Arial"/>
          <w:i/>
          <w:color w:val="2E74B5" w:themeColor="accent1" w:themeShade="BF"/>
          <w:sz w:val="20"/>
          <w:szCs w:val="20"/>
          <w:lang w:eastAsia="es-MX"/>
        </w:rPr>
      </w:pPr>
    </w:p>
    <w:p w:rsidR="00B51536" w:rsidRPr="00CB569C" w:rsidRDefault="00B51536" w:rsidP="00CB569C">
      <w:pPr>
        <w:spacing w:after="0" w:line="276" w:lineRule="auto"/>
        <w:ind w:left="708" w:firstLine="709"/>
        <w:jc w:val="both"/>
        <w:rPr>
          <w:rFonts w:ascii="Arial" w:eastAsia="Times New Roman" w:hAnsi="Arial" w:cs="Arial"/>
          <w:i/>
          <w:color w:val="2E74B5" w:themeColor="accent1" w:themeShade="BF"/>
          <w:sz w:val="20"/>
          <w:szCs w:val="20"/>
          <w:lang w:eastAsia="es-MX"/>
        </w:rPr>
      </w:pPr>
      <w:r w:rsidRPr="00CB569C">
        <w:rPr>
          <w:rFonts w:ascii="Arial" w:eastAsia="Times New Roman" w:hAnsi="Arial" w:cs="Arial"/>
          <w:i/>
          <w:color w:val="2E74B5" w:themeColor="accent1" w:themeShade="BF"/>
          <w:sz w:val="20"/>
          <w:szCs w:val="20"/>
          <w:lang w:eastAsia="es-MX"/>
        </w:rPr>
        <w:t xml:space="preserve">Así mismo y en atención a lo establecido en el tercer párrafo del artículo 154 de la Ley de Transparencia y Acceso a la Información Pública, se hace de su conocimiento </w:t>
      </w:r>
      <w:proofErr w:type="gramStart"/>
      <w:r w:rsidRPr="00CB569C">
        <w:rPr>
          <w:rFonts w:ascii="Arial" w:eastAsia="Times New Roman" w:hAnsi="Arial" w:cs="Arial"/>
          <w:i/>
          <w:color w:val="2E74B5" w:themeColor="accent1" w:themeShade="BF"/>
          <w:sz w:val="20"/>
          <w:szCs w:val="20"/>
          <w:lang w:eastAsia="es-MX"/>
        </w:rPr>
        <w:t>que</w:t>
      </w:r>
      <w:proofErr w:type="gramEnd"/>
      <w:r w:rsidRPr="00CB569C">
        <w:rPr>
          <w:rFonts w:ascii="Arial" w:eastAsia="Times New Roman" w:hAnsi="Arial" w:cs="Arial"/>
          <w:i/>
          <w:color w:val="2E74B5" w:themeColor="accent1" w:themeShade="BF"/>
          <w:sz w:val="20"/>
          <w:szCs w:val="20"/>
          <w:lang w:eastAsia="es-MX"/>
        </w:rPr>
        <w:t xml:space="preserve"> para cualquier inconformidad relacionada con la respuesta a su solicitud de información, puede interponer recurso de revisión ante la Comisión Estatal de Garantía de Acceso a la Información Pública (CEGAIP) en un plazo que no exceda 15 días hábiles, conforme a lo que establecen los artículos, 167 y 166 de la ley citada. </w:t>
      </w:r>
    </w:p>
    <w:p w:rsidR="00B51536" w:rsidRPr="00CB569C" w:rsidRDefault="00B51536" w:rsidP="00CB569C">
      <w:pPr>
        <w:spacing w:after="0" w:line="276" w:lineRule="auto"/>
        <w:ind w:left="708" w:firstLine="709"/>
        <w:jc w:val="both"/>
        <w:rPr>
          <w:rFonts w:ascii="Arial" w:eastAsia="Times New Roman" w:hAnsi="Arial" w:cs="Arial"/>
          <w:i/>
          <w:color w:val="2E74B5" w:themeColor="accent1" w:themeShade="BF"/>
          <w:sz w:val="20"/>
          <w:szCs w:val="20"/>
          <w:lang w:eastAsia="es-MX"/>
        </w:rPr>
      </w:pPr>
    </w:p>
    <w:p w:rsidR="00174C28" w:rsidRPr="00CB569C" w:rsidRDefault="00B51536" w:rsidP="00CB569C">
      <w:pPr>
        <w:spacing w:after="0" w:line="276" w:lineRule="auto"/>
        <w:ind w:left="708" w:firstLine="709"/>
        <w:jc w:val="both"/>
        <w:rPr>
          <w:rFonts w:ascii="Arial" w:eastAsia="Times New Roman" w:hAnsi="Arial" w:cs="Arial"/>
          <w:i/>
          <w:color w:val="2E74B5" w:themeColor="accent1" w:themeShade="BF"/>
          <w:sz w:val="20"/>
          <w:szCs w:val="20"/>
          <w:lang w:eastAsia="es-MX"/>
        </w:rPr>
      </w:pPr>
      <w:r w:rsidRPr="00CB569C">
        <w:rPr>
          <w:rFonts w:ascii="Arial" w:eastAsia="Times New Roman" w:hAnsi="Arial" w:cs="Arial"/>
          <w:i/>
          <w:color w:val="2E74B5" w:themeColor="accent1" w:themeShade="BF"/>
          <w:sz w:val="20"/>
          <w:szCs w:val="20"/>
          <w:lang w:eastAsia="es-MX"/>
        </w:rPr>
        <w:t>En espera de cumplir con las expectativas de su petición, reitero la disposición para servirle</w:t>
      </w:r>
      <w:r w:rsidR="00174C28" w:rsidRPr="00CB569C">
        <w:rPr>
          <w:rFonts w:ascii="Arial" w:eastAsia="Times New Roman" w:hAnsi="Arial" w:cs="Arial"/>
          <w:i/>
          <w:color w:val="2E74B5" w:themeColor="accent1" w:themeShade="BF"/>
          <w:sz w:val="20"/>
          <w:szCs w:val="20"/>
          <w:lang w:eastAsia="es-MX"/>
        </w:rPr>
        <w:t>…”</w:t>
      </w:r>
    </w:p>
    <w:p w:rsidR="00174C28" w:rsidRPr="00CB569C" w:rsidRDefault="00174C28" w:rsidP="00CB569C">
      <w:pPr>
        <w:spacing w:after="0" w:line="276" w:lineRule="auto"/>
        <w:ind w:left="708" w:firstLine="709"/>
        <w:jc w:val="both"/>
        <w:rPr>
          <w:rFonts w:ascii="Arial" w:eastAsia="Times New Roman" w:hAnsi="Arial" w:cs="Arial"/>
          <w:color w:val="2E74B5" w:themeColor="accent1" w:themeShade="BF"/>
          <w:sz w:val="20"/>
          <w:szCs w:val="20"/>
          <w:lang w:eastAsia="es-MX"/>
        </w:rPr>
      </w:pPr>
    </w:p>
    <w:p w:rsidR="0014733D" w:rsidRPr="00CB569C" w:rsidRDefault="00174C28" w:rsidP="00CB569C">
      <w:pPr>
        <w:pStyle w:val="corte4fondo"/>
        <w:spacing w:line="276" w:lineRule="auto"/>
        <w:rPr>
          <w:rFonts w:cs="Arial"/>
          <w:color w:val="2E74B5" w:themeColor="accent1" w:themeShade="BF"/>
          <w:sz w:val="24"/>
          <w:szCs w:val="24"/>
        </w:rPr>
      </w:pPr>
      <w:r w:rsidRPr="00CB569C">
        <w:rPr>
          <w:rFonts w:cs="Arial"/>
          <w:b/>
          <w:color w:val="2E74B5" w:themeColor="accent1" w:themeShade="BF"/>
          <w:sz w:val="24"/>
          <w:szCs w:val="24"/>
        </w:rPr>
        <w:t xml:space="preserve">TERCERO. Interposición del recurso. </w:t>
      </w:r>
      <w:r w:rsidR="0014733D" w:rsidRPr="00CB569C">
        <w:rPr>
          <w:rFonts w:cs="Arial"/>
          <w:color w:val="2E74B5" w:themeColor="accent1" w:themeShade="BF"/>
          <w:sz w:val="24"/>
          <w:szCs w:val="24"/>
        </w:rPr>
        <w:t xml:space="preserve">el 08 ocho de </w:t>
      </w:r>
      <w:r w:rsidR="0013787E" w:rsidRPr="00CB569C">
        <w:rPr>
          <w:rFonts w:cs="Arial"/>
          <w:color w:val="2E74B5" w:themeColor="accent1" w:themeShade="BF"/>
          <w:sz w:val="24"/>
          <w:szCs w:val="24"/>
        </w:rPr>
        <w:t>junio de</w:t>
      </w:r>
      <w:r w:rsidR="0014733D" w:rsidRPr="00CB569C">
        <w:rPr>
          <w:rFonts w:cs="Arial"/>
          <w:color w:val="2E74B5" w:themeColor="accent1" w:themeShade="BF"/>
          <w:sz w:val="24"/>
          <w:szCs w:val="24"/>
        </w:rPr>
        <w:t xml:space="preserve"> 2018 dos mil dieciocho el solicitante de la información presentó un escrito ante la Oficialía de Partes de esta Comisión Estatal de Garantía de Acceso a la Información Pública en donde interpuso el recurso de revisión en contra de la respuesta mencionada en el punto anterior.</w:t>
      </w:r>
    </w:p>
    <w:p w:rsidR="00174C28" w:rsidRPr="00CB569C" w:rsidRDefault="00174C28" w:rsidP="00CB569C">
      <w:pPr>
        <w:spacing w:after="0" w:line="276" w:lineRule="auto"/>
        <w:ind w:firstLine="709"/>
        <w:jc w:val="both"/>
        <w:rPr>
          <w:rFonts w:ascii="Arial" w:eastAsia="Times New Roman" w:hAnsi="Arial" w:cs="Arial"/>
          <w:color w:val="2E74B5" w:themeColor="accent1" w:themeShade="BF"/>
          <w:sz w:val="24"/>
          <w:szCs w:val="24"/>
          <w:lang w:eastAsia="es-MX"/>
        </w:rPr>
      </w:pPr>
    </w:p>
    <w:p w:rsidR="00174C28" w:rsidRPr="00CB569C" w:rsidRDefault="00174C28" w:rsidP="00CB569C">
      <w:pPr>
        <w:spacing w:after="0" w:line="276" w:lineRule="auto"/>
        <w:ind w:firstLine="709"/>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b/>
          <w:color w:val="2E74B5" w:themeColor="accent1" w:themeShade="BF"/>
          <w:sz w:val="24"/>
          <w:szCs w:val="24"/>
          <w:lang w:eastAsia="es-MX"/>
        </w:rPr>
        <w:t xml:space="preserve">CUARTO. Trámite del recurso de revisión ante esta Comisión Estatal de Garantía de Acceso a la Información Pública. </w:t>
      </w:r>
      <w:r w:rsidRPr="00CB569C">
        <w:rPr>
          <w:rFonts w:ascii="Arial" w:eastAsia="Times New Roman" w:hAnsi="Arial" w:cs="Arial"/>
          <w:color w:val="2E74B5" w:themeColor="accent1" w:themeShade="BF"/>
          <w:sz w:val="24"/>
          <w:szCs w:val="24"/>
          <w:lang w:eastAsia="es-MX"/>
        </w:rPr>
        <w:t xml:space="preserve">Mediante auto del </w:t>
      </w:r>
      <w:r w:rsidR="00082D53" w:rsidRPr="00CB569C">
        <w:rPr>
          <w:rFonts w:ascii="Arial" w:eastAsia="Times New Roman" w:hAnsi="Arial" w:cs="Arial"/>
          <w:color w:val="2E74B5" w:themeColor="accent1" w:themeShade="BF"/>
          <w:sz w:val="24"/>
          <w:szCs w:val="24"/>
          <w:lang w:eastAsia="es-MX"/>
        </w:rPr>
        <w:t xml:space="preserve">12 doce de junio </w:t>
      </w:r>
      <w:r w:rsidRPr="00CB569C">
        <w:rPr>
          <w:rFonts w:ascii="Arial" w:eastAsia="Times New Roman" w:hAnsi="Arial" w:cs="Arial"/>
          <w:color w:val="2E74B5" w:themeColor="accent1" w:themeShade="BF"/>
          <w:sz w:val="24"/>
          <w:szCs w:val="24"/>
          <w:lang w:eastAsia="es-MX"/>
        </w:rPr>
        <w:t>de 2018 dos mil dieciocho la presidencia de esta Comisión de Transparencia tuvo por recibido el recurso de revisión, por lo que, por razón de turno, tocó conocer a la ponencia de la Licenciada Paulina Sánchez Pérez del Pozo por lo que se le turnó dicho expediente para que procediera, previo su análisis, a su admisión o desechamiento según fuera el caso.</w:t>
      </w:r>
    </w:p>
    <w:p w:rsidR="00174C28" w:rsidRPr="00CB569C" w:rsidRDefault="00174C28" w:rsidP="00CB569C">
      <w:pPr>
        <w:spacing w:after="0" w:line="276" w:lineRule="auto"/>
        <w:ind w:firstLine="709"/>
        <w:jc w:val="both"/>
        <w:rPr>
          <w:rFonts w:ascii="Arial" w:eastAsia="Times New Roman" w:hAnsi="Arial" w:cs="Arial"/>
          <w:color w:val="2E74B5" w:themeColor="accent1" w:themeShade="BF"/>
          <w:sz w:val="24"/>
          <w:szCs w:val="24"/>
          <w:lang w:eastAsia="es-MX"/>
        </w:rPr>
      </w:pPr>
    </w:p>
    <w:p w:rsidR="00174C28" w:rsidRPr="00CB569C" w:rsidRDefault="00174C28" w:rsidP="00CB569C">
      <w:pPr>
        <w:spacing w:after="0" w:line="276" w:lineRule="auto"/>
        <w:ind w:firstLine="709"/>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b/>
          <w:color w:val="2E74B5" w:themeColor="accent1" w:themeShade="BF"/>
          <w:sz w:val="24"/>
          <w:szCs w:val="24"/>
          <w:lang w:eastAsia="es-MX"/>
        </w:rPr>
        <w:t xml:space="preserve">QUINTO. Auto de admisión y trámite. </w:t>
      </w:r>
      <w:r w:rsidRPr="00CB569C">
        <w:rPr>
          <w:rFonts w:ascii="Arial" w:eastAsia="Times New Roman" w:hAnsi="Arial" w:cs="Arial"/>
          <w:color w:val="2E74B5" w:themeColor="accent1" w:themeShade="BF"/>
          <w:sz w:val="24"/>
          <w:szCs w:val="24"/>
          <w:lang w:eastAsia="es-MX"/>
        </w:rPr>
        <w:t xml:space="preserve">Por proveído del </w:t>
      </w:r>
      <w:r w:rsidR="00082D53" w:rsidRPr="00CB569C">
        <w:rPr>
          <w:rFonts w:ascii="Arial" w:eastAsia="Times New Roman" w:hAnsi="Arial" w:cs="Arial"/>
          <w:color w:val="2E74B5" w:themeColor="accent1" w:themeShade="BF"/>
          <w:sz w:val="24"/>
          <w:szCs w:val="24"/>
          <w:lang w:eastAsia="es-MX"/>
        </w:rPr>
        <w:t xml:space="preserve">15 quince de junio </w:t>
      </w:r>
      <w:r w:rsidRPr="00CB569C">
        <w:rPr>
          <w:rFonts w:ascii="Arial" w:eastAsia="Times New Roman" w:hAnsi="Arial" w:cs="Arial"/>
          <w:color w:val="2E74B5" w:themeColor="accent1" w:themeShade="BF"/>
          <w:sz w:val="24"/>
          <w:szCs w:val="24"/>
          <w:lang w:eastAsia="es-MX"/>
        </w:rPr>
        <w:t>de 2018 dos mil dieciocho la Comisionado Ponente:</w:t>
      </w:r>
    </w:p>
    <w:p w:rsidR="00174C28" w:rsidRPr="00CB569C" w:rsidRDefault="00174C28" w:rsidP="00CB569C">
      <w:pPr>
        <w:spacing w:after="0" w:line="276" w:lineRule="auto"/>
        <w:ind w:firstLine="709"/>
        <w:jc w:val="both"/>
        <w:rPr>
          <w:rFonts w:ascii="Arial" w:eastAsia="Times New Roman" w:hAnsi="Arial" w:cs="Arial"/>
          <w:color w:val="2E74B5" w:themeColor="accent1" w:themeShade="BF"/>
          <w:sz w:val="24"/>
          <w:szCs w:val="24"/>
          <w:lang w:eastAsia="es-MX"/>
        </w:rPr>
      </w:pPr>
    </w:p>
    <w:p w:rsidR="00174C28" w:rsidRPr="00CB569C" w:rsidRDefault="00174C28" w:rsidP="00CB569C">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color w:val="2E74B5" w:themeColor="accent1" w:themeShade="BF"/>
          <w:sz w:val="24"/>
          <w:szCs w:val="24"/>
          <w:lang w:eastAsia="es-MX"/>
        </w:rPr>
        <w:t>Registró en el Libro de Gobierno el presente e</w:t>
      </w:r>
      <w:r w:rsidR="00082D53" w:rsidRPr="00CB569C">
        <w:rPr>
          <w:rFonts w:ascii="Arial" w:eastAsia="Times New Roman" w:hAnsi="Arial" w:cs="Arial"/>
          <w:color w:val="2E74B5" w:themeColor="accent1" w:themeShade="BF"/>
          <w:sz w:val="24"/>
          <w:szCs w:val="24"/>
          <w:lang w:eastAsia="es-MX"/>
        </w:rPr>
        <w:t>xpediente como RR-485</w:t>
      </w:r>
      <w:r w:rsidRPr="00CB569C">
        <w:rPr>
          <w:rFonts w:ascii="Arial" w:eastAsia="Times New Roman" w:hAnsi="Arial" w:cs="Arial"/>
          <w:color w:val="2E74B5" w:themeColor="accent1" w:themeShade="BF"/>
          <w:sz w:val="24"/>
          <w:szCs w:val="24"/>
          <w:lang w:eastAsia="es-MX"/>
        </w:rPr>
        <w:t>/2018-2 PLATAFORMA.</w:t>
      </w:r>
    </w:p>
    <w:p w:rsidR="00174C28" w:rsidRPr="00CB569C" w:rsidRDefault="00174C28" w:rsidP="00CB569C">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color w:val="2E74B5" w:themeColor="accent1" w:themeShade="BF"/>
          <w:sz w:val="24"/>
          <w:szCs w:val="24"/>
          <w:lang w:eastAsia="es-MX"/>
        </w:rPr>
        <w:t>Admitió a trámite el presente recurso de revisión.</w:t>
      </w:r>
    </w:p>
    <w:p w:rsidR="00174C28" w:rsidRPr="00CB569C" w:rsidRDefault="00174C28" w:rsidP="00CB569C">
      <w:pPr>
        <w:numPr>
          <w:ilvl w:val="0"/>
          <w:numId w:val="2"/>
        </w:numPr>
        <w:spacing w:after="0" w:line="276" w:lineRule="auto"/>
        <w:jc w:val="both"/>
        <w:rPr>
          <w:rFonts w:ascii="Arial" w:eastAsia="Times New Roman" w:hAnsi="Arial" w:cs="Arial"/>
          <w:b/>
          <w:color w:val="2E74B5" w:themeColor="accent1" w:themeShade="BF"/>
          <w:sz w:val="24"/>
          <w:szCs w:val="24"/>
          <w:lang w:eastAsia="es-MX"/>
        </w:rPr>
      </w:pPr>
      <w:r w:rsidRPr="00CB569C">
        <w:rPr>
          <w:rFonts w:ascii="Arial" w:eastAsia="Times New Roman" w:hAnsi="Arial" w:cs="Arial"/>
          <w:color w:val="2E74B5" w:themeColor="accent1" w:themeShade="BF"/>
          <w:sz w:val="24"/>
          <w:szCs w:val="24"/>
          <w:lang w:eastAsia="es-MX"/>
        </w:rPr>
        <w:t xml:space="preserve">Tuvo como entes obligados al </w:t>
      </w:r>
      <w:r w:rsidRPr="00CB569C">
        <w:rPr>
          <w:rFonts w:ascii="Arial" w:eastAsia="Times New Roman" w:hAnsi="Arial" w:cs="Arial"/>
          <w:b/>
          <w:color w:val="2E74B5" w:themeColor="accent1" w:themeShade="BF"/>
          <w:sz w:val="24"/>
          <w:szCs w:val="24"/>
          <w:lang w:eastAsia="es-MX"/>
        </w:rPr>
        <w:t xml:space="preserve">CONGRESO DEL ESTADO DE SAN LUIS POTOSÍ </w:t>
      </w:r>
      <w:r w:rsidRPr="00CB569C">
        <w:rPr>
          <w:rFonts w:ascii="Arial" w:eastAsia="Times New Roman" w:hAnsi="Arial" w:cs="Arial"/>
          <w:color w:val="2E74B5" w:themeColor="accent1" w:themeShade="BF"/>
          <w:sz w:val="24"/>
          <w:szCs w:val="24"/>
          <w:lang w:eastAsia="es-MX"/>
        </w:rPr>
        <w:t xml:space="preserve">por conducto de su </w:t>
      </w:r>
      <w:r w:rsidR="00082D53" w:rsidRPr="00CB569C">
        <w:rPr>
          <w:rFonts w:ascii="Arial" w:eastAsia="Times New Roman" w:hAnsi="Arial" w:cs="Arial"/>
          <w:b/>
          <w:color w:val="2E74B5" w:themeColor="accent1" w:themeShade="BF"/>
          <w:sz w:val="24"/>
          <w:szCs w:val="24"/>
          <w:lang w:eastAsia="es-MX"/>
        </w:rPr>
        <w:t xml:space="preserve">PRESIDENTE </w:t>
      </w:r>
      <w:r w:rsidR="00082D53" w:rsidRPr="00CB569C">
        <w:rPr>
          <w:rFonts w:ascii="Arial" w:eastAsia="Times New Roman" w:hAnsi="Arial" w:cs="Arial"/>
          <w:color w:val="2E74B5" w:themeColor="accent1" w:themeShade="BF"/>
          <w:sz w:val="24"/>
          <w:szCs w:val="24"/>
          <w:lang w:eastAsia="es-MX"/>
        </w:rPr>
        <w:t xml:space="preserve">a través </w:t>
      </w:r>
      <w:r w:rsidRPr="00CB569C">
        <w:rPr>
          <w:rFonts w:ascii="Arial" w:eastAsia="Times New Roman" w:hAnsi="Arial" w:cs="Arial"/>
          <w:color w:val="2E74B5" w:themeColor="accent1" w:themeShade="BF"/>
          <w:sz w:val="24"/>
          <w:szCs w:val="24"/>
          <w:lang w:eastAsia="es-MX"/>
        </w:rPr>
        <w:t xml:space="preserve">el </w:t>
      </w:r>
      <w:r w:rsidRPr="00CB569C">
        <w:rPr>
          <w:rFonts w:ascii="Arial" w:eastAsia="Times New Roman" w:hAnsi="Arial" w:cs="Arial"/>
          <w:b/>
          <w:color w:val="2E74B5" w:themeColor="accent1" w:themeShade="BF"/>
          <w:sz w:val="24"/>
          <w:szCs w:val="24"/>
          <w:lang w:eastAsia="es-MX"/>
        </w:rPr>
        <w:t>TITULAR</w:t>
      </w:r>
      <w:r w:rsidRPr="00CB569C">
        <w:rPr>
          <w:rFonts w:ascii="Arial" w:eastAsia="Times New Roman" w:hAnsi="Arial" w:cs="Arial"/>
          <w:color w:val="2E74B5" w:themeColor="accent1" w:themeShade="BF"/>
          <w:sz w:val="24"/>
          <w:szCs w:val="24"/>
          <w:lang w:eastAsia="es-MX"/>
        </w:rPr>
        <w:t xml:space="preserve"> </w:t>
      </w:r>
      <w:r w:rsidRPr="00CB569C">
        <w:rPr>
          <w:rFonts w:ascii="Arial" w:eastAsia="Times New Roman" w:hAnsi="Arial" w:cs="Arial"/>
          <w:b/>
          <w:color w:val="2E74B5" w:themeColor="accent1" w:themeShade="BF"/>
          <w:sz w:val="24"/>
          <w:szCs w:val="24"/>
          <w:lang w:eastAsia="es-MX"/>
        </w:rPr>
        <w:t>DE LA UNIDAD DE TRANSPARENCIA.</w:t>
      </w:r>
    </w:p>
    <w:p w:rsidR="00174C28" w:rsidRPr="00CB569C" w:rsidRDefault="00174C28" w:rsidP="00CB569C">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color w:val="2E74B5" w:themeColor="accent1" w:themeShade="BF"/>
          <w:sz w:val="24"/>
          <w:szCs w:val="24"/>
          <w:lang w:eastAsia="es-MX"/>
        </w:rPr>
        <w:t>Se le tuvo al recurrente por señalada dirección electrónica para oír notificaciones.</w:t>
      </w:r>
    </w:p>
    <w:p w:rsidR="00174C28" w:rsidRPr="00CB569C" w:rsidRDefault="00174C28" w:rsidP="00CB569C">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color w:val="2E74B5" w:themeColor="accent1" w:themeShade="BF"/>
          <w:sz w:val="24"/>
          <w:szCs w:val="24"/>
          <w:lang w:eastAsia="es-MX"/>
        </w:rPr>
        <w:t xml:space="preserve">Se puso a disposición de las partes el expediente para que en un plazo máximo de 7 siete días manifestaran lo que a su derecho conviniera –ofrecer pruebas y alegar–.  </w:t>
      </w:r>
    </w:p>
    <w:p w:rsidR="00174C28" w:rsidRPr="00CB569C" w:rsidRDefault="00174C28" w:rsidP="00CB569C">
      <w:pPr>
        <w:spacing w:after="0" w:line="276" w:lineRule="auto"/>
        <w:ind w:firstLine="709"/>
        <w:jc w:val="both"/>
        <w:rPr>
          <w:rFonts w:ascii="Arial" w:eastAsia="Times New Roman" w:hAnsi="Arial" w:cs="Arial"/>
          <w:color w:val="2E74B5" w:themeColor="accent1" w:themeShade="BF"/>
          <w:sz w:val="24"/>
          <w:szCs w:val="24"/>
          <w:lang w:eastAsia="es-MX"/>
        </w:rPr>
      </w:pPr>
    </w:p>
    <w:p w:rsidR="00174C28" w:rsidRPr="00CB569C" w:rsidRDefault="00174C28" w:rsidP="00CB569C">
      <w:pPr>
        <w:spacing w:after="0" w:line="276" w:lineRule="auto"/>
        <w:ind w:firstLine="709"/>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color w:val="2E74B5" w:themeColor="accent1" w:themeShade="BF"/>
          <w:sz w:val="24"/>
          <w:szCs w:val="24"/>
          <w:lang w:eastAsia="es-MX"/>
        </w:rPr>
        <w:t>Asimismo, en ese auto la ponente expresó que el sujeto obligado debería informar a esta Comisión de Transparencia si la información que le fue solicitada:</w:t>
      </w:r>
    </w:p>
    <w:p w:rsidR="00174C28" w:rsidRPr="00CB569C" w:rsidRDefault="00174C28" w:rsidP="00CB569C">
      <w:pPr>
        <w:spacing w:after="0" w:line="276" w:lineRule="auto"/>
        <w:ind w:firstLine="709"/>
        <w:jc w:val="both"/>
        <w:rPr>
          <w:rFonts w:ascii="Arial" w:eastAsia="Times New Roman" w:hAnsi="Arial" w:cs="Arial"/>
          <w:color w:val="2E74B5" w:themeColor="accent1" w:themeShade="BF"/>
          <w:sz w:val="24"/>
          <w:szCs w:val="24"/>
          <w:lang w:eastAsia="es-MX"/>
        </w:rPr>
      </w:pPr>
    </w:p>
    <w:p w:rsidR="00174C28" w:rsidRPr="00CB569C" w:rsidRDefault="00174C28" w:rsidP="00CB569C">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color w:val="2E74B5" w:themeColor="accent1" w:themeShade="BF"/>
          <w:sz w:val="24"/>
          <w:szCs w:val="24"/>
          <w:lang w:eastAsia="es-MX"/>
        </w:rPr>
        <w:t>Se encontraba en sus archivos.</w:t>
      </w:r>
    </w:p>
    <w:p w:rsidR="00174C28" w:rsidRPr="00CB569C" w:rsidRDefault="00174C28" w:rsidP="00CB569C">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color w:val="2E74B5" w:themeColor="accent1" w:themeShade="BF"/>
          <w:sz w:val="24"/>
          <w:szCs w:val="24"/>
          <w:lang w:eastAsia="es-MX"/>
        </w:rPr>
        <w:lastRenderedPageBreak/>
        <w:t>Si estaba obligado a documentar esa información de acuerdo a sus facultades, competencias o funciones en el formato que el solicitante pidió –conforme a las características físicas de la información o del lugar en donde se encuentre y si la información se encuentra en una base de datos–.</w:t>
      </w:r>
    </w:p>
    <w:p w:rsidR="00174C28" w:rsidRPr="00CB569C" w:rsidRDefault="00174C28" w:rsidP="00CB569C">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color w:val="2E74B5" w:themeColor="accent1" w:themeShade="BF"/>
          <w:sz w:val="24"/>
          <w:szCs w:val="24"/>
          <w:lang w:eastAsia="es-MX"/>
        </w:rPr>
        <w:t xml:space="preserve">Se encontraba en una de las excepciones del derecho de acceso a la información como impedimento legal para su entrega –cuando se trate de información reservada o confidencial–. </w:t>
      </w:r>
    </w:p>
    <w:p w:rsidR="00174C28" w:rsidRPr="00CB569C" w:rsidRDefault="00174C28" w:rsidP="00CB569C">
      <w:pPr>
        <w:spacing w:after="0" w:line="276" w:lineRule="auto"/>
        <w:ind w:firstLine="709"/>
        <w:jc w:val="both"/>
        <w:rPr>
          <w:rFonts w:ascii="Arial" w:eastAsia="Times New Roman" w:hAnsi="Arial" w:cs="Arial"/>
          <w:color w:val="2E74B5" w:themeColor="accent1" w:themeShade="BF"/>
          <w:sz w:val="24"/>
          <w:szCs w:val="24"/>
          <w:lang w:eastAsia="es-MX"/>
        </w:rPr>
      </w:pPr>
    </w:p>
    <w:p w:rsidR="00174C28" w:rsidRPr="00CB569C" w:rsidRDefault="00174C28" w:rsidP="00CB569C">
      <w:pPr>
        <w:spacing w:after="0" w:line="276" w:lineRule="auto"/>
        <w:ind w:firstLine="709"/>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color w:val="2E74B5" w:themeColor="accent1" w:themeShade="BF"/>
          <w:sz w:val="24"/>
          <w:szCs w:val="24"/>
          <w:lang w:eastAsia="es-MX"/>
        </w:rPr>
        <w:t>Por otra parte, la ponente ordenó el traslado a las autoridades con la copia simple del recurso de revisión; se les requirió a éstas para remitieran copia certificada del nombramiento que los acreditara como tales; para que señalaran personas y domicilio para oír y recibir notificaciones en esta ciudad; y que una vez, que sea decretado el cierre de instrucción no se atendería la información que fuese enviada.</w:t>
      </w:r>
    </w:p>
    <w:p w:rsidR="00174C28" w:rsidRPr="00CB569C" w:rsidRDefault="00174C28" w:rsidP="00CB569C">
      <w:pPr>
        <w:spacing w:after="0" w:line="276" w:lineRule="auto"/>
        <w:ind w:firstLine="567"/>
        <w:jc w:val="both"/>
        <w:rPr>
          <w:rFonts w:ascii="Arial" w:eastAsia="Times New Roman" w:hAnsi="Arial" w:cs="Arial"/>
          <w:b/>
          <w:color w:val="2E74B5" w:themeColor="accent1" w:themeShade="BF"/>
          <w:sz w:val="24"/>
          <w:szCs w:val="24"/>
          <w:lang w:eastAsia="es-MX"/>
        </w:rPr>
      </w:pPr>
    </w:p>
    <w:p w:rsidR="00174C28" w:rsidRPr="00CB569C" w:rsidRDefault="00174C28" w:rsidP="00CB569C">
      <w:pPr>
        <w:spacing w:after="0" w:line="276" w:lineRule="auto"/>
        <w:ind w:firstLine="567"/>
        <w:jc w:val="both"/>
        <w:rPr>
          <w:rFonts w:ascii="Arial" w:eastAsia="Times New Roman" w:hAnsi="Arial" w:cs="Arial"/>
          <w:b/>
          <w:color w:val="2E74B5" w:themeColor="accent1" w:themeShade="BF"/>
          <w:sz w:val="24"/>
          <w:szCs w:val="24"/>
          <w:lang w:eastAsia="es-MX"/>
        </w:rPr>
      </w:pPr>
      <w:r w:rsidRPr="00CB569C">
        <w:rPr>
          <w:rFonts w:ascii="Arial" w:eastAsia="Times New Roman" w:hAnsi="Arial" w:cs="Arial"/>
          <w:b/>
          <w:color w:val="2E74B5" w:themeColor="accent1" w:themeShade="BF"/>
          <w:sz w:val="24"/>
          <w:szCs w:val="24"/>
          <w:lang w:eastAsia="es-MX"/>
        </w:rPr>
        <w:t>SEXTO. Informe de los sujetos obligados</w:t>
      </w:r>
      <w:r w:rsidRPr="00CB569C">
        <w:rPr>
          <w:rFonts w:ascii="Arial" w:eastAsia="Times New Roman" w:hAnsi="Arial" w:cs="Arial"/>
          <w:color w:val="2E74B5" w:themeColor="accent1" w:themeShade="BF"/>
          <w:sz w:val="24"/>
          <w:szCs w:val="24"/>
          <w:lang w:eastAsia="es-MX"/>
        </w:rPr>
        <w:t xml:space="preserve">. Por proveído del </w:t>
      </w:r>
      <w:r w:rsidR="001366A1">
        <w:rPr>
          <w:rFonts w:ascii="Arial" w:eastAsia="Times New Roman" w:hAnsi="Arial" w:cs="Arial"/>
          <w:color w:val="2E74B5" w:themeColor="accent1" w:themeShade="BF"/>
          <w:sz w:val="24"/>
          <w:szCs w:val="24"/>
          <w:lang w:eastAsia="es-MX"/>
        </w:rPr>
        <w:t>12 doce</w:t>
      </w:r>
      <w:r w:rsidR="00DC76D4" w:rsidRPr="00CB569C">
        <w:rPr>
          <w:rFonts w:ascii="Arial" w:eastAsia="Times New Roman" w:hAnsi="Arial" w:cs="Arial"/>
          <w:color w:val="2E74B5" w:themeColor="accent1" w:themeShade="BF"/>
          <w:sz w:val="24"/>
          <w:szCs w:val="24"/>
          <w:lang w:eastAsia="es-MX"/>
        </w:rPr>
        <w:t xml:space="preserve"> de julio </w:t>
      </w:r>
      <w:r w:rsidRPr="00CB569C">
        <w:rPr>
          <w:rFonts w:ascii="Arial" w:eastAsia="Times New Roman" w:hAnsi="Arial" w:cs="Arial"/>
          <w:color w:val="2E74B5" w:themeColor="accent1" w:themeShade="BF"/>
          <w:sz w:val="24"/>
          <w:szCs w:val="24"/>
          <w:lang w:eastAsia="es-MX"/>
        </w:rPr>
        <w:t>de 2018 dos mil dieciocho la ponente del presente asunto tuvo:</w:t>
      </w:r>
    </w:p>
    <w:p w:rsidR="00174C28" w:rsidRPr="00CB569C" w:rsidRDefault="00174C28" w:rsidP="00CB569C">
      <w:pPr>
        <w:spacing w:after="0" w:line="276" w:lineRule="auto"/>
        <w:ind w:left="1510"/>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color w:val="2E74B5" w:themeColor="accent1" w:themeShade="BF"/>
          <w:sz w:val="24"/>
          <w:szCs w:val="24"/>
          <w:lang w:eastAsia="es-MX"/>
        </w:rPr>
        <w:t xml:space="preserve"> </w:t>
      </w:r>
    </w:p>
    <w:p w:rsidR="00174C28" w:rsidRPr="00CB569C" w:rsidRDefault="00174C28" w:rsidP="00CB569C">
      <w:pPr>
        <w:numPr>
          <w:ilvl w:val="0"/>
          <w:numId w:val="4"/>
        </w:numPr>
        <w:spacing w:after="0" w:line="276" w:lineRule="auto"/>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color w:val="2E74B5" w:themeColor="accent1" w:themeShade="BF"/>
          <w:sz w:val="24"/>
          <w:szCs w:val="24"/>
          <w:lang w:eastAsia="es-MX"/>
        </w:rPr>
        <w:t>Por recibido el oficio LXI/UIP/</w:t>
      </w:r>
      <w:r w:rsidR="00DC76D4" w:rsidRPr="00CB569C">
        <w:rPr>
          <w:rFonts w:ascii="Arial" w:eastAsia="Times New Roman" w:hAnsi="Arial" w:cs="Arial"/>
          <w:color w:val="2E74B5" w:themeColor="accent1" w:themeShade="BF"/>
          <w:sz w:val="24"/>
          <w:szCs w:val="24"/>
          <w:lang w:eastAsia="es-MX"/>
        </w:rPr>
        <w:t>210</w:t>
      </w:r>
      <w:r w:rsidRPr="00CB569C">
        <w:rPr>
          <w:rFonts w:ascii="Arial" w:eastAsia="Times New Roman" w:hAnsi="Arial" w:cs="Arial"/>
          <w:color w:val="2E74B5" w:themeColor="accent1" w:themeShade="BF"/>
          <w:sz w:val="24"/>
          <w:szCs w:val="24"/>
          <w:lang w:eastAsia="es-MX"/>
        </w:rPr>
        <w:t xml:space="preserve">/2018, firmado por el </w:t>
      </w:r>
      <w:r w:rsidRPr="00CB569C">
        <w:rPr>
          <w:rFonts w:ascii="Arial" w:eastAsia="Times New Roman" w:hAnsi="Arial" w:cs="Arial"/>
          <w:b/>
          <w:color w:val="2E74B5" w:themeColor="accent1" w:themeShade="BF"/>
          <w:sz w:val="24"/>
          <w:szCs w:val="24"/>
          <w:lang w:eastAsia="es-MX"/>
        </w:rPr>
        <w:t xml:space="preserve">JEFE DE LA UNIDAD DE INFORMACIÓN PÚBLICA DEL CONGRESO </w:t>
      </w:r>
      <w:r w:rsidRPr="00CB569C">
        <w:rPr>
          <w:rFonts w:ascii="Arial" w:eastAsia="Times New Roman" w:hAnsi="Arial" w:cs="Arial"/>
          <w:color w:val="2E74B5" w:themeColor="accent1" w:themeShade="BF"/>
          <w:sz w:val="24"/>
          <w:szCs w:val="24"/>
          <w:lang w:eastAsia="es-MX"/>
        </w:rPr>
        <w:t>junto con un anexo.</w:t>
      </w:r>
    </w:p>
    <w:p w:rsidR="00174C28" w:rsidRPr="00CB569C" w:rsidRDefault="00174C28" w:rsidP="00CB569C">
      <w:pPr>
        <w:numPr>
          <w:ilvl w:val="0"/>
          <w:numId w:val="4"/>
        </w:numPr>
        <w:spacing w:after="0" w:line="276" w:lineRule="auto"/>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color w:val="2E74B5" w:themeColor="accent1" w:themeShade="BF"/>
          <w:sz w:val="24"/>
          <w:szCs w:val="24"/>
          <w:lang w:eastAsia="es-MX"/>
        </w:rPr>
        <w:t xml:space="preserve">Por reconocida su personalidad. </w:t>
      </w:r>
    </w:p>
    <w:p w:rsidR="00174C28" w:rsidRPr="00CB569C" w:rsidRDefault="00174C28" w:rsidP="00CB569C">
      <w:pPr>
        <w:numPr>
          <w:ilvl w:val="0"/>
          <w:numId w:val="4"/>
        </w:numPr>
        <w:spacing w:after="0" w:line="276" w:lineRule="auto"/>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color w:val="2E74B5" w:themeColor="accent1" w:themeShade="BF"/>
          <w:sz w:val="24"/>
          <w:szCs w:val="24"/>
          <w:lang w:eastAsia="es-MX"/>
        </w:rPr>
        <w:t>Por rendido en tiempo y forma el informe solicitado.</w:t>
      </w:r>
    </w:p>
    <w:p w:rsidR="00174C28" w:rsidRPr="00CB569C" w:rsidRDefault="00174C28" w:rsidP="00CB569C">
      <w:pPr>
        <w:numPr>
          <w:ilvl w:val="0"/>
          <w:numId w:val="4"/>
        </w:numPr>
        <w:spacing w:after="0" w:line="276" w:lineRule="auto"/>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color w:val="2E74B5" w:themeColor="accent1" w:themeShade="BF"/>
          <w:sz w:val="24"/>
          <w:szCs w:val="24"/>
          <w:lang w:eastAsia="es-MX"/>
        </w:rPr>
        <w:t>Por expresados los argumentos relacionados con el presente asunto.</w:t>
      </w:r>
    </w:p>
    <w:p w:rsidR="00174C28" w:rsidRPr="00CB569C" w:rsidRDefault="00174C28" w:rsidP="00CB569C">
      <w:pPr>
        <w:numPr>
          <w:ilvl w:val="0"/>
          <w:numId w:val="4"/>
        </w:numPr>
        <w:spacing w:after="0" w:line="276" w:lineRule="auto"/>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color w:val="2E74B5" w:themeColor="accent1" w:themeShade="BF"/>
          <w:sz w:val="24"/>
          <w:szCs w:val="24"/>
          <w:lang w:eastAsia="es-MX"/>
        </w:rPr>
        <w:t>Por señalado persona y domicilio para oír y recibir notificaciones.</w:t>
      </w:r>
    </w:p>
    <w:p w:rsidR="00174C28" w:rsidRPr="00CB569C" w:rsidRDefault="00174C28" w:rsidP="00CB569C">
      <w:pPr>
        <w:spacing w:after="0" w:line="276" w:lineRule="auto"/>
        <w:ind w:left="1510"/>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color w:val="2E74B5" w:themeColor="accent1" w:themeShade="BF"/>
          <w:sz w:val="24"/>
          <w:szCs w:val="24"/>
          <w:lang w:eastAsia="es-MX"/>
        </w:rPr>
        <w:t xml:space="preserve"> </w:t>
      </w:r>
    </w:p>
    <w:p w:rsidR="00174C28" w:rsidRPr="00CB569C" w:rsidRDefault="00174C28" w:rsidP="00CB569C">
      <w:pPr>
        <w:pStyle w:val="corte4fondo"/>
        <w:tabs>
          <w:tab w:val="left" w:pos="0"/>
        </w:tabs>
        <w:spacing w:line="276" w:lineRule="auto"/>
        <w:ind w:firstLine="0"/>
        <w:rPr>
          <w:rFonts w:cs="Arial"/>
          <w:color w:val="2E74B5" w:themeColor="accent1" w:themeShade="BF"/>
          <w:sz w:val="24"/>
          <w:szCs w:val="24"/>
        </w:rPr>
      </w:pPr>
      <w:r w:rsidRPr="00CB569C">
        <w:rPr>
          <w:rFonts w:cs="Arial"/>
          <w:color w:val="2E74B5" w:themeColor="accent1" w:themeShade="BF"/>
          <w:sz w:val="24"/>
          <w:szCs w:val="24"/>
        </w:rPr>
        <w:tab/>
        <w:t>Respecto de la parte recurrente, se advirtió que no compareció a realizar las manifestaciones que a su derecho conviniera – ofrecer pruebas y alegar.</w:t>
      </w:r>
    </w:p>
    <w:p w:rsidR="00174C28" w:rsidRPr="00CB569C" w:rsidRDefault="00174C28" w:rsidP="00CB569C">
      <w:pPr>
        <w:pStyle w:val="corte4fondo"/>
        <w:spacing w:line="276" w:lineRule="auto"/>
        <w:ind w:firstLine="0"/>
        <w:rPr>
          <w:rFonts w:cs="Arial"/>
          <w:color w:val="2E74B5" w:themeColor="accent1" w:themeShade="BF"/>
          <w:sz w:val="24"/>
          <w:szCs w:val="24"/>
        </w:rPr>
      </w:pPr>
      <w:r w:rsidRPr="00CB569C">
        <w:rPr>
          <w:rFonts w:cs="Arial"/>
          <w:color w:val="2E74B5" w:themeColor="accent1" w:themeShade="BF"/>
          <w:sz w:val="24"/>
          <w:szCs w:val="24"/>
        </w:rPr>
        <w:tab/>
      </w:r>
    </w:p>
    <w:p w:rsidR="00A11569" w:rsidRPr="00CB569C" w:rsidRDefault="00A11569" w:rsidP="00CB569C">
      <w:pPr>
        <w:pStyle w:val="corte4fondo"/>
        <w:spacing w:line="276" w:lineRule="auto"/>
        <w:ind w:firstLine="708"/>
        <w:rPr>
          <w:rFonts w:cs="Arial"/>
          <w:color w:val="2E74B5" w:themeColor="accent1" w:themeShade="BF"/>
          <w:sz w:val="24"/>
          <w:szCs w:val="24"/>
          <w:lang w:val="es-ES"/>
        </w:rPr>
      </w:pPr>
      <w:r w:rsidRPr="001366A1">
        <w:rPr>
          <w:rFonts w:cs="Arial"/>
          <w:b/>
          <w:color w:val="2E74B5" w:themeColor="accent1" w:themeShade="BF"/>
          <w:sz w:val="24"/>
          <w:szCs w:val="24"/>
        </w:rPr>
        <w:t>SÉPTIMO. Ampliación del plazo para resolver.</w:t>
      </w:r>
      <w:r w:rsidRPr="001366A1">
        <w:rPr>
          <w:rFonts w:cs="Arial"/>
          <w:color w:val="2E74B5" w:themeColor="accent1" w:themeShade="BF"/>
          <w:sz w:val="24"/>
          <w:szCs w:val="24"/>
        </w:rPr>
        <w:t xml:space="preserve"> Por auto de </w:t>
      </w:r>
      <w:r w:rsidR="000D2656" w:rsidRPr="001366A1">
        <w:rPr>
          <w:rFonts w:cs="Arial"/>
          <w:color w:val="2E74B5" w:themeColor="accent1" w:themeShade="BF"/>
          <w:sz w:val="24"/>
          <w:szCs w:val="24"/>
        </w:rPr>
        <w:t xml:space="preserve">09 nueve de agosto </w:t>
      </w:r>
      <w:r w:rsidRPr="001366A1">
        <w:rPr>
          <w:rFonts w:cs="Arial"/>
          <w:color w:val="2E74B5" w:themeColor="accent1" w:themeShade="BF"/>
          <w:sz w:val="24"/>
          <w:szCs w:val="24"/>
        </w:rPr>
        <w:t>de 2018 dos mil dieciocho, la ponente decretó la ampliación del plazo para resolver el presente asunto, ello de conformidad con el Lineamiento Décimo Noveno de los Lineamientos para la Recepción, Sustanciación, Resolución</w:t>
      </w:r>
      <w:r w:rsidRPr="001366A1">
        <w:rPr>
          <w:rFonts w:cs="Arial"/>
          <w:color w:val="2E74B5" w:themeColor="accent1" w:themeShade="BF"/>
          <w:spacing w:val="2"/>
          <w:sz w:val="24"/>
          <w:szCs w:val="24"/>
        </w:rPr>
        <w:t xml:space="preserve"> y Cumplimiento de los Recursos de Revisión promovidos ante la CEGAIP, emitidos en la Sesión de Pleno Ordinaria de Consejo celebrada el 07 siete de noviembre de 2017 dos mil diecisiete, y publicados en el Periódico Oficial del Gobierno del Estado el 15 de febrero de 2018 dos mil dieciocho</w:t>
      </w:r>
      <w:r w:rsidRPr="001366A1">
        <w:rPr>
          <w:rFonts w:cs="Arial"/>
          <w:color w:val="2E74B5" w:themeColor="accent1" w:themeShade="BF"/>
          <w:sz w:val="24"/>
          <w:szCs w:val="24"/>
          <w:lang w:val="es-ES"/>
        </w:rPr>
        <w:t>.</w:t>
      </w:r>
    </w:p>
    <w:p w:rsidR="00174C28" w:rsidRPr="00CB569C" w:rsidRDefault="00174C28" w:rsidP="00CB569C">
      <w:pPr>
        <w:pStyle w:val="corte4fondo"/>
        <w:spacing w:line="276" w:lineRule="auto"/>
        <w:rPr>
          <w:rFonts w:cs="Arial"/>
          <w:color w:val="2E74B5" w:themeColor="accent1" w:themeShade="BF"/>
          <w:sz w:val="24"/>
          <w:szCs w:val="24"/>
        </w:rPr>
      </w:pPr>
    </w:p>
    <w:p w:rsidR="00174C28" w:rsidRPr="00CB569C" w:rsidRDefault="00174C28" w:rsidP="00CB569C">
      <w:pPr>
        <w:pStyle w:val="corte4fondo"/>
        <w:spacing w:line="276" w:lineRule="auto"/>
        <w:rPr>
          <w:rFonts w:cs="Arial"/>
          <w:color w:val="2E74B5" w:themeColor="accent1" w:themeShade="BF"/>
          <w:sz w:val="24"/>
          <w:szCs w:val="24"/>
        </w:rPr>
      </w:pPr>
      <w:r w:rsidRPr="00CB569C">
        <w:rPr>
          <w:rFonts w:cs="Arial"/>
          <w:color w:val="2E74B5" w:themeColor="accent1" w:themeShade="BF"/>
          <w:sz w:val="24"/>
          <w:szCs w:val="24"/>
        </w:rPr>
        <w:t>Para concluir, la ponente declaró cerrado el periodo de instrucción y procedió a elaborar el proyecto de resolución respectivo.</w:t>
      </w:r>
    </w:p>
    <w:p w:rsidR="00174C28" w:rsidRPr="00CB569C" w:rsidRDefault="00174C28" w:rsidP="00CB569C">
      <w:pPr>
        <w:spacing w:after="0" w:line="276" w:lineRule="auto"/>
        <w:ind w:firstLine="709"/>
        <w:jc w:val="both"/>
        <w:rPr>
          <w:rFonts w:ascii="Arial" w:eastAsia="Times New Roman" w:hAnsi="Arial" w:cs="Arial"/>
          <w:color w:val="2E74B5" w:themeColor="accent1" w:themeShade="BF"/>
          <w:sz w:val="24"/>
          <w:szCs w:val="24"/>
          <w:lang w:eastAsia="es-MX"/>
        </w:rPr>
      </w:pPr>
    </w:p>
    <w:p w:rsidR="00174C28" w:rsidRPr="00CB569C" w:rsidRDefault="00174C28" w:rsidP="00CB569C">
      <w:pPr>
        <w:spacing w:after="0" w:line="276" w:lineRule="auto"/>
        <w:ind w:firstLine="709"/>
        <w:jc w:val="center"/>
        <w:rPr>
          <w:rFonts w:ascii="Arial" w:eastAsia="Times New Roman" w:hAnsi="Arial" w:cs="Arial"/>
          <w:b/>
          <w:color w:val="2E74B5" w:themeColor="accent1" w:themeShade="BF"/>
          <w:sz w:val="24"/>
          <w:szCs w:val="24"/>
          <w:lang w:eastAsia="es-MX"/>
        </w:rPr>
      </w:pPr>
      <w:r w:rsidRPr="00CB569C">
        <w:rPr>
          <w:rFonts w:ascii="Arial" w:eastAsia="Times New Roman" w:hAnsi="Arial" w:cs="Arial"/>
          <w:b/>
          <w:color w:val="2E74B5" w:themeColor="accent1" w:themeShade="BF"/>
          <w:sz w:val="24"/>
          <w:szCs w:val="24"/>
          <w:lang w:eastAsia="es-MX"/>
        </w:rPr>
        <w:t>CONSIDERANDO</w:t>
      </w:r>
    </w:p>
    <w:p w:rsidR="00174C28" w:rsidRPr="00CB569C" w:rsidRDefault="00174C28" w:rsidP="00CB569C">
      <w:pPr>
        <w:spacing w:after="0" w:line="276" w:lineRule="auto"/>
        <w:ind w:firstLine="709"/>
        <w:jc w:val="center"/>
        <w:rPr>
          <w:rFonts w:ascii="Arial" w:eastAsia="Times New Roman" w:hAnsi="Arial" w:cs="Arial"/>
          <w:b/>
          <w:color w:val="2E74B5" w:themeColor="accent1" w:themeShade="BF"/>
          <w:sz w:val="24"/>
          <w:szCs w:val="24"/>
          <w:lang w:eastAsia="es-MX"/>
        </w:rPr>
      </w:pPr>
    </w:p>
    <w:p w:rsidR="00174C28" w:rsidRPr="00CB569C" w:rsidRDefault="00174C28" w:rsidP="00CB569C">
      <w:pPr>
        <w:spacing w:after="0" w:line="276" w:lineRule="auto"/>
        <w:ind w:firstLine="709"/>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b/>
          <w:color w:val="2E74B5" w:themeColor="accent1" w:themeShade="BF"/>
          <w:sz w:val="24"/>
          <w:szCs w:val="24"/>
          <w:lang w:eastAsia="es-MX"/>
        </w:rPr>
        <w:t xml:space="preserve">PRIMERO. Competencia. </w:t>
      </w:r>
      <w:r w:rsidRPr="00CB569C">
        <w:rPr>
          <w:rFonts w:ascii="Arial" w:eastAsia="Times New Roman" w:hAnsi="Arial" w:cs="Arial"/>
          <w:color w:val="2E74B5" w:themeColor="accent1" w:themeShade="BF"/>
          <w:sz w:val="24"/>
          <w:szCs w:val="24"/>
          <w:lang w:eastAsia="es-MX"/>
        </w:rPr>
        <w:t xml:space="preserve">Esta Comisión Estatal de Garantía de Acceso a la Información Pública es competente para conocer del presente asunto, de acuerdo con los artículos 6, párrafo cuarto, apartado A, fracción IV, de la Constitución Política </w:t>
      </w:r>
      <w:r w:rsidRPr="00CB569C">
        <w:rPr>
          <w:rFonts w:ascii="Arial" w:eastAsia="Times New Roman" w:hAnsi="Arial" w:cs="Arial"/>
          <w:color w:val="2E74B5" w:themeColor="accent1" w:themeShade="BF"/>
          <w:sz w:val="24"/>
          <w:szCs w:val="24"/>
          <w:lang w:eastAsia="es-MX"/>
        </w:rPr>
        <w:lastRenderedPageBreak/>
        <w:t xml:space="preserve">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174C28" w:rsidRPr="00CB569C" w:rsidRDefault="00174C28" w:rsidP="00CB569C">
      <w:pPr>
        <w:spacing w:after="0" w:line="276" w:lineRule="auto"/>
        <w:ind w:firstLine="709"/>
        <w:jc w:val="both"/>
        <w:rPr>
          <w:rFonts w:ascii="Arial" w:eastAsia="Times New Roman" w:hAnsi="Arial" w:cs="Arial"/>
          <w:color w:val="2E74B5" w:themeColor="accent1" w:themeShade="BF"/>
          <w:sz w:val="24"/>
          <w:szCs w:val="24"/>
          <w:lang w:eastAsia="es-MX"/>
        </w:rPr>
      </w:pPr>
    </w:p>
    <w:p w:rsidR="00174C28" w:rsidRPr="00CB569C" w:rsidRDefault="00174C28" w:rsidP="00CB569C">
      <w:pPr>
        <w:spacing w:after="0" w:line="276" w:lineRule="auto"/>
        <w:ind w:firstLine="709"/>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b/>
          <w:color w:val="2E74B5" w:themeColor="accent1" w:themeShade="BF"/>
          <w:sz w:val="24"/>
          <w:szCs w:val="24"/>
          <w:lang w:eastAsia="es-MX"/>
        </w:rPr>
        <w:t xml:space="preserve">SEGUNDO. Procedencia. </w:t>
      </w:r>
      <w:r w:rsidRPr="00CB569C">
        <w:rPr>
          <w:rFonts w:ascii="Arial" w:eastAsia="Times New Roman" w:hAnsi="Arial" w:cs="Arial"/>
          <w:color w:val="2E74B5" w:themeColor="accent1" w:themeShade="BF"/>
          <w:sz w:val="24"/>
          <w:szCs w:val="24"/>
          <w:lang w:eastAsia="es-MX"/>
        </w:rPr>
        <w:t xml:space="preserve">El presente recurso de revisión es procedente en términos del artículo 166 de la Ley de Transparencia y Acceso a la Información Pública del Estado ya que el recurrente se inconforma por la respuesta a su solicitud de acceso a la información pública por parte del sujeto obligado. </w:t>
      </w:r>
    </w:p>
    <w:p w:rsidR="00174C28" w:rsidRPr="00CB569C" w:rsidRDefault="00174C28" w:rsidP="00CB569C">
      <w:pPr>
        <w:spacing w:after="0" w:line="276" w:lineRule="auto"/>
        <w:ind w:firstLine="709"/>
        <w:jc w:val="both"/>
        <w:rPr>
          <w:rFonts w:ascii="Arial" w:eastAsia="Times New Roman" w:hAnsi="Arial" w:cs="Arial"/>
          <w:color w:val="2E74B5" w:themeColor="accent1" w:themeShade="BF"/>
          <w:sz w:val="24"/>
          <w:szCs w:val="24"/>
          <w:lang w:eastAsia="es-MX"/>
        </w:rPr>
      </w:pPr>
    </w:p>
    <w:p w:rsidR="00174C28" w:rsidRPr="00CB569C" w:rsidRDefault="00174C28" w:rsidP="00CB569C">
      <w:pPr>
        <w:spacing w:after="0" w:line="276" w:lineRule="auto"/>
        <w:ind w:firstLine="709"/>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b/>
          <w:color w:val="2E74B5" w:themeColor="accent1" w:themeShade="BF"/>
          <w:sz w:val="24"/>
          <w:szCs w:val="24"/>
          <w:lang w:eastAsia="es-MX"/>
        </w:rPr>
        <w:t>TERCERO. Oportunidad del recurso</w:t>
      </w:r>
      <w:r w:rsidRPr="00CB569C">
        <w:rPr>
          <w:rFonts w:ascii="Arial" w:eastAsia="Times New Roman" w:hAnsi="Arial" w:cs="Arial"/>
          <w:color w:val="2E74B5" w:themeColor="accent1" w:themeShade="BF"/>
          <w:sz w:val="24"/>
          <w:szCs w:val="24"/>
          <w:lang w:eastAsia="es-MX"/>
        </w:rPr>
        <w:t>.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174C28" w:rsidRPr="00CB569C" w:rsidRDefault="00174C28" w:rsidP="00CB569C">
      <w:pPr>
        <w:spacing w:after="0" w:line="276" w:lineRule="auto"/>
        <w:ind w:firstLine="709"/>
        <w:jc w:val="both"/>
        <w:rPr>
          <w:rFonts w:ascii="Arial" w:eastAsia="Times New Roman" w:hAnsi="Arial" w:cs="Arial"/>
          <w:color w:val="2E74B5" w:themeColor="accent1" w:themeShade="BF"/>
          <w:sz w:val="24"/>
          <w:szCs w:val="24"/>
          <w:lang w:eastAsia="es-MX"/>
        </w:rPr>
      </w:pPr>
    </w:p>
    <w:p w:rsidR="00174C28" w:rsidRPr="00CB569C" w:rsidRDefault="00174C28" w:rsidP="00CB569C">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color w:val="2E74B5" w:themeColor="accent1" w:themeShade="BF"/>
          <w:sz w:val="24"/>
          <w:szCs w:val="24"/>
          <w:lang w:eastAsia="es-MX"/>
        </w:rPr>
        <w:t xml:space="preserve">El 21 veintiuno de </w:t>
      </w:r>
      <w:r w:rsidR="000D2656" w:rsidRPr="00CB569C">
        <w:rPr>
          <w:rFonts w:ascii="Arial" w:eastAsia="Times New Roman" w:hAnsi="Arial" w:cs="Arial"/>
          <w:color w:val="2E74B5" w:themeColor="accent1" w:themeShade="BF"/>
          <w:sz w:val="24"/>
          <w:szCs w:val="24"/>
          <w:lang w:eastAsia="es-MX"/>
        </w:rPr>
        <w:t>mayo</w:t>
      </w:r>
      <w:r w:rsidRPr="00CB569C">
        <w:rPr>
          <w:rFonts w:ascii="Arial" w:eastAsia="Times New Roman" w:hAnsi="Arial" w:cs="Arial"/>
          <w:color w:val="2E74B5" w:themeColor="accent1" w:themeShade="BF"/>
          <w:sz w:val="24"/>
          <w:szCs w:val="24"/>
          <w:lang w:eastAsia="es-MX"/>
        </w:rPr>
        <w:t xml:space="preserve"> de 2018 dos mil dieciocho el solicitante de la información fue notificado de la respuesta a su solicitud.</w:t>
      </w:r>
    </w:p>
    <w:p w:rsidR="00174C28" w:rsidRPr="00CB569C" w:rsidRDefault="00174C28" w:rsidP="00CB569C">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color w:val="2E74B5" w:themeColor="accent1" w:themeShade="BF"/>
          <w:sz w:val="24"/>
          <w:szCs w:val="24"/>
          <w:lang w:eastAsia="es-MX"/>
        </w:rPr>
        <w:t xml:space="preserve">Por lo tanto, el plazo de los quince días hábiles para interponer el recurso de revisión transcurrió del día 22 veintidós de </w:t>
      </w:r>
      <w:r w:rsidR="000D2656" w:rsidRPr="00CB569C">
        <w:rPr>
          <w:rFonts w:ascii="Arial" w:eastAsia="Times New Roman" w:hAnsi="Arial" w:cs="Arial"/>
          <w:color w:val="2E74B5" w:themeColor="accent1" w:themeShade="BF"/>
          <w:sz w:val="24"/>
          <w:szCs w:val="24"/>
          <w:lang w:eastAsia="es-MX"/>
        </w:rPr>
        <w:t xml:space="preserve">mayo al 11 once de junio </w:t>
      </w:r>
      <w:r w:rsidRPr="00CB569C">
        <w:rPr>
          <w:rFonts w:ascii="Arial" w:eastAsia="Times New Roman" w:hAnsi="Arial" w:cs="Arial"/>
          <w:color w:val="2E74B5" w:themeColor="accent1" w:themeShade="BF"/>
          <w:sz w:val="24"/>
          <w:szCs w:val="24"/>
          <w:lang w:eastAsia="es-MX"/>
        </w:rPr>
        <w:t xml:space="preserve">de este año. </w:t>
      </w:r>
    </w:p>
    <w:p w:rsidR="00174C28" w:rsidRPr="00CB569C" w:rsidRDefault="00174C28" w:rsidP="00CB569C">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color w:val="2E74B5" w:themeColor="accent1" w:themeShade="BF"/>
          <w:sz w:val="24"/>
          <w:szCs w:val="24"/>
          <w:lang w:eastAsia="es-MX"/>
        </w:rPr>
        <w:t>Se deben de descontar de dicho cómputo por ser inhábiles los días</w:t>
      </w:r>
      <w:r w:rsidR="000D2656" w:rsidRPr="00CB569C">
        <w:rPr>
          <w:rFonts w:ascii="Arial" w:eastAsia="Times New Roman" w:hAnsi="Arial" w:cs="Arial"/>
          <w:color w:val="2E74B5" w:themeColor="accent1" w:themeShade="BF"/>
          <w:sz w:val="24"/>
          <w:szCs w:val="24"/>
          <w:lang w:eastAsia="es-MX"/>
        </w:rPr>
        <w:t xml:space="preserve"> 26 veintiséis, 27 veintisiete, 02 dos, 03 tres, 09 y 10 diez de junio.</w:t>
      </w:r>
      <w:r w:rsidRPr="00CB569C">
        <w:rPr>
          <w:rFonts w:ascii="Arial" w:eastAsia="Times New Roman" w:hAnsi="Arial" w:cs="Arial"/>
          <w:color w:val="2E74B5" w:themeColor="accent1" w:themeShade="BF"/>
          <w:sz w:val="24"/>
          <w:szCs w:val="24"/>
          <w:lang w:eastAsia="es-MX"/>
        </w:rPr>
        <w:t xml:space="preserve">  </w:t>
      </w:r>
    </w:p>
    <w:p w:rsidR="00174C28" w:rsidRPr="00CB569C" w:rsidRDefault="00174C28" w:rsidP="00CB569C">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color w:val="2E74B5" w:themeColor="accent1" w:themeShade="BF"/>
          <w:sz w:val="24"/>
          <w:szCs w:val="24"/>
          <w:lang w:eastAsia="es-MX"/>
        </w:rPr>
        <w:t xml:space="preserve">Consecuentemente si el </w:t>
      </w:r>
      <w:r w:rsidR="000D2656" w:rsidRPr="00CB569C">
        <w:rPr>
          <w:rFonts w:ascii="Arial" w:eastAsia="Times New Roman" w:hAnsi="Arial" w:cs="Arial"/>
          <w:color w:val="2E74B5" w:themeColor="accent1" w:themeShade="BF"/>
          <w:sz w:val="24"/>
          <w:szCs w:val="24"/>
          <w:lang w:eastAsia="es-MX"/>
        </w:rPr>
        <w:t xml:space="preserve">08 ocho de junio </w:t>
      </w:r>
      <w:r w:rsidRPr="00CB569C">
        <w:rPr>
          <w:rFonts w:ascii="Arial" w:eastAsia="Times New Roman" w:hAnsi="Arial" w:cs="Arial"/>
          <w:color w:val="2E74B5" w:themeColor="accent1" w:themeShade="BF"/>
          <w:sz w:val="24"/>
          <w:szCs w:val="24"/>
          <w:lang w:eastAsia="es-MX"/>
        </w:rPr>
        <w:t>del presente año el recurrente interpuso el citado medio de impugnación</w:t>
      </w:r>
      <w:r w:rsidR="000D2656" w:rsidRPr="00CB569C">
        <w:rPr>
          <w:rFonts w:ascii="Arial" w:eastAsia="Times New Roman" w:hAnsi="Arial" w:cs="Arial"/>
          <w:color w:val="2E74B5" w:themeColor="accent1" w:themeShade="BF"/>
          <w:sz w:val="24"/>
          <w:szCs w:val="24"/>
          <w:lang w:eastAsia="es-MX"/>
        </w:rPr>
        <w:t xml:space="preserve"> </w:t>
      </w:r>
      <w:r w:rsidRPr="00CB569C">
        <w:rPr>
          <w:rFonts w:ascii="Arial" w:eastAsia="Times New Roman" w:hAnsi="Arial" w:cs="Arial"/>
          <w:color w:val="2E74B5" w:themeColor="accent1" w:themeShade="BF"/>
          <w:sz w:val="24"/>
          <w:szCs w:val="24"/>
          <w:lang w:eastAsia="es-MX"/>
        </w:rPr>
        <w:t xml:space="preserve">ante la Oficialía de Partes de esta Comisión de Transparencia, resulta claro que es oportuna su presentación.  </w:t>
      </w:r>
    </w:p>
    <w:p w:rsidR="00174C28" w:rsidRPr="00CB569C" w:rsidRDefault="00174C28" w:rsidP="00CB569C">
      <w:pPr>
        <w:pStyle w:val="corte4fondo"/>
        <w:spacing w:line="276" w:lineRule="auto"/>
        <w:rPr>
          <w:rFonts w:cs="Arial"/>
          <w:color w:val="2E74B5" w:themeColor="accent1" w:themeShade="BF"/>
          <w:sz w:val="24"/>
          <w:szCs w:val="24"/>
        </w:rPr>
      </w:pPr>
    </w:p>
    <w:p w:rsidR="00174C28" w:rsidRPr="00CB569C" w:rsidRDefault="00620061" w:rsidP="00CB569C">
      <w:pPr>
        <w:pStyle w:val="corte4fondo"/>
        <w:spacing w:line="276" w:lineRule="auto"/>
        <w:rPr>
          <w:rFonts w:cs="Arial"/>
          <w:color w:val="2E74B5" w:themeColor="accent1" w:themeShade="BF"/>
          <w:sz w:val="24"/>
          <w:szCs w:val="24"/>
        </w:rPr>
      </w:pPr>
      <w:r w:rsidRPr="00CB569C">
        <w:rPr>
          <w:rFonts w:cs="Arial"/>
          <w:b/>
          <w:color w:val="2E74B5" w:themeColor="accent1" w:themeShade="BF"/>
          <w:sz w:val="24"/>
          <w:szCs w:val="24"/>
        </w:rPr>
        <w:t>CUARTO.</w:t>
      </w:r>
      <w:r w:rsidR="00174C28" w:rsidRPr="00CB569C">
        <w:rPr>
          <w:rFonts w:cs="Arial"/>
          <w:b/>
          <w:color w:val="2E74B5" w:themeColor="accent1" w:themeShade="BF"/>
          <w:sz w:val="24"/>
          <w:szCs w:val="24"/>
        </w:rPr>
        <w:t xml:space="preserve"> Certeza del acto reclamado</w:t>
      </w:r>
      <w:r w:rsidR="00174C28" w:rsidRPr="00CB569C">
        <w:rPr>
          <w:rFonts w:cs="Arial"/>
          <w:color w:val="2E74B5" w:themeColor="accent1" w:themeShade="BF"/>
          <w:sz w:val="24"/>
          <w:szCs w:val="24"/>
        </w:rPr>
        <w:t xml:space="preserve">. Son ciertos los actos </w:t>
      </w:r>
      <w:r w:rsidRPr="00CB569C">
        <w:rPr>
          <w:rFonts w:cs="Arial"/>
          <w:color w:val="2E74B5" w:themeColor="accent1" w:themeShade="BF"/>
          <w:sz w:val="24"/>
          <w:szCs w:val="24"/>
        </w:rPr>
        <w:t>reclamados atribuidos</w:t>
      </w:r>
      <w:r w:rsidR="00174C28" w:rsidRPr="00CB569C">
        <w:rPr>
          <w:rFonts w:cs="Arial"/>
          <w:color w:val="2E74B5" w:themeColor="accent1" w:themeShade="BF"/>
          <w:sz w:val="24"/>
          <w:szCs w:val="24"/>
        </w:rPr>
        <w:t xml:space="preserve"> a los sujetos obligados en virtud de que el </w:t>
      </w:r>
      <w:r w:rsidR="00174C28" w:rsidRPr="00CB569C">
        <w:rPr>
          <w:rFonts w:cs="Arial"/>
          <w:b/>
          <w:color w:val="2E74B5" w:themeColor="accent1" w:themeShade="BF"/>
          <w:sz w:val="24"/>
          <w:szCs w:val="24"/>
        </w:rPr>
        <w:t xml:space="preserve">JEFE DE LA UNIDAD DE INFORMACIÓN PÚBLICA </w:t>
      </w:r>
      <w:r w:rsidR="00174C28" w:rsidRPr="00CB569C">
        <w:rPr>
          <w:rFonts w:cs="Arial"/>
          <w:color w:val="2E74B5" w:themeColor="accent1" w:themeShade="BF"/>
          <w:sz w:val="24"/>
          <w:szCs w:val="24"/>
        </w:rPr>
        <w:t xml:space="preserve">del </w:t>
      </w:r>
      <w:r w:rsidR="00174C28" w:rsidRPr="00CB569C">
        <w:rPr>
          <w:rFonts w:cs="Arial"/>
          <w:b/>
          <w:color w:val="2E74B5" w:themeColor="accent1" w:themeShade="BF"/>
          <w:sz w:val="24"/>
          <w:szCs w:val="24"/>
        </w:rPr>
        <w:t>CONGRESO</w:t>
      </w:r>
      <w:r w:rsidR="00174C28" w:rsidRPr="00CB569C">
        <w:rPr>
          <w:rFonts w:cs="Arial"/>
          <w:color w:val="2E74B5" w:themeColor="accent1" w:themeShade="BF"/>
          <w:sz w:val="24"/>
          <w:szCs w:val="24"/>
        </w:rPr>
        <w:t xml:space="preserve"> así lo reconoció en su informe.</w:t>
      </w:r>
    </w:p>
    <w:p w:rsidR="00174C28" w:rsidRPr="00CB569C" w:rsidRDefault="00174C28" w:rsidP="00CB569C">
      <w:pPr>
        <w:spacing w:after="0" w:line="276" w:lineRule="auto"/>
        <w:jc w:val="both"/>
        <w:rPr>
          <w:rFonts w:ascii="Arial" w:eastAsia="Times New Roman" w:hAnsi="Arial" w:cs="Arial"/>
          <w:color w:val="2E74B5" w:themeColor="accent1" w:themeShade="BF"/>
          <w:sz w:val="24"/>
          <w:szCs w:val="24"/>
          <w:lang w:eastAsia="es-MX"/>
        </w:rPr>
      </w:pPr>
    </w:p>
    <w:p w:rsidR="00174C28" w:rsidRPr="00CB569C" w:rsidRDefault="00174C28" w:rsidP="00CB569C">
      <w:pPr>
        <w:pStyle w:val="corte4fondo"/>
        <w:spacing w:line="276" w:lineRule="auto"/>
        <w:ind w:firstLine="0"/>
        <w:rPr>
          <w:rFonts w:cs="Arial"/>
          <w:color w:val="2E74B5" w:themeColor="accent1" w:themeShade="BF"/>
          <w:sz w:val="24"/>
          <w:szCs w:val="24"/>
        </w:rPr>
      </w:pPr>
      <w:r w:rsidRPr="00CB569C">
        <w:rPr>
          <w:rFonts w:cs="Arial"/>
          <w:b/>
          <w:color w:val="2E74B5" w:themeColor="accent1" w:themeShade="BF"/>
          <w:sz w:val="24"/>
          <w:szCs w:val="24"/>
        </w:rPr>
        <w:tab/>
      </w:r>
      <w:r w:rsidR="00620061">
        <w:rPr>
          <w:rFonts w:cs="Arial"/>
          <w:b/>
          <w:color w:val="2E74B5" w:themeColor="accent1" w:themeShade="BF"/>
          <w:sz w:val="24"/>
          <w:szCs w:val="24"/>
        </w:rPr>
        <w:t>QUINTO</w:t>
      </w:r>
      <w:r w:rsidRPr="00CB569C">
        <w:rPr>
          <w:rFonts w:cs="Arial"/>
          <w:color w:val="2E74B5" w:themeColor="accent1" w:themeShade="BF"/>
          <w:sz w:val="24"/>
          <w:szCs w:val="24"/>
        </w:rPr>
        <w:t xml:space="preserve">. </w:t>
      </w:r>
      <w:r w:rsidRPr="00CB569C">
        <w:rPr>
          <w:rFonts w:cs="Arial"/>
          <w:b/>
          <w:color w:val="2E74B5" w:themeColor="accent1" w:themeShade="BF"/>
          <w:sz w:val="24"/>
          <w:szCs w:val="24"/>
        </w:rPr>
        <w:t xml:space="preserve">Causales de improcedencia. </w:t>
      </w:r>
      <w:r w:rsidRPr="00CB569C">
        <w:rPr>
          <w:rFonts w:cs="Arial"/>
          <w:color w:val="2E74B5" w:themeColor="accent1" w:themeShade="BF"/>
          <w:sz w:val="24"/>
          <w:szCs w:val="24"/>
        </w:rPr>
        <w:t xml:space="preserve">Las causales de improcedencia previstas en el artículo 179 de la Ley de Transparencia son de estudio oficioso y preferente a cualquier otra cuestión planteada, por lo tanto, al no haber otra causal de improcedencia invocada por las partes o advertida por este órgano </w:t>
      </w:r>
      <w:r w:rsidR="001366A1" w:rsidRPr="00CB569C">
        <w:rPr>
          <w:rFonts w:cs="Arial"/>
          <w:color w:val="2E74B5" w:themeColor="accent1" w:themeShade="BF"/>
          <w:sz w:val="24"/>
          <w:szCs w:val="24"/>
        </w:rPr>
        <w:t>colegiado, se</w:t>
      </w:r>
      <w:r w:rsidRPr="00CB569C">
        <w:rPr>
          <w:rFonts w:cs="Arial"/>
          <w:color w:val="2E74B5" w:themeColor="accent1" w:themeShade="BF"/>
          <w:sz w:val="24"/>
          <w:szCs w:val="24"/>
        </w:rPr>
        <w:t xml:space="preserve"> analiza el fondo de la cuestión planteada.</w:t>
      </w:r>
    </w:p>
    <w:p w:rsidR="00174C28" w:rsidRPr="00CB569C" w:rsidRDefault="00174C28" w:rsidP="00CB569C">
      <w:pPr>
        <w:spacing w:after="0" w:line="276" w:lineRule="auto"/>
        <w:jc w:val="both"/>
        <w:rPr>
          <w:rFonts w:ascii="Arial" w:eastAsia="Times New Roman" w:hAnsi="Arial" w:cs="Arial"/>
          <w:b/>
          <w:color w:val="2E74B5" w:themeColor="accent1" w:themeShade="BF"/>
          <w:sz w:val="24"/>
          <w:szCs w:val="24"/>
          <w:lang w:eastAsia="es-MX"/>
        </w:rPr>
      </w:pPr>
    </w:p>
    <w:p w:rsidR="00174C28" w:rsidRDefault="00620061" w:rsidP="00CB569C">
      <w:pPr>
        <w:pStyle w:val="corte4fondo"/>
        <w:spacing w:line="276" w:lineRule="auto"/>
        <w:rPr>
          <w:rFonts w:cs="Arial"/>
          <w:color w:val="2E74B5" w:themeColor="accent1" w:themeShade="BF"/>
          <w:sz w:val="24"/>
          <w:szCs w:val="24"/>
        </w:rPr>
      </w:pPr>
      <w:r w:rsidRPr="00CB569C">
        <w:rPr>
          <w:rFonts w:cs="Arial"/>
          <w:b/>
          <w:color w:val="2E74B5" w:themeColor="accent1" w:themeShade="BF"/>
          <w:sz w:val="24"/>
          <w:szCs w:val="24"/>
        </w:rPr>
        <w:t>SEXTO</w:t>
      </w:r>
      <w:r w:rsidR="00174C28" w:rsidRPr="00CB569C">
        <w:rPr>
          <w:rFonts w:cs="Arial"/>
          <w:b/>
          <w:color w:val="2E74B5" w:themeColor="accent1" w:themeShade="BF"/>
          <w:sz w:val="24"/>
          <w:szCs w:val="24"/>
        </w:rPr>
        <w:t>. Estudio de los agravios</w:t>
      </w:r>
      <w:r w:rsidR="00174C28" w:rsidRPr="00CB569C">
        <w:rPr>
          <w:rFonts w:cs="Arial"/>
          <w:color w:val="2E74B5" w:themeColor="accent1" w:themeShade="BF"/>
          <w:sz w:val="24"/>
          <w:szCs w:val="24"/>
        </w:rPr>
        <w:t xml:space="preserve">.  </w:t>
      </w:r>
    </w:p>
    <w:p w:rsidR="00D149F5" w:rsidRDefault="00D149F5" w:rsidP="00CB569C">
      <w:pPr>
        <w:pStyle w:val="corte4fondo"/>
        <w:spacing w:line="276" w:lineRule="auto"/>
        <w:rPr>
          <w:rFonts w:cs="Arial"/>
          <w:color w:val="2E74B5" w:themeColor="accent1" w:themeShade="BF"/>
          <w:sz w:val="24"/>
          <w:szCs w:val="24"/>
        </w:rPr>
      </w:pPr>
    </w:p>
    <w:p w:rsidR="00D149F5" w:rsidRPr="00754EC4" w:rsidRDefault="00620061" w:rsidP="00D149F5">
      <w:pPr>
        <w:pStyle w:val="corte4fondo"/>
        <w:spacing w:line="276" w:lineRule="auto"/>
        <w:ind w:firstLine="0"/>
        <w:rPr>
          <w:rFonts w:cs="Arial"/>
          <w:color w:val="2E74B5" w:themeColor="accent1" w:themeShade="BF"/>
          <w:sz w:val="24"/>
          <w:szCs w:val="24"/>
        </w:rPr>
      </w:pPr>
      <w:r>
        <w:rPr>
          <w:rFonts w:cs="Arial"/>
          <w:b/>
          <w:color w:val="2E74B5" w:themeColor="accent1" w:themeShade="BF"/>
          <w:sz w:val="24"/>
          <w:szCs w:val="24"/>
        </w:rPr>
        <w:t>6</w:t>
      </w:r>
      <w:r w:rsidR="00D149F5" w:rsidRPr="00754EC4">
        <w:rPr>
          <w:rFonts w:cs="Arial"/>
          <w:b/>
          <w:color w:val="2E74B5" w:themeColor="accent1" w:themeShade="BF"/>
          <w:sz w:val="24"/>
          <w:szCs w:val="24"/>
        </w:rPr>
        <w:t>.1. Agravios.</w:t>
      </w:r>
      <w:r w:rsidR="00D149F5" w:rsidRPr="00754EC4">
        <w:rPr>
          <w:rFonts w:cs="Arial"/>
          <w:color w:val="2E74B5" w:themeColor="accent1" w:themeShade="BF"/>
          <w:sz w:val="24"/>
          <w:szCs w:val="24"/>
        </w:rPr>
        <w:t xml:space="preserve"> El recurrente expresó como agravios:</w:t>
      </w:r>
    </w:p>
    <w:p w:rsidR="00D149F5" w:rsidRPr="00CB569C" w:rsidRDefault="00D149F5" w:rsidP="00CB569C">
      <w:pPr>
        <w:pStyle w:val="corte4fondo"/>
        <w:spacing w:line="276" w:lineRule="auto"/>
        <w:rPr>
          <w:rFonts w:cs="Arial"/>
          <w:color w:val="2E74B5" w:themeColor="accent1" w:themeShade="BF"/>
          <w:sz w:val="24"/>
          <w:szCs w:val="24"/>
        </w:rPr>
      </w:pPr>
    </w:p>
    <w:p w:rsidR="00D149F5" w:rsidRDefault="00D149F5" w:rsidP="00D149F5">
      <w:pPr>
        <w:pStyle w:val="corte4fondo"/>
        <w:spacing w:line="276" w:lineRule="auto"/>
        <w:ind w:firstLine="708"/>
        <w:rPr>
          <w:rFonts w:cs="Arial"/>
          <w:i/>
          <w:color w:val="2E74B5" w:themeColor="accent1" w:themeShade="BF"/>
          <w:sz w:val="20"/>
        </w:rPr>
      </w:pPr>
      <w:r w:rsidRPr="001366A1">
        <w:rPr>
          <w:rFonts w:cs="Arial"/>
          <w:i/>
          <w:color w:val="2E74B5" w:themeColor="accent1" w:themeShade="BF"/>
          <w:sz w:val="20"/>
        </w:rPr>
        <w:t xml:space="preserve">“…PRIMERO. Debido a la inconformidad expuesta se lesionan los derechos de quien promueve y en atención a lo establecido en el tercer párrafo del artículo 154 de la Ley de Transparencia y Acceso a la Información Pública, al momento de solicitar datos que tendrían recurrencia de información pública por lo cual se procede a interponer dicho recurso, ya que los documentos entregados vía electrónica, contienen datos testados que deben ser visibles mediante la versión pública. - SEGUNDO. Me causa agravio que la información Solicitada no se encuentra en </w:t>
      </w:r>
      <w:r w:rsidRPr="001366A1">
        <w:rPr>
          <w:rFonts w:cs="Arial"/>
          <w:i/>
          <w:color w:val="2E74B5" w:themeColor="accent1" w:themeShade="BF"/>
          <w:sz w:val="20"/>
        </w:rPr>
        <w:lastRenderedPageBreak/>
        <w:t>los supuestos del artículo 129 de la Ley de Transparencia y Acceso a la Información Pública del estado de S.L.P…”</w:t>
      </w:r>
      <w:r w:rsidRPr="005569FB">
        <w:rPr>
          <w:rFonts w:cs="Arial"/>
          <w:i/>
          <w:color w:val="2E74B5" w:themeColor="accent1" w:themeShade="BF"/>
          <w:sz w:val="20"/>
        </w:rPr>
        <w:t xml:space="preserve">  </w:t>
      </w:r>
    </w:p>
    <w:p w:rsidR="00D149F5" w:rsidRPr="005569FB" w:rsidRDefault="00D149F5" w:rsidP="00D149F5">
      <w:pPr>
        <w:pStyle w:val="corte4fondo"/>
        <w:spacing w:line="276" w:lineRule="auto"/>
        <w:ind w:firstLine="708"/>
        <w:rPr>
          <w:rFonts w:cs="Arial"/>
          <w:i/>
          <w:color w:val="2E74B5" w:themeColor="accent1" w:themeShade="BF"/>
          <w:sz w:val="20"/>
        </w:rPr>
      </w:pPr>
    </w:p>
    <w:p w:rsidR="00D149F5" w:rsidRPr="00754EC4" w:rsidRDefault="00620061" w:rsidP="00D149F5">
      <w:pPr>
        <w:pStyle w:val="corte4fondo"/>
        <w:spacing w:line="276" w:lineRule="auto"/>
        <w:ind w:firstLine="0"/>
        <w:rPr>
          <w:rFonts w:cs="Arial"/>
          <w:color w:val="2E74B5" w:themeColor="accent1" w:themeShade="BF"/>
          <w:sz w:val="24"/>
          <w:szCs w:val="24"/>
        </w:rPr>
      </w:pPr>
      <w:r>
        <w:rPr>
          <w:rFonts w:cs="Arial"/>
          <w:b/>
          <w:color w:val="2E74B5" w:themeColor="accent1" w:themeShade="BF"/>
          <w:sz w:val="24"/>
          <w:szCs w:val="24"/>
        </w:rPr>
        <w:t>6</w:t>
      </w:r>
      <w:r w:rsidR="00D149F5" w:rsidRPr="00754EC4">
        <w:rPr>
          <w:rFonts w:cs="Arial"/>
          <w:b/>
          <w:color w:val="2E74B5" w:themeColor="accent1" w:themeShade="BF"/>
          <w:sz w:val="24"/>
          <w:szCs w:val="24"/>
        </w:rPr>
        <w:t xml:space="preserve">.1.1. Agravio fundado </w:t>
      </w:r>
    </w:p>
    <w:p w:rsidR="00174C28" w:rsidRPr="00CB569C" w:rsidRDefault="00174C28" w:rsidP="00CB569C">
      <w:pPr>
        <w:pStyle w:val="corte4fondo"/>
        <w:spacing w:line="276" w:lineRule="auto"/>
        <w:rPr>
          <w:rFonts w:cs="Arial"/>
          <w:color w:val="2E74B5" w:themeColor="accent1" w:themeShade="BF"/>
          <w:sz w:val="24"/>
          <w:szCs w:val="24"/>
        </w:rPr>
      </w:pPr>
    </w:p>
    <w:p w:rsidR="00E615A5" w:rsidRPr="00CB569C" w:rsidRDefault="00174C28" w:rsidP="00CB569C">
      <w:pPr>
        <w:pStyle w:val="corte4fondo"/>
        <w:spacing w:line="276" w:lineRule="auto"/>
        <w:ind w:firstLine="0"/>
        <w:rPr>
          <w:rFonts w:cs="Arial"/>
          <w:color w:val="2E74B5" w:themeColor="accent1" w:themeShade="BF"/>
          <w:sz w:val="23"/>
          <w:szCs w:val="23"/>
        </w:rPr>
      </w:pPr>
      <w:r w:rsidRPr="00CB569C">
        <w:rPr>
          <w:rFonts w:cs="Arial"/>
          <w:color w:val="2E74B5" w:themeColor="accent1" w:themeShade="BF"/>
          <w:sz w:val="24"/>
          <w:szCs w:val="24"/>
        </w:rPr>
        <w:tab/>
      </w:r>
      <w:r w:rsidR="00E615A5" w:rsidRPr="00CB569C">
        <w:rPr>
          <w:rFonts w:cs="Arial"/>
          <w:color w:val="2E74B5" w:themeColor="accent1" w:themeShade="BF"/>
          <w:sz w:val="23"/>
          <w:szCs w:val="23"/>
        </w:rPr>
        <w:t>El artículo 11, de la Ley de Transparencia refiere que:</w:t>
      </w:r>
    </w:p>
    <w:p w:rsidR="00E615A5" w:rsidRPr="00CB569C" w:rsidRDefault="00E615A5" w:rsidP="00CB569C">
      <w:pPr>
        <w:pStyle w:val="corte4fondo"/>
        <w:spacing w:line="276" w:lineRule="auto"/>
        <w:ind w:firstLine="0"/>
        <w:rPr>
          <w:rFonts w:cs="Arial"/>
          <w:color w:val="2E74B5" w:themeColor="accent1" w:themeShade="BF"/>
          <w:sz w:val="23"/>
          <w:szCs w:val="23"/>
        </w:rPr>
      </w:pPr>
    </w:p>
    <w:p w:rsidR="00E615A5" w:rsidRPr="00EB3864" w:rsidRDefault="00E615A5" w:rsidP="00CB569C">
      <w:pPr>
        <w:pStyle w:val="corte4fondo"/>
        <w:spacing w:line="276" w:lineRule="auto"/>
        <w:ind w:left="708" w:firstLine="0"/>
        <w:rPr>
          <w:rFonts w:cs="Arial"/>
          <w:color w:val="2E74B5" w:themeColor="accent1" w:themeShade="BF"/>
          <w:sz w:val="20"/>
        </w:rPr>
      </w:pPr>
      <w:r w:rsidRPr="00EB3864">
        <w:rPr>
          <w:rFonts w:cs="Arial"/>
          <w:b/>
          <w:color w:val="2E74B5" w:themeColor="accent1" w:themeShade="BF"/>
          <w:sz w:val="20"/>
        </w:rPr>
        <w:t>ARTÍCULO 11</w:t>
      </w:r>
      <w:r w:rsidRPr="00EB3864">
        <w:rPr>
          <w:rFonts w:cs="Arial"/>
          <w:color w:val="2E74B5" w:themeColor="accent1" w:themeShade="BF"/>
          <w:sz w:val="20"/>
        </w:rPr>
        <w:t>. Toda la información en posesión de los sujetos obligados será pública, completa, oportuna y accesible, sujeta a un claro régimen de excepciones que deberán estar definidas y ser además legítimas y estrictamente necesarias en una sociedad democrática.</w:t>
      </w:r>
    </w:p>
    <w:p w:rsidR="00E615A5" w:rsidRPr="00EB3864" w:rsidRDefault="00E615A5" w:rsidP="00CB569C">
      <w:pPr>
        <w:pStyle w:val="corte4fondo"/>
        <w:spacing w:line="276" w:lineRule="auto"/>
        <w:ind w:firstLine="0"/>
        <w:rPr>
          <w:rFonts w:cs="Arial"/>
          <w:color w:val="2E74B5" w:themeColor="accent1" w:themeShade="BF"/>
          <w:sz w:val="20"/>
        </w:rPr>
      </w:pPr>
    </w:p>
    <w:p w:rsidR="00E615A5" w:rsidRPr="00EB3864" w:rsidRDefault="00E615A5" w:rsidP="00CB569C">
      <w:pPr>
        <w:pStyle w:val="corte4fondo"/>
        <w:spacing w:line="276" w:lineRule="auto"/>
        <w:ind w:firstLine="0"/>
        <w:rPr>
          <w:rFonts w:cs="Arial"/>
          <w:color w:val="2E74B5" w:themeColor="accent1" w:themeShade="BF"/>
          <w:sz w:val="24"/>
          <w:szCs w:val="24"/>
        </w:rPr>
      </w:pPr>
      <w:r w:rsidRPr="00CB569C">
        <w:rPr>
          <w:rFonts w:cs="Arial"/>
          <w:color w:val="2E74B5" w:themeColor="accent1" w:themeShade="BF"/>
          <w:sz w:val="23"/>
          <w:szCs w:val="23"/>
        </w:rPr>
        <w:tab/>
      </w:r>
      <w:r w:rsidRPr="00EB3864">
        <w:rPr>
          <w:rFonts w:cs="Arial"/>
          <w:color w:val="2E74B5" w:themeColor="accent1" w:themeShade="BF"/>
          <w:sz w:val="24"/>
          <w:szCs w:val="24"/>
        </w:rPr>
        <w:t>Así, toda la información –con sus excepciones– en posesión de los sujetos obligados, aparte de ser pública, debe de ser completa.</w:t>
      </w:r>
    </w:p>
    <w:p w:rsidR="00E615A5" w:rsidRPr="00EB3864" w:rsidRDefault="00E615A5" w:rsidP="00CB569C">
      <w:pPr>
        <w:pStyle w:val="corte4fondo"/>
        <w:spacing w:line="276" w:lineRule="auto"/>
        <w:ind w:firstLine="0"/>
        <w:rPr>
          <w:rFonts w:cs="Arial"/>
          <w:color w:val="2E74B5" w:themeColor="accent1" w:themeShade="BF"/>
          <w:sz w:val="24"/>
          <w:szCs w:val="24"/>
        </w:rPr>
      </w:pPr>
    </w:p>
    <w:p w:rsidR="00E615A5" w:rsidRPr="00EB3864" w:rsidRDefault="00E615A5" w:rsidP="00CB569C">
      <w:pPr>
        <w:pStyle w:val="corte4fondo"/>
        <w:spacing w:line="276" w:lineRule="auto"/>
        <w:ind w:firstLine="0"/>
        <w:rPr>
          <w:rFonts w:cs="Arial"/>
          <w:color w:val="2E74B5" w:themeColor="accent1" w:themeShade="BF"/>
          <w:sz w:val="24"/>
          <w:szCs w:val="24"/>
        </w:rPr>
      </w:pPr>
      <w:r w:rsidRPr="00EB3864">
        <w:rPr>
          <w:rFonts w:cs="Arial"/>
          <w:color w:val="2E74B5" w:themeColor="accent1" w:themeShade="BF"/>
          <w:sz w:val="24"/>
          <w:szCs w:val="24"/>
        </w:rPr>
        <w:tab/>
      </w:r>
      <w:r w:rsidRPr="007116BD">
        <w:rPr>
          <w:rFonts w:cs="Arial"/>
          <w:color w:val="2E74B5" w:themeColor="accent1" w:themeShade="BF"/>
          <w:sz w:val="24"/>
          <w:szCs w:val="24"/>
        </w:rPr>
        <w:t>En el caso, el análisis a la solicitud de acceso a la información pública por parte del sujeto obligado no fue de forma exhaustiva, es decir, la autoridad no atendió todos los puntos de la solicitud de acceso a la información pública, ya que no dio contestación sobre el acceso a los documentos materia del agravio.</w:t>
      </w:r>
    </w:p>
    <w:p w:rsidR="00E615A5" w:rsidRPr="00EB3864" w:rsidRDefault="00E615A5" w:rsidP="00CB569C">
      <w:pPr>
        <w:pStyle w:val="corte4fondo"/>
        <w:spacing w:line="276" w:lineRule="auto"/>
        <w:ind w:firstLine="0"/>
        <w:rPr>
          <w:rFonts w:cs="Arial"/>
          <w:color w:val="2E74B5" w:themeColor="accent1" w:themeShade="BF"/>
          <w:sz w:val="24"/>
          <w:szCs w:val="24"/>
        </w:rPr>
      </w:pPr>
    </w:p>
    <w:p w:rsidR="00E615A5" w:rsidRPr="00EB3864" w:rsidRDefault="00E615A5" w:rsidP="00CB569C">
      <w:pPr>
        <w:pStyle w:val="corte4fondo"/>
        <w:spacing w:line="276" w:lineRule="auto"/>
        <w:ind w:firstLine="0"/>
        <w:rPr>
          <w:rFonts w:cs="Arial"/>
          <w:color w:val="2E74B5" w:themeColor="accent1" w:themeShade="BF"/>
          <w:sz w:val="24"/>
          <w:szCs w:val="24"/>
        </w:rPr>
      </w:pPr>
      <w:r w:rsidRPr="00EB3864">
        <w:rPr>
          <w:rFonts w:cs="Arial"/>
          <w:color w:val="2E74B5" w:themeColor="accent1" w:themeShade="BF"/>
          <w:sz w:val="24"/>
          <w:szCs w:val="24"/>
        </w:rPr>
        <w:tab/>
        <w:t xml:space="preserve">En efecto, recordemos </w:t>
      </w:r>
      <w:r w:rsidR="00EB3864">
        <w:rPr>
          <w:rFonts w:cs="Arial"/>
          <w:color w:val="2E74B5" w:themeColor="accent1" w:themeShade="BF"/>
          <w:sz w:val="24"/>
          <w:szCs w:val="24"/>
        </w:rPr>
        <w:t xml:space="preserve">lo </w:t>
      </w:r>
      <w:r w:rsidRPr="00EB3864">
        <w:rPr>
          <w:rFonts w:cs="Arial"/>
          <w:color w:val="2E74B5" w:themeColor="accent1" w:themeShade="BF"/>
          <w:sz w:val="24"/>
          <w:szCs w:val="24"/>
        </w:rPr>
        <w:t>que el solicitante pidió:</w:t>
      </w:r>
    </w:p>
    <w:p w:rsidR="00E615A5" w:rsidRPr="00CB569C" w:rsidRDefault="00E615A5" w:rsidP="00CB569C">
      <w:pPr>
        <w:pStyle w:val="corte4fondo"/>
        <w:spacing w:line="276" w:lineRule="auto"/>
        <w:ind w:firstLine="0"/>
        <w:rPr>
          <w:rFonts w:cs="Arial"/>
          <w:color w:val="2E74B5" w:themeColor="accent1" w:themeShade="BF"/>
          <w:sz w:val="23"/>
          <w:szCs w:val="23"/>
        </w:rPr>
      </w:pPr>
    </w:p>
    <w:p w:rsidR="005E4A21" w:rsidRPr="00CB569C" w:rsidRDefault="005E4A21" w:rsidP="00CB569C">
      <w:pPr>
        <w:spacing w:after="0" w:line="276" w:lineRule="auto"/>
        <w:ind w:left="708"/>
        <w:jc w:val="both"/>
        <w:rPr>
          <w:rFonts w:ascii="Arial" w:eastAsia="Times New Roman" w:hAnsi="Arial" w:cs="Arial"/>
          <w:i/>
          <w:color w:val="2E74B5" w:themeColor="accent1" w:themeShade="BF"/>
          <w:sz w:val="20"/>
          <w:szCs w:val="20"/>
          <w:lang w:eastAsia="es-MX"/>
        </w:rPr>
      </w:pPr>
      <w:r w:rsidRPr="00CB569C">
        <w:rPr>
          <w:rFonts w:ascii="Arial" w:eastAsia="Times New Roman" w:hAnsi="Arial" w:cs="Arial"/>
          <w:i/>
          <w:color w:val="2E74B5" w:themeColor="accent1" w:themeShade="BF"/>
          <w:sz w:val="20"/>
          <w:szCs w:val="20"/>
          <w:lang w:eastAsia="es-MX"/>
        </w:rPr>
        <w:t>1.- Toda y cada una de la información relativa a la comprobación que ejerció y dispuso el Diputado Ricardo García Melo por concepto de “apoyo legislativo”, específicamente de los meses de septiembre, octubre, noviembre, diciembre del año 2015, asimismo como enero, febrero, marzo, abril, mayo y junio del año 2016.</w:t>
      </w:r>
    </w:p>
    <w:p w:rsidR="005E4A21" w:rsidRPr="00CB569C" w:rsidRDefault="005E4A21" w:rsidP="00CB569C">
      <w:pPr>
        <w:spacing w:after="0" w:line="276" w:lineRule="auto"/>
        <w:ind w:left="708"/>
        <w:jc w:val="both"/>
        <w:rPr>
          <w:rFonts w:ascii="Arial" w:eastAsia="Times New Roman" w:hAnsi="Arial" w:cs="Arial"/>
          <w:i/>
          <w:color w:val="2E74B5" w:themeColor="accent1" w:themeShade="BF"/>
          <w:sz w:val="20"/>
          <w:szCs w:val="20"/>
          <w:lang w:eastAsia="es-MX"/>
        </w:rPr>
      </w:pPr>
    </w:p>
    <w:p w:rsidR="005E4A21" w:rsidRPr="00CB569C" w:rsidRDefault="005E4A21" w:rsidP="00CB569C">
      <w:pPr>
        <w:spacing w:after="0" w:line="276" w:lineRule="auto"/>
        <w:ind w:left="708"/>
        <w:jc w:val="both"/>
        <w:rPr>
          <w:rFonts w:ascii="Arial" w:eastAsia="Times New Roman" w:hAnsi="Arial" w:cs="Arial"/>
          <w:i/>
          <w:color w:val="2E74B5" w:themeColor="accent1" w:themeShade="BF"/>
          <w:sz w:val="20"/>
          <w:szCs w:val="20"/>
          <w:lang w:eastAsia="es-MX"/>
        </w:rPr>
      </w:pPr>
      <w:r w:rsidRPr="00CB569C">
        <w:rPr>
          <w:rFonts w:ascii="Arial" w:eastAsia="Times New Roman" w:hAnsi="Arial" w:cs="Arial"/>
          <w:i/>
          <w:color w:val="2E74B5" w:themeColor="accent1" w:themeShade="BF"/>
          <w:sz w:val="20"/>
          <w:szCs w:val="20"/>
          <w:lang w:eastAsia="es-MX"/>
        </w:rPr>
        <w:t>2.- Toda y cada uno de la información relativa a la comprobación que ejerció y dispuso el Diputado Ricardo García Melo por concepto de “apoyo a Comisiones” específicamente de los meses de septiembre, octubre, noviembre, diciembre del año 2015, asimismo de enero, febrero, marzo, abril, mayo y junio del año 2016.</w:t>
      </w:r>
    </w:p>
    <w:p w:rsidR="005E4A21" w:rsidRPr="00CB569C" w:rsidRDefault="005E4A21" w:rsidP="00CB569C">
      <w:pPr>
        <w:spacing w:after="0" w:line="276" w:lineRule="auto"/>
        <w:ind w:left="708"/>
        <w:jc w:val="both"/>
        <w:rPr>
          <w:rFonts w:ascii="Arial" w:eastAsia="Times New Roman" w:hAnsi="Arial" w:cs="Arial"/>
          <w:i/>
          <w:color w:val="2E74B5" w:themeColor="accent1" w:themeShade="BF"/>
          <w:sz w:val="20"/>
          <w:szCs w:val="20"/>
          <w:lang w:eastAsia="es-MX"/>
        </w:rPr>
      </w:pPr>
    </w:p>
    <w:p w:rsidR="005E4A21" w:rsidRPr="00CB569C" w:rsidRDefault="005E4A21" w:rsidP="00CB569C">
      <w:pPr>
        <w:spacing w:after="0" w:line="276" w:lineRule="auto"/>
        <w:ind w:left="708"/>
        <w:jc w:val="both"/>
        <w:rPr>
          <w:rFonts w:ascii="Arial" w:eastAsia="Times New Roman" w:hAnsi="Arial" w:cs="Arial"/>
          <w:i/>
          <w:color w:val="2E74B5" w:themeColor="accent1" w:themeShade="BF"/>
          <w:sz w:val="20"/>
          <w:szCs w:val="20"/>
          <w:lang w:eastAsia="es-MX"/>
        </w:rPr>
      </w:pPr>
      <w:r w:rsidRPr="00CB569C">
        <w:rPr>
          <w:rFonts w:ascii="Arial" w:eastAsia="Times New Roman" w:hAnsi="Arial" w:cs="Arial"/>
          <w:i/>
          <w:color w:val="2E74B5" w:themeColor="accent1" w:themeShade="BF"/>
          <w:sz w:val="20"/>
          <w:szCs w:val="20"/>
          <w:lang w:eastAsia="es-MX"/>
        </w:rPr>
        <w:t>3.- Toda y cada una de la información relativa a la comprobación que ejerció y dispuso el Diputado Ricardo García Melo por concepto de “apoyo a la fracción parlamentaria” específicamente de los meses de septiembre, octubre, noviembre, diciembre dela año 2015, asimismo como enero, febrero, marzo, abril, mayo y junio del año 2016.</w:t>
      </w:r>
    </w:p>
    <w:p w:rsidR="005E4A21" w:rsidRPr="00CB569C" w:rsidRDefault="005E4A21" w:rsidP="00CB569C">
      <w:pPr>
        <w:spacing w:after="0" w:line="276" w:lineRule="auto"/>
        <w:ind w:left="708"/>
        <w:jc w:val="both"/>
        <w:rPr>
          <w:rFonts w:ascii="Arial" w:eastAsia="Times New Roman" w:hAnsi="Arial" w:cs="Arial"/>
          <w:i/>
          <w:color w:val="2E74B5" w:themeColor="accent1" w:themeShade="BF"/>
          <w:sz w:val="20"/>
          <w:szCs w:val="20"/>
          <w:lang w:eastAsia="es-MX"/>
        </w:rPr>
      </w:pPr>
    </w:p>
    <w:p w:rsidR="005E4A21" w:rsidRPr="00CB569C" w:rsidRDefault="005E4A21" w:rsidP="00CB569C">
      <w:pPr>
        <w:spacing w:after="0" w:line="276" w:lineRule="auto"/>
        <w:ind w:left="708"/>
        <w:jc w:val="both"/>
        <w:rPr>
          <w:rFonts w:ascii="Arial" w:eastAsia="Times New Roman" w:hAnsi="Arial" w:cs="Arial"/>
          <w:i/>
          <w:color w:val="2E74B5" w:themeColor="accent1" w:themeShade="BF"/>
          <w:sz w:val="20"/>
          <w:szCs w:val="20"/>
          <w:lang w:eastAsia="es-MX"/>
        </w:rPr>
      </w:pPr>
      <w:r w:rsidRPr="00CB569C">
        <w:rPr>
          <w:rFonts w:ascii="Arial" w:eastAsia="Times New Roman" w:hAnsi="Arial" w:cs="Arial"/>
          <w:i/>
          <w:color w:val="2E74B5" w:themeColor="accent1" w:themeShade="BF"/>
          <w:sz w:val="20"/>
          <w:szCs w:val="20"/>
          <w:lang w:eastAsia="es-MX"/>
        </w:rPr>
        <w:t xml:space="preserve">4.- Toda y cada una de la información relativa a la comprobación que ejerció y dispuso el Diputado Ricardo García Melo por concepto de “apoyo para gestoría” específicamente de los meses septiembre, octubre, noviembre, diciembre del año 2015, asimismo como enero, febrero, marzo, abril, mayo y junio del año 2016.            </w:t>
      </w:r>
    </w:p>
    <w:p w:rsidR="005E4A21" w:rsidRPr="00CB569C" w:rsidRDefault="005E4A21" w:rsidP="00CB569C">
      <w:pPr>
        <w:spacing w:after="0" w:line="276" w:lineRule="auto"/>
        <w:ind w:left="708"/>
        <w:jc w:val="both"/>
        <w:rPr>
          <w:rFonts w:ascii="Arial" w:eastAsia="Times New Roman" w:hAnsi="Arial" w:cs="Arial"/>
          <w:i/>
          <w:color w:val="2E74B5" w:themeColor="accent1" w:themeShade="BF"/>
          <w:sz w:val="20"/>
          <w:szCs w:val="20"/>
          <w:lang w:eastAsia="es-MX"/>
        </w:rPr>
      </w:pPr>
    </w:p>
    <w:p w:rsidR="005E4A21" w:rsidRPr="00CB569C" w:rsidRDefault="005E4A21" w:rsidP="00CB569C">
      <w:pPr>
        <w:spacing w:after="0" w:line="276" w:lineRule="auto"/>
        <w:ind w:left="708"/>
        <w:jc w:val="both"/>
        <w:rPr>
          <w:rFonts w:ascii="Arial" w:eastAsia="Times New Roman" w:hAnsi="Arial" w:cs="Arial"/>
          <w:i/>
          <w:color w:val="2E74B5" w:themeColor="accent1" w:themeShade="BF"/>
          <w:sz w:val="20"/>
          <w:szCs w:val="20"/>
          <w:lang w:eastAsia="es-MX"/>
        </w:rPr>
      </w:pPr>
      <w:r w:rsidRPr="00CB569C">
        <w:rPr>
          <w:rFonts w:ascii="Arial" w:eastAsia="Times New Roman" w:hAnsi="Arial" w:cs="Arial"/>
          <w:i/>
          <w:color w:val="2E74B5" w:themeColor="accent1" w:themeShade="BF"/>
          <w:sz w:val="20"/>
          <w:szCs w:val="20"/>
          <w:lang w:eastAsia="es-MX"/>
        </w:rPr>
        <w:t xml:space="preserve">5.- Toda y cada una de la información relativa a la comprobación que ejerció y dispuso el Diputado Ricardo García Melo por concepto de “apoyo al comité de gestoría y quejas” específicamente de los meses de septiembre, octubre, noviembre, diciembre del año 2015, asimismo como enero, febrero, marzo, abril, mayo y junio dela año 2016. </w:t>
      </w:r>
    </w:p>
    <w:p w:rsidR="005E4A21" w:rsidRPr="00CB569C" w:rsidRDefault="005E4A21" w:rsidP="00CB569C">
      <w:pPr>
        <w:spacing w:after="0" w:line="276" w:lineRule="auto"/>
        <w:ind w:left="708"/>
        <w:jc w:val="both"/>
        <w:rPr>
          <w:rFonts w:ascii="Arial" w:eastAsia="Times New Roman" w:hAnsi="Arial" w:cs="Arial"/>
          <w:i/>
          <w:color w:val="2E74B5" w:themeColor="accent1" w:themeShade="BF"/>
          <w:sz w:val="20"/>
          <w:szCs w:val="20"/>
          <w:lang w:eastAsia="es-MX"/>
        </w:rPr>
      </w:pPr>
    </w:p>
    <w:p w:rsidR="005E4A21" w:rsidRPr="00CB569C" w:rsidRDefault="005E4A21" w:rsidP="00CB569C">
      <w:pPr>
        <w:spacing w:after="0" w:line="276" w:lineRule="auto"/>
        <w:ind w:left="708"/>
        <w:jc w:val="both"/>
        <w:rPr>
          <w:rFonts w:ascii="Arial" w:eastAsia="Times New Roman" w:hAnsi="Arial" w:cs="Arial"/>
          <w:i/>
          <w:color w:val="2E74B5" w:themeColor="accent1" w:themeShade="BF"/>
          <w:sz w:val="20"/>
          <w:szCs w:val="20"/>
          <w:lang w:eastAsia="es-MX"/>
        </w:rPr>
      </w:pPr>
      <w:r w:rsidRPr="00CB569C">
        <w:rPr>
          <w:rFonts w:ascii="Arial" w:eastAsia="Times New Roman" w:hAnsi="Arial" w:cs="Arial"/>
          <w:i/>
          <w:color w:val="2E74B5" w:themeColor="accent1" w:themeShade="BF"/>
          <w:sz w:val="20"/>
          <w:szCs w:val="20"/>
          <w:lang w:eastAsia="es-MX"/>
        </w:rPr>
        <w:t>6.- Toda y cada una de la información relativa a la comprobación que ejerció y dispuso el Diputado Ricardo García Melo por concepto de “apoyo extraordinario para combustible” específicamente de los meses de septiembre, octubre, noviembre, diciembre del año 2015, asimismo como enero, febrero, marzo, abril, mayo y junio del año 2016.</w:t>
      </w:r>
    </w:p>
    <w:p w:rsidR="005E4A21" w:rsidRPr="00CB569C" w:rsidRDefault="005E4A21" w:rsidP="00CB569C">
      <w:pPr>
        <w:spacing w:after="0" w:line="276" w:lineRule="auto"/>
        <w:ind w:left="708"/>
        <w:jc w:val="both"/>
        <w:rPr>
          <w:rFonts w:ascii="Arial" w:eastAsia="Times New Roman" w:hAnsi="Arial" w:cs="Arial"/>
          <w:i/>
          <w:color w:val="2E74B5" w:themeColor="accent1" w:themeShade="BF"/>
          <w:sz w:val="20"/>
          <w:szCs w:val="20"/>
          <w:lang w:eastAsia="es-MX"/>
        </w:rPr>
      </w:pPr>
    </w:p>
    <w:p w:rsidR="005E4A21" w:rsidRPr="00CB569C" w:rsidRDefault="005E4A21" w:rsidP="00CB569C">
      <w:pPr>
        <w:spacing w:after="0" w:line="276" w:lineRule="auto"/>
        <w:ind w:left="708"/>
        <w:jc w:val="both"/>
        <w:rPr>
          <w:rFonts w:ascii="Arial" w:eastAsia="Times New Roman" w:hAnsi="Arial" w:cs="Arial"/>
          <w:i/>
          <w:color w:val="2E74B5" w:themeColor="accent1" w:themeShade="BF"/>
          <w:sz w:val="20"/>
          <w:szCs w:val="20"/>
          <w:lang w:eastAsia="es-MX"/>
        </w:rPr>
      </w:pPr>
      <w:r w:rsidRPr="00CB569C">
        <w:rPr>
          <w:rFonts w:ascii="Arial" w:eastAsia="Times New Roman" w:hAnsi="Arial" w:cs="Arial"/>
          <w:i/>
          <w:color w:val="2E74B5" w:themeColor="accent1" w:themeShade="BF"/>
          <w:sz w:val="20"/>
          <w:szCs w:val="20"/>
          <w:lang w:eastAsia="es-MX"/>
        </w:rPr>
        <w:t>7.- Toda y cada una de la información relativa a la comprobación que ejerció y dispuso el Diputado Ricardo García Melo por concepto de “apoyo para gastos médicos menores” del año 2015 y 2016…”</w:t>
      </w:r>
    </w:p>
    <w:p w:rsidR="005E4A21" w:rsidRPr="00CB569C" w:rsidRDefault="005E4A21" w:rsidP="00CB569C">
      <w:pPr>
        <w:spacing w:after="0" w:line="276" w:lineRule="auto"/>
        <w:ind w:firstLine="709"/>
        <w:jc w:val="both"/>
        <w:rPr>
          <w:rFonts w:ascii="Arial" w:eastAsia="Times New Roman" w:hAnsi="Arial" w:cs="Arial"/>
          <w:b/>
          <w:color w:val="2E74B5" w:themeColor="accent1" w:themeShade="BF"/>
          <w:sz w:val="24"/>
          <w:szCs w:val="24"/>
          <w:lang w:eastAsia="es-MX"/>
        </w:rPr>
      </w:pPr>
    </w:p>
    <w:p w:rsidR="00E615A5" w:rsidRPr="00CB569C" w:rsidRDefault="00E615A5" w:rsidP="00CB569C">
      <w:pPr>
        <w:pStyle w:val="corte4fondo"/>
        <w:spacing w:line="276" w:lineRule="auto"/>
        <w:ind w:firstLine="0"/>
        <w:rPr>
          <w:rFonts w:cs="Arial"/>
          <w:color w:val="2E74B5" w:themeColor="accent1" w:themeShade="BF"/>
          <w:sz w:val="24"/>
          <w:szCs w:val="24"/>
        </w:rPr>
      </w:pPr>
      <w:r w:rsidRPr="00CB569C">
        <w:rPr>
          <w:rFonts w:cs="Arial"/>
          <w:color w:val="2E74B5" w:themeColor="accent1" w:themeShade="BF"/>
          <w:sz w:val="23"/>
          <w:szCs w:val="23"/>
        </w:rPr>
        <w:tab/>
      </w:r>
      <w:r w:rsidRPr="00CB569C">
        <w:rPr>
          <w:rFonts w:cs="Arial"/>
          <w:color w:val="2E74B5" w:themeColor="accent1" w:themeShade="BF"/>
          <w:sz w:val="24"/>
          <w:szCs w:val="24"/>
        </w:rPr>
        <w:t>Y si en la respuesta a la solicitud de acceso a la información pública el sujeto obligado</w:t>
      </w:r>
      <w:r w:rsidR="0096037C" w:rsidRPr="00CB569C">
        <w:rPr>
          <w:rFonts w:cs="Arial"/>
          <w:color w:val="2E74B5" w:themeColor="accent1" w:themeShade="BF"/>
          <w:sz w:val="24"/>
          <w:szCs w:val="24"/>
        </w:rPr>
        <w:t xml:space="preserve"> hizo del conocimiento de la peticionaria que la información peticionada es reservada</w:t>
      </w:r>
      <w:r w:rsidRPr="00CB569C">
        <w:rPr>
          <w:rFonts w:cs="Arial"/>
          <w:color w:val="2E74B5" w:themeColor="accent1" w:themeShade="BF"/>
          <w:sz w:val="24"/>
          <w:szCs w:val="24"/>
        </w:rPr>
        <w:t>, empero en el caso no entregó o adjuntó</w:t>
      </w:r>
      <w:r w:rsidR="0096037C" w:rsidRPr="00CB569C">
        <w:rPr>
          <w:rFonts w:cs="Arial"/>
          <w:color w:val="2E74B5" w:themeColor="accent1" w:themeShade="BF"/>
          <w:sz w:val="24"/>
          <w:szCs w:val="24"/>
        </w:rPr>
        <w:t xml:space="preserve"> el acuerdo de reserva emitido por el comité de transparencia</w:t>
      </w:r>
      <w:r w:rsidRPr="00CB569C">
        <w:rPr>
          <w:rFonts w:cs="Arial"/>
          <w:color w:val="2E74B5" w:themeColor="accent1" w:themeShade="BF"/>
          <w:sz w:val="24"/>
          <w:szCs w:val="24"/>
        </w:rPr>
        <w:t>,</w:t>
      </w:r>
      <w:r w:rsidR="00F42803" w:rsidRPr="00CB569C">
        <w:rPr>
          <w:rFonts w:cs="Arial"/>
          <w:color w:val="2E74B5" w:themeColor="accent1" w:themeShade="BF"/>
          <w:sz w:val="24"/>
          <w:szCs w:val="24"/>
        </w:rPr>
        <w:t xml:space="preserve"> lo anterior</w:t>
      </w:r>
      <w:r w:rsidRPr="00CB569C">
        <w:rPr>
          <w:rFonts w:cs="Arial"/>
          <w:color w:val="2E74B5" w:themeColor="accent1" w:themeShade="BF"/>
          <w:sz w:val="24"/>
          <w:szCs w:val="24"/>
        </w:rPr>
        <w:t xml:space="preserve"> como se observa a continuación.</w:t>
      </w:r>
    </w:p>
    <w:p w:rsidR="00F42803" w:rsidRPr="00CB569C" w:rsidRDefault="00F42803" w:rsidP="00CB569C">
      <w:pPr>
        <w:pStyle w:val="corte4fondo"/>
        <w:spacing w:line="276" w:lineRule="auto"/>
        <w:ind w:firstLine="0"/>
        <w:rPr>
          <w:rFonts w:cs="Arial"/>
          <w:color w:val="2E74B5" w:themeColor="accent1" w:themeShade="BF"/>
          <w:sz w:val="24"/>
          <w:szCs w:val="24"/>
        </w:rPr>
      </w:pPr>
    </w:p>
    <w:p w:rsidR="00E615A5" w:rsidRPr="00CB569C" w:rsidRDefault="00E615A5" w:rsidP="00CB569C">
      <w:pPr>
        <w:pStyle w:val="corte4fondo"/>
        <w:spacing w:line="276" w:lineRule="auto"/>
        <w:ind w:left="709" w:firstLine="0"/>
        <w:rPr>
          <w:rFonts w:cs="Arial"/>
          <w:color w:val="2E74B5" w:themeColor="accent1" w:themeShade="BF"/>
          <w:sz w:val="24"/>
          <w:szCs w:val="24"/>
        </w:rPr>
      </w:pPr>
      <w:r w:rsidRPr="00CB569C">
        <w:rPr>
          <w:rFonts w:cs="Arial"/>
          <w:noProof/>
          <w:color w:val="2E74B5" w:themeColor="accent1" w:themeShade="BF"/>
          <w:sz w:val="24"/>
          <w:szCs w:val="24"/>
        </w:rPr>
        <w:drawing>
          <wp:inline distT="0" distB="0" distL="0" distR="0">
            <wp:extent cx="5076825" cy="1294765"/>
            <wp:effectExtent l="1905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076825" cy="1294765"/>
                    </a:xfrm>
                    <a:prstGeom prst="rect">
                      <a:avLst/>
                    </a:prstGeom>
                    <a:noFill/>
                    <a:ln w="9525">
                      <a:noFill/>
                      <a:miter lim="800000"/>
                      <a:headEnd/>
                      <a:tailEnd/>
                    </a:ln>
                  </pic:spPr>
                </pic:pic>
              </a:graphicData>
            </a:graphic>
          </wp:inline>
        </w:drawing>
      </w:r>
    </w:p>
    <w:p w:rsidR="00F42803" w:rsidRPr="00CB569C" w:rsidRDefault="00F42803" w:rsidP="00CB569C">
      <w:pPr>
        <w:pStyle w:val="corte4fondo"/>
        <w:spacing w:line="276" w:lineRule="auto"/>
        <w:rPr>
          <w:rFonts w:cs="Arial"/>
          <w:color w:val="2E74B5" w:themeColor="accent1" w:themeShade="BF"/>
          <w:sz w:val="20"/>
        </w:rPr>
      </w:pPr>
    </w:p>
    <w:p w:rsidR="00F42803" w:rsidRPr="00CB569C" w:rsidRDefault="00F42803" w:rsidP="00CB569C">
      <w:pPr>
        <w:pStyle w:val="corte4fondo"/>
        <w:spacing w:line="276" w:lineRule="auto"/>
        <w:rPr>
          <w:rFonts w:cs="Arial"/>
          <w:color w:val="2E74B5" w:themeColor="accent1" w:themeShade="BF"/>
          <w:sz w:val="20"/>
        </w:rPr>
      </w:pPr>
      <w:r w:rsidRPr="00CB569C">
        <w:rPr>
          <w:rFonts w:cs="Arial"/>
          <w:color w:val="2E74B5" w:themeColor="accent1" w:themeShade="BF"/>
          <w:sz w:val="20"/>
        </w:rPr>
        <w:t>“…Con fundamento en lo establecido por los artículos, 6° párrafo segundo de la Constitución Política de los Estados Unidos Mexicanos; 17 fracción III, de la Constitución Política del Estado de San Luis Potosí; artículo 3, fracción XI, 60 Segundo Párrafo, 61, 154, y 160 de la Ley de Transparencia y Acceso a la Información Pública del Estado; en respuesta a su solicitud de información Pública de fecha 19 de abril de 2018, la cual quedó registrada en esta Unidad bajo el número 793/18, por este medio le informo:</w:t>
      </w:r>
    </w:p>
    <w:p w:rsidR="00F42803" w:rsidRPr="00CB569C" w:rsidRDefault="00F42803" w:rsidP="00CB569C">
      <w:pPr>
        <w:pStyle w:val="corte4fondo"/>
        <w:spacing w:line="276" w:lineRule="auto"/>
        <w:rPr>
          <w:rFonts w:cs="Arial"/>
          <w:color w:val="2E74B5" w:themeColor="accent1" w:themeShade="BF"/>
          <w:sz w:val="20"/>
        </w:rPr>
      </w:pPr>
    </w:p>
    <w:p w:rsidR="00F42803" w:rsidRPr="00CB569C" w:rsidRDefault="00F42803" w:rsidP="00CB569C">
      <w:pPr>
        <w:pStyle w:val="corte4fondo"/>
        <w:spacing w:line="276" w:lineRule="auto"/>
        <w:rPr>
          <w:rFonts w:cs="Arial"/>
          <w:color w:val="2E74B5" w:themeColor="accent1" w:themeShade="BF"/>
          <w:sz w:val="20"/>
        </w:rPr>
      </w:pPr>
      <w:r w:rsidRPr="00CB569C">
        <w:rPr>
          <w:rFonts w:cs="Arial"/>
          <w:color w:val="2E74B5" w:themeColor="accent1" w:themeShade="BF"/>
          <w:sz w:val="20"/>
        </w:rPr>
        <w:t>Que de acuerdo a la respuesta proporcionada a esta Unidad de Información Pública por parte de la Coordinación de Finanzas y Oficialía Mayor del H. Congreso del Estado de San Luis Potosí, mediante Oficio No. 266/LXI/2018 de fecha 21 de mayo de 2018, en la cual informa lo siguiente:</w:t>
      </w:r>
    </w:p>
    <w:p w:rsidR="00F42803" w:rsidRPr="00CB569C" w:rsidRDefault="00F42803" w:rsidP="00CB569C">
      <w:pPr>
        <w:pStyle w:val="corte4fondo"/>
        <w:spacing w:line="276" w:lineRule="auto"/>
        <w:rPr>
          <w:rFonts w:cs="Arial"/>
          <w:color w:val="2E74B5" w:themeColor="accent1" w:themeShade="BF"/>
          <w:sz w:val="20"/>
        </w:rPr>
      </w:pPr>
    </w:p>
    <w:p w:rsidR="00F42803" w:rsidRPr="00CB569C" w:rsidRDefault="00F42803" w:rsidP="00CB569C">
      <w:pPr>
        <w:pStyle w:val="corte4fondo"/>
        <w:spacing w:line="276" w:lineRule="auto"/>
        <w:rPr>
          <w:rFonts w:cs="Arial"/>
          <w:color w:val="2E74B5" w:themeColor="accent1" w:themeShade="BF"/>
          <w:sz w:val="20"/>
        </w:rPr>
      </w:pPr>
      <w:r w:rsidRPr="00CB569C">
        <w:rPr>
          <w:rFonts w:cs="Arial"/>
          <w:color w:val="2E74B5" w:themeColor="accent1" w:themeShade="BF"/>
          <w:sz w:val="20"/>
        </w:rPr>
        <w:t>“Por medio del presente, en relación con la solicitud de información con número de folio 793/18 presentada por la C. Maribel Zapata Cuellar, hacemos de su conocimiento que la documentación solicitada por el peticionario es reservada, toda vez que fue turnada al Comité de Transparencia por contener datos personales.”</w:t>
      </w:r>
    </w:p>
    <w:p w:rsidR="00F42803" w:rsidRPr="00CB569C" w:rsidRDefault="00F42803" w:rsidP="00CB569C">
      <w:pPr>
        <w:pStyle w:val="corte4fondo"/>
        <w:spacing w:line="276" w:lineRule="auto"/>
        <w:rPr>
          <w:rFonts w:cs="Arial"/>
          <w:color w:val="2E74B5" w:themeColor="accent1" w:themeShade="BF"/>
          <w:sz w:val="20"/>
        </w:rPr>
      </w:pPr>
    </w:p>
    <w:p w:rsidR="00F42803" w:rsidRPr="00CB569C" w:rsidRDefault="00F42803" w:rsidP="00CB569C">
      <w:pPr>
        <w:pStyle w:val="corte4fondo"/>
        <w:spacing w:line="276" w:lineRule="auto"/>
        <w:rPr>
          <w:rFonts w:cs="Arial"/>
          <w:color w:val="2E74B5" w:themeColor="accent1" w:themeShade="BF"/>
          <w:sz w:val="20"/>
        </w:rPr>
      </w:pPr>
      <w:r w:rsidRPr="00CB569C">
        <w:rPr>
          <w:rFonts w:cs="Arial"/>
          <w:color w:val="2E74B5" w:themeColor="accent1" w:themeShade="BF"/>
          <w:sz w:val="20"/>
        </w:rPr>
        <w:t xml:space="preserve">Así mismo y en atención a lo establecido en el tercer párrafo del artículo 154 de la Ley de Transparencia y Acceso a la Información Pública, se hace de su conocimiento </w:t>
      </w:r>
      <w:proofErr w:type="gramStart"/>
      <w:r w:rsidRPr="00CB569C">
        <w:rPr>
          <w:rFonts w:cs="Arial"/>
          <w:color w:val="2E74B5" w:themeColor="accent1" w:themeShade="BF"/>
          <w:sz w:val="20"/>
        </w:rPr>
        <w:t>que</w:t>
      </w:r>
      <w:proofErr w:type="gramEnd"/>
      <w:r w:rsidRPr="00CB569C">
        <w:rPr>
          <w:rFonts w:cs="Arial"/>
          <w:color w:val="2E74B5" w:themeColor="accent1" w:themeShade="BF"/>
          <w:sz w:val="20"/>
        </w:rPr>
        <w:t xml:space="preserve"> para cualquier inconformidad relacionada con la respuesta a su solicitud de información, puede interponer recurso de revisión ante la Comisión Estatal de Garantía de Acceso a la Información Pública (CEGAIP) en un plazo que no exceda 15 días hábiles, conforme a lo que establecen los artículos, 167 y 166 de la ley citada. </w:t>
      </w:r>
    </w:p>
    <w:p w:rsidR="00F42803" w:rsidRPr="00CB569C" w:rsidRDefault="00F42803" w:rsidP="00CB569C">
      <w:pPr>
        <w:pStyle w:val="corte4fondo"/>
        <w:spacing w:line="276" w:lineRule="auto"/>
        <w:rPr>
          <w:rFonts w:cs="Arial"/>
          <w:color w:val="2E74B5" w:themeColor="accent1" w:themeShade="BF"/>
          <w:sz w:val="20"/>
        </w:rPr>
      </w:pPr>
    </w:p>
    <w:p w:rsidR="00E615A5" w:rsidRPr="00CB569C" w:rsidRDefault="00F42803" w:rsidP="00CB569C">
      <w:pPr>
        <w:pStyle w:val="corte4fondo"/>
        <w:spacing w:line="276" w:lineRule="auto"/>
        <w:ind w:firstLine="0"/>
        <w:rPr>
          <w:rFonts w:cs="Arial"/>
          <w:color w:val="2E74B5" w:themeColor="accent1" w:themeShade="BF"/>
          <w:sz w:val="20"/>
        </w:rPr>
      </w:pPr>
      <w:r w:rsidRPr="00CB569C">
        <w:rPr>
          <w:rFonts w:cs="Arial"/>
          <w:color w:val="2E74B5" w:themeColor="accent1" w:themeShade="BF"/>
          <w:sz w:val="20"/>
        </w:rPr>
        <w:t>En espera de cumplir con las expectativas de su petición, reitero la disposición para servirle…”</w:t>
      </w:r>
    </w:p>
    <w:p w:rsidR="00E96A8A" w:rsidRPr="00754EC4" w:rsidRDefault="00E96A8A" w:rsidP="00E96A8A">
      <w:pPr>
        <w:pStyle w:val="corte4fondo"/>
        <w:tabs>
          <w:tab w:val="left" w:pos="567"/>
        </w:tabs>
        <w:spacing w:line="276" w:lineRule="auto"/>
        <w:rPr>
          <w:rFonts w:cs="Arial"/>
          <w:color w:val="2E74B5" w:themeColor="accent1" w:themeShade="BF"/>
          <w:sz w:val="24"/>
          <w:szCs w:val="24"/>
        </w:rPr>
      </w:pPr>
    </w:p>
    <w:p w:rsidR="00E96A8A" w:rsidRPr="006A6989" w:rsidRDefault="00E96A8A" w:rsidP="00E96A8A">
      <w:pPr>
        <w:pStyle w:val="corte4fondo"/>
        <w:tabs>
          <w:tab w:val="left" w:pos="567"/>
        </w:tabs>
        <w:spacing w:line="276" w:lineRule="auto"/>
        <w:rPr>
          <w:rFonts w:cs="Arial"/>
          <w:color w:val="2E74B5" w:themeColor="accent1" w:themeShade="BF"/>
          <w:sz w:val="24"/>
          <w:szCs w:val="24"/>
        </w:rPr>
      </w:pPr>
      <w:r w:rsidRPr="006A6989">
        <w:rPr>
          <w:rFonts w:cs="Arial"/>
          <w:color w:val="2E74B5" w:themeColor="accent1" w:themeShade="BF"/>
          <w:sz w:val="24"/>
          <w:szCs w:val="24"/>
        </w:rPr>
        <w:t>Pues bien, respecto a lo anterior se advierte que la respuesta resulta incompleta en virtud de lo siguiente:</w:t>
      </w:r>
    </w:p>
    <w:p w:rsidR="00E96A8A" w:rsidRPr="006A6989" w:rsidRDefault="00E96A8A" w:rsidP="00E96A8A">
      <w:pPr>
        <w:pStyle w:val="corte4fondo"/>
        <w:tabs>
          <w:tab w:val="left" w:pos="567"/>
        </w:tabs>
        <w:spacing w:line="276" w:lineRule="auto"/>
        <w:rPr>
          <w:rFonts w:cs="Arial"/>
          <w:color w:val="2E74B5" w:themeColor="accent1" w:themeShade="BF"/>
          <w:sz w:val="24"/>
          <w:szCs w:val="24"/>
        </w:rPr>
      </w:pPr>
    </w:p>
    <w:p w:rsidR="00E96A8A" w:rsidRPr="006A6989" w:rsidRDefault="00E96A8A" w:rsidP="00E96A8A">
      <w:pPr>
        <w:pStyle w:val="corte4fondo"/>
        <w:tabs>
          <w:tab w:val="left" w:pos="567"/>
        </w:tabs>
        <w:spacing w:line="276" w:lineRule="auto"/>
        <w:rPr>
          <w:rFonts w:cs="Arial"/>
          <w:i/>
          <w:color w:val="2E74B5" w:themeColor="accent1" w:themeShade="BF"/>
          <w:sz w:val="20"/>
        </w:rPr>
      </w:pPr>
      <w:r w:rsidRPr="006A6989">
        <w:rPr>
          <w:rFonts w:cs="Arial"/>
          <w:b/>
          <w:i/>
          <w:color w:val="2E74B5" w:themeColor="accent1" w:themeShade="BF"/>
          <w:sz w:val="20"/>
        </w:rPr>
        <w:t>ARTÍCULO 120</w:t>
      </w:r>
      <w:r w:rsidRPr="006A6989">
        <w:rPr>
          <w:rFonts w:cs="Arial"/>
          <w:i/>
          <w:color w:val="2E74B5" w:themeColor="accent1" w:themeShade="BF"/>
          <w:sz w:val="20"/>
        </w:rPr>
        <w:t xml:space="preserve">. La clasificación de la información se llevará a cabo en el momento en que: </w:t>
      </w:r>
    </w:p>
    <w:p w:rsidR="00E96A8A" w:rsidRPr="006A6989" w:rsidRDefault="00E96A8A" w:rsidP="00E96A8A">
      <w:pPr>
        <w:pStyle w:val="corte4fondo"/>
        <w:tabs>
          <w:tab w:val="left" w:pos="567"/>
        </w:tabs>
        <w:spacing w:line="276" w:lineRule="auto"/>
        <w:rPr>
          <w:rFonts w:cs="Arial"/>
          <w:i/>
          <w:color w:val="2E74B5" w:themeColor="accent1" w:themeShade="BF"/>
          <w:sz w:val="20"/>
        </w:rPr>
      </w:pPr>
      <w:r w:rsidRPr="006A6989">
        <w:rPr>
          <w:rFonts w:cs="Arial"/>
          <w:i/>
          <w:color w:val="2E74B5" w:themeColor="accent1" w:themeShade="BF"/>
          <w:sz w:val="20"/>
        </w:rPr>
        <w:t xml:space="preserve"> </w:t>
      </w:r>
    </w:p>
    <w:p w:rsidR="00E96A8A" w:rsidRPr="006A6989" w:rsidRDefault="00E96A8A" w:rsidP="00E96A8A">
      <w:pPr>
        <w:pStyle w:val="corte4fondo"/>
        <w:tabs>
          <w:tab w:val="left" w:pos="567"/>
        </w:tabs>
        <w:spacing w:line="276" w:lineRule="auto"/>
        <w:rPr>
          <w:rFonts w:cs="Arial"/>
          <w:i/>
          <w:color w:val="2E74B5" w:themeColor="accent1" w:themeShade="BF"/>
          <w:sz w:val="20"/>
        </w:rPr>
      </w:pPr>
      <w:r w:rsidRPr="006A6989">
        <w:rPr>
          <w:rFonts w:cs="Arial"/>
          <w:i/>
          <w:color w:val="2E74B5" w:themeColor="accent1" w:themeShade="BF"/>
          <w:sz w:val="20"/>
        </w:rPr>
        <w:t xml:space="preserve">I. Se reciba una solicitud de acceso a la información; </w:t>
      </w:r>
    </w:p>
    <w:p w:rsidR="00E96A8A" w:rsidRPr="006A6989" w:rsidRDefault="00E96A8A" w:rsidP="00E96A8A">
      <w:pPr>
        <w:pStyle w:val="corte4fondo"/>
        <w:tabs>
          <w:tab w:val="left" w:pos="567"/>
        </w:tabs>
        <w:spacing w:line="276" w:lineRule="auto"/>
        <w:rPr>
          <w:rFonts w:cs="Arial"/>
          <w:i/>
          <w:color w:val="2E74B5" w:themeColor="accent1" w:themeShade="BF"/>
          <w:sz w:val="20"/>
        </w:rPr>
      </w:pPr>
      <w:r w:rsidRPr="006A6989">
        <w:rPr>
          <w:rFonts w:cs="Arial"/>
          <w:i/>
          <w:color w:val="2E74B5" w:themeColor="accent1" w:themeShade="BF"/>
          <w:sz w:val="20"/>
        </w:rPr>
        <w:t xml:space="preserve"> </w:t>
      </w:r>
    </w:p>
    <w:p w:rsidR="00E96A8A" w:rsidRPr="006A6989" w:rsidRDefault="00E96A8A" w:rsidP="00E96A8A">
      <w:pPr>
        <w:pStyle w:val="corte4fondo"/>
        <w:tabs>
          <w:tab w:val="left" w:pos="567"/>
        </w:tabs>
        <w:spacing w:line="276" w:lineRule="auto"/>
        <w:rPr>
          <w:rFonts w:cs="Arial"/>
          <w:i/>
          <w:color w:val="2E74B5" w:themeColor="accent1" w:themeShade="BF"/>
          <w:sz w:val="20"/>
        </w:rPr>
      </w:pPr>
      <w:r w:rsidRPr="006A6989">
        <w:rPr>
          <w:rFonts w:cs="Arial"/>
          <w:i/>
          <w:color w:val="2E74B5" w:themeColor="accent1" w:themeShade="BF"/>
          <w:sz w:val="20"/>
        </w:rPr>
        <w:t xml:space="preserve">II. Se determine mediante resolución de autoridad competente, o </w:t>
      </w:r>
    </w:p>
    <w:p w:rsidR="00E96A8A" w:rsidRPr="006A6989" w:rsidRDefault="00E96A8A" w:rsidP="00E96A8A">
      <w:pPr>
        <w:pStyle w:val="corte4fondo"/>
        <w:tabs>
          <w:tab w:val="left" w:pos="567"/>
        </w:tabs>
        <w:spacing w:line="276" w:lineRule="auto"/>
        <w:rPr>
          <w:rFonts w:cs="Arial"/>
          <w:i/>
          <w:color w:val="2E74B5" w:themeColor="accent1" w:themeShade="BF"/>
          <w:sz w:val="20"/>
        </w:rPr>
      </w:pPr>
      <w:r w:rsidRPr="006A6989">
        <w:rPr>
          <w:rFonts w:cs="Arial"/>
          <w:i/>
          <w:color w:val="2E74B5" w:themeColor="accent1" w:themeShade="BF"/>
          <w:sz w:val="20"/>
        </w:rPr>
        <w:t xml:space="preserve"> </w:t>
      </w:r>
    </w:p>
    <w:p w:rsidR="00E96A8A" w:rsidRPr="006A6989" w:rsidRDefault="00E96A8A" w:rsidP="00E96A8A">
      <w:pPr>
        <w:pStyle w:val="corte4fondo"/>
        <w:tabs>
          <w:tab w:val="left" w:pos="567"/>
        </w:tabs>
        <w:spacing w:line="276" w:lineRule="auto"/>
        <w:rPr>
          <w:rFonts w:cs="Arial"/>
          <w:i/>
          <w:color w:val="2E74B5" w:themeColor="accent1" w:themeShade="BF"/>
          <w:sz w:val="20"/>
        </w:rPr>
      </w:pPr>
      <w:r w:rsidRPr="006A6989">
        <w:rPr>
          <w:rFonts w:cs="Arial"/>
          <w:i/>
          <w:color w:val="2E74B5" w:themeColor="accent1" w:themeShade="BF"/>
          <w:sz w:val="20"/>
        </w:rPr>
        <w:t>III. Se generen versiones públicas para dar cumplimiento a las obligaciones de transparencia previstas en esta Ley.</w:t>
      </w:r>
    </w:p>
    <w:p w:rsidR="00E96A8A" w:rsidRPr="006A6989" w:rsidRDefault="00E96A8A" w:rsidP="00E96A8A">
      <w:pPr>
        <w:pStyle w:val="corte4fondo"/>
        <w:tabs>
          <w:tab w:val="left" w:pos="567"/>
        </w:tabs>
        <w:spacing w:line="276" w:lineRule="auto"/>
        <w:rPr>
          <w:rFonts w:cs="Arial"/>
          <w:i/>
          <w:color w:val="2E74B5" w:themeColor="accent1" w:themeShade="BF"/>
          <w:sz w:val="20"/>
        </w:rPr>
      </w:pPr>
    </w:p>
    <w:p w:rsidR="00E96A8A" w:rsidRPr="006A6989" w:rsidRDefault="00E96A8A" w:rsidP="00E96A8A">
      <w:pPr>
        <w:pStyle w:val="corte4fondo"/>
        <w:tabs>
          <w:tab w:val="left" w:pos="567"/>
        </w:tabs>
        <w:spacing w:line="276" w:lineRule="auto"/>
        <w:rPr>
          <w:rFonts w:cs="Arial"/>
          <w:color w:val="2E74B5" w:themeColor="accent1" w:themeShade="BF"/>
          <w:sz w:val="24"/>
          <w:szCs w:val="24"/>
        </w:rPr>
      </w:pPr>
      <w:r w:rsidRPr="006A6989">
        <w:rPr>
          <w:rFonts w:cs="Arial"/>
          <w:color w:val="2E74B5" w:themeColor="accent1" w:themeShade="BF"/>
          <w:sz w:val="24"/>
          <w:szCs w:val="24"/>
        </w:rPr>
        <w:lastRenderedPageBreak/>
        <w:t>Concatenado con el artículo 159 de la Ley de la materia, correspondiente al Título Sexto, Capítulo I, denominado “Del procedimiento de acceso a la Información”, señala que cuando los sujetos obligados consideren que la información peticionada beba ser clasificada, el área debe remitir a solicitud de clasificación al Comité de Transparencia de la entidad pública para que este confirme, modifique o revoque dicha clasificación:</w:t>
      </w:r>
    </w:p>
    <w:p w:rsidR="00E96A8A" w:rsidRPr="006A6989" w:rsidRDefault="00E96A8A" w:rsidP="00E96A8A">
      <w:pPr>
        <w:pStyle w:val="corte4fondo"/>
        <w:tabs>
          <w:tab w:val="left" w:pos="567"/>
        </w:tabs>
        <w:spacing w:line="276" w:lineRule="auto"/>
        <w:rPr>
          <w:rFonts w:cs="Arial"/>
          <w:color w:val="2E74B5" w:themeColor="accent1" w:themeShade="BF"/>
          <w:sz w:val="24"/>
          <w:szCs w:val="24"/>
        </w:rPr>
      </w:pPr>
    </w:p>
    <w:p w:rsidR="00E96A8A" w:rsidRPr="006A6989" w:rsidRDefault="00E96A8A" w:rsidP="00E96A8A">
      <w:pPr>
        <w:pStyle w:val="corte4fondo"/>
        <w:tabs>
          <w:tab w:val="left" w:pos="567"/>
        </w:tabs>
        <w:spacing w:line="276" w:lineRule="auto"/>
        <w:rPr>
          <w:rFonts w:cs="Arial"/>
          <w:i/>
          <w:color w:val="2E74B5" w:themeColor="accent1" w:themeShade="BF"/>
          <w:sz w:val="20"/>
        </w:rPr>
      </w:pPr>
      <w:r w:rsidRPr="006A6989">
        <w:rPr>
          <w:rFonts w:cs="Arial"/>
          <w:b/>
          <w:i/>
          <w:color w:val="2E74B5" w:themeColor="accent1" w:themeShade="BF"/>
          <w:sz w:val="20"/>
        </w:rPr>
        <w:t>ARTÍCULO 159.</w:t>
      </w:r>
      <w:r w:rsidRPr="006A6989">
        <w:rPr>
          <w:rFonts w:cs="Arial"/>
          <w:i/>
          <w:color w:val="2E74B5" w:themeColor="accent1" w:themeShade="BF"/>
          <w:sz w:val="20"/>
        </w:rPr>
        <w:t xml:space="preserve"> En caso de que los sujetos obligados consideren que los documentos o la información deba ser clasificada, se sujetará a lo siguiente: </w:t>
      </w:r>
    </w:p>
    <w:p w:rsidR="00E96A8A" w:rsidRPr="006A6989" w:rsidRDefault="00E96A8A" w:rsidP="00E96A8A">
      <w:pPr>
        <w:pStyle w:val="corte4fondo"/>
        <w:tabs>
          <w:tab w:val="left" w:pos="567"/>
        </w:tabs>
        <w:spacing w:line="276" w:lineRule="auto"/>
        <w:rPr>
          <w:rFonts w:cs="Arial"/>
          <w:i/>
          <w:color w:val="2E74B5" w:themeColor="accent1" w:themeShade="BF"/>
          <w:sz w:val="20"/>
        </w:rPr>
      </w:pPr>
      <w:r w:rsidRPr="006A6989">
        <w:rPr>
          <w:rFonts w:cs="Arial"/>
          <w:i/>
          <w:color w:val="2E74B5" w:themeColor="accent1" w:themeShade="BF"/>
          <w:sz w:val="20"/>
        </w:rPr>
        <w:t xml:space="preserve"> </w:t>
      </w:r>
    </w:p>
    <w:p w:rsidR="00E96A8A" w:rsidRPr="006A6989" w:rsidRDefault="00E96A8A" w:rsidP="00E96A8A">
      <w:pPr>
        <w:pStyle w:val="corte4fondo"/>
        <w:tabs>
          <w:tab w:val="left" w:pos="567"/>
        </w:tabs>
        <w:spacing w:line="276" w:lineRule="auto"/>
        <w:rPr>
          <w:rFonts w:cs="Arial"/>
          <w:i/>
          <w:color w:val="2E74B5" w:themeColor="accent1" w:themeShade="BF"/>
          <w:sz w:val="20"/>
        </w:rPr>
      </w:pPr>
      <w:r w:rsidRPr="006A6989">
        <w:rPr>
          <w:rFonts w:cs="Arial"/>
          <w:i/>
          <w:color w:val="2E74B5" w:themeColor="accent1" w:themeShade="BF"/>
          <w:sz w:val="20"/>
        </w:rPr>
        <w:t xml:space="preserve">El Área deberá remitir la solicitud, así como un escrito en el que funde y motive la clasificación al Comité de Transparencia, mismo que deberá resolver para: </w:t>
      </w:r>
    </w:p>
    <w:p w:rsidR="00E96A8A" w:rsidRPr="006A6989" w:rsidRDefault="00E96A8A" w:rsidP="00E96A8A">
      <w:pPr>
        <w:pStyle w:val="corte4fondo"/>
        <w:tabs>
          <w:tab w:val="left" w:pos="567"/>
        </w:tabs>
        <w:spacing w:line="276" w:lineRule="auto"/>
        <w:rPr>
          <w:rFonts w:cs="Arial"/>
          <w:i/>
          <w:color w:val="2E74B5" w:themeColor="accent1" w:themeShade="BF"/>
          <w:sz w:val="20"/>
        </w:rPr>
      </w:pPr>
      <w:r w:rsidRPr="006A6989">
        <w:rPr>
          <w:rFonts w:cs="Arial"/>
          <w:i/>
          <w:color w:val="2E74B5" w:themeColor="accent1" w:themeShade="BF"/>
          <w:sz w:val="20"/>
        </w:rPr>
        <w:t xml:space="preserve"> </w:t>
      </w:r>
    </w:p>
    <w:p w:rsidR="00E96A8A" w:rsidRPr="006A6989" w:rsidRDefault="00E96A8A" w:rsidP="00E96A8A">
      <w:pPr>
        <w:pStyle w:val="corte4fondo"/>
        <w:tabs>
          <w:tab w:val="left" w:pos="567"/>
        </w:tabs>
        <w:spacing w:line="276" w:lineRule="auto"/>
        <w:rPr>
          <w:rFonts w:cs="Arial"/>
          <w:i/>
          <w:color w:val="2E74B5" w:themeColor="accent1" w:themeShade="BF"/>
          <w:sz w:val="20"/>
        </w:rPr>
      </w:pPr>
      <w:r w:rsidRPr="006A6989">
        <w:rPr>
          <w:rFonts w:cs="Arial"/>
          <w:i/>
          <w:color w:val="2E74B5" w:themeColor="accent1" w:themeShade="BF"/>
          <w:sz w:val="20"/>
        </w:rPr>
        <w:t xml:space="preserve">I. Confirmar la clasificación; </w:t>
      </w:r>
    </w:p>
    <w:p w:rsidR="00E96A8A" w:rsidRPr="006A6989" w:rsidRDefault="00E96A8A" w:rsidP="00E96A8A">
      <w:pPr>
        <w:pStyle w:val="corte4fondo"/>
        <w:tabs>
          <w:tab w:val="left" w:pos="567"/>
        </w:tabs>
        <w:spacing w:line="276" w:lineRule="auto"/>
        <w:rPr>
          <w:rFonts w:cs="Arial"/>
          <w:i/>
          <w:color w:val="2E74B5" w:themeColor="accent1" w:themeShade="BF"/>
          <w:sz w:val="20"/>
        </w:rPr>
      </w:pPr>
      <w:r w:rsidRPr="006A6989">
        <w:rPr>
          <w:rFonts w:cs="Arial"/>
          <w:i/>
          <w:color w:val="2E74B5" w:themeColor="accent1" w:themeShade="BF"/>
          <w:sz w:val="20"/>
        </w:rPr>
        <w:t xml:space="preserve"> </w:t>
      </w:r>
    </w:p>
    <w:p w:rsidR="00E96A8A" w:rsidRPr="006A6989" w:rsidRDefault="00E96A8A" w:rsidP="00E96A8A">
      <w:pPr>
        <w:pStyle w:val="corte4fondo"/>
        <w:tabs>
          <w:tab w:val="left" w:pos="567"/>
        </w:tabs>
        <w:spacing w:line="276" w:lineRule="auto"/>
        <w:rPr>
          <w:rFonts w:cs="Arial"/>
          <w:i/>
          <w:color w:val="2E74B5" w:themeColor="accent1" w:themeShade="BF"/>
          <w:sz w:val="20"/>
        </w:rPr>
      </w:pPr>
      <w:r w:rsidRPr="006A6989">
        <w:rPr>
          <w:rFonts w:cs="Arial"/>
          <w:i/>
          <w:color w:val="2E74B5" w:themeColor="accent1" w:themeShade="BF"/>
          <w:sz w:val="20"/>
        </w:rPr>
        <w:t xml:space="preserve">II. Modificar la clasificación y otorgar total o parcialmente el acceso a la información, y </w:t>
      </w:r>
    </w:p>
    <w:p w:rsidR="00E96A8A" w:rsidRPr="006A6989" w:rsidRDefault="00E96A8A" w:rsidP="00E96A8A">
      <w:pPr>
        <w:pStyle w:val="corte4fondo"/>
        <w:tabs>
          <w:tab w:val="left" w:pos="567"/>
        </w:tabs>
        <w:spacing w:line="276" w:lineRule="auto"/>
        <w:rPr>
          <w:rFonts w:cs="Arial"/>
          <w:i/>
          <w:color w:val="2E74B5" w:themeColor="accent1" w:themeShade="BF"/>
          <w:sz w:val="20"/>
        </w:rPr>
      </w:pPr>
      <w:r w:rsidRPr="006A6989">
        <w:rPr>
          <w:rFonts w:cs="Arial"/>
          <w:i/>
          <w:color w:val="2E74B5" w:themeColor="accent1" w:themeShade="BF"/>
          <w:sz w:val="20"/>
        </w:rPr>
        <w:t xml:space="preserve"> </w:t>
      </w:r>
    </w:p>
    <w:p w:rsidR="00E96A8A" w:rsidRPr="006A6989" w:rsidRDefault="00E96A8A" w:rsidP="00E96A8A">
      <w:pPr>
        <w:pStyle w:val="corte4fondo"/>
        <w:tabs>
          <w:tab w:val="left" w:pos="567"/>
        </w:tabs>
        <w:spacing w:line="276" w:lineRule="auto"/>
        <w:rPr>
          <w:rFonts w:cs="Arial"/>
          <w:i/>
          <w:color w:val="2E74B5" w:themeColor="accent1" w:themeShade="BF"/>
          <w:sz w:val="20"/>
        </w:rPr>
      </w:pPr>
      <w:r w:rsidRPr="006A6989">
        <w:rPr>
          <w:rFonts w:cs="Arial"/>
          <w:i/>
          <w:color w:val="2E74B5" w:themeColor="accent1" w:themeShade="BF"/>
          <w:sz w:val="20"/>
        </w:rPr>
        <w:t xml:space="preserve">III. Revocar la clasificación y conceder el acceso a la información. </w:t>
      </w:r>
    </w:p>
    <w:p w:rsidR="00E96A8A" w:rsidRPr="006A6989" w:rsidRDefault="00E96A8A" w:rsidP="00E96A8A">
      <w:pPr>
        <w:pStyle w:val="corte4fondo"/>
        <w:tabs>
          <w:tab w:val="left" w:pos="567"/>
        </w:tabs>
        <w:spacing w:line="276" w:lineRule="auto"/>
        <w:rPr>
          <w:rFonts w:cs="Arial"/>
          <w:i/>
          <w:color w:val="2E74B5" w:themeColor="accent1" w:themeShade="BF"/>
          <w:sz w:val="20"/>
        </w:rPr>
      </w:pPr>
      <w:r w:rsidRPr="006A6989">
        <w:rPr>
          <w:rFonts w:cs="Arial"/>
          <w:i/>
          <w:color w:val="2E74B5" w:themeColor="accent1" w:themeShade="BF"/>
          <w:sz w:val="20"/>
        </w:rPr>
        <w:t xml:space="preserve"> </w:t>
      </w:r>
    </w:p>
    <w:p w:rsidR="00E96A8A" w:rsidRPr="006A6989" w:rsidRDefault="00E96A8A" w:rsidP="00E96A8A">
      <w:pPr>
        <w:pStyle w:val="corte4fondo"/>
        <w:tabs>
          <w:tab w:val="left" w:pos="567"/>
        </w:tabs>
        <w:spacing w:line="276" w:lineRule="auto"/>
        <w:rPr>
          <w:rFonts w:cs="Arial"/>
          <w:i/>
          <w:color w:val="2E74B5" w:themeColor="accent1" w:themeShade="BF"/>
          <w:sz w:val="20"/>
        </w:rPr>
      </w:pPr>
      <w:r w:rsidRPr="006A6989">
        <w:rPr>
          <w:rFonts w:cs="Arial"/>
          <w:i/>
          <w:color w:val="2E74B5" w:themeColor="accent1" w:themeShade="BF"/>
          <w:sz w:val="20"/>
        </w:rPr>
        <w:t xml:space="preserve">El Comité de Transparencia podrá tener acceso a la información que esté en poder del Área correspondiente, de la cual se haya solicitado su clasificación. </w:t>
      </w:r>
    </w:p>
    <w:p w:rsidR="00E96A8A" w:rsidRPr="006A6989" w:rsidRDefault="00E96A8A" w:rsidP="00E96A8A">
      <w:pPr>
        <w:pStyle w:val="corte4fondo"/>
        <w:tabs>
          <w:tab w:val="left" w:pos="567"/>
        </w:tabs>
        <w:spacing w:line="276" w:lineRule="auto"/>
        <w:rPr>
          <w:rFonts w:cs="Arial"/>
          <w:i/>
          <w:color w:val="2E74B5" w:themeColor="accent1" w:themeShade="BF"/>
          <w:sz w:val="20"/>
        </w:rPr>
      </w:pPr>
      <w:r w:rsidRPr="006A6989">
        <w:rPr>
          <w:rFonts w:cs="Arial"/>
          <w:i/>
          <w:color w:val="2E74B5" w:themeColor="accent1" w:themeShade="BF"/>
          <w:sz w:val="20"/>
        </w:rPr>
        <w:t xml:space="preserve"> </w:t>
      </w:r>
    </w:p>
    <w:p w:rsidR="00E96A8A" w:rsidRPr="006A6989" w:rsidRDefault="00E96A8A" w:rsidP="00E96A8A">
      <w:pPr>
        <w:pStyle w:val="corte4fondo"/>
        <w:tabs>
          <w:tab w:val="left" w:pos="567"/>
        </w:tabs>
        <w:spacing w:line="276" w:lineRule="auto"/>
        <w:rPr>
          <w:rFonts w:cs="Arial"/>
          <w:i/>
          <w:color w:val="2E74B5" w:themeColor="accent1" w:themeShade="BF"/>
          <w:sz w:val="20"/>
        </w:rPr>
      </w:pPr>
      <w:r w:rsidRPr="006A6989">
        <w:rPr>
          <w:rFonts w:cs="Arial"/>
          <w:i/>
          <w:color w:val="2E74B5" w:themeColor="accent1" w:themeShade="BF"/>
          <w:sz w:val="20"/>
        </w:rPr>
        <w:t>La resolución del Comité de Transparencia será notificada al interesado en el plazo de respuesta a la solicitud que establece el artículo 154 de la presente Ley.</w:t>
      </w:r>
    </w:p>
    <w:p w:rsidR="00E96A8A" w:rsidRPr="006A6989" w:rsidRDefault="00E96A8A" w:rsidP="00E96A8A">
      <w:pPr>
        <w:pStyle w:val="corte4fondo"/>
        <w:spacing w:line="276" w:lineRule="auto"/>
        <w:ind w:firstLine="0"/>
        <w:rPr>
          <w:rFonts w:cs="Arial"/>
          <w:color w:val="2E74B5" w:themeColor="accent1" w:themeShade="BF"/>
          <w:sz w:val="23"/>
          <w:szCs w:val="23"/>
        </w:rPr>
      </w:pPr>
      <w:r w:rsidRPr="006A6989">
        <w:rPr>
          <w:rFonts w:cs="Arial"/>
          <w:color w:val="2E74B5" w:themeColor="accent1" w:themeShade="BF"/>
          <w:sz w:val="23"/>
          <w:szCs w:val="23"/>
        </w:rPr>
        <w:tab/>
        <w:t xml:space="preserve"> </w:t>
      </w:r>
    </w:p>
    <w:p w:rsidR="00E96A8A" w:rsidRPr="006A6989" w:rsidRDefault="00E96A8A" w:rsidP="00E96A8A">
      <w:pPr>
        <w:pStyle w:val="corte4fondo"/>
        <w:spacing w:line="276" w:lineRule="auto"/>
        <w:ind w:firstLine="708"/>
        <w:rPr>
          <w:rFonts w:cs="Arial"/>
          <w:color w:val="2E74B5" w:themeColor="accent1" w:themeShade="BF"/>
          <w:sz w:val="23"/>
          <w:szCs w:val="23"/>
        </w:rPr>
      </w:pPr>
      <w:r w:rsidRPr="006A6989">
        <w:rPr>
          <w:rFonts w:cs="Arial"/>
          <w:color w:val="2E74B5" w:themeColor="accent1" w:themeShade="BF"/>
          <w:sz w:val="23"/>
          <w:szCs w:val="23"/>
        </w:rPr>
        <w:t xml:space="preserve">Asimismo, éste dispone que la resolución del Comité será notificada al peticionario en el plazo de respuesta a la solicitud, tal como lo establece el artículo 154 de la Ley de Transparencia, el cual no debe ser mayor a 10 </w:t>
      </w:r>
      <w:proofErr w:type="spellStart"/>
      <w:r w:rsidRPr="006A6989">
        <w:rPr>
          <w:rFonts w:cs="Arial"/>
          <w:color w:val="2E74B5" w:themeColor="accent1" w:themeShade="BF"/>
          <w:sz w:val="23"/>
          <w:szCs w:val="23"/>
        </w:rPr>
        <w:t>díez</w:t>
      </w:r>
      <w:proofErr w:type="spellEnd"/>
      <w:r w:rsidRPr="006A6989">
        <w:rPr>
          <w:rFonts w:cs="Arial"/>
          <w:color w:val="2E74B5" w:themeColor="accent1" w:themeShade="BF"/>
          <w:sz w:val="23"/>
          <w:szCs w:val="23"/>
        </w:rPr>
        <w:t xml:space="preserve"> días según su primer párrafo:</w:t>
      </w:r>
    </w:p>
    <w:p w:rsidR="00E96A8A" w:rsidRPr="006A6989" w:rsidRDefault="00E96A8A" w:rsidP="00E96A8A">
      <w:pPr>
        <w:pStyle w:val="corte4fondo"/>
        <w:spacing w:line="276" w:lineRule="auto"/>
        <w:ind w:firstLine="0"/>
        <w:rPr>
          <w:rFonts w:cs="Arial"/>
          <w:color w:val="2E74B5" w:themeColor="accent1" w:themeShade="BF"/>
          <w:sz w:val="23"/>
          <w:szCs w:val="23"/>
        </w:rPr>
      </w:pPr>
    </w:p>
    <w:p w:rsidR="00E96A8A" w:rsidRPr="006A6989" w:rsidRDefault="00E96A8A" w:rsidP="00E96A8A">
      <w:pPr>
        <w:pStyle w:val="corte4fondo"/>
        <w:spacing w:line="276" w:lineRule="auto"/>
        <w:rPr>
          <w:rFonts w:cs="Arial"/>
          <w:i/>
          <w:color w:val="2E74B5" w:themeColor="accent1" w:themeShade="BF"/>
          <w:sz w:val="20"/>
        </w:rPr>
      </w:pPr>
      <w:r w:rsidRPr="006A6989">
        <w:rPr>
          <w:rFonts w:cs="Arial"/>
          <w:i/>
          <w:color w:val="2E74B5" w:themeColor="accent1" w:themeShade="BF"/>
          <w:sz w:val="20"/>
        </w:rPr>
        <w:t xml:space="preserve"> </w:t>
      </w:r>
      <w:r w:rsidRPr="006A6989">
        <w:rPr>
          <w:rFonts w:cs="Arial"/>
          <w:b/>
          <w:i/>
          <w:color w:val="2E74B5" w:themeColor="accent1" w:themeShade="BF"/>
          <w:sz w:val="20"/>
        </w:rPr>
        <w:t>ARTÍCULO 154.</w:t>
      </w:r>
      <w:r w:rsidRPr="006A6989">
        <w:rPr>
          <w:rFonts w:cs="Arial"/>
          <w:i/>
          <w:color w:val="2E74B5" w:themeColor="accent1" w:themeShade="BF"/>
          <w:sz w:val="20"/>
        </w:rPr>
        <w:t xml:space="preserve"> La respuesta a la solicitud deberá ser notificada al interesado en el menor tiempo posible, que no podrá exceder de diez días, contados a partir del día siguiente a la presentación de aquélla. </w:t>
      </w:r>
    </w:p>
    <w:p w:rsidR="00E96A8A" w:rsidRPr="006A6989" w:rsidRDefault="00E96A8A" w:rsidP="00E96A8A">
      <w:pPr>
        <w:pStyle w:val="corte4fondo"/>
        <w:spacing w:line="276" w:lineRule="auto"/>
        <w:rPr>
          <w:rFonts w:cs="Arial"/>
          <w:i/>
          <w:color w:val="2E74B5" w:themeColor="accent1" w:themeShade="BF"/>
          <w:sz w:val="20"/>
        </w:rPr>
      </w:pPr>
      <w:r w:rsidRPr="006A6989">
        <w:rPr>
          <w:rFonts w:cs="Arial"/>
          <w:i/>
          <w:color w:val="2E74B5" w:themeColor="accent1" w:themeShade="BF"/>
          <w:sz w:val="20"/>
        </w:rPr>
        <w:t xml:space="preserve"> </w:t>
      </w:r>
    </w:p>
    <w:p w:rsidR="00E96A8A" w:rsidRPr="006A6989" w:rsidRDefault="00E96A8A" w:rsidP="00E96A8A">
      <w:pPr>
        <w:pStyle w:val="corte4fondo"/>
        <w:spacing w:line="276" w:lineRule="auto"/>
        <w:rPr>
          <w:rFonts w:cs="Arial"/>
          <w:i/>
          <w:color w:val="2E74B5" w:themeColor="accent1" w:themeShade="BF"/>
          <w:sz w:val="20"/>
        </w:rPr>
      </w:pPr>
      <w:r w:rsidRPr="006A6989">
        <w:rPr>
          <w:rFonts w:cs="Arial"/>
          <w:i/>
          <w:color w:val="2E74B5" w:themeColor="accent1" w:themeShade="BF"/>
          <w:sz w:val="20"/>
        </w:rPr>
        <w:t xml:space="preserve">Excepcionalmente, el plazo referido en el párrafo anterior podrá ampliarse hasta por diez días más, siempre y cuando existan razones fundadas y motivadas, las cuales deberán ser aprobadas por el Comité de Transparencia, mediante la emisión de una resolución que deberá notificarse al solicitante, antes de su vencimiento. </w:t>
      </w:r>
    </w:p>
    <w:p w:rsidR="00E96A8A" w:rsidRPr="006A6989" w:rsidRDefault="00E96A8A" w:rsidP="00E96A8A">
      <w:pPr>
        <w:pStyle w:val="corte4fondo"/>
        <w:spacing w:line="276" w:lineRule="auto"/>
        <w:rPr>
          <w:rFonts w:cs="Arial"/>
          <w:i/>
          <w:color w:val="2E74B5" w:themeColor="accent1" w:themeShade="BF"/>
          <w:sz w:val="20"/>
        </w:rPr>
      </w:pPr>
      <w:r w:rsidRPr="006A6989">
        <w:rPr>
          <w:rFonts w:cs="Arial"/>
          <w:i/>
          <w:color w:val="2E74B5" w:themeColor="accent1" w:themeShade="BF"/>
          <w:sz w:val="20"/>
        </w:rPr>
        <w:t xml:space="preserve"> </w:t>
      </w:r>
    </w:p>
    <w:p w:rsidR="00E96A8A" w:rsidRPr="006A6989" w:rsidRDefault="00E96A8A" w:rsidP="00E96A8A">
      <w:pPr>
        <w:pStyle w:val="corte4fondo"/>
        <w:spacing w:line="276" w:lineRule="auto"/>
        <w:rPr>
          <w:rFonts w:cs="Arial"/>
          <w:i/>
          <w:color w:val="2E74B5" w:themeColor="accent1" w:themeShade="BF"/>
          <w:sz w:val="20"/>
        </w:rPr>
      </w:pPr>
      <w:r w:rsidRPr="006A6989">
        <w:rPr>
          <w:rFonts w:cs="Arial"/>
          <w:i/>
          <w:color w:val="2E74B5" w:themeColor="accent1" w:themeShade="BF"/>
          <w:sz w:val="20"/>
        </w:rPr>
        <w:t>Los sujetos obligados, al otorgar respuesta a una solicitud de acceso a la información, con independencia de su sentido, harán del conocimiento del solicitante sobre el medio de defensa que le asiste para inconformarse, así como el plazo para su interposición, conforme a lo establecido por esta Ley.</w:t>
      </w:r>
    </w:p>
    <w:p w:rsidR="00E96A8A" w:rsidRPr="006A6989" w:rsidRDefault="00E96A8A" w:rsidP="00E96A8A">
      <w:pPr>
        <w:pStyle w:val="corte4fondo"/>
        <w:spacing w:line="276" w:lineRule="auto"/>
        <w:ind w:firstLine="0"/>
        <w:rPr>
          <w:rFonts w:cs="Arial"/>
          <w:color w:val="2E74B5" w:themeColor="accent1" w:themeShade="BF"/>
          <w:sz w:val="23"/>
          <w:szCs w:val="23"/>
        </w:rPr>
      </w:pPr>
      <w:r w:rsidRPr="006A6989">
        <w:rPr>
          <w:rFonts w:cs="Arial"/>
          <w:color w:val="2E74B5" w:themeColor="accent1" w:themeShade="BF"/>
          <w:sz w:val="23"/>
          <w:szCs w:val="23"/>
        </w:rPr>
        <w:t xml:space="preserve"> </w:t>
      </w:r>
    </w:p>
    <w:p w:rsidR="00E96A8A" w:rsidRPr="00754EC4" w:rsidRDefault="00E96A8A" w:rsidP="00E96A8A">
      <w:pPr>
        <w:pStyle w:val="corte4fondo"/>
        <w:spacing w:line="276" w:lineRule="auto"/>
        <w:ind w:firstLine="708"/>
        <w:rPr>
          <w:rFonts w:cs="Arial"/>
          <w:color w:val="2E74B5" w:themeColor="accent1" w:themeShade="BF"/>
          <w:sz w:val="23"/>
          <w:szCs w:val="23"/>
        </w:rPr>
      </w:pPr>
      <w:r w:rsidRPr="006A6989">
        <w:rPr>
          <w:rFonts w:cs="Arial"/>
          <w:color w:val="2E74B5" w:themeColor="accent1" w:themeShade="BF"/>
          <w:sz w:val="23"/>
          <w:szCs w:val="23"/>
        </w:rPr>
        <w:t xml:space="preserve">Bajo esa tesitura, se tiene que dentro del plazo de 10 diez días contados a partir de la presentación de la solicitud de información, si el área compete para contar con los documentos solicitados y considere que estos deban ser clasificados, debe llevar a cabo el procedimiento establecido en el artículo 159 de la Ley de Transparencia y Acceso a la Información Pública en el Estado, esto es, elaborar una solicitud y un escrito fundando y motivando dicha clasificación al Comité de Transparencia para que dentro de este mismo plazo, el comité resuelva para confirmar, modificar, o revocar la clasificación lo que en la especie no realizó el sujeto obligado, otorgando así una </w:t>
      </w:r>
      <w:r w:rsidRPr="006A6989">
        <w:rPr>
          <w:rFonts w:cs="Arial"/>
          <w:color w:val="2E74B5" w:themeColor="accent1" w:themeShade="BF"/>
          <w:sz w:val="23"/>
          <w:szCs w:val="23"/>
        </w:rPr>
        <w:lastRenderedPageBreak/>
        <w:t>respuesta incompleta al hoy recurrente, aunado a que tampoco le señaló cuales datos personales se contienen en los documentos solicitados.</w:t>
      </w:r>
    </w:p>
    <w:p w:rsidR="00F42803" w:rsidRPr="00CB569C" w:rsidRDefault="00F42803" w:rsidP="00CB569C">
      <w:pPr>
        <w:pStyle w:val="corte4fondo"/>
        <w:spacing w:line="276" w:lineRule="auto"/>
        <w:ind w:firstLine="0"/>
        <w:rPr>
          <w:rFonts w:cs="Arial"/>
          <w:color w:val="2E74B5" w:themeColor="accent1" w:themeShade="BF"/>
          <w:sz w:val="23"/>
          <w:szCs w:val="23"/>
        </w:rPr>
      </w:pPr>
    </w:p>
    <w:p w:rsidR="00E615A5" w:rsidRPr="00EB3864" w:rsidRDefault="00E615A5" w:rsidP="00CB569C">
      <w:pPr>
        <w:pStyle w:val="corte4fondo"/>
        <w:spacing w:line="276" w:lineRule="auto"/>
        <w:ind w:firstLine="0"/>
        <w:rPr>
          <w:rFonts w:cs="Arial"/>
          <w:color w:val="2E74B5" w:themeColor="accent1" w:themeShade="BF"/>
          <w:sz w:val="24"/>
          <w:szCs w:val="24"/>
        </w:rPr>
      </w:pPr>
      <w:r w:rsidRPr="00CB569C">
        <w:rPr>
          <w:rFonts w:cs="Arial"/>
          <w:color w:val="2E74B5" w:themeColor="accent1" w:themeShade="BF"/>
          <w:sz w:val="23"/>
          <w:szCs w:val="23"/>
        </w:rPr>
        <w:tab/>
      </w:r>
      <w:r w:rsidRPr="001366A1">
        <w:rPr>
          <w:rFonts w:cs="Arial"/>
          <w:color w:val="2E74B5" w:themeColor="accent1" w:themeShade="BF"/>
          <w:sz w:val="24"/>
          <w:szCs w:val="24"/>
        </w:rPr>
        <w:t>Por tal razón el agravio es fundado por lo que los efectos de esta determinación, este órgano colegiado los precisará más adelante.</w:t>
      </w:r>
    </w:p>
    <w:p w:rsidR="00E615A5" w:rsidRPr="00EB3864" w:rsidRDefault="00E615A5" w:rsidP="00CB569C">
      <w:pPr>
        <w:pStyle w:val="corte4fondo"/>
        <w:spacing w:line="276" w:lineRule="auto"/>
        <w:ind w:firstLine="0"/>
        <w:rPr>
          <w:rFonts w:cs="Arial"/>
          <w:color w:val="2E74B5" w:themeColor="accent1" w:themeShade="BF"/>
          <w:sz w:val="24"/>
          <w:szCs w:val="24"/>
        </w:rPr>
      </w:pPr>
    </w:p>
    <w:p w:rsidR="006A6989" w:rsidRDefault="00E615A5" w:rsidP="00CB569C">
      <w:pPr>
        <w:pStyle w:val="corte4fondo"/>
        <w:spacing w:line="276" w:lineRule="auto"/>
        <w:ind w:firstLine="0"/>
        <w:rPr>
          <w:rFonts w:cs="Arial"/>
          <w:color w:val="2E74B5" w:themeColor="accent1" w:themeShade="BF"/>
          <w:sz w:val="24"/>
          <w:szCs w:val="24"/>
        </w:rPr>
      </w:pPr>
      <w:r w:rsidRPr="00EB3864">
        <w:rPr>
          <w:rFonts w:cs="Arial"/>
          <w:color w:val="2E74B5" w:themeColor="accent1" w:themeShade="BF"/>
          <w:sz w:val="24"/>
          <w:szCs w:val="24"/>
        </w:rPr>
        <w:tab/>
      </w:r>
      <w:r w:rsidR="006A6989">
        <w:rPr>
          <w:rFonts w:cs="Arial"/>
          <w:color w:val="2E74B5" w:themeColor="accent1" w:themeShade="BF"/>
          <w:sz w:val="24"/>
          <w:szCs w:val="24"/>
        </w:rPr>
        <w:t xml:space="preserve">Ahora bien, no pasa desapercibido para esta Comisión que </w:t>
      </w:r>
      <w:r w:rsidR="00F42803" w:rsidRPr="00EB3864">
        <w:rPr>
          <w:rFonts w:cs="Arial"/>
          <w:color w:val="2E74B5" w:themeColor="accent1" w:themeShade="BF"/>
          <w:sz w:val="24"/>
          <w:szCs w:val="24"/>
        </w:rPr>
        <w:t>el Jefe de la Unidad de Información Pública</w:t>
      </w:r>
      <w:r w:rsidR="00EB3864" w:rsidRPr="00EB3864">
        <w:rPr>
          <w:rFonts w:cs="Arial"/>
          <w:color w:val="2E74B5" w:themeColor="accent1" w:themeShade="BF"/>
          <w:sz w:val="24"/>
          <w:szCs w:val="24"/>
        </w:rPr>
        <w:t xml:space="preserve"> del Sujeto Obligado</w:t>
      </w:r>
      <w:r w:rsidR="00F42803" w:rsidRPr="00EB3864">
        <w:rPr>
          <w:rFonts w:cs="Arial"/>
          <w:color w:val="2E74B5" w:themeColor="accent1" w:themeShade="BF"/>
          <w:sz w:val="24"/>
          <w:szCs w:val="24"/>
        </w:rPr>
        <w:t xml:space="preserve"> en su </w:t>
      </w:r>
      <w:r w:rsidR="003E1CC4">
        <w:rPr>
          <w:rFonts w:cs="Arial"/>
          <w:color w:val="2E74B5" w:themeColor="accent1" w:themeShade="BF"/>
          <w:sz w:val="24"/>
          <w:szCs w:val="24"/>
        </w:rPr>
        <w:t xml:space="preserve">informe </w:t>
      </w:r>
      <w:r w:rsidR="006A6989">
        <w:rPr>
          <w:rFonts w:cs="Arial"/>
          <w:color w:val="2E74B5" w:themeColor="accent1" w:themeShade="BF"/>
          <w:sz w:val="24"/>
          <w:szCs w:val="24"/>
        </w:rPr>
        <w:t>señaló que derivado de la inconformidad del recurrente,</w:t>
      </w:r>
      <w:r w:rsidR="003E1CC4">
        <w:rPr>
          <w:rFonts w:cs="Arial"/>
          <w:color w:val="2E74B5" w:themeColor="accent1" w:themeShade="BF"/>
          <w:sz w:val="24"/>
          <w:szCs w:val="24"/>
        </w:rPr>
        <w:t xml:space="preserve"> específicamente dentro de la consideración cuarta</w:t>
      </w:r>
      <w:r w:rsidR="006A6989">
        <w:rPr>
          <w:rFonts w:cs="Arial"/>
          <w:color w:val="2E74B5" w:themeColor="accent1" w:themeShade="BF"/>
          <w:sz w:val="24"/>
          <w:szCs w:val="24"/>
        </w:rPr>
        <w:t xml:space="preserve"> </w:t>
      </w:r>
      <w:r w:rsidR="003E1CC4">
        <w:rPr>
          <w:rFonts w:cs="Arial"/>
          <w:color w:val="2E74B5" w:themeColor="accent1" w:themeShade="BF"/>
          <w:sz w:val="24"/>
          <w:szCs w:val="24"/>
        </w:rPr>
        <w:t xml:space="preserve">manifestó que </w:t>
      </w:r>
      <w:r w:rsidR="006A6989">
        <w:rPr>
          <w:rFonts w:cs="Arial"/>
          <w:color w:val="2E74B5" w:themeColor="accent1" w:themeShade="BF"/>
          <w:sz w:val="24"/>
          <w:szCs w:val="24"/>
        </w:rPr>
        <w:t xml:space="preserve">se volvieron a hacer las gestiones necesarias para así poder dar una debida respuesta, por lo que se volvió a requerir nuevamente a la Oficialía Mayor y a la </w:t>
      </w:r>
      <w:r w:rsidR="00052A15">
        <w:rPr>
          <w:rFonts w:cs="Arial"/>
          <w:color w:val="2E74B5" w:themeColor="accent1" w:themeShade="BF"/>
          <w:sz w:val="24"/>
          <w:szCs w:val="24"/>
        </w:rPr>
        <w:t>Coordinación</w:t>
      </w:r>
      <w:r w:rsidR="006A6989">
        <w:rPr>
          <w:rFonts w:cs="Arial"/>
          <w:color w:val="2E74B5" w:themeColor="accent1" w:themeShade="BF"/>
          <w:sz w:val="24"/>
          <w:szCs w:val="24"/>
        </w:rPr>
        <w:t xml:space="preserve"> de Finanzas </w:t>
      </w:r>
      <w:r w:rsidR="003E1CC4">
        <w:rPr>
          <w:rFonts w:cs="Arial"/>
          <w:color w:val="2E74B5" w:themeColor="accent1" w:themeShade="BF"/>
          <w:sz w:val="24"/>
          <w:szCs w:val="24"/>
        </w:rPr>
        <w:t>del C</w:t>
      </w:r>
      <w:r w:rsidR="00052A15">
        <w:rPr>
          <w:rFonts w:cs="Arial"/>
          <w:color w:val="2E74B5" w:themeColor="accent1" w:themeShade="BF"/>
          <w:sz w:val="24"/>
          <w:szCs w:val="24"/>
        </w:rPr>
        <w:t xml:space="preserve">ongreso del Estado, por ser las áreas correspondientes de tener la información tal como lo deducen los artículos 82 fracción V y 126 fracción I inciso a) punto 1 de la Ley Orgánica del Poder legislativo del Estado, en consecuencia, nos dieron respuesta mediante oficio 332/LXI/2018, en el cual manifestaron lo siguiente: </w:t>
      </w:r>
    </w:p>
    <w:p w:rsidR="00052A15" w:rsidRDefault="00052A15" w:rsidP="00CB569C">
      <w:pPr>
        <w:pStyle w:val="corte4fondo"/>
        <w:spacing w:line="276" w:lineRule="auto"/>
        <w:ind w:firstLine="0"/>
        <w:rPr>
          <w:rFonts w:cs="Arial"/>
          <w:color w:val="2E74B5" w:themeColor="accent1" w:themeShade="BF"/>
          <w:sz w:val="24"/>
          <w:szCs w:val="24"/>
        </w:rPr>
      </w:pPr>
      <w:r>
        <w:rPr>
          <w:rFonts w:cs="Arial"/>
          <w:color w:val="2E74B5" w:themeColor="accent1" w:themeShade="BF"/>
          <w:sz w:val="24"/>
          <w:szCs w:val="24"/>
        </w:rPr>
        <w:t xml:space="preserve">                                </w:t>
      </w:r>
      <w:r w:rsidR="009B5973">
        <w:rPr>
          <w:rFonts w:cs="Arial"/>
          <w:noProof/>
          <w:color w:val="2E74B5" w:themeColor="accent1" w:themeShade="BF"/>
          <w:sz w:val="24"/>
          <w:szCs w:val="24"/>
        </w:rPr>
        <w:drawing>
          <wp:inline distT="0" distB="0" distL="0" distR="0">
            <wp:extent cx="5000882" cy="5349922"/>
            <wp:effectExtent l="0" t="0" r="9525" b="317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13505" cy="5363426"/>
                    </a:xfrm>
                    <a:prstGeom prst="rect">
                      <a:avLst/>
                    </a:prstGeom>
                    <a:noFill/>
                    <a:ln>
                      <a:noFill/>
                    </a:ln>
                  </pic:spPr>
                </pic:pic>
              </a:graphicData>
            </a:graphic>
          </wp:inline>
        </w:drawing>
      </w:r>
      <w:r>
        <w:rPr>
          <w:rFonts w:cs="Arial"/>
          <w:color w:val="2E74B5" w:themeColor="accent1" w:themeShade="BF"/>
          <w:sz w:val="24"/>
          <w:szCs w:val="24"/>
        </w:rPr>
        <w:t xml:space="preserve">                                                                                                                                                                                                                                                                                                                                                                                                                                                                                                                                                                                                                                                                                                                                                                                                                                                                                                                                                                                                                                                                                                                                                                                                                                                                                                                                                                                                                                                                                                                                                                                                                                                                                                                                                                                                                                                                                                                                                                                                                                                                                                                                                                                                                                                                                                                                                                                                                                                                                                                                                                                                                                                                                                                                                                                                                                                                                                                                                                                                                                                                                                                                                                                                                                                                                                                                                                                                                                                                                                                                                                                                                                                                                                                                                                                                                                                                                                                                                                                                                                                         </w:t>
      </w:r>
    </w:p>
    <w:p w:rsidR="006A6989" w:rsidRDefault="009B5973" w:rsidP="00CB569C">
      <w:pPr>
        <w:pStyle w:val="corte4fondo"/>
        <w:spacing w:line="276" w:lineRule="auto"/>
        <w:ind w:firstLine="0"/>
        <w:rPr>
          <w:rFonts w:cs="Arial"/>
          <w:color w:val="2E74B5" w:themeColor="accent1" w:themeShade="BF"/>
          <w:sz w:val="24"/>
          <w:szCs w:val="24"/>
        </w:rPr>
      </w:pPr>
      <w:r>
        <w:rPr>
          <w:rFonts w:cs="Arial"/>
          <w:noProof/>
          <w:color w:val="2E74B5" w:themeColor="accent1" w:themeShade="BF"/>
          <w:sz w:val="24"/>
          <w:szCs w:val="24"/>
        </w:rPr>
        <w:lastRenderedPageBreak/>
        <w:drawing>
          <wp:inline distT="0" distB="0" distL="0" distR="0">
            <wp:extent cx="5104130" cy="2688590"/>
            <wp:effectExtent l="0" t="0" r="127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04130" cy="2688590"/>
                    </a:xfrm>
                    <a:prstGeom prst="rect">
                      <a:avLst/>
                    </a:prstGeom>
                    <a:noFill/>
                    <a:ln>
                      <a:noFill/>
                    </a:ln>
                  </pic:spPr>
                </pic:pic>
              </a:graphicData>
            </a:graphic>
          </wp:inline>
        </w:drawing>
      </w:r>
    </w:p>
    <w:p w:rsidR="00997CFC" w:rsidRDefault="006A6989" w:rsidP="00997CFC">
      <w:pPr>
        <w:pStyle w:val="corte4fondo"/>
        <w:spacing w:line="276" w:lineRule="auto"/>
        <w:ind w:firstLine="708"/>
        <w:rPr>
          <w:rFonts w:cs="Arial"/>
          <w:color w:val="2E74B5" w:themeColor="accent1" w:themeShade="BF"/>
          <w:sz w:val="24"/>
          <w:szCs w:val="24"/>
        </w:rPr>
      </w:pPr>
      <w:r w:rsidRPr="00EB3864">
        <w:rPr>
          <w:rFonts w:cs="Arial"/>
          <w:color w:val="2E74B5" w:themeColor="accent1" w:themeShade="BF"/>
          <w:sz w:val="24"/>
          <w:szCs w:val="24"/>
        </w:rPr>
        <w:t>Además,</w:t>
      </w:r>
      <w:r w:rsidR="00997CFC">
        <w:rPr>
          <w:rFonts w:cs="Arial"/>
          <w:color w:val="2E74B5" w:themeColor="accent1" w:themeShade="BF"/>
          <w:sz w:val="24"/>
          <w:szCs w:val="24"/>
        </w:rPr>
        <w:t xml:space="preserve"> </w:t>
      </w:r>
      <w:r w:rsidR="003E1CC4">
        <w:rPr>
          <w:rFonts w:cs="Arial"/>
          <w:color w:val="2E74B5" w:themeColor="accent1" w:themeShade="BF"/>
          <w:sz w:val="24"/>
          <w:szCs w:val="24"/>
        </w:rPr>
        <w:t xml:space="preserve">dentro de su consideración cuarta el sujeto obligado </w:t>
      </w:r>
      <w:r w:rsidR="00997CFC">
        <w:rPr>
          <w:rFonts w:cs="Arial"/>
          <w:color w:val="2E74B5" w:themeColor="accent1" w:themeShade="BF"/>
          <w:sz w:val="24"/>
          <w:szCs w:val="24"/>
        </w:rPr>
        <w:t>manifestó que el proceso bajo el cual se actuó para dar trámite a la solicitud de información registrada ante infomex con folio 00275618</w:t>
      </w:r>
      <w:r w:rsidR="00322987">
        <w:rPr>
          <w:rFonts w:cs="Arial"/>
          <w:color w:val="2E74B5" w:themeColor="accent1" w:themeShade="BF"/>
          <w:sz w:val="24"/>
          <w:szCs w:val="24"/>
        </w:rPr>
        <w:t>, fue respetado cabalmente como lo enuncian los artículos 145, 146, 153, 154 y demás relativos y aplicables a la Ley de Transparencia y acceso a la Información Pública.</w:t>
      </w:r>
    </w:p>
    <w:p w:rsidR="00322987" w:rsidRDefault="00322987" w:rsidP="00997CFC">
      <w:pPr>
        <w:pStyle w:val="corte4fondo"/>
        <w:spacing w:line="276" w:lineRule="auto"/>
        <w:ind w:firstLine="708"/>
        <w:rPr>
          <w:rFonts w:cs="Arial"/>
          <w:color w:val="2E74B5" w:themeColor="accent1" w:themeShade="BF"/>
          <w:sz w:val="24"/>
          <w:szCs w:val="24"/>
        </w:rPr>
      </w:pPr>
    </w:p>
    <w:p w:rsidR="00322987" w:rsidRDefault="00322987" w:rsidP="00997CFC">
      <w:pPr>
        <w:pStyle w:val="corte4fondo"/>
        <w:spacing w:line="276" w:lineRule="auto"/>
        <w:ind w:firstLine="708"/>
        <w:rPr>
          <w:rFonts w:cs="Arial"/>
          <w:color w:val="2E74B5" w:themeColor="accent1" w:themeShade="BF"/>
          <w:sz w:val="24"/>
          <w:szCs w:val="24"/>
        </w:rPr>
      </w:pPr>
      <w:r>
        <w:rPr>
          <w:rFonts w:cs="Arial"/>
          <w:color w:val="2E74B5" w:themeColor="accent1" w:themeShade="BF"/>
          <w:sz w:val="24"/>
          <w:szCs w:val="24"/>
        </w:rPr>
        <w:t xml:space="preserve">Del mismo modo dentro de la consideración sexta, informó a esta Comisión, que la documentación solicitada no se encuentra en las excepciones del derecho de acceso a la información, por lo </w:t>
      </w:r>
      <w:r w:rsidR="003E1CC4">
        <w:rPr>
          <w:rFonts w:cs="Arial"/>
          <w:color w:val="2E74B5" w:themeColor="accent1" w:themeShade="BF"/>
          <w:sz w:val="24"/>
          <w:szCs w:val="24"/>
        </w:rPr>
        <w:t>tanto,</w:t>
      </w:r>
      <w:r>
        <w:rPr>
          <w:rFonts w:cs="Arial"/>
          <w:color w:val="2E74B5" w:themeColor="accent1" w:themeShade="BF"/>
          <w:sz w:val="24"/>
          <w:szCs w:val="24"/>
        </w:rPr>
        <w:t xml:space="preserve"> no existe impedimento legal para el acceso a la entrega de la misma. </w:t>
      </w:r>
    </w:p>
    <w:p w:rsidR="00ED5C9F" w:rsidRPr="00EB3864" w:rsidRDefault="006A6989" w:rsidP="00CB569C">
      <w:pPr>
        <w:pStyle w:val="corte4fondo"/>
        <w:spacing w:line="276" w:lineRule="auto"/>
        <w:ind w:firstLine="0"/>
        <w:rPr>
          <w:rFonts w:cs="Arial"/>
          <w:color w:val="2E74B5" w:themeColor="accent1" w:themeShade="BF"/>
          <w:sz w:val="24"/>
          <w:szCs w:val="24"/>
        </w:rPr>
      </w:pPr>
      <w:r w:rsidRPr="00EB3864">
        <w:rPr>
          <w:rFonts w:cs="Arial"/>
          <w:color w:val="2E74B5" w:themeColor="accent1" w:themeShade="BF"/>
          <w:sz w:val="24"/>
          <w:szCs w:val="24"/>
        </w:rPr>
        <w:t xml:space="preserve"> </w:t>
      </w:r>
    </w:p>
    <w:p w:rsidR="009870C0" w:rsidRDefault="000201F5" w:rsidP="00781C12">
      <w:pPr>
        <w:pStyle w:val="corte4fondo"/>
        <w:spacing w:line="276" w:lineRule="auto"/>
        <w:ind w:firstLine="708"/>
        <w:rPr>
          <w:rFonts w:cs="Arial"/>
          <w:color w:val="2E74B5" w:themeColor="accent1" w:themeShade="BF"/>
          <w:sz w:val="24"/>
          <w:szCs w:val="24"/>
        </w:rPr>
      </w:pPr>
      <w:r w:rsidRPr="00781C12">
        <w:rPr>
          <w:rFonts w:cs="Arial"/>
          <w:color w:val="2E74B5" w:themeColor="accent1" w:themeShade="BF"/>
          <w:sz w:val="24"/>
          <w:szCs w:val="24"/>
        </w:rPr>
        <w:t xml:space="preserve">En </w:t>
      </w:r>
      <w:r w:rsidR="00781C12" w:rsidRPr="00781C12">
        <w:rPr>
          <w:rFonts w:cs="Arial"/>
          <w:color w:val="2E74B5" w:themeColor="accent1" w:themeShade="BF"/>
          <w:sz w:val="24"/>
          <w:szCs w:val="24"/>
        </w:rPr>
        <w:t>virtud de lo antes expuesto y, toda vez que la autoridad en todo momento manifestó que la documentación solicitada por el peticionario es reservada, e indicó que fue turnada al Comité de Transparencia a través del cual se apruebe o se rechace la clasificación de la información</w:t>
      </w:r>
      <w:r w:rsidR="009870C0">
        <w:rPr>
          <w:rFonts w:cs="Arial"/>
          <w:color w:val="2E74B5" w:themeColor="accent1" w:themeShade="BF"/>
          <w:sz w:val="24"/>
          <w:szCs w:val="24"/>
        </w:rPr>
        <w:t>.</w:t>
      </w:r>
    </w:p>
    <w:p w:rsidR="009870C0" w:rsidRDefault="009870C0" w:rsidP="00781C12">
      <w:pPr>
        <w:pStyle w:val="corte4fondo"/>
        <w:spacing w:line="276" w:lineRule="auto"/>
        <w:ind w:firstLine="708"/>
        <w:rPr>
          <w:rFonts w:cs="Arial"/>
          <w:color w:val="2E74B5" w:themeColor="accent1" w:themeShade="BF"/>
          <w:sz w:val="24"/>
          <w:szCs w:val="24"/>
        </w:rPr>
      </w:pPr>
    </w:p>
    <w:p w:rsidR="00781C12" w:rsidRDefault="009870C0" w:rsidP="00781C12">
      <w:pPr>
        <w:pStyle w:val="corte4fondo"/>
        <w:spacing w:line="276" w:lineRule="auto"/>
        <w:ind w:firstLine="708"/>
        <w:rPr>
          <w:rFonts w:cs="Arial"/>
          <w:color w:val="2E74B5" w:themeColor="accent1" w:themeShade="BF"/>
          <w:sz w:val="24"/>
          <w:szCs w:val="24"/>
        </w:rPr>
      </w:pPr>
      <w:r>
        <w:rPr>
          <w:rFonts w:cs="Arial"/>
          <w:color w:val="2E74B5" w:themeColor="accent1" w:themeShade="BF"/>
          <w:sz w:val="24"/>
          <w:szCs w:val="24"/>
        </w:rPr>
        <w:t>Por otro lado, no pasa</w:t>
      </w:r>
      <w:r w:rsidR="00781C12">
        <w:rPr>
          <w:rFonts w:cs="Arial"/>
          <w:color w:val="2E74B5" w:themeColor="accent1" w:themeShade="BF"/>
          <w:sz w:val="24"/>
          <w:szCs w:val="24"/>
        </w:rPr>
        <w:t xml:space="preserve"> inadvertida la manifestación realizada </w:t>
      </w:r>
      <w:r>
        <w:rPr>
          <w:rFonts w:cs="Arial"/>
          <w:color w:val="2E74B5" w:themeColor="accent1" w:themeShade="BF"/>
          <w:sz w:val="24"/>
          <w:szCs w:val="24"/>
        </w:rPr>
        <w:t xml:space="preserve">por el Contralor del H. Congreso del Estado en razón de que los documentos materia de la solicitud de información, forman parte del cuaderno de investigación del expediente del rubro y toda vez que contienen el legajo probatorio sobre la presunta comisión de faltas administrativas en torno a la investigación que sigue la Contraloría del H. Congreso del Estado y la misma se encuentra en un estado procesal no concluido y hace del conocimiento la imposibilidad de realizar la entrega física de la información requerida en el recurso de revisión en que se actúa. </w:t>
      </w:r>
      <w:r w:rsidR="00781C12" w:rsidRPr="00781C12">
        <w:rPr>
          <w:rFonts w:cs="Arial"/>
          <w:color w:val="2E74B5" w:themeColor="accent1" w:themeShade="BF"/>
          <w:sz w:val="24"/>
          <w:szCs w:val="24"/>
        </w:rPr>
        <w:t xml:space="preserve"> </w:t>
      </w:r>
    </w:p>
    <w:p w:rsidR="00781C12" w:rsidRDefault="00781C12" w:rsidP="00781C12">
      <w:pPr>
        <w:pStyle w:val="corte4fondo"/>
        <w:spacing w:line="276" w:lineRule="auto"/>
        <w:ind w:firstLine="708"/>
        <w:rPr>
          <w:rFonts w:cs="Arial"/>
          <w:color w:val="2E74B5" w:themeColor="accent1" w:themeShade="BF"/>
          <w:sz w:val="24"/>
          <w:szCs w:val="24"/>
        </w:rPr>
      </w:pPr>
    </w:p>
    <w:p w:rsidR="009870C0" w:rsidRDefault="00A20123" w:rsidP="009870C0">
      <w:pPr>
        <w:autoSpaceDE w:val="0"/>
        <w:autoSpaceDN w:val="0"/>
        <w:adjustRightInd w:val="0"/>
        <w:spacing w:after="0" w:line="240" w:lineRule="auto"/>
        <w:ind w:firstLine="708"/>
        <w:jc w:val="both"/>
        <w:rPr>
          <w:rFonts w:ascii="Arial" w:hAnsi="Arial" w:cs="Arial"/>
          <w:color w:val="4F81BD"/>
          <w:sz w:val="24"/>
          <w:szCs w:val="24"/>
        </w:rPr>
      </w:pPr>
      <w:r w:rsidRPr="009870C0">
        <w:rPr>
          <w:rFonts w:ascii="Arial" w:hAnsi="Arial" w:cs="Arial"/>
          <w:color w:val="2E74B5" w:themeColor="accent1" w:themeShade="BF"/>
          <w:sz w:val="24"/>
          <w:szCs w:val="24"/>
        </w:rPr>
        <w:t>Por ende</w:t>
      </w:r>
      <w:r w:rsidR="009870C0" w:rsidRPr="009870C0">
        <w:rPr>
          <w:rFonts w:ascii="Arial" w:hAnsi="Arial" w:cs="Arial"/>
          <w:color w:val="2E74B5" w:themeColor="accent1" w:themeShade="BF"/>
          <w:sz w:val="24"/>
          <w:szCs w:val="24"/>
        </w:rPr>
        <w:t xml:space="preserve">, </w:t>
      </w:r>
      <w:r w:rsidR="009870C0">
        <w:rPr>
          <w:rFonts w:ascii="Arial" w:hAnsi="Arial" w:cs="Arial"/>
          <w:color w:val="4F81BD"/>
          <w:sz w:val="24"/>
          <w:szCs w:val="24"/>
        </w:rPr>
        <w:t xml:space="preserve">este Órgano Colegiado </w:t>
      </w:r>
      <w:r w:rsidR="009870C0" w:rsidRPr="009870C0">
        <w:rPr>
          <w:rFonts w:ascii="Arial" w:hAnsi="Arial" w:cs="Arial"/>
          <w:color w:val="4F81BD"/>
          <w:sz w:val="24"/>
          <w:szCs w:val="24"/>
        </w:rPr>
        <w:t xml:space="preserve">advierte que dicho argumento no lo hizo del conocimiento de la </w:t>
      </w:r>
      <w:r w:rsidR="00862750">
        <w:rPr>
          <w:rFonts w:ascii="Arial" w:hAnsi="Arial" w:cs="Arial"/>
          <w:color w:val="4F81BD"/>
          <w:sz w:val="24"/>
          <w:szCs w:val="24"/>
        </w:rPr>
        <w:t xml:space="preserve">solicitante </w:t>
      </w:r>
      <w:r w:rsidR="009870C0" w:rsidRPr="009870C0">
        <w:rPr>
          <w:rFonts w:ascii="Arial" w:hAnsi="Arial" w:cs="Arial"/>
          <w:color w:val="4F81BD"/>
          <w:sz w:val="24"/>
          <w:szCs w:val="24"/>
        </w:rPr>
        <w:t>ahora recurrente en la respuesta impugnada, por lo que es necesario aclarar al sujeto obligado que el informe de ley no es la vía para que los sujetos obligados mejoren su respuesta, consecuentemente, se tiene que el agravio manifestado por el ahora recurrente, le asiste la razón, por lo que su agravio resulta fundado.</w:t>
      </w:r>
    </w:p>
    <w:p w:rsidR="000F0EAF" w:rsidRPr="009870C0" w:rsidRDefault="000F0EAF" w:rsidP="009870C0">
      <w:pPr>
        <w:autoSpaceDE w:val="0"/>
        <w:autoSpaceDN w:val="0"/>
        <w:adjustRightInd w:val="0"/>
        <w:spacing w:after="0" w:line="240" w:lineRule="auto"/>
        <w:ind w:firstLine="708"/>
        <w:jc w:val="both"/>
        <w:rPr>
          <w:rFonts w:ascii="Arial" w:hAnsi="Arial" w:cs="Arial"/>
          <w:color w:val="4F81BD"/>
          <w:sz w:val="24"/>
          <w:szCs w:val="24"/>
        </w:rPr>
      </w:pPr>
    </w:p>
    <w:p w:rsidR="000F0EAF" w:rsidRPr="000F0EAF" w:rsidRDefault="000F0EAF" w:rsidP="000F0EAF">
      <w:pPr>
        <w:autoSpaceDE w:val="0"/>
        <w:autoSpaceDN w:val="0"/>
        <w:adjustRightInd w:val="0"/>
        <w:spacing w:after="0" w:line="240" w:lineRule="auto"/>
        <w:ind w:firstLine="708"/>
        <w:jc w:val="both"/>
        <w:rPr>
          <w:rFonts w:ascii="Arial" w:hAnsi="Arial" w:cs="Arial"/>
          <w:color w:val="4F81BD"/>
          <w:sz w:val="24"/>
          <w:szCs w:val="24"/>
        </w:rPr>
      </w:pPr>
      <w:r w:rsidRPr="000F0EAF">
        <w:rPr>
          <w:rFonts w:ascii="Arial" w:hAnsi="Arial" w:cs="Arial"/>
          <w:color w:val="4F81BD"/>
          <w:sz w:val="24"/>
          <w:szCs w:val="24"/>
        </w:rPr>
        <w:t xml:space="preserve">Por lo anterior, al resultar fundados </w:t>
      </w:r>
      <w:r w:rsidR="00B61A64">
        <w:rPr>
          <w:rFonts w:ascii="Arial" w:hAnsi="Arial" w:cs="Arial"/>
          <w:color w:val="4F81BD"/>
          <w:sz w:val="24"/>
          <w:szCs w:val="24"/>
        </w:rPr>
        <w:t>los agravios manifestados por la parte</w:t>
      </w:r>
      <w:r w:rsidRPr="000F0EAF">
        <w:rPr>
          <w:rFonts w:ascii="Arial" w:hAnsi="Arial" w:cs="Arial"/>
          <w:color w:val="4F81BD"/>
          <w:sz w:val="24"/>
          <w:szCs w:val="24"/>
        </w:rPr>
        <w:t xml:space="preserve"> recurrente a través de su escrito de inconformidad, esta Comisión procede a </w:t>
      </w:r>
      <w:r w:rsidRPr="000F0EAF">
        <w:rPr>
          <w:rFonts w:ascii="Arial" w:hAnsi="Arial" w:cs="Arial"/>
          <w:color w:val="4F81BD"/>
          <w:sz w:val="24"/>
          <w:szCs w:val="24"/>
        </w:rPr>
        <w:lastRenderedPageBreak/>
        <w:t>modificar la respuesta</w:t>
      </w:r>
      <w:r>
        <w:rPr>
          <w:rFonts w:ascii="Arial" w:hAnsi="Arial" w:cs="Arial"/>
          <w:color w:val="4F81BD"/>
          <w:sz w:val="24"/>
          <w:szCs w:val="24"/>
        </w:rPr>
        <w:t xml:space="preserve"> del Congreso del Estado</w:t>
      </w:r>
      <w:r w:rsidRPr="000F0EAF">
        <w:rPr>
          <w:rFonts w:ascii="Arial" w:hAnsi="Arial" w:cs="Arial"/>
          <w:color w:val="4F81BD"/>
          <w:sz w:val="24"/>
          <w:szCs w:val="24"/>
        </w:rPr>
        <w:t xml:space="preserve">, </w:t>
      </w:r>
      <w:r w:rsidRPr="000F0EAF">
        <w:rPr>
          <w:rFonts w:ascii="Arial" w:hAnsi="Arial" w:cs="Arial"/>
          <w:color w:val="4F81BD"/>
          <w:sz w:val="24"/>
          <w:szCs w:val="24"/>
          <w:lang w:eastAsia="es-MX"/>
        </w:rPr>
        <w:t xml:space="preserve">para que </w:t>
      </w:r>
      <w:r w:rsidR="00B61A64">
        <w:rPr>
          <w:rFonts w:ascii="Arial" w:hAnsi="Arial" w:cs="Arial"/>
          <w:color w:val="4F81BD"/>
          <w:sz w:val="24"/>
          <w:szCs w:val="24"/>
          <w:lang w:eastAsia="es-MX"/>
        </w:rPr>
        <w:t xml:space="preserve">permita el acceso y entregue </w:t>
      </w:r>
      <w:r w:rsidRPr="000F0EAF">
        <w:rPr>
          <w:rFonts w:ascii="Arial" w:hAnsi="Arial" w:cs="Arial"/>
          <w:color w:val="4F81BD"/>
          <w:sz w:val="24"/>
          <w:szCs w:val="24"/>
          <w:lang w:eastAsia="es-MX"/>
        </w:rPr>
        <w:t xml:space="preserve">al recurrente la información </w:t>
      </w:r>
      <w:r>
        <w:rPr>
          <w:rFonts w:ascii="Arial" w:hAnsi="Arial" w:cs="Arial"/>
          <w:color w:val="4F81BD"/>
          <w:sz w:val="24"/>
          <w:szCs w:val="24"/>
          <w:lang w:eastAsia="es-MX"/>
        </w:rPr>
        <w:t>peticionada</w:t>
      </w:r>
      <w:r w:rsidRPr="000F0EAF">
        <w:rPr>
          <w:rFonts w:ascii="Arial" w:hAnsi="Arial" w:cs="Arial"/>
          <w:color w:val="4F81BD"/>
          <w:sz w:val="24"/>
          <w:szCs w:val="24"/>
        </w:rPr>
        <w:t>.</w:t>
      </w:r>
    </w:p>
    <w:p w:rsidR="008B241E" w:rsidRDefault="008B241E" w:rsidP="00CB569C">
      <w:pPr>
        <w:pStyle w:val="corte4fondo"/>
        <w:spacing w:line="276" w:lineRule="auto"/>
        <w:ind w:firstLine="0"/>
        <w:rPr>
          <w:rFonts w:cs="Arial"/>
          <w:color w:val="2E74B5" w:themeColor="accent1" w:themeShade="BF"/>
          <w:sz w:val="24"/>
          <w:szCs w:val="24"/>
        </w:rPr>
      </w:pPr>
    </w:p>
    <w:p w:rsidR="00174C28" w:rsidRPr="00CB569C" w:rsidRDefault="00E615A5" w:rsidP="00CB569C">
      <w:pPr>
        <w:pStyle w:val="corte4fondo"/>
        <w:spacing w:line="276" w:lineRule="auto"/>
        <w:ind w:firstLine="708"/>
        <w:rPr>
          <w:rFonts w:cs="Arial"/>
          <w:color w:val="2E74B5" w:themeColor="accent1" w:themeShade="BF"/>
          <w:sz w:val="24"/>
          <w:szCs w:val="24"/>
        </w:rPr>
      </w:pPr>
      <w:r w:rsidRPr="00CB569C">
        <w:rPr>
          <w:rFonts w:cs="Arial"/>
          <w:b/>
          <w:color w:val="2E74B5" w:themeColor="accent1" w:themeShade="BF"/>
          <w:sz w:val="24"/>
          <w:szCs w:val="24"/>
        </w:rPr>
        <w:t xml:space="preserve"> </w:t>
      </w:r>
      <w:r w:rsidR="00620061">
        <w:rPr>
          <w:rFonts w:cs="Arial"/>
          <w:b/>
          <w:color w:val="2E74B5" w:themeColor="accent1" w:themeShade="BF"/>
          <w:sz w:val="24"/>
          <w:szCs w:val="24"/>
        </w:rPr>
        <w:t>6</w:t>
      </w:r>
      <w:r w:rsidR="00174C28" w:rsidRPr="00CB569C">
        <w:rPr>
          <w:rFonts w:cs="Arial"/>
          <w:b/>
          <w:color w:val="2E74B5" w:themeColor="accent1" w:themeShade="BF"/>
          <w:sz w:val="24"/>
          <w:szCs w:val="24"/>
        </w:rPr>
        <w:t>.</w:t>
      </w:r>
      <w:r w:rsidR="00620061">
        <w:rPr>
          <w:rFonts w:cs="Arial"/>
          <w:b/>
          <w:color w:val="2E74B5" w:themeColor="accent1" w:themeShade="BF"/>
          <w:sz w:val="24"/>
          <w:szCs w:val="24"/>
        </w:rPr>
        <w:t>2</w:t>
      </w:r>
      <w:r w:rsidR="00174C28" w:rsidRPr="00CB569C">
        <w:rPr>
          <w:rFonts w:cs="Arial"/>
          <w:b/>
          <w:color w:val="2E74B5" w:themeColor="accent1" w:themeShade="BF"/>
          <w:sz w:val="24"/>
          <w:szCs w:val="24"/>
        </w:rPr>
        <w:t>. Modalidad de entrega</w:t>
      </w:r>
      <w:r w:rsidR="00174C28" w:rsidRPr="00CB569C">
        <w:rPr>
          <w:rFonts w:cs="Arial"/>
          <w:color w:val="2E74B5" w:themeColor="accent1" w:themeShade="BF"/>
          <w:sz w:val="24"/>
          <w:szCs w:val="24"/>
        </w:rPr>
        <w:t>.</w:t>
      </w:r>
    </w:p>
    <w:p w:rsidR="00174C28" w:rsidRPr="00CB569C" w:rsidRDefault="00174C28" w:rsidP="00CB569C">
      <w:pPr>
        <w:pStyle w:val="corte4fondo"/>
        <w:spacing w:line="276" w:lineRule="auto"/>
        <w:ind w:firstLine="0"/>
        <w:rPr>
          <w:rFonts w:cs="Arial"/>
          <w:color w:val="2E74B5" w:themeColor="accent1" w:themeShade="BF"/>
          <w:sz w:val="24"/>
          <w:szCs w:val="24"/>
        </w:rPr>
      </w:pPr>
    </w:p>
    <w:p w:rsidR="00174C28" w:rsidRPr="00CB569C" w:rsidRDefault="00174C28" w:rsidP="00CB569C">
      <w:pPr>
        <w:pStyle w:val="Prrafodelista"/>
        <w:spacing w:after="0"/>
        <w:ind w:left="0"/>
        <w:jc w:val="both"/>
        <w:rPr>
          <w:rFonts w:ascii="Arial" w:hAnsi="Arial" w:cs="Arial"/>
          <w:color w:val="2E74B5" w:themeColor="accent1" w:themeShade="BF"/>
          <w:sz w:val="24"/>
          <w:szCs w:val="24"/>
        </w:rPr>
      </w:pPr>
      <w:r w:rsidRPr="00CB569C">
        <w:rPr>
          <w:rFonts w:ascii="Arial" w:hAnsi="Arial" w:cs="Arial"/>
          <w:color w:val="2E74B5" w:themeColor="accent1" w:themeShade="BF"/>
          <w:sz w:val="24"/>
          <w:szCs w:val="24"/>
        </w:rPr>
        <w:tab/>
        <w:t>Sobre este tópico los artículos 17, 146, fracción V, primer párrafo y 155, de la Ley de Transparencia establecen que:</w:t>
      </w:r>
    </w:p>
    <w:p w:rsidR="00174C28" w:rsidRPr="00CB569C" w:rsidRDefault="00174C28" w:rsidP="00CB569C">
      <w:pPr>
        <w:pStyle w:val="Prrafodelista"/>
        <w:spacing w:after="0"/>
        <w:ind w:left="0"/>
        <w:jc w:val="both"/>
        <w:rPr>
          <w:rFonts w:ascii="Arial" w:hAnsi="Arial" w:cs="Arial"/>
          <w:color w:val="2E74B5" w:themeColor="accent1" w:themeShade="BF"/>
          <w:sz w:val="24"/>
          <w:szCs w:val="24"/>
        </w:rPr>
      </w:pPr>
    </w:p>
    <w:p w:rsidR="00174C28" w:rsidRPr="00CB569C" w:rsidRDefault="00174C28" w:rsidP="00CB569C">
      <w:pPr>
        <w:pStyle w:val="corte4fondo"/>
        <w:tabs>
          <w:tab w:val="left" w:pos="567"/>
        </w:tabs>
        <w:spacing w:line="276" w:lineRule="auto"/>
        <w:ind w:left="567" w:firstLine="0"/>
        <w:rPr>
          <w:rFonts w:cs="Arial"/>
          <w:i/>
          <w:color w:val="2E74B5" w:themeColor="accent1" w:themeShade="BF"/>
          <w:sz w:val="24"/>
          <w:szCs w:val="24"/>
        </w:rPr>
      </w:pPr>
      <w:r w:rsidRPr="00CB569C">
        <w:rPr>
          <w:rFonts w:cs="Arial"/>
          <w:b/>
          <w:bCs/>
          <w:i/>
          <w:color w:val="2E74B5" w:themeColor="accent1" w:themeShade="BF"/>
          <w:sz w:val="20"/>
        </w:rPr>
        <w:t xml:space="preserve">ARTÍCULO 17. </w:t>
      </w:r>
      <w:r w:rsidRPr="00CB569C">
        <w:rPr>
          <w:rFonts w:cs="Arial"/>
          <w:i/>
          <w:color w:val="2E74B5" w:themeColor="accent1" w:themeShade="BF"/>
          <w:sz w:val="20"/>
        </w:rPr>
        <w:t xml:space="preserve">El ejercicio del derecho de acceso a la información es gratuito y sólo podrá requerirse el cobro correspondiente a la modalidad de reproducción y entrega solicitada. </w:t>
      </w:r>
    </w:p>
    <w:p w:rsidR="00174C28" w:rsidRPr="00CB569C" w:rsidRDefault="00174C28" w:rsidP="00CB569C">
      <w:pPr>
        <w:pStyle w:val="corte4fondo"/>
        <w:tabs>
          <w:tab w:val="left" w:pos="567"/>
        </w:tabs>
        <w:spacing w:line="276" w:lineRule="auto"/>
        <w:ind w:left="567" w:firstLine="0"/>
        <w:rPr>
          <w:rFonts w:cs="Arial"/>
          <w:i/>
          <w:color w:val="2E74B5" w:themeColor="accent1" w:themeShade="BF"/>
          <w:sz w:val="20"/>
        </w:rPr>
      </w:pPr>
      <w:r w:rsidRPr="00CB569C">
        <w:rPr>
          <w:rFonts w:cs="Arial"/>
          <w:i/>
          <w:color w:val="2E74B5" w:themeColor="accent1" w:themeShade="BF"/>
          <w:sz w:val="20"/>
        </w:rPr>
        <w:t>En ningún caso los ajustes razonables que se realicen para el acceso de la información de solicitantes con discapacidad, será con costo a los mismos.</w:t>
      </w:r>
    </w:p>
    <w:p w:rsidR="00174C28" w:rsidRPr="00CB569C" w:rsidRDefault="00174C28" w:rsidP="00CB569C">
      <w:pPr>
        <w:pStyle w:val="corte4fondo"/>
        <w:tabs>
          <w:tab w:val="left" w:pos="567"/>
        </w:tabs>
        <w:spacing w:line="276" w:lineRule="auto"/>
        <w:ind w:left="567" w:firstLine="0"/>
        <w:rPr>
          <w:rFonts w:cs="Arial"/>
          <w:i/>
          <w:color w:val="2E74B5" w:themeColor="accent1" w:themeShade="BF"/>
          <w:sz w:val="20"/>
        </w:rPr>
      </w:pPr>
    </w:p>
    <w:p w:rsidR="00174C28" w:rsidRPr="00CB569C" w:rsidRDefault="00174C28" w:rsidP="00CB569C">
      <w:pPr>
        <w:pStyle w:val="corte4fondo"/>
        <w:tabs>
          <w:tab w:val="left" w:pos="567"/>
        </w:tabs>
        <w:spacing w:line="276" w:lineRule="auto"/>
        <w:ind w:left="567" w:firstLine="0"/>
        <w:rPr>
          <w:rFonts w:cs="Arial"/>
          <w:i/>
          <w:color w:val="2E74B5" w:themeColor="accent1" w:themeShade="BF"/>
          <w:sz w:val="20"/>
        </w:rPr>
      </w:pPr>
      <w:r w:rsidRPr="00CB569C">
        <w:rPr>
          <w:rFonts w:cs="Arial"/>
          <w:b/>
          <w:bCs/>
          <w:i/>
          <w:color w:val="2E74B5" w:themeColor="accent1" w:themeShade="BF"/>
          <w:sz w:val="20"/>
        </w:rPr>
        <w:t xml:space="preserve">ARTÍCULO 146. </w:t>
      </w:r>
      <w:r w:rsidRPr="00CB569C">
        <w:rPr>
          <w:rFonts w:cs="Arial"/>
          <w:i/>
          <w:color w:val="2E74B5" w:themeColor="accent1" w:themeShade="BF"/>
          <w:sz w:val="20"/>
        </w:rPr>
        <w:t xml:space="preserve">Para presentar una solicitud no se podrán exigir mayores requisitos que los siguientes: </w:t>
      </w:r>
    </w:p>
    <w:p w:rsidR="00174C28" w:rsidRPr="00CB569C" w:rsidRDefault="00174C28" w:rsidP="00CB569C">
      <w:pPr>
        <w:pStyle w:val="corte4fondo"/>
        <w:tabs>
          <w:tab w:val="left" w:pos="567"/>
        </w:tabs>
        <w:spacing w:line="276" w:lineRule="auto"/>
        <w:ind w:left="567" w:firstLine="0"/>
        <w:rPr>
          <w:rFonts w:cs="Arial"/>
          <w:i/>
          <w:color w:val="2E74B5" w:themeColor="accent1" w:themeShade="BF"/>
          <w:sz w:val="20"/>
        </w:rPr>
      </w:pPr>
      <w:r w:rsidRPr="00CB569C">
        <w:rPr>
          <w:rFonts w:cs="Arial"/>
          <w:bCs/>
          <w:i/>
          <w:color w:val="2E74B5" w:themeColor="accent1" w:themeShade="BF"/>
          <w:sz w:val="20"/>
        </w:rPr>
        <w:t>[…]</w:t>
      </w:r>
    </w:p>
    <w:p w:rsidR="00174C28" w:rsidRPr="00CB569C" w:rsidRDefault="00174C28" w:rsidP="00CB569C">
      <w:pPr>
        <w:pStyle w:val="corte4fondo"/>
        <w:tabs>
          <w:tab w:val="left" w:pos="567"/>
        </w:tabs>
        <w:spacing w:line="276" w:lineRule="auto"/>
        <w:ind w:left="567" w:firstLine="0"/>
        <w:rPr>
          <w:rFonts w:cs="Arial"/>
          <w:i/>
          <w:color w:val="2E74B5" w:themeColor="accent1" w:themeShade="BF"/>
          <w:sz w:val="20"/>
        </w:rPr>
      </w:pPr>
      <w:r w:rsidRPr="00CB569C">
        <w:rPr>
          <w:rFonts w:cs="Arial"/>
          <w:b/>
          <w:bCs/>
          <w:i/>
          <w:color w:val="2E74B5" w:themeColor="accent1" w:themeShade="BF"/>
          <w:sz w:val="20"/>
        </w:rPr>
        <w:t xml:space="preserve">V. </w:t>
      </w:r>
      <w:r w:rsidRPr="00CB569C">
        <w:rPr>
          <w:rFonts w:cs="Arial"/>
          <w:i/>
          <w:color w:val="2E74B5" w:themeColor="accent1" w:themeShade="BF"/>
          <w:sz w:val="20"/>
        </w:rPr>
        <w:t>La modalidad en la que prefiere se otorgue el acceso a la información, la cual podrá ser verbal, siempre y cuando sea para fines de orientación, mediante consulta directa, mediante la expedición de copias simples o certificadas o la reproducción en cualquier otro medio, incluidos los electrónicos…</w:t>
      </w:r>
    </w:p>
    <w:p w:rsidR="00174C28" w:rsidRPr="00CB569C" w:rsidRDefault="00174C28" w:rsidP="00CB569C">
      <w:pPr>
        <w:pStyle w:val="corte4fondo"/>
        <w:tabs>
          <w:tab w:val="left" w:pos="567"/>
        </w:tabs>
        <w:spacing w:line="276" w:lineRule="auto"/>
        <w:ind w:left="567" w:firstLine="0"/>
        <w:rPr>
          <w:rFonts w:cs="Arial"/>
          <w:i/>
          <w:color w:val="2E74B5" w:themeColor="accent1" w:themeShade="BF"/>
          <w:sz w:val="20"/>
        </w:rPr>
      </w:pPr>
    </w:p>
    <w:p w:rsidR="00174C28" w:rsidRPr="00CB569C" w:rsidRDefault="00174C28" w:rsidP="00CB569C">
      <w:pPr>
        <w:pStyle w:val="corte4fondo"/>
        <w:tabs>
          <w:tab w:val="left" w:pos="567"/>
        </w:tabs>
        <w:spacing w:line="276" w:lineRule="auto"/>
        <w:ind w:left="567" w:firstLine="0"/>
        <w:rPr>
          <w:rFonts w:cs="Arial"/>
          <w:i/>
          <w:color w:val="2E74B5" w:themeColor="accent1" w:themeShade="BF"/>
          <w:sz w:val="20"/>
        </w:rPr>
      </w:pPr>
      <w:r w:rsidRPr="00CB569C">
        <w:rPr>
          <w:rFonts w:cs="Arial"/>
          <w:b/>
          <w:i/>
          <w:color w:val="2E74B5" w:themeColor="accent1" w:themeShade="BF"/>
          <w:sz w:val="20"/>
        </w:rPr>
        <w:t>ARTÍCULO 155.</w:t>
      </w:r>
      <w:r w:rsidRPr="00CB569C">
        <w:rPr>
          <w:rFonts w:cs="Arial"/>
          <w:i/>
          <w:color w:val="2E74B5" w:themeColor="accent1" w:themeShade="BF"/>
          <w:sz w:val="20"/>
        </w:rPr>
        <w:t xml:space="preserve"> El acceso se dará en la modalidad de entrega y, en su caso, de envío elegidos por el solicitante. Cuando la información no pueda entregarse o enviarse en la modalidad elegida, el sujeto obligado deberá ofrecer otra u otras modalidades de entrega.</w:t>
      </w:r>
    </w:p>
    <w:p w:rsidR="00174C28" w:rsidRPr="00CB569C" w:rsidRDefault="00174C28" w:rsidP="00CB569C">
      <w:pPr>
        <w:pStyle w:val="corte4fondo"/>
        <w:tabs>
          <w:tab w:val="left" w:pos="567"/>
        </w:tabs>
        <w:spacing w:line="276" w:lineRule="auto"/>
        <w:ind w:left="567" w:firstLine="0"/>
        <w:rPr>
          <w:rFonts w:cs="Arial"/>
          <w:i/>
          <w:color w:val="2E74B5" w:themeColor="accent1" w:themeShade="BF"/>
          <w:sz w:val="20"/>
        </w:rPr>
      </w:pPr>
      <w:r w:rsidRPr="00CB569C">
        <w:rPr>
          <w:rFonts w:cs="Arial"/>
          <w:i/>
          <w:color w:val="2E74B5" w:themeColor="accent1" w:themeShade="BF"/>
          <w:sz w:val="20"/>
        </w:rPr>
        <w:t>En cualquier caso, se deberá fundar y motivar la necesidad de ofrecer otras modalidades.</w:t>
      </w:r>
    </w:p>
    <w:p w:rsidR="00174C28" w:rsidRPr="00CB569C" w:rsidRDefault="00174C28" w:rsidP="00CB569C">
      <w:pPr>
        <w:pStyle w:val="corte4fondo"/>
        <w:tabs>
          <w:tab w:val="left" w:pos="567"/>
        </w:tabs>
        <w:spacing w:line="276" w:lineRule="auto"/>
        <w:ind w:left="567" w:firstLine="0"/>
        <w:rPr>
          <w:rFonts w:cs="Arial"/>
          <w:i/>
          <w:color w:val="2E74B5" w:themeColor="accent1" w:themeShade="BF"/>
          <w:sz w:val="20"/>
        </w:rPr>
      </w:pPr>
    </w:p>
    <w:p w:rsidR="00174C28" w:rsidRPr="00CB569C" w:rsidRDefault="00174C28" w:rsidP="00CB569C">
      <w:pPr>
        <w:pStyle w:val="corte4fondo"/>
        <w:spacing w:line="276" w:lineRule="auto"/>
        <w:ind w:firstLine="0"/>
        <w:rPr>
          <w:rFonts w:cs="Arial"/>
          <w:color w:val="2E74B5" w:themeColor="accent1" w:themeShade="BF"/>
          <w:sz w:val="24"/>
          <w:szCs w:val="24"/>
        </w:rPr>
      </w:pPr>
      <w:r w:rsidRPr="00CB569C">
        <w:rPr>
          <w:rFonts w:cs="Arial"/>
          <w:color w:val="2E74B5" w:themeColor="accent1" w:themeShade="BF"/>
          <w:sz w:val="24"/>
          <w:szCs w:val="24"/>
        </w:rPr>
        <w:tab/>
        <w:t>Por eso, el acceso se dará en la modalidad de entrega elegido por el solicitante y que cuando la información no pueda entregarse o enviarse en la modalidad elegida, el sujeto obligado deberá ofrecer otra u otras modalidades de entrega ya que, de no ser así, en cualquier caso, se deberá fundar y motivar la necesidad de ofrecer otras modalidades.</w:t>
      </w:r>
    </w:p>
    <w:p w:rsidR="00174C28" w:rsidRPr="00CB569C" w:rsidRDefault="00174C28" w:rsidP="00CB569C">
      <w:pPr>
        <w:pStyle w:val="corte4fondo"/>
        <w:spacing w:line="276" w:lineRule="auto"/>
        <w:ind w:firstLine="0"/>
        <w:rPr>
          <w:rFonts w:cs="Arial"/>
          <w:color w:val="2E74B5" w:themeColor="accent1" w:themeShade="BF"/>
          <w:sz w:val="24"/>
          <w:szCs w:val="24"/>
        </w:rPr>
      </w:pPr>
    </w:p>
    <w:p w:rsidR="00174C28" w:rsidRPr="00CB569C" w:rsidRDefault="00174C28" w:rsidP="00CB569C">
      <w:pPr>
        <w:pStyle w:val="corte4fondo"/>
        <w:spacing w:line="276" w:lineRule="auto"/>
        <w:ind w:firstLine="0"/>
        <w:rPr>
          <w:rFonts w:cs="Arial"/>
          <w:color w:val="2E74B5" w:themeColor="accent1" w:themeShade="BF"/>
          <w:sz w:val="24"/>
          <w:szCs w:val="24"/>
        </w:rPr>
      </w:pPr>
      <w:r w:rsidRPr="00CB569C">
        <w:rPr>
          <w:rFonts w:cs="Arial"/>
          <w:color w:val="2E74B5" w:themeColor="accent1" w:themeShade="BF"/>
          <w:sz w:val="24"/>
          <w:szCs w:val="24"/>
        </w:rPr>
        <w:tab/>
        <w:t>Y que, por lo tanto, el ejercicio del derecho de acceso a la información es gratuito y sólo podrá requerirse el cobro correspondiente a la modalidad de reproducción y entrega solicitada.</w:t>
      </w:r>
    </w:p>
    <w:p w:rsidR="00174C28" w:rsidRPr="00CB569C" w:rsidRDefault="00174C28" w:rsidP="00CB569C">
      <w:pPr>
        <w:pStyle w:val="corte4fondo"/>
        <w:spacing w:line="276" w:lineRule="auto"/>
        <w:ind w:firstLine="0"/>
        <w:rPr>
          <w:rFonts w:cs="Arial"/>
          <w:color w:val="2E74B5" w:themeColor="accent1" w:themeShade="BF"/>
          <w:sz w:val="24"/>
          <w:szCs w:val="24"/>
        </w:rPr>
      </w:pPr>
      <w:r w:rsidRPr="00CB569C">
        <w:rPr>
          <w:rFonts w:cs="Arial"/>
          <w:color w:val="2E74B5" w:themeColor="accent1" w:themeShade="BF"/>
          <w:sz w:val="24"/>
          <w:szCs w:val="24"/>
        </w:rPr>
        <w:t xml:space="preserve"> </w:t>
      </w:r>
    </w:p>
    <w:p w:rsidR="00174C28" w:rsidRPr="00CB569C" w:rsidRDefault="00174C28" w:rsidP="00CB569C">
      <w:pPr>
        <w:pStyle w:val="corte4fondo"/>
        <w:tabs>
          <w:tab w:val="left" w:pos="0"/>
        </w:tabs>
        <w:spacing w:line="276" w:lineRule="auto"/>
        <w:ind w:firstLine="0"/>
        <w:rPr>
          <w:rFonts w:cs="Arial"/>
          <w:color w:val="2E74B5" w:themeColor="accent1" w:themeShade="BF"/>
          <w:sz w:val="24"/>
          <w:szCs w:val="24"/>
        </w:rPr>
      </w:pPr>
      <w:r w:rsidRPr="00CB569C">
        <w:rPr>
          <w:rFonts w:cs="Arial"/>
          <w:color w:val="2E74B5" w:themeColor="accent1" w:themeShade="BF"/>
          <w:sz w:val="24"/>
          <w:szCs w:val="24"/>
        </w:rPr>
        <w:tab/>
        <w:t xml:space="preserve">De ahí que para presentar una solicitud no se podrán exigir mayores requisitos, entre lo que se encuentra el de la modalidad en la que prefiere se otorgue el acceso a la información, por ello, </w:t>
      </w:r>
      <w:r w:rsidRPr="00CB569C">
        <w:rPr>
          <w:rFonts w:cs="Arial"/>
          <w:color w:val="2E74B5" w:themeColor="accent1" w:themeShade="BF"/>
          <w:sz w:val="24"/>
          <w:szCs w:val="24"/>
          <w:u w:val="single"/>
        </w:rPr>
        <w:t xml:space="preserve">la regla es que el acceso se dará en la modalidad de solicitada </w:t>
      </w:r>
      <w:r w:rsidRPr="00CB569C">
        <w:rPr>
          <w:rFonts w:cs="Arial"/>
          <w:color w:val="2E74B5" w:themeColor="accent1" w:themeShade="BF"/>
          <w:sz w:val="24"/>
          <w:szCs w:val="24"/>
        </w:rPr>
        <w:t xml:space="preserve">y, en su caso, de envío elegidos por el solicitante y, la excepción es cuando la información no pueda entregarse o enviarse en la modalidad elegida, el sujeto obligado deberá ofrecer otra u otras modalidades de entrega. </w:t>
      </w:r>
    </w:p>
    <w:p w:rsidR="00174C28" w:rsidRPr="00CB569C" w:rsidRDefault="00174C28" w:rsidP="00CB569C">
      <w:pPr>
        <w:pStyle w:val="corte4fondo"/>
        <w:tabs>
          <w:tab w:val="left" w:pos="0"/>
        </w:tabs>
        <w:spacing w:line="276" w:lineRule="auto"/>
        <w:ind w:firstLine="0"/>
        <w:rPr>
          <w:rFonts w:cs="Arial"/>
          <w:color w:val="2E74B5" w:themeColor="accent1" w:themeShade="BF"/>
          <w:sz w:val="24"/>
          <w:szCs w:val="24"/>
        </w:rPr>
      </w:pPr>
    </w:p>
    <w:p w:rsidR="00174C28" w:rsidRPr="00CB569C" w:rsidRDefault="00174C28" w:rsidP="00CB569C">
      <w:pPr>
        <w:pStyle w:val="corte4fondo"/>
        <w:tabs>
          <w:tab w:val="left" w:pos="0"/>
        </w:tabs>
        <w:spacing w:line="276" w:lineRule="auto"/>
        <w:ind w:firstLine="0"/>
        <w:rPr>
          <w:rFonts w:cs="Arial"/>
          <w:color w:val="2E74B5" w:themeColor="accent1" w:themeShade="BF"/>
          <w:sz w:val="24"/>
          <w:szCs w:val="24"/>
        </w:rPr>
      </w:pPr>
      <w:r w:rsidRPr="00CB569C">
        <w:rPr>
          <w:rFonts w:cs="Arial"/>
          <w:color w:val="2E74B5" w:themeColor="accent1" w:themeShade="BF"/>
          <w:sz w:val="24"/>
          <w:szCs w:val="24"/>
        </w:rPr>
        <w:tab/>
        <w:t>En el caso, la solicitud de información fue realizada por el solicitante a través de la Plataforma Nacional de Transparencia y, si éste presentó la solicitud de información por medios electrónicos, entonces, se está en el supuesto de que la autoridad debe entregar la información peticionada por ese mismo medio.</w:t>
      </w:r>
    </w:p>
    <w:p w:rsidR="00174C28" w:rsidRPr="00CB569C" w:rsidRDefault="00174C28" w:rsidP="00CB569C">
      <w:pPr>
        <w:pStyle w:val="corte4fondo"/>
        <w:tabs>
          <w:tab w:val="left" w:pos="0"/>
        </w:tabs>
        <w:spacing w:line="276" w:lineRule="auto"/>
        <w:ind w:firstLine="0"/>
        <w:rPr>
          <w:rFonts w:cs="Arial"/>
          <w:color w:val="2E74B5" w:themeColor="accent1" w:themeShade="BF"/>
          <w:sz w:val="24"/>
          <w:szCs w:val="24"/>
        </w:rPr>
      </w:pPr>
    </w:p>
    <w:p w:rsidR="00174C28" w:rsidRPr="00CB569C" w:rsidRDefault="00174C28" w:rsidP="00CB569C">
      <w:pPr>
        <w:spacing w:after="0" w:line="276" w:lineRule="auto"/>
        <w:jc w:val="both"/>
        <w:rPr>
          <w:rFonts w:ascii="Arial" w:eastAsia="Times New Roman" w:hAnsi="Arial" w:cs="Arial"/>
          <w:color w:val="2E74B5" w:themeColor="accent1" w:themeShade="BF"/>
          <w:sz w:val="24"/>
          <w:szCs w:val="24"/>
        </w:rPr>
      </w:pPr>
      <w:r w:rsidRPr="00CB569C">
        <w:rPr>
          <w:rFonts w:ascii="Arial" w:hAnsi="Arial" w:cs="Arial"/>
          <w:color w:val="2E74B5" w:themeColor="accent1" w:themeShade="BF"/>
          <w:sz w:val="24"/>
          <w:szCs w:val="24"/>
        </w:rPr>
        <w:tab/>
        <w:t xml:space="preserve">Lo anterior, incluso encuentra sustento en </w:t>
      </w:r>
      <w:r w:rsidRPr="00CB569C">
        <w:rPr>
          <w:rFonts w:ascii="Arial" w:eastAsia="Times New Roman" w:hAnsi="Arial" w:cs="Arial"/>
          <w:color w:val="2E74B5" w:themeColor="accent1" w:themeShade="BF"/>
          <w:sz w:val="24"/>
          <w:szCs w:val="24"/>
        </w:rPr>
        <w:t xml:space="preserve">el criterio 03/2008 emitido por el Comité de Acceso a la Información Pública y Protección de Datos Personales de la </w:t>
      </w:r>
      <w:r w:rsidRPr="00CB569C">
        <w:rPr>
          <w:rFonts w:ascii="Arial" w:eastAsia="Times New Roman" w:hAnsi="Arial" w:cs="Arial"/>
          <w:color w:val="2E74B5" w:themeColor="accent1" w:themeShade="BF"/>
          <w:sz w:val="24"/>
          <w:szCs w:val="24"/>
        </w:rPr>
        <w:lastRenderedPageBreak/>
        <w:t>Suprema Corte de Justicia de la Nación, publicado en la Compilación de Normas y Criterios en Materia de Transparencia, Acceso a la Información Pública y Protección de Datos Personales de la Suprema Corte de Justicia de la Nación, Novena Edición, página 919, México 2013 cuyo rubro y texto es:</w:t>
      </w:r>
    </w:p>
    <w:p w:rsidR="00174C28" w:rsidRPr="00CB569C" w:rsidRDefault="00174C28" w:rsidP="00CB569C">
      <w:pPr>
        <w:spacing w:after="0" w:line="276" w:lineRule="auto"/>
        <w:jc w:val="both"/>
        <w:rPr>
          <w:rFonts w:ascii="Arial" w:eastAsia="Times New Roman" w:hAnsi="Arial" w:cs="Arial"/>
          <w:color w:val="2E74B5" w:themeColor="accent1" w:themeShade="BF"/>
          <w:sz w:val="24"/>
          <w:szCs w:val="24"/>
        </w:rPr>
      </w:pPr>
    </w:p>
    <w:p w:rsidR="00174C28" w:rsidRPr="00CB569C" w:rsidRDefault="00174C28" w:rsidP="00CB569C">
      <w:pPr>
        <w:autoSpaceDE w:val="0"/>
        <w:autoSpaceDN w:val="0"/>
        <w:adjustRightInd w:val="0"/>
        <w:spacing w:after="0" w:line="276" w:lineRule="auto"/>
        <w:ind w:left="708"/>
        <w:jc w:val="both"/>
        <w:rPr>
          <w:rFonts w:ascii="Arial" w:eastAsia="Times New Roman" w:hAnsi="Arial" w:cs="Arial"/>
          <w:color w:val="2E74B5" w:themeColor="accent1" w:themeShade="BF"/>
          <w:sz w:val="20"/>
          <w:szCs w:val="20"/>
          <w:lang w:eastAsia="es-MX"/>
        </w:rPr>
      </w:pPr>
      <w:r w:rsidRPr="00CB569C">
        <w:rPr>
          <w:rFonts w:ascii="Arial" w:eastAsia="Times New Roman" w:hAnsi="Arial" w:cs="Arial"/>
          <w:b/>
          <w:bCs/>
          <w:color w:val="2E74B5" w:themeColor="accent1" w:themeShade="BF"/>
          <w:sz w:val="20"/>
          <w:szCs w:val="20"/>
          <w:lang w:eastAsia="es-MX"/>
        </w:rPr>
        <w:t xml:space="preserve">MODALIDAD ELECTRÓNICA DE ACCESO A LA INFORMACIÓN. SI SE RECIBE UNA SOLICITUD POR MEDIOS ELECTRÓNICOS SIN PRECISAR LA MODALIDAD DE PREFERENCIA DEBE PRESUMIRSE QUE SE REQUIRIÓ EL ACCESO POR ESA MISMA VÍA. </w:t>
      </w:r>
      <w:r w:rsidRPr="00CB569C">
        <w:rPr>
          <w:rFonts w:ascii="Arial" w:eastAsia="Times New Roman" w:hAnsi="Arial" w:cs="Arial"/>
          <w:color w:val="2E74B5" w:themeColor="accent1" w:themeShade="BF"/>
          <w:sz w:val="20"/>
          <w:szCs w:val="20"/>
          <w:lang w:eastAsia="es-MX"/>
        </w:rPr>
        <w:t>El ejercicio del derecho</w:t>
      </w:r>
      <w:r w:rsidRPr="00CB569C">
        <w:rPr>
          <w:rFonts w:ascii="Arial" w:eastAsia="Times New Roman" w:hAnsi="Arial" w:cs="Arial"/>
          <w:b/>
          <w:bCs/>
          <w:color w:val="2E74B5" w:themeColor="accent1" w:themeShade="BF"/>
          <w:sz w:val="20"/>
          <w:szCs w:val="20"/>
          <w:lang w:eastAsia="es-MX"/>
        </w:rPr>
        <w:t xml:space="preserve"> </w:t>
      </w:r>
      <w:r w:rsidRPr="00CB569C">
        <w:rPr>
          <w:rFonts w:ascii="Arial" w:eastAsia="Times New Roman" w:hAnsi="Arial" w:cs="Arial"/>
          <w:color w:val="2E74B5" w:themeColor="accent1" w:themeShade="BF"/>
          <w:sz w:val="20"/>
          <w:szCs w:val="20"/>
          <w:lang w:eastAsia="es-MX"/>
        </w:rPr>
        <w:t>de acceso a la información gubernamental no se entiende</w:t>
      </w:r>
      <w:r w:rsidRPr="00CB569C">
        <w:rPr>
          <w:rFonts w:ascii="Arial" w:eastAsia="Times New Roman" w:hAnsi="Arial" w:cs="Arial"/>
          <w:b/>
          <w:bCs/>
          <w:color w:val="2E74B5" w:themeColor="accent1" w:themeShade="BF"/>
          <w:sz w:val="20"/>
          <w:szCs w:val="20"/>
          <w:lang w:eastAsia="es-MX"/>
        </w:rPr>
        <w:t xml:space="preserve"> </w:t>
      </w:r>
      <w:r w:rsidRPr="00CB569C">
        <w:rPr>
          <w:rFonts w:ascii="Arial" w:eastAsia="Times New Roman" w:hAnsi="Arial" w:cs="Arial"/>
          <w:color w:val="2E74B5" w:themeColor="accent1" w:themeShade="BF"/>
          <w:sz w:val="20"/>
          <w:szCs w:val="20"/>
          <w:lang w:eastAsia="es-MX"/>
        </w:rPr>
        <w:t>de forma abstracta y desvinculada a la forma en que los</w:t>
      </w:r>
      <w:r w:rsidRPr="00CB569C">
        <w:rPr>
          <w:rFonts w:ascii="Arial" w:eastAsia="Times New Roman" w:hAnsi="Arial" w:cs="Arial"/>
          <w:b/>
          <w:bCs/>
          <w:color w:val="2E74B5" w:themeColor="accent1" w:themeShade="BF"/>
          <w:sz w:val="20"/>
          <w:szCs w:val="20"/>
          <w:lang w:eastAsia="es-MX"/>
        </w:rPr>
        <w:t xml:space="preserve"> </w:t>
      </w:r>
      <w:r w:rsidRPr="00CB569C">
        <w:rPr>
          <w:rFonts w:ascii="Arial" w:eastAsia="Times New Roman" w:hAnsi="Arial" w:cs="Arial"/>
          <w:color w:val="2E74B5" w:themeColor="accent1" w:themeShade="BF"/>
          <w:sz w:val="20"/>
          <w:szCs w:val="20"/>
          <w:lang w:eastAsia="es-MX"/>
        </w:rPr>
        <w:t>gobernados pueden allegarse de aquélla; destacándose que</w:t>
      </w:r>
      <w:r w:rsidRPr="00CB569C">
        <w:rPr>
          <w:rFonts w:ascii="Arial" w:eastAsia="Times New Roman" w:hAnsi="Arial" w:cs="Arial"/>
          <w:b/>
          <w:bCs/>
          <w:color w:val="2E74B5" w:themeColor="accent1" w:themeShade="BF"/>
          <w:sz w:val="20"/>
          <w:szCs w:val="20"/>
          <w:lang w:eastAsia="es-MX"/>
        </w:rPr>
        <w:t xml:space="preserve"> </w:t>
      </w:r>
      <w:r w:rsidRPr="00CB569C">
        <w:rPr>
          <w:rFonts w:ascii="Arial" w:eastAsia="Times New Roman" w:hAnsi="Arial" w:cs="Arial"/>
          <w:color w:val="2E74B5" w:themeColor="accent1" w:themeShade="BF"/>
          <w:sz w:val="20"/>
          <w:szCs w:val="20"/>
          <w:lang w:eastAsia="es-MX"/>
        </w:rPr>
        <w:t>la modalidad de entrega de la información resulta de especial</w:t>
      </w:r>
      <w:r w:rsidRPr="00CB569C">
        <w:rPr>
          <w:rFonts w:ascii="Arial" w:eastAsia="Times New Roman" w:hAnsi="Arial" w:cs="Arial"/>
          <w:b/>
          <w:bCs/>
          <w:color w:val="2E74B5" w:themeColor="accent1" w:themeShade="BF"/>
          <w:sz w:val="20"/>
          <w:szCs w:val="20"/>
          <w:lang w:eastAsia="es-MX"/>
        </w:rPr>
        <w:t xml:space="preserve"> </w:t>
      </w:r>
      <w:r w:rsidRPr="00CB569C">
        <w:rPr>
          <w:rFonts w:ascii="Arial" w:eastAsia="Times New Roman" w:hAnsi="Arial" w:cs="Arial"/>
          <w:color w:val="2E74B5" w:themeColor="accent1" w:themeShade="BF"/>
          <w:sz w:val="20"/>
          <w:szCs w:val="20"/>
          <w:lang w:eastAsia="es-MX"/>
        </w:rPr>
        <w:t>interés para hacer efectivo este derecho. En este sentido,</w:t>
      </w:r>
      <w:r w:rsidRPr="00CB569C">
        <w:rPr>
          <w:rFonts w:ascii="Arial" w:eastAsia="Times New Roman" w:hAnsi="Arial" w:cs="Arial"/>
          <w:b/>
          <w:bCs/>
          <w:color w:val="2E74B5" w:themeColor="accent1" w:themeShade="BF"/>
          <w:sz w:val="20"/>
          <w:szCs w:val="20"/>
          <w:lang w:eastAsia="es-MX"/>
        </w:rPr>
        <w:t xml:space="preserve"> </w:t>
      </w:r>
      <w:r w:rsidRPr="00CB569C">
        <w:rPr>
          <w:rFonts w:ascii="Arial" w:eastAsia="Times New Roman" w:hAnsi="Arial" w:cs="Arial"/>
          <w:color w:val="2E74B5" w:themeColor="accent1" w:themeShade="BF"/>
          <w:sz w:val="20"/>
          <w:szCs w:val="20"/>
          <w:lang w:eastAsia="es-MX"/>
        </w:rPr>
        <w:t>la Comisión para la Transparencia y Acceso a la Información</w:t>
      </w:r>
      <w:r w:rsidRPr="00CB569C">
        <w:rPr>
          <w:rFonts w:ascii="Arial" w:eastAsia="Times New Roman" w:hAnsi="Arial" w:cs="Arial"/>
          <w:b/>
          <w:bCs/>
          <w:color w:val="2E74B5" w:themeColor="accent1" w:themeShade="BF"/>
          <w:sz w:val="20"/>
          <w:szCs w:val="20"/>
          <w:lang w:eastAsia="es-MX"/>
        </w:rPr>
        <w:t xml:space="preserve"> </w:t>
      </w:r>
      <w:r w:rsidRPr="00CB569C">
        <w:rPr>
          <w:rFonts w:ascii="Arial" w:eastAsia="Times New Roman" w:hAnsi="Arial" w:cs="Arial"/>
          <w:color w:val="2E74B5" w:themeColor="accent1" w:themeShade="BF"/>
          <w:sz w:val="20"/>
          <w:szCs w:val="20"/>
          <w:lang w:eastAsia="es-MX"/>
        </w:rPr>
        <w:t>de la Suprema Corte de Justicia de la Nación (recurso de</w:t>
      </w:r>
      <w:r w:rsidRPr="00CB569C">
        <w:rPr>
          <w:rFonts w:ascii="Arial" w:eastAsia="Times New Roman" w:hAnsi="Arial" w:cs="Arial"/>
          <w:b/>
          <w:bCs/>
          <w:color w:val="2E74B5" w:themeColor="accent1" w:themeShade="BF"/>
          <w:sz w:val="20"/>
          <w:szCs w:val="20"/>
          <w:lang w:eastAsia="es-MX"/>
        </w:rPr>
        <w:t xml:space="preserve"> </w:t>
      </w:r>
      <w:r w:rsidRPr="00CB569C">
        <w:rPr>
          <w:rFonts w:ascii="Arial" w:eastAsia="Times New Roman" w:hAnsi="Arial" w:cs="Arial"/>
          <w:color w:val="2E74B5" w:themeColor="accent1" w:themeShade="BF"/>
          <w:sz w:val="20"/>
          <w:szCs w:val="20"/>
          <w:lang w:eastAsia="es-MX"/>
        </w:rPr>
        <w:t>revisión 1/2005) determinó que el acceso a la información</w:t>
      </w:r>
      <w:r w:rsidRPr="00CB569C">
        <w:rPr>
          <w:rFonts w:ascii="Arial" w:eastAsia="Times New Roman" w:hAnsi="Arial" w:cs="Arial"/>
          <w:b/>
          <w:bCs/>
          <w:color w:val="2E74B5" w:themeColor="accent1" w:themeShade="BF"/>
          <w:sz w:val="20"/>
          <w:szCs w:val="20"/>
          <w:lang w:eastAsia="es-MX"/>
        </w:rPr>
        <w:t xml:space="preserve"> </w:t>
      </w:r>
      <w:r w:rsidRPr="00CB569C">
        <w:rPr>
          <w:rFonts w:ascii="Arial" w:eastAsia="Times New Roman" w:hAnsi="Arial" w:cs="Arial"/>
          <w:color w:val="2E74B5" w:themeColor="accent1" w:themeShade="BF"/>
          <w:sz w:val="20"/>
          <w:szCs w:val="20"/>
          <w:lang w:eastAsia="es-MX"/>
        </w:rPr>
        <w:t>no se cumple de forma íntegra cuando se entrega la información al peticionario en una modalidad diversa a la solicitada,</w:t>
      </w:r>
      <w:r w:rsidRPr="00CB569C">
        <w:rPr>
          <w:rFonts w:ascii="Arial" w:eastAsia="Times New Roman" w:hAnsi="Arial" w:cs="Arial"/>
          <w:b/>
          <w:bCs/>
          <w:color w:val="2E74B5" w:themeColor="accent1" w:themeShade="BF"/>
          <w:sz w:val="20"/>
          <w:szCs w:val="20"/>
          <w:lang w:eastAsia="es-MX"/>
        </w:rPr>
        <w:t xml:space="preserve"> </w:t>
      </w:r>
      <w:r w:rsidRPr="00CB569C">
        <w:rPr>
          <w:rFonts w:ascii="Arial" w:eastAsia="Times New Roman" w:hAnsi="Arial" w:cs="Arial"/>
          <w:color w:val="2E74B5" w:themeColor="accent1" w:themeShade="BF"/>
          <w:sz w:val="20"/>
          <w:szCs w:val="20"/>
          <w:lang w:eastAsia="es-MX"/>
        </w:rPr>
        <w:t>cuando esta fue la remisión por medios electrónicos,</w:t>
      </w:r>
      <w:r w:rsidRPr="00CB569C">
        <w:rPr>
          <w:rFonts w:ascii="Arial" w:eastAsia="Times New Roman" w:hAnsi="Arial" w:cs="Arial"/>
          <w:b/>
          <w:bCs/>
          <w:color w:val="2E74B5" w:themeColor="accent1" w:themeShade="BF"/>
          <w:sz w:val="20"/>
          <w:szCs w:val="20"/>
          <w:lang w:eastAsia="es-MX"/>
        </w:rPr>
        <w:t xml:space="preserve"> </w:t>
      </w:r>
      <w:r w:rsidRPr="00CB569C">
        <w:rPr>
          <w:rFonts w:ascii="Arial" w:eastAsia="Times New Roman" w:hAnsi="Arial" w:cs="Arial"/>
          <w:color w:val="2E74B5" w:themeColor="accent1" w:themeShade="BF"/>
          <w:sz w:val="20"/>
          <w:szCs w:val="20"/>
          <w:lang w:eastAsia="es-MX"/>
        </w:rPr>
        <w:t>toda vez que el otorgamiento en una diversa puede constituir</w:t>
      </w:r>
      <w:r w:rsidRPr="00CB569C">
        <w:rPr>
          <w:rFonts w:ascii="Arial" w:eastAsia="Times New Roman" w:hAnsi="Arial" w:cs="Arial"/>
          <w:b/>
          <w:bCs/>
          <w:color w:val="2E74B5" w:themeColor="accent1" w:themeShade="BF"/>
          <w:sz w:val="20"/>
          <w:szCs w:val="20"/>
          <w:lang w:eastAsia="es-MX"/>
        </w:rPr>
        <w:t xml:space="preserve"> </w:t>
      </w:r>
      <w:r w:rsidRPr="00CB569C">
        <w:rPr>
          <w:rFonts w:ascii="Arial" w:eastAsia="Times New Roman" w:hAnsi="Arial" w:cs="Arial"/>
          <w:color w:val="2E74B5" w:themeColor="accent1" w:themeShade="BF"/>
          <w:sz w:val="20"/>
          <w:szCs w:val="20"/>
          <w:lang w:eastAsia="es-MX"/>
        </w:rPr>
        <w:t>un obstáculo material para el ejercicio del derecho</w:t>
      </w:r>
      <w:r w:rsidRPr="00CB569C">
        <w:rPr>
          <w:rFonts w:ascii="Arial" w:eastAsia="Times New Roman" w:hAnsi="Arial" w:cs="Arial"/>
          <w:b/>
          <w:bCs/>
          <w:color w:val="2E74B5" w:themeColor="accent1" w:themeShade="BF"/>
          <w:sz w:val="20"/>
          <w:szCs w:val="20"/>
          <w:lang w:eastAsia="es-MX"/>
        </w:rPr>
        <w:t xml:space="preserve"> </w:t>
      </w:r>
      <w:r w:rsidRPr="00CB569C">
        <w:rPr>
          <w:rFonts w:ascii="Arial" w:eastAsia="Times New Roman" w:hAnsi="Arial" w:cs="Arial"/>
          <w:color w:val="2E74B5" w:themeColor="accent1" w:themeShade="BF"/>
          <w:sz w:val="20"/>
          <w:szCs w:val="20"/>
          <w:lang w:eastAsia="es-MX"/>
        </w:rPr>
        <w:t>de acceso a la información tutelado en el artículo 6° constitucional.</w:t>
      </w:r>
      <w:r w:rsidRPr="00CB569C">
        <w:rPr>
          <w:rFonts w:ascii="Arial" w:eastAsia="Times New Roman" w:hAnsi="Arial" w:cs="Arial"/>
          <w:b/>
          <w:bCs/>
          <w:color w:val="2E74B5" w:themeColor="accent1" w:themeShade="BF"/>
          <w:sz w:val="20"/>
          <w:szCs w:val="20"/>
          <w:lang w:eastAsia="es-MX"/>
        </w:rPr>
        <w:t xml:space="preserve"> </w:t>
      </w:r>
      <w:r w:rsidRPr="00CB569C">
        <w:rPr>
          <w:rFonts w:ascii="Arial" w:eastAsia="Times New Roman" w:hAnsi="Arial" w:cs="Arial"/>
          <w:color w:val="2E74B5" w:themeColor="accent1" w:themeShade="BF"/>
          <w:sz w:val="20"/>
          <w:szCs w:val="20"/>
          <w:lang w:eastAsia="es-MX"/>
        </w:rPr>
        <w:t>Por lo tanto, si el peticionario solicita por vía</w:t>
      </w:r>
      <w:r w:rsidRPr="00CB569C">
        <w:rPr>
          <w:rFonts w:ascii="Arial" w:eastAsia="Times New Roman" w:hAnsi="Arial" w:cs="Arial"/>
          <w:b/>
          <w:bCs/>
          <w:color w:val="2E74B5" w:themeColor="accent1" w:themeShade="BF"/>
          <w:sz w:val="20"/>
          <w:szCs w:val="20"/>
          <w:lang w:eastAsia="es-MX"/>
        </w:rPr>
        <w:t xml:space="preserve"> </w:t>
      </w:r>
      <w:r w:rsidRPr="00CB569C">
        <w:rPr>
          <w:rFonts w:ascii="Arial" w:eastAsia="Times New Roman" w:hAnsi="Arial" w:cs="Arial"/>
          <w:color w:val="2E74B5" w:themeColor="accent1" w:themeShade="BF"/>
          <w:sz w:val="20"/>
          <w:szCs w:val="20"/>
          <w:lang w:eastAsia="es-MX"/>
        </w:rPr>
        <w:t>electrónica determinada información sin precisar la modalidad</w:t>
      </w:r>
      <w:r w:rsidRPr="00CB569C">
        <w:rPr>
          <w:rFonts w:ascii="Arial" w:eastAsia="Times New Roman" w:hAnsi="Arial" w:cs="Arial"/>
          <w:b/>
          <w:bCs/>
          <w:color w:val="2E74B5" w:themeColor="accent1" w:themeShade="BF"/>
          <w:sz w:val="20"/>
          <w:szCs w:val="20"/>
          <w:lang w:eastAsia="es-MX"/>
        </w:rPr>
        <w:t xml:space="preserve"> </w:t>
      </w:r>
      <w:r w:rsidRPr="00CB569C">
        <w:rPr>
          <w:rFonts w:ascii="Arial" w:eastAsia="Times New Roman" w:hAnsi="Arial" w:cs="Arial"/>
          <w:color w:val="2E74B5" w:themeColor="accent1" w:themeShade="BF"/>
          <w:sz w:val="20"/>
          <w:szCs w:val="20"/>
          <w:lang w:eastAsia="es-MX"/>
        </w:rPr>
        <w:t>de su preferencia debe presumirse que la requiere</w:t>
      </w:r>
      <w:r w:rsidRPr="00CB569C">
        <w:rPr>
          <w:rFonts w:ascii="Arial" w:eastAsia="Times New Roman" w:hAnsi="Arial" w:cs="Arial"/>
          <w:b/>
          <w:bCs/>
          <w:color w:val="2E74B5" w:themeColor="accent1" w:themeShade="BF"/>
          <w:sz w:val="20"/>
          <w:szCs w:val="20"/>
          <w:lang w:eastAsia="es-MX"/>
        </w:rPr>
        <w:t xml:space="preserve"> </w:t>
      </w:r>
      <w:r w:rsidRPr="00CB569C">
        <w:rPr>
          <w:rFonts w:ascii="Arial" w:eastAsia="Times New Roman" w:hAnsi="Arial" w:cs="Arial"/>
          <w:color w:val="2E74B5" w:themeColor="accent1" w:themeShade="BF"/>
          <w:sz w:val="20"/>
          <w:szCs w:val="20"/>
          <w:lang w:eastAsia="es-MX"/>
        </w:rPr>
        <w:t>por esa misma vía.</w:t>
      </w:r>
    </w:p>
    <w:p w:rsidR="00174C28" w:rsidRPr="00CB569C" w:rsidRDefault="00174C28" w:rsidP="00CB569C">
      <w:pPr>
        <w:autoSpaceDE w:val="0"/>
        <w:autoSpaceDN w:val="0"/>
        <w:adjustRightInd w:val="0"/>
        <w:spacing w:after="0" w:line="276" w:lineRule="auto"/>
        <w:jc w:val="both"/>
        <w:rPr>
          <w:rFonts w:ascii="Arial" w:eastAsia="Times New Roman" w:hAnsi="Arial" w:cs="Arial"/>
          <w:bCs/>
          <w:color w:val="2E74B5" w:themeColor="accent1" w:themeShade="BF"/>
          <w:sz w:val="24"/>
          <w:szCs w:val="24"/>
          <w:lang w:eastAsia="es-MX"/>
        </w:rPr>
      </w:pPr>
    </w:p>
    <w:p w:rsidR="00174C28" w:rsidRPr="00CB569C" w:rsidRDefault="00174C28" w:rsidP="00CB569C">
      <w:pPr>
        <w:autoSpaceDE w:val="0"/>
        <w:autoSpaceDN w:val="0"/>
        <w:adjustRightInd w:val="0"/>
        <w:spacing w:after="0" w:line="276" w:lineRule="auto"/>
        <w:jc w:val="both"/>
        <w:rPr>
          <w:rFonts w:ascii="Arial" w:eastAsia="Times New Roman" w:hAnsi="Arial" w:cs="Arial"/>
          <w:bCs/>
          <w:color w:val="2E74B5" w:themeColor="accent1" w:themeShade="BF"/>
          <w:sz w:val="24"/>
          <w:szCs w:val="24"/>
          <w:lang w:eastAsia="es-MX"/>
        </w:rPr>
      </w:pPr>
      <w:r w:rsidRPr="00CB569C">
        <w:rPr>
          <w:rFonts w:ascii="Arial" w:eastAsia="Times New Roman" w:hAnsi="Arial" w:cs="Arial"/>
          <w:bCs/>
          <w:color w:val="2E74B5" w:themeColor="accent1" w:themeShade="BF"/>
          <w:sz w:val="24"/>
          <w:szCs w:val="24"/>
          <w:lang w:eastAsia="es-MX"/>
        </w:rPr>
        <w:tab/>
        <w:t>Criterio que de conformidad con el artículo 7°</w:t>
      </w:r>
      <w:r w:rsidRPr="00CB569C">
        <w:rPr>
          <w:rFonts w:ascii="Arial" w:eastAsia="Times New Roman" w:hAnsi="Arial" w:cs="Arial"/>
          <w:bCs/>
          <w:color w:val="2E74B5" w:themeColor="accent1" w:themeShade="BF"/>
          <w:sz w:val="24"/>
          <w:szCs w:val="24"/>
          <w:vertAlign w:val="superscript"/>
          <w:lang w:eastAsia="es-MX"/>
        </w:rPr>
        <w:footnoteReference w:id="3"/>
      </w:r>
      <w:r w:rsidRPr="00CB569C">
        <w:rPr>
          <w:rFonts w:ascii="Arial" w:eastAsia="Times New Roman" w:hAnsi="Arial" w:cs="Arial"/>
          <w:bCs/>
          <w:color w:val="2E74B5" w:themeColor="accent1" w:themeShade="BF"/>
          <w:sz w:val="24"/>
          <w:szCs w:val="24"/>
          <w:lang w:eastAsia="es-MX"/>
        </w:rPr>
        <w:t xml:space="preserve"> de la Ley de Transparencia resulta aplicable al caso concreto, pues el mismo es para hacer efectivo el derecho de acceso a la información pública, ya que orienta a esta Comisión de Transparencia para favorecer el principio de máxima publicidad y disponibilidad de la información en posesión del sujeto obligado.</w:t>
      </w:r>
    </w:p>
    <w:p w:rsidR="00174C28" w:rsidRPr="00CB569C" w:rsidRDefault="00174C28" w:rsidP="00CB569C">
      <w:pPr>
        <w:autoSpaceDE w:val="0"/>
        <w:autoSpaceDN w:val="0"/>
        <w:adjustRightInd w:val="0"/>
        <w:spacing w:after="0" w:line="276" w:lineRule="auto"/>
        <w:jc w:val="both"/>
        <w:rPr>
          <w:rFonts w:ascii="Arial" w:eastAsia="Times New Roman" w:hAnsi="Arial" w:cs="Arial"/>
          <w:bCs/>
          <w:color w:val="2E74B5" w:themeColor="accent1" w:themeShade="BF"/>
          <w:sz w:val="24"/>
          <w:szCs w:val="24"/>
          <w:lang w:eastAsia="es-MX"/>
        </w:rPr>
      </w:pPr>
    </w:p>
    <w:p w:rsidR="00174C28" w:rsidRPr="00CB569C" w:rsidRDefault="00620061" w:rsidP="00CB569C">
      <w:pPr>
        <w:autoSpaceDE w:val="0"/>
        <w:autoSpaceDN w:val="0"/>
        <w:adjustRightInd w:val="0"/>
        <w:spacing w:after="0" w:line="276" w:lineRule="auto"/>
        <w:ind w:firstLine="708"/>
        <w:jc w:val="both"/>
        <w:rPr>
          <w:rFonts w:ascii="Arial" w:hAnsi="Arial" w:cs="Arial"/>
          <w:color w:val="2E74B5" w:themeColor="accent1" w:themeShade="BF"/>
          <w:sz w:val="24"/>
          <w:szCs w:val="24"/>
        </w:rPr>
      </w:pPr>
      <w:r>
        <w:rPr>
          <w:rFonts w:ascii="Arial" w:hAnsi="Arial" w:cs="Arial"/>
          <w:b/>
          <w:color w:val="2E74B5" w:themeColor="accent1" w:themeShade="BF"/>
          <w:sz w:val="24"/>
          <w:szCs w:val="24"/>
        </w:rPr>
        <w:t>6.3</w:t>
      </w:r>
      <w:r w:rsidR="00174C28" w:rsidRPr="00CB569C">
        <w:rPr>
          <w:rFonts w:ascii="Arial" w:hAnsi="Arial" w:cs="Arial"/>
          <w:b/>
          <w:color w:val="2E74B5" w:themeColor="accent1" w:themeShade="BF"/>
          <w:sz w:val="24"/>
          <w:szCs w:val="24"/>
        </w:rPr>
        <w:t>. Sentido y efectos de la resolución.</w:t>
      </w:r>
    </w:p>
    <w:p w:rsidR="00174C28" w:rsidRPr="00CB569C" w:rsidRDefault="00174C28" w:rsidP="00CB569C">
      <w:pPr>
        <w:pStyle w:val="corte4fondo"/>
        <w:spacing w:line="276" w:lineRule="auto"/>
        <w:ind w:firstLine="0"/>
        <w:rPr>
          <w:rFonts w:cs="Arial"/>
          <w:color w:val="2E74B5" w:themeColor="accent1" w:themeShade="BF"/>
          <w:sz w:val="24"/>
          <w:szCs w:val="24"/>
        </w:rPr>
      </w:pPr>
    </w:p>
    <w:p w:rsidR="00174C28" w:rsidRPr="00CB569C" w:rsidRDefault="00174C28" w:rsidP="00CB569C">
      <w:pPr>
        <w:pStyle w:val="corte4fondo"/>
        <w:tabs>
          <w:tab w:val="left" w:pos="567"/>
        </w:tabs>
        <w:spacing w:line="276" w:lineRule="auto"/>
        <w:ind w:firstLine="0"/>
        <w:rPr>
          <w:rFonts w:cs="Arial"/>
          <w:bCs/>
          <w:color w:val="2E74B5" w:themeColor="accent1" w:themeShade="BF"/>
          <w:sz w:val="24"/>
          <w:szCs w:val="24"/>
        </w:rPr>
      </w:pPr>
      <w:r w:rsidRPr="00CB569C">
        <w:rPr>
          <w:rFonts w:cs="Arial"/>
          <w:color w:val="2E74B5" w:themeColor="accent1" w:themeShade="BF"/>
          <w:sz w:val="24"/>
          <w:szCs w:val="24"/>
        </w:rPr>
        <w:t xml:space="preserve">En las condiciones anotadas y, al haber resultado fundado el agravio que hizo valer el recurrente, lo procedente es que este órgano colegiado de conformidad con el artículo 175, fracción III, de la Ley de Transparencia y Acceso a la Información Pública del Estado </w:t>
      </w:r>
      <w:r w:rsidRPr="00CB569C">
        <w:rPr>
          <w:rFonts w:cs="Arial"/>
          <w:b/>
          <w:color w:val="2E74B5" w:themeColor="accent1" w:themeShade="BF"/>
          <w:sz w:val="24"/>
          <w:szCs w:val="24"/>
        </w:rPr>
        <w:t xml:space="preserve">modifica </w:t>
      </w:r>
      <w:r w:rsidRPr="00CB569C">
        <w:rPr>
          <w:rFonts w:cs="Arial"/>
          <w:color w:val="2E74B5" w:themeColor="accent1" w:themeShade="BF"/>
          <w:sz w:val="24"/>
          <w:szCs w:val="24"/>
        </w:rPr>
        <w:t xml:space="preserve">la respuesta proporcionada por los entes obligados y, por lo tanto, lo </w:t>
      </w:r>
      <w:r w:rsidRPr="00CB569C">
        <w:rPr>
          <w:rFonts w:cs="Arial"/>
          <w:b/>
          <w:color w:val="2E74B5" w:themeColor="accent1" w:themeShade="BF"/>
          <w:sz w:val="24"/>
          <w:szCs w:val="24"/>
        </w:rPr>
        <w:t>conmina</w:t>
      </w:r>
      <w:r w:rsidRPr="00CB569C">
        <w:rPr>
          <w:rFonts w:cs="Arial"/>
          <w:color w:val="2E74B5" w:themeColor="accent1" w:themeShade="BF"/>
          <w:sz w:val="24"/>
          <w:szCs w:val="24"/>
        </w:rPr>
        <w:t xml:space="preserve"> a que emita otra respuesta en la que </w:t>
      </w:r>
      <w:r w:rsidRPr="00CB569C">
        <w:rPr>
          <w:rFonts w:cs="Arial"/>
          <w:bCs/>
          <w:color w:val="2E74B5" w:themeColor="accent1" w:themeShade="BF"/>
          <w:sz w:val="24"/>
          <w:szCs w:val="24"/>
        </w:rPr>
        <w:t>permita el acceso y entregue la información</w:t>
      </w:r>
      <w:r w:rsidRPr="00CB569C">
        <w:rPr>
          <w:rFonts w:cs="Arial"/>
          <w:color w:val="2E74B5" w:themeColor="accent1" w:themeShade="BF"/>
          <w:sz w:val="24"/>
          <w:szCs w:val="24"/>
        </w:rPr>
        <w:t xml:space="preserve"> </w:t>
      </w:r>
      <w:r w:rsidRPr="00CB569C">
        <w:rPr>
          <w:rFonts w:cs="Arial"/>
          <w:bCs/>
          <w:color w:val="2E74B5" w:themeColor="accent1" w:themeShade="BF"/>
          <w:sz w:val="24"/>
          <w:szCs w:val="24"/>
        </w:rPr>
        <w:t>sobre:</w:t>
      </w:r>
    </w:p>
    <w:p w:rsidR="00174C28" w:rsidRPr="00CB569C" w:rsidRDefault="00174C28" w:rsidP="00CB569C">
      <w:pPr>
        <w:pStyle w:val="corte4fondo"/>
        <w:tabs>
          <w:tab w:val="left" w:pos="567"/>
        </w:tabs>
        <w:spacing w:line="276" w:lineRule="auto"/>
        <w:rPr>
          <w:rFonts w:cs="Arial"/>
          <w:bCs/>
          <w:color w:val="2E74B5" w:themeColor="accent1" w:themeShade="BF"/>
          <w:sz w:val="24"/>
          <w:szCs w:val="24"/>
        </w:rPr>
      </w:pPr>
    </w:p>
    <w:p w:rsidR="00240CCE" w:rsidRDefault="00240CCE" w:rsidP="00CB569C">
      <w:pPr>
        <w:pStyle w:val="Default"/>
        <w:numPr>
          <w:ilvl w:val="0"/>
          <w:numId w:val="10"/>
        </w:numPr>
        <w:spacing w:line="276" w:lineRule="auto"/>
        <w:ind w:left="709" w:hanging="709"/>
        <w:jc w:val="both"/>
        <w:rPr>
          <w:bCs/>
          <w:color w:val="2E74B5" w:themeColor="accent1" w:themeShade="BF"/>
        </w:rPr>
      </w:pPr>
      <w:r w:rsidRPr="00CB569C">
        <w:rPr>
          <w:bCs/>
          <w:color w:val="2E74B5" w:themeColor="accent1" w:themeShade="BF"/>
        </w:rPr>
        <w:t xml:space="preserve">Versión Pública de la información solicitada por el peticionario en su solicitud de información de 19 de abril de 2018 –de conformidad con los </w:t>
      </w:r>
      <w:r w:rsidRPr="00CB569C">
        <w:rPr>
          <w:color w:val="2E74B5" w:themeColor="accent1" w:themeShade="BF"/>
        </w:rPr>
        <w:t>Lineamientos Generales en Materia de Clasificación y Desclasificación de la Información, así como para la Elaboración de Versiones Públicas</w:t>
      </w:r>
      <w:r w:rsidRPr="00CB569C">
        <w:rPr>
          <w:bCs/>
          <w:color w:val="2E74B5" w:themeColor="accent1" w:themeShade="BF"/>
        </w:rPr>
        <w:t xml:space="preserve">– y permita el acceso a </w:t>
      </w:r>
      <w:r w:rsidRPr="00CB569C">
        <w:rPr>
          <w:bCs/>
          <w:color w:val="2E74B5" w:themeColor="accent1" w:themeShade="BF"/>
        </w:rPr>
        <w:lastRenderedPageBreak/>
        <w:t xml:space="preserve">los datos que son públicos de conformidad con </w:t>
      </w:r>
      <w:r w:rsidRPr="00CB569C">
        <w:rPr>
          <w:color w:val="2E74B5" w:themeColor="accent1" w:themeShade="BF"/>
        </w:rPr>
        <w:t>Lineamientos Técnicos Generales para la Publicación, Homologación y Estandarización de la Información de las obligaciones establecidas en el Título Quinto y en la fracción IV del artículo 31 de la Ley General de Transparencia y Acceso a la Información Pública.</w:t>
      </w:r>
      <w:r w:rsidRPr="00CB569C">
        <w:rPr>
          <w:bCs/>
          <w:color w:val="2E74B5" w:themeColor="accent1" w:themeShade="BF"/>
        </w:rPr>
        <w:t xml:space="preserve"> </w:t>
      </w:r>
    </w:p>
    <w:p w:rsidR="00B629EC" w:rsidRPr="00CB569C" w:rsidRDefault="00B629EC" w:rsidP="00B629EC">
      <w:pPr>
        <w:pStyle w:val="Default"/>
        <w:spacing w:line="276" w:lineRule="auto"/>
        <w:jc w:val="both"/>
        <w:rPr>
          <w:bCs/>
          <w:color w:val="2E74B5" w:themeColor="accent1" w:themeShade="BF"/>
        </w:rPr>
      </w:pPr>
    </w:p>
    <w:p w:rsidR="00B629EC" w:rsidRPr="00B629EC" w:rsidRDefault="000F0EAF" w:rsidP="00B629EC">
      <w:pPr>
        <w:pStyle w:val="Default"/>
        <w:numPr>
          <w:ilvl w:val="0"/>
          <w:numId w:val="10"/>
        </w:numPr>
        <w:spacing w:line="276" w:lineRule="auto"/>
        <w:ind w:left="709" w:hanging="709"/>
        <w:jc w:val="both"/>
        <w:rPr>
          <w:bCs/>
          <w:color w:val="2E74B5" w:themeColor="accent1" w:themeShade="BF"/>
        </w:rPr>
      </w:pPr>
      <w:r>
        <w:rPr>
          <w:bCs/>
          <w:color w:val="2E74B5" w:themeColor="accent1" w:themeShade="BF"/>
        </w:rPr>
        <w:t>Y n</w:t>
      </w:r>
      <w:r w:rsidR="00B42EB5">
        <w:rPr>
          <w:bCs/>
          <w:color w:val="2E74B5" w:themeColor="accent1" w:themeShade="BF"/>
        </w:rPr>
        <w:t>otifique a</w:t>
      </w:r>
      <w:r>
        <w:rPr>
          <w:bCs/>
          <w:color w:val="2E74B5" w:themeColor="accent1" w:themeShade="BF"/>
        </w:rPr>
        <w:t xml:space="preserve"> </w:t>
      </w:r>
      <w:r w:rsidR="00B42EB5">
        <w:rPr>
          <w:bCs/>
          <w:color w:val="2E74B5" w:themeColor="accent1" w:themeShade="BF"/>
        </w:rPr>
        <w:t>l</w:t>
      </w:r>
      <w:r>
        <w:rPr>
          <w:bCs/>
          <w:color w:val="2E74B5" w:themeColor="accent1" w:themeShade="BF"/>
        </w:rPr>
        <w:t>a</w:t>
      </w:r>
      <w:r w:rsidR="00B42EB5">
        <w:rPr>
          <w:bCs/>
          <w:color w:val="2E74B5" w:themeColor="accent1" w:themeShade="BF"/>
        </w:rPr>
        <w:t xml:space="preserve"> recurrente el </w:t>
      </w:r>
      <w:r w:rsidR="00B629EC">
        <w:rPr>
          <w:bCs/>
          <w:color w:val="2E74B5" w:themeColor="accent1" w:themeShade="BF"/>
        </w:rPr>
        <w:t xml:space="preserve">Acuerdo del Comité </w:t>
      </w:r>
      <w:r w:rsidR="00B629EC" w:rsidRPr="00B629EC">
        <w:rPr>
          <w:bCs/>
          <w:color w:val="2E74B5" w:themeColor="accent1" w:themeShade="BF"/>
        </w:rPr>
        <w:t xml:space="preserve">de Transparencia </w:t>
      </w:r>
      <w:r w:rsidR="00B629EC" w:rsidRPr="00B629EC">
        <w:rPr>
          <w:color w:val="2E74B5" w:themeColor="accent1" w:themeShade="BF"/>
        </w:rPr>
        <w:t>en el que se confirma la clasificació</w:t>
      </w:r>
      <w:r w:rsidR="00B629EC">
        <w:rPr>
          <w:color w:val="2E74B5" w:themeColor="accent1" w:themeShade="BF"/>
        </w:rPr>
        <w:t>n de la información confidencial</w:t>
      </w:r>
      <w:r w:rsidR="00B629EC" w:rsidRPr="00B629EC">
        <w:rPr>
          <w:color w:val="2E74B5" w:themeColor="accent1" w:themeShade="BF"/>
        </w:rPr>
        <w:t>.</w:t>
      </w:r>
    </w:p>
    <w:p w:rsidR="00174C28" w:rsidRPr="00CB569C" w:rsidRDefault="00174C28" w:rsidP="00CB569C">
      <w:pPr>
        <w:pStyle w:val="corte4fondo"/>
        <w:spacing w:line="276" w:lineRule="auto"/>
        <w:ind w:left="1287" w:firstLine="0"/>
        <w:rPr>
          <w:rFonts w:eastAsia="Arial Unicode MS" w:cs="Arial"/>
          <w:color w:val="2E74B5" w:themeColor="accent1" w:themeShade="BF"/>
          <w:sz w:val="24"/>
          <w:szCs w:val="24"/>
        </w:rPr>
      </w:pPr>
    </w:p>
    <w:p w:rsidR="00174C28" w:rsidRPr="00CB569C" w:rsidRDefault="00620061" w:rsidP="00620061">
      <w:pPr>
        <w:pStyle w:val="corte4fondo"/>
        <w:tabs>
          <w:tab w:val="left" w:pos="567"/>
        </w:tabs>
        <w:spacing w:line="276" w:lineRule="auto"/>
        <w:ind w:left="709" w:firstLine="0"/>
        <w:rPr>
          <w:rFonts w:cs="Arial"/>
          <w:b/>
          <w:color w:val="2E74B5" w:themeColor="accent1" w:themeShade="BF"/>
          <w:sz w:val="24"/>
          <w:szCs w:val="24"/>
        </w:rPr>
      </w:pPr>
      <w:r>
        <w:rPr>
          <w:rFonts w:cs="Arial"/>
          <w:b/>
          <w:color w:val="2E74B5" w:themeColor="accent1" w:themeShade="BF"/>
          <w:sz w:val="24"/>
          <w:szCs w:val="24"/>
        </w:rPr>
        <w:t>6.4</w:t>
      </w:r>
      <w:r w:rsidR="00174C28" w:rsidRPr="00CB569C">
        <w:rPr>
          <w:rFonts w:cs="Arial"/>
          <w:b/>
          <w:color w:val="2E74B5" w:themeColor="accent1" w:themeShade="BF"/>
          <w:sz w:val="24"/>
          <w:szCs w:val="24"/>
        </w:rPr>
        <w:t>. Precisiones de esta resolución.</w:t>
      </w:r>
    </w:p>
    <w:p w:rsidR="005E4A21" w:rsidRPr="00CB569C" w:rsidRDefault="005E4A21" w:rsidP="00CB569C">
      <w:pPr>
        <w:spacing w:after="0" w:line="276" w:lineRule="auto"/>
        <w:ind w:left="708"/>
        <w:jc w:val="both"/>
        <w:rPr>
          <w:rFonts w:ascii="Arial" w:eastAsia="Times New Roman" w:hAnsi="Arial" w:cs="Arial"/>
          <w:i/>
          <w:color w:val="2E74B5" w:themeColor="accent1" w:themeShade="BF"/>
          <w:sz w:val="20"/>
          <w:szCs w:val="20"/>
          <w:lang w:eastAsia="es-MX"/>
        </w:rPr>
      </w:pPr>
    </w:p>
    <w:p w:rsidR="00174C28" w:rsidRPr="00CB569C" w:rsidRDefault="00174C28" w:rsidP="00CB569C">
      <w:pPr>
        <w:pStyle w:val="corte4fondo"/>
        <w:tabs>
          <w:tab w:val="left" w:pos="567"/>
        </w:tabs>
        <w:spacing w:line="276" w:lineRule="auto"/>
        <w:ind w:firstLine="0"/>
        <w:rPr>
          <w:rFonts w:cs="Arial"/>
          <w:color w:val="2E74B5" w:themeColor="accent1" w:themeShade="BF"/>
          <w:sz w:val="24"/>
          <w:szCs w:val="24"/>
        </w:rPr>
      </w:pPr>
      <w:r w:rsidRPr="00CB569C">
        <w:rPr>
          <w:rFonts w:cs="Arial"/>
          <w:b/>
          <w:color w:val="2E74B5" w:themeColor="accent1" w:themeShade="BF"/>
          <w:sz w:val="24"/>
          <w:szCs w:val="24"/>
        </w:rPr>
        <w:tab/>
      </w:r>
      <w:r w:rsidRPr="00CB569C">
        <w:rPr>
          <w:rFonts w:cs="Arial"/>
          <w:color w:val="2E74B5" w:themeColor="accent1" w:themeShade="BF"/>
          <w:sz w:val="24"/>
          <w:szCs w:val="24"/>
        </w:rPr>
        <w:t>De conformidad con la última parte del artículo 176 de la Ley de Transparencia está Comisión de Transparencia establece los siguientes términos para el cumplimiento de la resolución.</w:t>
      </w:r>
    </w:p>
    <w:p w:rsidR="00174C28" w:rsidRPr="00CB569C" w:rsidRDefault="00174C28" w:rsidP="00CB569C">
      <w:pPr>
        <w:pStyle w:val="corte4fondo"/>
        <w:tabs>
          <w:tab w:val="left" w:pos="567"/>
        </w:tabs>
        <w:spacing w:line="276" w:lineRule="auto"/>
        <w:ind w:firstLine="0"/>
        <w:rPr>
          <w:rFonts w:cs="Arial"/>
          <w:color w:val="2E74B5" w:themeColor="accent1" w:themeShade="BF"/>
          <w:sz w:val="24"/>
          <w:szCs w:val="24"/>
        </w:rPr>
      </w:pPr>
    </w:p>
    <w:p w:rsidR="00174C28" w:rsidRPr="00CB569C" w:rsidRDefault="00174C28" w:rsidP="00CB569C">
      <w:pPr>
        <w:pStyle w:val="corte4fondo"/>
        <w:numPr>
          <w:ilvl w:val="0"/>
          <w:numId w:val="5"/>
        </w:numPr>
        <w:tabs>
          <w:tab w:val="left" w:pos="567"/>
        </w:tabs>
        <w:spacing w:line="276" w:lineRule="auto"/>
        <w:rPr>
          <w:rFonts w:cs="Arial"/>
          <w:color w:val="2E74B5" w:themeColor="accent1" w:themeShade="BF"/>
          <w:sz w:val="24"/>
          <w:szCs w:val="24"/>
        </w:rPr>
      </w:pPr>
      <w:r w:rsidRPr="00CB569C">
        <w:rPr>
          <w:rFonts w:cs="Arial"/>
          <w:color w:val="2E74B5" w:themeColor="accent1" w:themeShade="BF"/>
          <w:sz w:val="24"/>
          <w:szCs w:val="24"/>
        </w:rPr>
        <w:t>En cuanto a lo ordenado, se reitera que la información debe de entregarse en la modalidad solicitada en la inteligencia de que en virtud de que la recurrente expresó que la modalidad de entrega de la información fuera la electrónica, y toda vez que ya no es posible que la autoridad proporcione la información solicitada mediante la Plataforma Nacional de Transparencia San Luis Potosí, ésta deberá hacerlo a través del correo electrónico señalado por la particular para oír y recibir notificaciones.</w:t>
      </w:r>
    </w:p>
    <w:p w:rsidR="00174C28" w:rsidRPr="00CB569C" w:rsidRDefault="00174C28" w:rsidP="00CB569C">
      <w:pPr>
        <w:pStyle w:val="corte4fondo"/>
        <w:tabs>
          <w:tab w:val="left" w:pos="567"/>
        </w:tabs>
        <w:spacing w:line="276" w:lineRule="auto"/>
        <w:ind w:left="720" w:firstLine="0"/>
        <w:rPr>
          <w:rFonts w:cs="Arial"/>
          <w:color w:val="2E74B5" w:themeColor="accent1" w:themeShade="BF"/>
          <w:sz w:val="24"/>
          <w:szCs w:val="24"/>
        </w:rPr>
      </w:pPr>
    </w:p>
    <w:p w:rsidR="00174C28" w:rsidRPr="00CB569C" w:rsidRDefault="00174C28" w:rsidP="00CB569C">
      <w:pPr>
        <w:pStyle w:val="corte4fondo"/>
        <w:numPr>
          <w:ilvl w:val="0"/>
          <w:numId w:val="5"/>
        </w:numPr>
        <w:tabs>
          <w:tab w:val="left" w:pos="567"/>
        </w:tabs>
        <w:spacing w:line="276" w:lineRule="auto"/>
        <w:rPr>
          <w:rFonts w:cs="Arial"/>
          <w:color w:val="2E74B5" w:themeColor="accent1" w:themeShade="BF"/>
          <w:sz w:val="23"/>
          <w:szCs w:val="23"/>
        </w:rPr>
      </w:pPr>
      <w:r w:rsidRPr="00CB569C">
        <w:rPr>
          <w:rFonts w:cs="Arial"/>
          <w:color w:val="2E74B5" w:themeColor="accent1" w:themeShade="BF"/>
          <w:sz w:val="23"/>
          <w:szCs w:val="23"/>
        </w:rPr>
        <w:t>El ente obligado deberá de cuidar en todo momento que la información que entregará no contenga datos personales o confidenciales, pues en caso de contener información con esos datos, deberá de elaborar la versión pública.</w:t>
      </w:r>
    </w:p>
    <w:p w:rsidR="00174C28" w:rsidRPr="00CB569C" w:rsidRDefault="00174C28" w:rsidP="00CB569C">
      <w:pPr>
        <w:pStyle w:val="corte4fondo"/>
        <w:tabs>
          <w:tab w:val="left" w:pos="567"/>
        </w:tabs>
        <w:spacing w:line="276" w:lineRule="auto"/>
        <w:ind w:left="720" w:firstLine="0"/>
        <w:rPr>
          <w:rFonts w:cs="Arial"/>
          <w:color w:val="2E74B5" w:themeColor="accent1" w:themeShade="BF"/>
          <w:sz w:val="24"/>
          <w:szCs w:val="24"/>
        </w:rPr>
      </w:pPr>
    </w:p>
    <w:p w:rsidR="00174C28" w:rsidRPr="00CB569C" w:rsidRDefault="00620061" w:rsidP="00CB569C">
      <w:pPr>
        <w:spacing w:after="0" w:line="276" w:lineRule="auto"/>
        <w:jc w:val="both"/>
        <w:rPr>
          <w:rFonts w:ascii="Arial" w:eastAsia="Times New Roman" w:hAnsi="Arial" w:cs="Arial"/>
          <w:b/>
          <w:color w:val="2E74B5" w:themeColor="accent1" w:themeShade="BF"/>
          <w:sz w:val="24"/>
          <w:szCs w:val="24"/>
          <w:lang w:eastAsia="es-MX"/>
        </w:rPr>
      </w:pPr>
      <w:r>
        <w:rPr>
          <w:rFonts w:ascii="Arial" w:eastAsia="Times New Roman" w:hAnsi="Arial" w:cs="Arial"/>
          <w:b/>
          <w:color w:val="2E74B5" w:themeColor="accent1" w:themeShade="BF"/>
          <w:sz w:val="24"/>
          <w:szCs w:val="24"/>
          <w:lang w:eastAsia="es-MX"/>
        </w:rPr>
        <w:t xml:space="preserve">6.5. </w:t>
      </w:r>
      <w:r w:rsidR="00174C28" w:rsidRPr="00CB569C">
        <w:rPr>
          <w:rFonts w:ascii="Arial" w:eastAsia="Times New Roman" w:hAnsi="Arial" w:cs="Arial"/>
          <w:b/>
          <w:color w:val="2E74B5" w:themeColor="accent1" w:themeShade="BF"/>
          <w:sz w:val="24"/>
          <w:szCs w:val="24"/>
          <w:lang w:eastAsia="es-MX"/>
        </w:rPr>
        <w:t>Plazo de diez días hábiles para el cumplimento de esta resolución.</w:t>
      </w:r>
    </w:p>
    <w:p w:rsidR="00174C28" w:rsidRPr="00CB569C" w:rsidRDefault="00174C28" w:rsidP="00CB569C">
      <w:pPr>
        <w:spacing w:after="0" w:line="276" w:lineRule="auto"/>
        <w:jc w:val="both"/>
        <w:rPr>
          <w:rFonts w:ascii="Arial" w:eastAsia="Times New Roman" w:hAnsi="Arial" w:cs="Arial"/>
          <w:b/>
          <w:color w:val="2E74B5" w:themeColor="accent1" w:themeShade="BF"/>
          <w:sz w:val="24"/>
          <w:szCs w:val="24"/>
          <w:lang w:eastAsia="es-MX"/>
        </w:rPr>
      </w:pPr>
    </w:p>
    <w:p w:rsidR="00174C28" w:rsidRPr="00CB569C" w:rsidRDefault="00174C28" w:rsidP="00CB569C">
      <w:pPr>
        <w:pStyle w:val="Prrafodelista"/>
        <w:spacing w:after="0"/>
        <w:ind w:left="720"/>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color w:val="2E74B5" w:themeColor="accent1" w:themeShade="BF"/>
          <w:sz w:val="24"/>
          <w:szCs w:val="24"/>
          <w:lang w:eastAsia="es-MX"/>
        </w:rPr>
        <w:t>Con fundamento en el artículo 175 de la Ley de Transparencia y Acceso a la Información Pública del Estado, este órgano colegiado le concede al sujeto obligado el plazo de diez días para la entrega de la información, plazo que es el que está Comisión de Transparencia considera que es suficiente, ya que es el máximo autorizado por el citado precepto.</w:t>
      </w:r>
    </w:p>
    <w:p w:rsidR="00174C28" w:rsidRPr="00CB569C" w:rsidRDefault="00174C28" w:rsidP="00CB569C">
      <w:pPr>
        <w:pStyle w:val="Prrafodelista"/>
        <w:spacing w:after="0"/>
        <w:ind w:left="720"/>
        <w:jc w:val="both"/>
        <w:rPr>
          <w:rFonts w:ascii="Arial" w:eastAsia="Times New Roman" w:hAnsi="Arial" w:cs="Arial"/>
          <w:color w:val="2E74B5" w:themeColor="accent1" w:themeShade="BF"/>
          <w:sz w:val="24"/>
          <w:szCs w:val="24"/>
          <w:lang w:eastAsia="es-MX"/>
        </w:rPr>
      </w:pPr>
    </w:p>
    <w:p w:rsidR="00174C28" w:rsidRPr="00CB569C" w:rsidRDefault="00620061" w:rsidP="00CB569C">
      <w:pPr>
        <w:spacing w:after="0" w:line="276" w:lineRule="auto"/>
        <w:jc w:val="both"/>
        <w:rPr>
          <w:rFonts w:ascii="Arial" w:eastAsia="Times New Roman" w:hAnsi="Arial" w:cs="Arial"/>
          <w:b/>
          <w:color w:val="2E74B5" w:themeColor="accent1" w:themeShade="BF"/>
          <w:sz w:val="24"/>
          <w:szCs w:val="24"/>
          <w:lang w:eastAsia="es-MX"/>
        </w:rPr>
      </w:pPr>
      <w:r>
        <w:rPr>
          <w:rFonts w:ascii="Arial" w:eastAsia="Times New Roman" w:hAnsi="Arial" w:cs="Arial"/>
          <w:b/>
          <w:color w:val="2E74B5" w:themeColor="accent1" w:themeShade="BF"/>
          <w:sz w:val="24"/>
          <w:szCs w:val="24"/>
          <w:lang w:eastAsia="es-MX"/>
        </w:rPr>
        <w:t>6</w:t>
      </w:r>
      <w:r w:rsidR="008B0AB9">
        <w:rPr>
          <w:rFonts w:ascii="Arial" w:eastAsia="Times New Roman" w:hAnsi="Arial" w:cs="Arial"/>
          <w:b/>
          <w:color w:val="2E74B5" w:themeColor="accent1" w:themeShade="BF"/>
          <w:sz w:val="24"/>
          <w:szCs w:val="24"/>
          <w:lang w:eastAsia="es-MX"/>
        </w:rPr>
        <w:t>.</w:t>
      </w:r>
      <w:r>
        <w:rPr>
          <w:rFonts w:ascii="Arial" w:eastAsia="Times New Roman" w:hAnsi="Arial" w:cs="Arial"/>
          <w:b/>
          <w:color w:val="2E74B5" w:themeColor="accent1" w:themeShade="BF"/>
          <w:sz w:val="24"/>
          <w:szCs w:val="24"/>
          <w:lang w:eastAsia="es-MX"/>
        </w:rPr>
        <w:t>6</w:t>
      </w:r>
      <w:r w:rsidR="00174C28" w:rsidRPr="00CB569C">
        <w:rPr>
          <w:rFonts w:ascii="Arial" w:eastAsia="Times New Roman" w:hAnsi="Arial" w:cs="Arial"/>
          <w:b/>
          <w:color w:val="2E74B5" w:themeColor="accent1" w:themeShade="BF"/>
          <w:sz w:val="24"/>
          <w:szCs w:val="24"/>
          <w:lang w:eastAsia="es-MX"/>
        </w:rPr>
        <w:t xml:space="preserve"> Informe sobre el cumplimento a la resolución dentro del plazo de tres días hábiles.</w:t>
      </w:r>
    </w:p>
    <w:p w:rsidR="00174C28" w:rsidRPr="00CB569C" w:rsidRDefault="00174C28" w:rsidP="00CB569C">
      <w:pPr>
        <w:spacing w:after="0" w:line="276" w:lineRule="auto"/>
        <w:jc w:val="both"/>
        <w:rPr>
          <w:rFonts w:ascii="Arial" w:eastAsia="Times New Roman" w:hAnsi="Arial" w:cs="Arial"/>
          <w:b/>
          <w:color w:val="2E74B5" w:themeColor="accent1" w:themeShade="BF"/>
          <w:sz w:val="24"/>
          <w:szCs w:val="24"/>
          <w:lang w:eastAsia="es-MX"/>
        </w:rPr>
      </w:pPr>
    </w:p>
    <w:p w:rsidR="00174C28" w:rsidRPr="00CB569C" w:rsidRDefault="00174C28" w:rsidP="00CB569C">
      <w:pPr>
        <w:pStyle w:val="Prrafodelista"/>
        <w:spacing w:after="0"/>
        <w:ind w:left="720"/>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color w:val="2E74B5" w:themeColor="accent1" w:themeShade="BF"/>
          <w:sz w:val="24"/>
          <w:szCs w:val="24"/>
          <w:lang w:eastAsia="es-MX"/>
        </w:rPr>
        <w:t>De conformidad con el artículo 177, segundo párrafo, el sujeto obligado deberá de informar a esta Comisión de Transparencia el cumplimento a la presente resolución en un plazo que no deberá de exceder de tres días siguientes a los diez días que tiene para la entrega de la información en donde justificará con los documentos necesarios el cumplimento a lo aquí ordenado.</w:t>
      </w:r>
    </w:p>
    <w:p w:rsidR="00174C28" w:rsidRPr="00CB569C" w:rsidRDefault="00174C28" w:rsidP="00CB569C">
      <w:pPr>
        <w:pStyle w:val="Prrafodelista"/>
        <w:spacing w:after="0"/>
        <w:ind w:left="720"/>
        <w:jc w:val="both"/>
        <w:rPr>
          <w:rFonts w:ascii="Arial" w:eastAsia="Times New Roman" w:hAnsi="Arial" w:cs="Arial"/>
          <w:color w:val="2E74B5" w:themeColor="accent1" w:themeShade="BF"/>
          <w:sz w:val="24"/>
          <w:szCs w:val="24"/>
          <w:lang w:eastAsia="es-MX"/>
        </w:rPr>
      </w:pPr>
    </w:p>
    <w:p w:rsidR="00174C28" w:rsidRPr="00CB569C" w:rsidRDefault="00620061" w:rsidP="00CB569C">
      <w:pPr>
        <w:spacing w:after="0" w:line="276" w:lineRule="auto"/>
        <w:jc w:val="both"/>
        <w:rPr>
          <w:rFonts w:ascii="Arial" w:eastAsia="Times New Roman" w:hAnsi="Arial" w:cs="Arial"/>
          <w:b/>
          <w:color w:val="2E74B5" w:themeColor="accent1" w:themeShade="BF"/>
          <w:sz w:val="24"/>
          <w:szCs w:val="24"/>
          <w:lang w:eastAsia="es-MX"/>
        </w:rPr>
      </w:pPr>
      <w:r>
        <w:rPr>
          <w:rFonts w:ascii="Arial" w:eastAsia="Times New Roman" w:hAnsi="Arial" w:cs="Arial"/>
          <w:b/>
          <w:color w:val="2E74B5" w:themeColor="accent1" w:themeShade="BF"/>
          <w:sz w:val="24"/>
          <w:szCs w:val="24"/>
          <w:lang w:eastAsia="es-MX"/>
        </w:rPr>
        <w:t>6.7</w:t>
      </w:r>
      <w:r w:rsidR="00174C28" w:rsidRPr="00CB569C">
        <w:rPr>
          <w:rFonts w:ascii="Arial" w:eastAsia="Times New Roman" w:hAnsi="Arial" w:cs="Arial"/>
          <w:b/>
          <w:color w:val="2E74B5" w:themeColor="accent1" w:themeShade="BF"/>
          <w:sz w:val="24"/>
          <w:szCs w:val="24"/>
          <w:lang w:eastAsia="es-MX"/>
        </w:rPr>
        <w:t>. Medida de apremio en caso de incumplimiento a la resolución.</w:t>
      </w:r>
    </w:p>
    <w:p w:rsidR="00174C28" w:rsidRPr="00CB569C" w:rsidRDefault="00174C28" w:rsidP="00CB569C">
      <w:pPr>
        <w:spacing w:after="0" w:line="276" w:lineRule="auto"/>
        <w:jc w:val="both"/>
        <w:rPr>
          <w:rFonts w:ascii="Arial" w:eastAsia="Times New Roman" w:hAnsi="Arial" w:cs="Arial"/>
          <w:b/>
          <w:color w:val="2E74B5" w:themeColor="accent1" w:themeShade="BF"/>
          <w:sz w:val="24"/>
          <w:szCs w:val="24"/>
          <w:lang w:eastAsia="es-MX"/>
        </w:rPr>
      </w:pPr>
    </w:p>
    <w:p w:rsidR="00174C28" w:rsidRPr="00CB569C" w:rsidRDefault="00174C28" w:rsidP="00CB569C">
      <w:pPr>
        <w:pStyle w:val="corte4fondo"/>
        <w:tabs>
          <w:tab w:val="left" w:pos="567"/>
        </w:tabs>
        <w:spacing w:line="276" w:lineRule="auto"/>
        <w:rPr>
          <w:rFonts w:cs="Arial"/>
          <w:color w:val="2E74B5" w:themeColor="accent1" w:themeShade="BF"/>
          <w:sz w:val="24"/>
          <w:szCs w:val="24"/>
        </w:rPr>
      </w:pPr>
      <w:r w:rsidRPr="00CB569C">
        <w:rPr>
          <w:rFonts w:cs="Arial"/>
          <w:color w:val="2E74B5" w:themeColor="accent1" w:themeShade="BF"/>
          <w:sz w:val="24"/>
          <w:szCs w:val="24"/>
        </w:rPr>
        <w:lastRenderedPageBreak/>
        <w:t xml:space="preserve">Esta Comisión Estatal de Garantía de Acceso a la Información Pública apercibe al ente obligado que, en caso de no acatar la presente resolución, podrá ser acreedor de alguna de las medidas de apremio establecidas en el artículo 190 de la Ley de Transparencia, en virtud de que este órgano colegiado debe de garantizar el debido cumplimiento al derecho humano de acceso a la información pública.  </w:t>
      </w:r>
    </w:p>
    <w:p w:rsidR="00174C28" w:rsidRPr="00CB569C" w:rsidRDefault="00174C28" w:rsidP="00CB569C">
      <w:pPr>
        <w:pStyle w:val="Prrafodelista"/>
        <w:spacing w:after="0"/>
        <w:ind w:left="720"/>
        <w:jc w:val="both"/>
        <w:rPr>
          <w:rFonts w:ascii="Arial" w:eastAsia="Times New Roman" w:hAnsi="Arial" w:cs="Arial"/>
          <w:color w:val="2E74B5" w:themeColor="accent1" w:themeShade="BF"/>
          <w:sz w:val="24"/>
          <w:szCs w:val="24"/>
          <w:lang w:eastAsia="es-MX"/>
        </w:rPr>
      </w:pPr>
    </w:p>
    <w:p w:rsidR="00174C28" w:rsidRPr="00CB569C" w:rsidRDefault="00174C28" w:rsidP="00CB569C">
      <w:pPr>
        <w:pStyle w:val="Prrafodelista"/>
        <w:spacing w:after="0"/>
        <w:ind w:left="720"/>
        <w:jc w:val="both"/>
        <w:rPr>
          <w:rFonts w:ascii="Arial" w:eastAsia="Times New Roman" w:hAnsi="Arial" w:cs="Arial"/>
          <w:color w:val="2E74B5" w:themeColor="accent1" w:themeShade="BF"/>
          <w:sz w:val="24"/>
          <w:szCs w:val="24"/>
          <w:lang w:eastAsia="es-MX"/>
        </w:rPr>
      </w:pPr>
      <w:r w:rsidRPr="00CB569C">
        <w:rPr>
          <w:rFonts w:ascii="Arial" w:eastAsia="Times New Roman" w:hAnsi="Arial" w:cs="Arial"/>
          <w:color w:val="2E74B5" w:themeColor="accent1" w:themeShade="BF"/>
          <w:sz w:val="24"/>
          <w:szCs w:val="24"/>
          <w:lang w:eastAsia="es-MX"/>
        </w:rPr>
        <w:t xml:space="preserve">  </w:t>
      </w:r>
    </w:p>
    <w:p w:rsidR="00174C28" w:rsidRPr="00CB569C" w:rsidRDefault="00174C28" w:rsidP="00CB569C">
      <w:pPr>
        <w:pStyle w:val="corte4fondo"/>
        <w:tabs>
          <w:tab w:val="left" w:pos="567"/>
        </w:tabs>
        <w:spacing w:line="276" w:lineRule="auto"/>
        <w:ind w:left="720" w:firstLine="0"/>
        <w:rPr>
          <w:rFonts w:cs="Arial"/>
          <w:b/>
          <w:color w:val="2E74B5" w:themeColor="accent1" w:themeShade="BF"/>
          <w:sz w:val="24"/>
          <w:szCs w:val="24"/>
        </w:rPr>
      </w:pPr>
    </w:p>
    <w:p w:rsidR="00174C28" w:rsidRPr="00CB569C" w:rsidRDefault="00174C28" w:rsidP="00CB569C">
      <w:pPr>
        <w:pStyle w:val="corte4fondo"/>
        <w:tabs>
          <w:tab w:val="left" w:pos="567"/>
        </w:tabs>
        <w:spacing w:line="276" w:lineRule="auto"/>
        <w:ind w:left="720" w:firstLine="0"/>
        <w:rPr>
          <w:rFonts w:cs="Arial"/>
          <w:b/>
          <w:color w:val="2E74B5" w:themeColor="accent1" w:themeShade="BF"/>
          <w:sz w:val="24"/>
          <w:szCs w:val="24"/>
        </w:rPr>
      </w:pPr>
    </w:p>
    <w:p w:rsidR="00174C28" w:rsidRPr="00CB569C" w:rsidRDefault="00174C28" w:rsidP="00CB569C">
      <w:pPr>
        <w:pStyle w:val="corte4fondo"/>
        <w:tabs>
          <w:tab w:val="left" w:pos="567"/>
        </w:tabs>
        <w:spacing w:line="276" w:lineRule="auto"/>
        <w:jc w:val="center"/>
        <w:rPr>
          <w:rFonts w:cs="Arial"/>
          <w:color w:val="2E74B5" w:themeColor="accent1" w:themeShade="BF"/>
          <w:sz w:val="24"/>
          <w:szCs w:val="24"/>
        </w:rPr>
      </w:pPr>
      <w:r w:rsidRPr="00CB569C">
        <w:rPr>
          <w:rFonts w:cs="Arial"/>
          <w:b/>
          <w:color w:val="2E74B5" w:themeColor="accent1" w:themeShade="BF"/>
          <w:sz w:val="24"/>
          <w:szCs w:val="24"/>
        </w:rPr>
        <w:t>RESOLUTIVOS</w:t>
      </w:r>
      <w:r w:rsidRPr="00CB569C">
        <w:rPr>
          <w:rFonts w:cs="Arial"/>
          <w:color w:val="2E74B5" w:themeColor="accent1" w:themeShade="BF"/>
          <w:sz w:val="24"/>
          <w:szCs w:val="24"/>
        </w:rPr>
        <w:t xml:space="preserve"> </w:t>
      </w:r>
    </w:p>
    <w:p w:rsidR="00174C28" w:rsidRPr="00CB569C" w:rsidRDefault="00174C28" w:rsidP="00CB569C">
      <w:pPr>
        <w:pStyle w:val="corte4fondo"/>
        <w:tabs>
          <w:tab w:val="left" w:pos="567"/>
        </w:tabs>
        <w:spacing w:line="276" w:lineRule="auto"/>
        <w:jc w:val="center"/>
        <w:rPr>
          <w:rFonts w:cs="Arial"/>
          <w:color w:val="2E74B5" w:themeColor="accent1" w:themeShade="BF"/>
          <w:sz w:val="24"/>
          <w:szCs w:val="24"/>
        </w:rPr>
      </w:pPr>
    </w:p>
    <w:p w:rsidR="00174C28" w:rsidRPr="00CB569C" w:rsidRDefault="00174C28" w:rsidP="00CB569C">
      <w:pPr>
        <w:pStyle w:val="corte4fondo"/>
        <w:tabs>
          <w:tab w:val="left" w:pos="567"/>
        </w:tabs>
        <w:spacing w:line="276" w:lineRule="auto"/>
        <w:rPr>
          <w:rFonts w:cs="Arial"/>
          <w:color w:val="2E74B5" w:themeColor="accent1" w:themeShade="BF"/>
          <w:sz w:val="24"/>
          <w:szCs w:val="24"/>
        </w:rPr>
      </w:pPr>
      <w:r w:rsidRPr="00CB569C">
        <w:rPr>
          <w:rFonts w:cs="Arial"/>
          <w:color w:val="2E74B5" w:themeColor="accent1" w:themeShade="BF"/>
          <w:sz w:val="24"/>
          <w:szCs w:val="24"/>
        </w:rPr>
        <w:t>Por lo expuesto y fundado, SE RESUELVE:</w:t>
      </w:r>
    </w:p>
    <w:p w:rsidR="00174C28" w:rsidRPr="00CB569C" w:rsidRDefault="00174C28" w:rsidP="00CB569C">
      <w:pPr>
        <w:pStyle w:val="corte4fondo"/>
        <w:tabs>
          <w:tab w:val="left" w:pos="567"/>
        </w:tabs>
        <w:spacing w:line="276" w:lineRule="auto"/>
        <w:rPr>
          <w:rFonts w:cs="Arial"/>
          <w:color w:val="2E74B5" w:themeColor="accent1" w:themeShade="BF"/>
          <w:sz w:val="24"/>
          <w:szCs w:val="24"/>
        </w:rPr>
      </w:pPr>
    </w:p>
    <w:p w:rsidR="00174C28" w:rsidRPr="00CB569C" w:rsidRDefault="00174C28" w:rsidP="00CB569C">
      <w:pPr>
        <w:pStyle w:val="corte4fondo"/>
        <w:tabs>
          <w:tab w:val="left" w:pos="567"/>
        </w:tabs>
        <w:spacing w:line="276" w:lineRule="auto"/>
        <w:rPr>
          <w:rFonts w:cs="Arial"/>
          <w:color w:val="2E74B5" w:themeColor="accent1" w:themeShade="BF"/>
          <w:sz w:val="24"/>
          <w:szCs w:val="24"/>
        </w:rPr>
      </w:pPr>
      <w:r w:rsidRPr="00CB569C">
        <w:rPr>
          <w:rFonts w:cs="Arial"/>
          <w:b/>
          <w:color w:val="2E74B5" w:themeColor="accent1" w:themeShade="BF"/>
          <w:sz w:val="24"/>
          <w:szCs w:val="24"/>
        </w:rPr>
        <w:t>Único</w:t>
      </w:r>
      <w:r w:rsidRPr="00CB569C">
        <w:rPr>
          <w:rFonts w:cs="Arial"/>
          <w:color w:val="2E74B5" w:themeColor="accent1" w:themeShade="BF"/>
          <w:sz w:val="24"/>
          <w:szCs w:val="24"/>
        </w:rPr>
        <w:t xml:space="preserve">. Esta Comisión Estatal de Garantía y Acceso a la Información Pública </w:t>
      </w:r>
      <w:r w:rsidRPr="00CB569C">
        <w:rPr>
          <w:rFonts w:cs="Arial"/>
          <w:b/>
          <w:color w:val="2E74B5" w:themeColor="accent1" w:themeShade="BF"/>
          <w:sz w:val="24"/>
          <w:szCs w:val="24"/>
        </w:rPr>
        <w:t>modifica el acto impugnado</w:t>
      </w:r>
      <w:r w:rsidRPr="00CB569C">
        <w:rPr>
          <w:rFonts w:cs="Arial"/>
          <w:color w:val="2E74B5" w:themeColor="accent1" w:themeShade="BF"/>
          <w:sz w:val="24"/>
          <w:szCs w:val="24"/>
        </w:rPr>
        <w:t xml:space="preserve"> por los fundamentos y las razones desarrol</w:t>
      </w:r>
      <w:r w:rsidR="001366A1">
        <w:rPr>
          <w:rFonts w:cs="Arial"/>
          <w:color w:val="2E74B5" w:themeColor="accent1" w:themeShade="BF"/>
          <w:sz w:val="24"/>
          <w:szCs w:val="24"/>
        </w:rPr>
        <w:t>ladas en el considerando sexto</w:t>
      </w:r>
      <w:r w:rsidRPr="00CB569C">
        <w:rPr>
          <w:rFonts w:cs="Arial"/>
          <w:color w:val="2E74B5" w:themeColor="accent1" w:themeShade="BF"/>
          <w:sz w:val="24"/>
          <w:szCs w:val="24"/>
        </w:rPr>
        <w:t xml:space="preserve"> de la presente resolución.</w:t>
      </w:r>
    </w:p>
    <w:p w:rsidR="00174C28" w:rsidRPr="00CB569C" w:rsidRDefault="00174C28" w:rsidP="00CB569C">
      <w:pPr>
        <w:pStyle w:val="corte4fondo"/>
        <w:tabs>
          <w:tab w:val="left" w:pos="567"/>
        </w:tabs>
        <w:spacing w:line="276" w:lineRule="auto"/>
        <w:rPr>
          <w:rFonts w:cs="Arial"/>
          <w:color w:val="2E74B5" w:themeColor="accent1" w:themeShade="BF"/>
          <w:sz w:val="24"/>
          <w:szCs w:val="24"/>
        </w:rPr>
      </w:pPr>
      <w:r w:rsidRPr="00CB569C">
        <w:rPr>
          <w:rFonts w:cs="Arial"/>
          <w:color w:val="2E74B5" w:themeColor="accent1" w:themeShade="BF"/>
          <w:sz w:val="24"/>
          <w:szCs w:val="24"/>
        </w:rPr>
        <w:t xml:space="preserve"> </w:t>
      </w:r>
    </w:p>
    <w:p w:rsidR="00174C28" w:rsidRPr="00CB569C" w:rsidRDefault="00174C28" w:rsidP="00CB569C">
      <w:pPr>
        <w:pStyle w:val="corte4fondo"/>
        <w:tabs>
          <w:tab w:val="left" w:pos="567"/>
        </w:tabs>
        <w:spacing w:line="276" w:lineRule="auto"/>
        <w:rPr>
          <w:rFonts w:cs="Arial"/>
          <w:color w:val="2E74B5" w:themeColor="accent1" w:themeShade="BF"/>
          <w:sz w:val="24"/>
          <w:szCs w:val="24"/>
        </w:rPr>
      </w:pPr>
      <w:r w:rsidRPr="00CB569C">
        <w:rPr>
          <w:rFonts w:cs="Arial"/>
          <w:b/>
          <w:color w:val="2E74B5" w:themeColor="accent1" w:themeShade="BF"/>
          <w:sz w:val="24"/>
          <w:szCs w:val="24"/>
        </w:rPr>
        <w:t xml:space="preserve">Notifíquese; </w:t>
      </w:r>
      <w:r w:rsidRPr="00CB569C">
        <w:rPr>
          <w:rFonts w:cs="Arial"/>
          <w:color w:val="2E74B5" w:themeColor="accent1" w:themeShade="BF"/>
          <w:sz w:val="24"/>
          <w:szCs w:val="24"/>
        </w:rPr>
        <w:t>por oficio a las autoridades</w:t>
      </w:r>
      <w:r w:rsidRPr="00CB569C">
        <w:rPr>
          <w:rFonts w:cs="Arial"/>
          <w:b/>
          <w:color w:val="2E74B5" w:themeColor="accent1" w:themeShade="BF"/>
          <w:sz w:val="24"/>
          <w:szCs w:val="24"/>
        </w:rPr>
        <w:t xml:space="preserve"> </w:t>
      </w:r>
      <w:r w:rsidRPr="00CB569C">
        <w:rPr>
          <w:rFonts w:cs="Arial"/>
          <w:color w:val="2E74B5" w:themeColor="accent1" w:themeShade="BF"/>
          <w:sz w:val="24"/>
          <w:szCs w:val="24"/>
        </w:rPr>
        <w:t>y a la recurrente por el medio que designó.</w:t>
      </w:r>
    </w:p>
    <w:p w:rsidR="00174C28" w:rsidRPr="00CB569C" w:rsidRDefault="00174C28" w:rsidP="00CB569C">
      <w:pPr>
        <w:pStyle w:val="corte4fondo"/>
        <w:tabs>
          <w:tab w:val="left" w:pos="567"/>
        </w:tabs>
        <w:spacing w:line="276" w:lineRule="auto"/>
        <w:rPr>
          <w:rFonts w:cs="Arial"/>
          <w:color w:val="2E74B5" w:themeColor="accent1" w:themeShade="BF"/>
          <w:sz w:val="24"/>
          <w:szCs w:val="24"/>
        </w:rPr>
      </w:pPr>
    </w:p>
    <w:p w:rsidR="00AE22D6" w:rsidRPr="001728B8" w:rsidRDefault="00AE22D6" w:rsidP="00AE22D6">
      <w:pPr>
        <w:pStyle w:val="corte4fondo"/>
        <w:tabs>
          <w:tab w:val="left" w:pos="567"/>
        </w:tabs>
        <w:spacing w:line="276" w:lineRule="auto"/>
        <w:rPr>
          <w:rFonts w:eastAsia="Arial Unicode MS" w:cs="Arial"/>
          <w:color w:val="2E74B5" w:themeColor="accent1" w:themeShade="BF"/>
          <w:sz w:val="24"/>
          <w:szCs w:val="24"/>
        </w:rPr>
      </w:pPr>
      <w:r w:rsidRPr="001728B8">
        <w:rPr>
          <w:rFonts w:cs="Arial"/>
          <w:color w:val="2E74B5" w:themeColor="accent1" w:themeShade="BF"/>
          <w:sz w:val="24"/>
          <w:szCs w:val="24"/>
        </w:rPr>
        <w:t xml:space="preserve">Así, por unanimidad de votos lo resolvió la Comisión Estatal de Garantía de Acceso a la Información Pública, integrada por los Comisionados Licenciados </w:t>
      </w:r>
      <w:proofErr w:type="spellStart"/>
      <w:r w:rsidRPr="001728B8">
        <w:rPr>
          <w:rFonts w:cs="Arial"/>
          <w:color w:val="2E74B5" w:themeColor="accent1" w:themeShade="BF"/>
          <w:sz w:val="24"/>
          <w:szCs w:val="24"/>
        </w:rPr>
        <w:t>Mariajosé</w:t>
      </w:r>
      <w:proofErr w:type="spellEnd"/>
      <w:r w:rsidRPr="001728B8">
        <w:rPr>
          <w:rFonts w:cs="Arial"/>
          <w:color w:val="2E74B5" w:themeColor="accent1" w:themeShade="BF"/>
          <w:sz w:val="24"/>
          <w:szCs w:val="24"/>
        </w:rPr>
        <w:t xml:space="preserve"> González Zarzosa, Mtro. Alejandro Lafuente Torres, Paulina Sánchez Pérez del Pozo, Presidente, siendo ponente la última de los nombrados, quienes, en unión de la Licenciada Rosa María Motilla García, Secretaria de Pleno que da fe, firman esta resolución. </w:t>
      </w:r>
      <w:r w:rsidRPr="001728B8">
        <w:rPr>
          <w:rFonts w:eastAsia="Arial Unicode MS" w:cs="Arial"/>
          <w:color w:val="2E74B5" w:themeColor="accent1" w:themeShade="BF"/>
          <w:sz w:val="24"/>
          <w:szCs w:val="24"/>
        </w:rPr>
        <w:t xml:space="preserve">   </w:t>
      </w:r>
    </w:p>
    <w:p w:rsidR="00AE22D6" w:rsidRPr="001728B8" w:rsidRDefault="00AE22D6" w:rsidP="00AE22D6">
      <w:pPr>
        <w:pStyle w:val="corte4fondo"/>
        <w:tabs>
          <w:tab w:val="left" w:pos="567"/>
        </w:tabs>
        <w:spacing w:line="276" w:lineRule="auto"/>
        <w:rPr>
          <w:rFonts w:cs="Arial"/>
          <w:color w:val="2E74B5" w:themeColor="accent1" w:themeShade="BF"/>
          <w:sz w:val="24"/>
          <w:szCs w:val="24"/>
        </w:rPr>
      </w:pPr>
    </w:p>
    <w:p w:rsidR="00AE22D6" w:rsidRPr="001728B8" w:rsidRDefault="00AE22D6" w:rsidP="00AE22D6">
      <w:pPr>
        <w:spacing w:after="0" w:line="276" w:lineRule="auto"/>
        <w:ind w:left="360" w:firstLine="900"/>
        <w:jc w:val="both"/>
        <w:rPr>
          <w:rFonts w:ascii="Arial" w:eastAsia="Arial Unicode MS" w:hAnsi="Arial" w:cs="Arial"/>
          <w:b/>
          <w:color w:val="2E74B5" w:themeColor="accent1" w:themeShade="BF"/>
          <w:sz w:val="24"/>
          <w:szCs w:val="24"/>
        </w:rPr>
      </w:pPr>
    </w:p>
    <w:tbl>
      <w:tblPr>
        <w:tblW w:w="9900" w:type="dxa"/>
        <w:jc w:val="center"/>
        <w:tblLook w:val="01E0" w:firstRow="1" w:lastRow="1" w:firstColumn="1" w:lastColumn="1" w:noHBand="0" w:noVBand="0"/>
      </w:tblPr>
      <w:tblGrid>
        <w:gridCol w:w="4552"/>
        <w:gridCol w:w="154"/>
        <w:gridCol w:w="180"/>
        <w:gridCol w:w="5014"/>
      </w:tblGrid>
      <w:tr w:rsidR="00AE22D6" w:rsidRPr="001728B8" w:rsidTr="00276890">
        <w:trPr>
          <w:trHeight w:val="2654"/>
          <w:jc w:val="center"/>
        </w:trPr>
        <w:tc>
          <w:tcPr>
            <w:tcW w:w="4706" w:type="dxa"/>
            <w:gridSpan w:val="2"/>
          </w:tcPr>
          <w:p w:rsidR="00AE22D6" w:rsidRPr="001728B8" w:rsidRDefault="00AE22D6" w:rsidP="00276890">
            <w:pPr>
              <w:spacing w:after="0" w:line="276" w:lineRule="auto"/>
              <w:jc w:val="center"/>
              <w:rPr>
                <w:rFonts w:ascii="Arial" w:eastAsia="Arial Unicode MS" w:hAnsi="Arial" w:cs="Arial"/>
                <w:b/>
                <w:color w:val="2E74B5" w:themeColor="accent1" w:themeShade="BF"/>
                <w:sz w:val="24"/>
                <w:szCs w:val="24"/>
              </w:rPr>
            </w:pPr>
            <w:r w:rsidRPr="001728B8">
              <w:rPr>
                <w:rFonts w:ascii="Arial" w:eastAsia="Arial Unicode MS" w:hAnsi="Arial" w:cs="Arial"/>
                <w:b/>
                <w:color w:val="2E74B5" w:themeColor="accent1" w:themeShade="BF"/>
                <w:sz w:val="24"/>
                <w:szCs w:val="24"/>
              </w:rPr>
              <w:t xml:space="preserve">        COMISIONADA </w:t>
            </w:r>
          </w:p>
          <w:p w:rsidR="00AE22D6" w:rsidRPr="001728B8" w:rsidRDefault="00AE22D6" w:rsidP="00276890">
            <w:pPr>
              <w:spacing w:after="0" w:line="276" w:lineRule="auto"/>
              <w:ind w:left="360" w:firstLine="708"/>
              <w:jc w:val="center"/>
              <w:rPr>
                <w:rFonts w:ascii="Arial" w:eastAsia="Arial Unicode MS" w:hAnsi="Arial" w:cs="Arial"/>
                <w:b/>
                <w:color w:val="2E74B5" w:themeColor="accent1" w:themeShade="BF"/>
                <w:sz w:val="24"/>
                <w:szCs w:val="24"/>
              </w:rPr>
            </w:pPr>
          </w:p>
          <w:p w:rsidR="00AE22D6" w:rsidRPr="001728B8" w:rsidRDefault="00AE22D6" w:rsidP="00276890">
            <w:pPr>
              <w:spacing w:after="0" w:line="276" w:lineRule="auto"/>
              <w:ind w:left="360" w:firstLine="708"/>
              <w:jc w:val="center"/>
              <w:rPr>
                <w:rFonts w:ascii="Arial" w:eastAsia="Arial Unicode MS" w:hAnsi="Arial" w:cs="Arial"/>
                <w:b/>
                <w:color w:val="2E74B5" w:themeColor="accent1" w:themeShade="BF"/>
                <w:sz w:val="24"/>
                <w:szCs w:val="24"/>
              </w:rPr>
            </w:pPr>
          </w:p>
          <w:p w:rsidR="00AE22D6" w:rsidRPr="001728B8" w:rsidRDefault="00AE22D6" w:rsidP="00276890">
            <w:pPr>
              <w:tabs>
                <w:tab w:val="left" w:pos="1358"/>
              </w:tabs>
              <w:spacing w:after="0" w:line="276" w:lineRule="auto"/>
              <w:ind w:firstLine="36"/>
              <w:jc w:val="center"/>
              <w:rPr>
                <w:rFonts w:ascii="Arial" w:eastAsia="Arial Unicode MS" w:hAnsi="Arial" w:cs="Arial"/>
                <w:b/>
                <w:color w:val="2E74B5" w:themeColor="accent1" w:themeShade="BF"/>
                <w:sz w:val="24"/>
                <w:szCs w:val="24"/>
              </w:rPr>
            </w:pPr>
            <w:r w:rsidRPr="001728B8">
              <w:rPr>
                <w:rFonts w:ascii="Arial" w:eastAsia="Arial Unicode MS" w:hAnsi="Arial" w:cs="Arial"/>
                <w:b/>
                <w:color w:val="2E74B5" w:themeColor="accent1" w:themeShade="BF"/>
                <w:sz w:val="24"/>
                <w:szCs w:val="24"/>
              </w:rPr>
              <w:t xml:space="preserve">MARIAJOSÉ </w:t>
            </w:r>
          </w:p>
          <w:p w:rsidR="00AE22D6" w:rsidRPr="001728B8" w:rsidRDefault="00AE22D6" w:rsidP="00276890">
            <w:pPr>
              <w:spacing w:after="0" w:line="276" w:lineRule="auto"/>
              <w:ind w:left="360" w:firstLine="36"/>
              <w:jc w:val="center"/>
              <w:rPr>
                <w:rFonts w:ascii="Arial" w:eastAsia="Arial Unicode MS" w:hAnsi="Arial" w:cs="Arial"/>
                <w:b/>
                <w:color w:val="2E74B5" w:themeColor="accent1" w:themeShade="BF"/>
                <w:sz w:val="24"/>
                <w:szCs w:val="24"/>
              </w:rPr>
            </w:pPr>
            <w:r w:rsidRPr="001728B8">
              <w:rPr>
                <w:rFonts w:ascii="Arial" w:eastAsia="Arial Unicode MS" w:hAnsi="Arial" w:cs="Arial"/>
                <w:b/>
                <w:color w:val="2E74B5" w:themeColor="accent1" w:themeShade="BF"/>
                <w:sz w:val="24"/>
                <w:szCs w:val="24"/>
              </w:rPr>
              <w:t xml:space="preserve">GONZÁLEZ ZARZOSA </w:t>
            </w:r>
          </w:p>
          <w:p w:rsidR="00AE22D6" w:rsidRPr="001728B8" w:rsidRDefault="00AE22D6" w:rsidP="00276890">
            <w:pPr>
              <w:spacing w:after="0" w:line="276" w:lineRule="auto"/>
              <w:ind w:left="360" w:firstLine="708"/>
              <w:jc w:val="center"/>
              <w:rPr>
                <w:rFonts w:ascii="Arial" w:eastAsia="Arial Unicode MS" w:hAnsi="Arial" w:cs="Arial"/>
                <w:b/>
                <w:color w:val="2E74B5" w:themeColor="accent1" w:themeShade="BF"/>
                <w:sz w:val="24"/>
                <w:szCs w:val="24"/>
              </w:rPr>
            </w:pPr>
          </w:p>
          <w:p w:rsidR="00AE22D6" w:rsidRPr="001728B8" w:rsidRDefault="00AE22D6" w:rsidP="00276890">
            <w:pPr>
              <w:spacing w:after="0" w:line="276" w:lineRule="auto"/>
              <w:rPr>
                <w:rFonts w:ascii="Arial" w:eastAsia="Arial Unicode MS" w:hAnsi="Arial" w:cs="Arial"/>
                <w:b/>
                <w:color w:val="2E74B5" w:themeColor="accent1" w:themeShade="BF"/>
                <w:sz w:val="24"/>
                <w:szCs w:val="24"/>
              </w:rPr>
            </w:pPr>
            <w:r w:rsidRPr="001728B8">
              <w:rPr>
                <w:rFonts w:ascii="Arial" w:eastAsia="Arial Unicode MS" w:hAnsi="Arial" w:cs="Arial"/>
                <w:b/>
                <w:color w:val="2E74B5" w:themeColor="accent1" w:themeShade="BF"/>
                <w:sz w:val="24"/>
                <w:szCs w:val="24"/>
              </w:rPr>
              <w:t xml:space="preserve">                   </w:t>
            </w:r>
          </w:p>
          <w:p w:rsidR="00AE22D6" w:rsidRPr="001728B8" w:rsidRDefault="00AE22D6" w:rsidP="00276890">
            <w:pPr>
              <w:spacing w:after="0" w:line="276" w:lineRule="auto"/>
              <w:rPr>
                <w:rFonts w:ascii="Arial" w:eastAsia="Arial Unicode MS" w:hAnsi="Arial" w:cs="Arial"/>
                <w:b/>
                <w:color w:val="2E74B5" w:themeColor="accent1" w:themeShade="BF"/>
                <w:sz w:val="24"/>
                <w:szCs w:val="24"/>
              </w:rPr>
            </w:pPr>
          </w:p>
        </w:tc>
        <w:tc>
          <w:tcPr>
            <w:tcW w:w="5194" w:type="dxa"/>
            <w:gridSpan w:val="2"/>
          </w:tcPr>
          <w:p w:rsidR="00AE22D6" w:rsidRPr="001728B8" w:rsidRDefault="00AE22D6" w:rsidP="00276890">
            <w:pPr>
              <w:spacing w:after="0" w:line="276" w:lineRule="auto"/>
              <w:ind w:left="360" w:firstLine="708"/>
              <w:rPr>
                <w:rFonts w:ascii="Arial" w:eastAsia="Arial Unicode MS" w:hAnsi="Arial" w:cs="Arial"/>
                <w:b/>
                <w:color w:val="2E74B5" w:themeColor="accent1" w:themeShade="BF"/>
                <w:sz w:val="24"/>
                <w:szCs w:val="24"/>
              </w:rPr>
            </w:pPr>
            <w:r w:rsidRPr="001728B8">
              <w:rPr>
                <w:rFonts w:ascii="Arial" w:eastAsia="Arial Unicode MS" w:hAnsi="Arial" w:cs="Arial"/>
                <w:b/>
                <w:color w:val="2E74B5" w:themeColor="accent1" w:themeShade="BF"/>
                <w:sz w:val="24"/>
                <w:szCs w:val="24"/>
              </w:rPr>
              <w:t xml:space="preserve">              COMISIONADO </w:t>
            </w:r>
          </w:p>
          <w:p w:rsidR="00AE22D6" w:rsidRPr="001728B8" w:rsidRDefault="00AE22D6" w:rsidP="00276890">
            <w:pPr>
              <w:spacing w:after="0" w:line="276" w:lineRule="auto"/>
              <w:ind w:left="360" w:firstLine="708"/>
              <w:jc w:val="center"/>
              <w:rPr>
                <w:rFonts w:ascii="Arial" w:eastAsia="Arial Unicode MS" w:hAnsi="Arial" w:cs="Arial"/>
                <w:b/>
                <w:color w:val="2E74B5" w:themeColor="accent1" w:themeShade="BF"/>
                <w:sz w:val="24"/>
                <w:szCs w:val="24"/>
              </w:rPr>
            </w:pPr>
          </w:p>
          <w:p w:rsidR="00AE22D6" w:rsidRPr="001728B8" w:rsidRDefault="00AE22D6" w:rsidP="00276890">
            <w:pPr>
              <w:spacing w:after="0" w:line="276" w:lineRule="auto"/>
              <w:ind w:left="360" w:firstLine="708"/>
              <w:jc w:val="center"/>
              <w:rPr>
                <w:rFonts w:ascii="Arial" w:eastAsia="Arial Unicode MS" w:hAnsi="Arial" w:cs="Arial"/>
                <w:b/>
                <w:color w:val="2E74B5" w:themeColor="accent1" w:themeShade="BF"/>
                <w:sz w:val="24"/>
                <w:szCs w:val="24"/>
              </w:rPr>
            </w:pPr>
          </w:p>
          <w:p w:rsidR="00AE22D6" w:rsidRPr="001728B8" w:rsidRDefault="00AE22D6" w:rsidP="00276890">
            <w:pPr>
              <w:spacing w:after="0" w:line="276" w:lineRule="auto"/>
              <w:rPr>
                <w:rFonts w:ascii="Arial" w:eastAsia="Arial Unicode MS" w:hAnsi="Arial" w:cs="Arial"/>
                <w:b/>
                <w:color w:val="2E74B5" w:themeColor="accent1" w:themeShade="BF"/>
                <w:sz w:val="24"/>
                <w:szCs w:val="24"/>
              </w:rPr>
            </w:pPr>
            <w:r w:rsidRPr="001728B8">
              <w:rPr>
                <w:rFonts w:ascii="Arial" w:eastAsia="Arial Unicode MS" w:hAnsi="Arial" w:cs="Arial"/>
                <w:b/>
                <w:color w:val="2E74B5" w:themeColor="accent1" w:themeShade="BF"/>
                <w:sz w:val="24"/>
                <w:szCs w:val="24"/>
              </w:rPr>
              <w:t xml:space="preserve">                     MTRO. ALEJANDRO </w:t>
            </w:r>
          </w:p>
          <w:p w:rsidR="00AE22D6" w:rsidRPr="001728B8" w:rsidRDefault="00AE22D6" w:rsidP="00276890">
            <w:pPr>
              <w:pStyle w:val="corte4fondo"/>
              <w:tabs>
                <w:tab w:val="left" w:pos="567"/>
              </w:tabs>
              <w:spacing w:line="276" w:lineRule="auto"/>
              <w:ind w:firstLine="0"/>
              <w:rPr>
                <w:rFonts w:cs="Arial"/>
                <w:i/>
                <w:color w:val="2E74B5" w:themeColor="accent1" w:themeShade="BF"/>
                <w:sz w:val="10"/>
                <w:szCs w:val="10"/>
              </w:rPr>
            </w:pPr>
            <w:r w:rsidRPr="001728B8">
              <w:rPr>
                <w:rFonts w:eastAsia="Arial Unicode MS" w:cs="Arial"/>
                <w:b/>
                <w:color w:val="2E74B5" w:themeColor="accent1" w:themeShade="BF"/>
                <w:sz w:val="24"/>
                <w:szCs w:val="24"/>
              </w:rPr>
              <w:t xml:space="preserve">                    LAFUENTE TORRES</w:t>
            </w:r>
          </w:p>
          <w:p w:rsidR="00AE22D6" w:rsidRPr="001728B8" w:rsidRDefault="00AE22D6" w:rsidP="00276890">
            <w:pPr>
              <w:spacing w:after="0" w:line="276" w:lineRule="auto"/>
              <w:ind w:left="360" w:firstLine="708"/>
              <w:jc w:val="center"/>
              <w:rPr>
                <w:rFonts w:ascii="Arial" w:eastAsia="Arial Unicode MS" w:hAnsi="Arial" w:cs="Arial"/>
                <w:b/>
                <w:color w:val="2E74B5" w:themeColor="accent1" w:themeShade="BF"/>
                <w:sz w:val="24"/>
                <w:szCs w:val="24"/>
              </w:rPr>
            </w:pPr>
          </w:p>
          <w:p w:rsidR="00AE22D6" w:rsidRPr="001728B8" w:rsidRDefault="00AE22D6" w:rsidP="00276890">
            <w:pPr>
              <w:pStyle w:val="corte4fondo"/>
              <w:tabs>
                <w:tab w:val="left" w:pos="567"/>
              </w:tabs>
              <w:spacing w:line="276" w:lineRule="auto"/>
              <w:ind w:firstLine="0"/>
              <w:rPr>
                <w:rFonts w:eastAsia="Arial Unicode MS" w:cs="Arial"/>
                <w:b/>
                <w:color w:val="2E74B5" w:themeColor="accent1" w:themeShade="BF"/>
                <w:sz w:val="24"/>
                <w:szCs w:val="24"/>
              </w:rPr>
            </w:pPr>
          </w:p>
        </w:tc>
      </w:tr>
      <w:tr w:rsidR="00AE22D6" w:rsidRPr="001728B8" w:rsidTr="00276890">
        <w:trPr>
          <w:trHeight w:val="2085"/>
          <w:jc w:val="center"/>
        </w:trPr>
        <w:tc>
          <w:tcPr>
            <w:tcW w:w="4552" w:type="dxa"/>
          </w:tcPr>
          <w:p w:rsidR="00AE22D6" w:rsidRPr="001728B8" w:rsidRDefault="00AE22D6" w:rsidP="00276890">
            <w:pPr>
              <w:spacing w:after="0" w:line="276" w:lineRule="auto"/>
              <w:ind w:left="360" w:hanging="360"/>
              <w:jc w:val="center"/>
              <w:rPr>
                <w:rFonts w:ascii="Arial" w:eastAsia="Arial Unicode MS" w:hAnsi="Arial" w:cs="Arial"/>
                <w:b/>
                <w:color w:val="2E74B5" w:themeColor="accent1" w:themeShade="BF"/>
                <w:sz w:val="24"/>
                <w:szCs w:val="24"/>
              </w:rPr>
            </w:pPr>
            <w:r w:rsidRPr="001728B8">
              <w:rPr>
                <w:rFonts w:ascii="Arial" w:eastAsia="Arial Unicode MS" w:hAnsi="Arial" w:cs="Arial"/>
                <w:b/>
                <w:color w:val="2E74B5" w:themeColor="accent1" w:themeShade="BF"/>
                <w:sz w:val="24"/>
                <w:szCs w:val="24"/>
              </w:rPr>
              <w:t>COMISIONADA PRESIDENTE</w:t>
            </w:r>
          </w:p>
          <w:p w:rsidR="00AE22D6" w:rsidRPr="001728B8" w:rsidRDefault="00AE22D6" w:rsidP="00276890">
            <w:pPr>
              <w:spacing w:after="0" w:line="276" w:lineRule="auto"/>
              <w:ind w:left="360"/>
              <w:rPr>
                <w:rFonts w:ascii="Arial" w:eastAsia="Arial Unicode MS" w:hAnsi="Arial" w:cs="Arial"/>
                <w:b/>
                <w:color w:val="2E74B5" w:themeColor="accent1" w:themeShade="BF"/>
                <w:sz w:val="24"/>
                <w:szCs w:val="24"/>
              </w:rPr>
            </w:pPr>
          </w:p>
          <w:p w:rsidR="00AE22D6" w:rsidRPr="001728B8" w:rsidRDefault="00AE22D6" w:rsidP="00276890">
            <w:pPr>
              <w:spacing w:after="0" w:line="276" w:lineRule="auto"/>
              <w:ind w:left="360"/>
              <w:rPr>
                <w:rFonts w:ascii="Arial" w:eastAsia="Arial Unicode MS" w:hAnsi="Arial" w:cs="Arial"/>
                <w:b/>
                <w:color w:val="2E74B5" w:themeColor="accent1" w:themeShade="BF"/>
                <w:sz w:val="24"/>
                <w:szCs w:val="24"/>
              </w:rPr>
            </w:pPr>
          </w:p>
          <w:p w:rsidR="00AE22D6" w:rsidRPr="001728B8" w:rsidRDefault="00AE22D6" w:rsidP="00276890">
            <w:pPr>
              <w:spacing w:after="0" w:line="276" w:lineRule="auto"/>
              <w:ind w:left="360"/>
              <w:rPr>
                <w:rFonts w:ascii="Arial" w:eastAsia="Arial Unicode MS" w:hAnsi="Arial" w:cs="Arial"/>
                <w:b/>
                <w:color w:val="2E74B5" w:themeColor="accent1" w:themeShade="BF"/>
                <w:sz w:val="24"/>
                <w:szCs w:val="24"/>
              </w:rPr>
            </w:pPr>
          </w:p>
          <w:p w:rsidR="00AE22D6" w:rsidRPr="001728B8" w:rsidRDefault="00AE22D6" w:rsidP="00276890">
            <w:pPr>
              <w:spacing w:after="0" w:line="276" w:lineRule="auto"/>
              <w:jc w:val="center"/>
              <w:rPr>
                <w:rFonts w:ascii="Arial" w:eastAsia="Arial Unicode MS" w:hAnsi="Arial" w:cs="Arial"/>
                <w:b/>
                <w:color w:val="2E74B5" w:themeColor="accent1" w:themeShade="BF"/>
                <w:sz w:val="24"/>
                <w:szCs w:val="24"/>
              </w:rPr>
            </w:pPr>
            <w:r w:rsidRPr="001728B8">
              <w:rPr>
                <w:rFonts w:ascii="Arial" w:eastAsia="Arial Unicode MS" w:hAnsi="Arial" w:cs="Arial"/>
                <w:b/>
                <w:color w:val="2E74B5" w:themeColor="accent1" w:themeShade="BF"/>
                <w:sz w:val="24"/>
                <w:szCs w:val="24"/>
              </w:rPr>
              <w:t xml:space="preserve">LIC. PAULINA SÁNCHEZ </w:t>
            </w:r>
          </w:p>
          <w:p w:rsidR="00AE22D6" w:rsidRPr="001728B8" w:rsidRDefault="00AE22D6" w:rsidP="00276890">
            <w:pPr>
              <w:spacing w:after="0" w:line="276" w:lineRule="auto"/>
              <w:jc w:val="center"/>
              <w:rPr>
                <w:rFonts w:ascii="Arial" w:eastAsia="Arial Unicode MS" w:hAnsi="Arial" w:cs="Arial"/>
                <w:b/>
                <w:color w:val="2E74B5" w:themeColor="accent1" w:themeShade="BF"/>
                <w:sz w:val="24"/>
                <w:szCs w:val="24"/>
              </w:rPr>
            </w:pPr>
            <w:r w:rsidRPr="001728B8">
              <w:rPr>
                <w:rFonts w:ascii="Arial" w:eastAsia="Arial Unicode MS" w:hAnsi="Arial" w:cs="Arial"/>
                <w:b/>
                <w:color w:val="2E74B5" w:themeColor="accent1" w:themeShade="BF"/>
                <w:sz w:val="24"/>
                <w:szCs w:val="24"/>
              </w:rPr>
              <w:t>PÉREZ DEL POZO</w:t>
            </w:r>
          </w:p>
          <w:p w:rsidR="00AE22D6" w:rsidRPr="001728B8" w:rsidRDefault="00AE22D6" w:rsidP="00276890">
            <w:pPr>
              <w:spacing w:after="0" w:line="276" w:lineRule="auto"/>
              <w:ind w:left="360" w:firstLine="36"/>
              <w:jc w:val="center"/>
              <w:rPr>
                <w:rFonts w:ascii="Arial" w:eastAsia="Arial Unicode MS" w:hAnsi="Arial" w:cs="Arial"/>
                <w:b/>
                <w:color w:val="2E74B5" w:themeColor="accent1" w:themeShade="BF"/>
                <w:sz w:val="24"/>
                <w:szCs w:val="24"/>
              </w:rPr>
            </w:pPr>
          </w:p>
        </w:tc>
        <w:tc>
          <w:tcPr>
            <w:tcW w:w="334" w:type="dxa"/>
            <w:gridSpan w:val="2"/>
          </w:tcPr>
          <w:p w:rsidR="00AE22D6" w:rsidRPr="001728B8" w:rsidRDefault="00AE22D6" w:rsidP="00276890">
            <w:pPr>
              <w:spacing w:after="0" w:line="276" w:lineRule="auto"/>
              <w:ind w:left="360" w:firstLine="708"/>
              <w:jc w:val="center"/>
              <w:rPr>
                <w:rFonts w:ascii="Arial" w:eastAsia="Arial Unicode MS" w:hAnsi="Arial" w:cs="Arial"/>
                <w:b/>
                <w:color w:val="2E74B5" w:themeColor="accent1" w:themeShade="BF"/>
                <w:sz w:val="24"/>
                <w:szCs w:val="24"/>
              </w:rPr>
            </w:pPr>
          </w:p>
        </w:tc>
        <w:tc>
          <w:tcPr>
            <w:tcW w:w="5014" w:type="dxa"/>
          </w:tcPr>
          <w:p w:rsidR="00AE22D6" w:rsidRPr="001728B8" w:rsidRDefault="00AE22D6" w:rsidP="00276890">
            <w:pPr>
              <w:spacing w:after="0" w:line="276" w:lineRule="auto"/>
              <w:ind w:left="360" w:firstLine="708"/>
              <w:rPr>
                <w:rFonts w:ascii="Arial" w:eastAsia="Arial Unicode MS" w:hAnsi="Arial" w:cs="Arial"/>
                <w:b/>
                <w:color w:val="2E74B5" w:themeColor="accent1" w:themeShade="BF"/>
                <w:sz w:val="24"/>
                <w:szCs w:val="24"/>
              </w:rPr>
            </w:pPr>
            <w:r w:rsidRPr="001728B8">
              <w:rPr>
                <w:rFonts w:ascii="Arial" w:eastAsia="Arial Unicode MS" w:hAnsi="Arial" w:cs="Arial"/>
                <w:b/>
                <w:color w:val="2E74B5" w:themeColor="accent1" w:themeShade="BF"/>
                <w:sz w:val="24"/>
                <w:szCs w:val="24"/>
              </w:rPr>
              <w:t>SECRETARIA DE PLENO</w:t>
            </w:r>
          </w:p>
          <w:p w:rsidR="00AE22D6" w:rsidRPr="001728B8" w:rsidRDefault="00AE22D6" w:rsidP="00276890">
            <w:pPr>
              <w:spacing w:after="0" w:line="276" w:lineRule="auto"/>
              <w:ind w:left="360" w:firstLine="708"/>
              <w:jc w:val="center"/>
              <w:rPr>
                <w:rFonts w:ascii="Arial" w:eastAsia="Arial Unicode MS" w:hAnsi="Arial" w:cs="Arial"/>
                <w:b/>
                <w:color w:val="2E74B5" w:themeColor="accent1" w:themeShade="BF"/>
                <w:sz w:val="24"/>
                <w:szCs w:val="24"/>
              </w:rPr>
            </w:pPr>
          </w:p>
          <w:p w:rsidR="00AE22D6" w:rsidRPr="001728B8" w:rsidRDefault="00AE22D6" w:rsidP="00276890">
            <w:pPr>
              <w:spacing w:after="0" w:line="276" w:lineRule="auto"/>
              <w:ind w:left="360" w:firstLine="708"/>
              <w:jc w:val="center"/>
              <w:rPr>
                <w:rFonts w:ascii="Arial" w:eastAsia="Arial Unicode MS" w:hAnsi="Arial" w:cs="Arial"/>
                <w:b/>
                <w:color w:val="2E74B5" w:themeColor="accent1" w:themeShade="BF"/>
                <w:sz w:val="24"/>
                <w:szCs w:val="24"/>
              </w:rPr>
            </w:pPr>
          </w:p>
          <w:p w:rsidR="00AE22D6" w:rsidRPr="001728B8" w:rsidRDefault="00AE22D6" w:rsidP="00276890">
            <w:pPr>
              <w:spacing w:after="0" w:line="276" w:lineRule="auto"/>
              <w:ind w:left="360" w:firstLine="708"/>
              <w:jc w:val="center"/>
              <w:rPr>
                <w:rFonts w:ascii="Arial" w:eastAsia="Arial Unicode MS" w:hAnsi="Arial" w:cs="Arial"/>
                <w:b/>
                <w:color w:val="2E74B5" w:themeColor="accent1" w:themeShade="BF"/>
                <w:sz w:val="24"/>
                <w:szCs w:val="24"/>
              </w:rPr>
            </w:pPr>
          </w:p>
          <w:p w:rsidR="00AE22D6" w:rsidRPr="001728B8" w:rsidRDefault="00AE22D6" w:rsidP="00276890">
            <w:pPr>
              <w:spacing w:after="0" w:line="276" w:lineRule="auto"/>
              <w:ind w:left="360" w:hanging="360"/>
              <w:jc w:val="center"/>
              <w:rPr>
                <w:rFonts w:ascii="Arial" w:eastAsia="Arial Unicode MS" w:hAnsi="Arial" w:cs="Arial"/>
                <w:b/>
                <w:color w:val="2E74B5" w:themeColor="accent1" w:themeShade="BF"/>
                <w:sz w:val="24"/>
                <w:szCs w:val="24"/>
              </w:rPr>
            </w:pPr>
            <w:r w:rsidRPr="001728B8">
              <w:rPr>
                <w:rFonts w:ascii="Arial" w:eastAsia="Arial Unicode MS" w:hAnsi="Arial" w:cs="Arial"/>
                <w:b/>
                <w:color w:val="2E74B5" w:themeColor="accent1" w:themeShade="BF"/>
                <w:sz w:val="24"/>
                <w:szCs w:val="24"/>
              </w:rPr>
              <w:t xml:space="preserve">LIC. ROSA MARÍA MOTILLA GARCÍA </w:t>
            </w:r>
          </w:p>
        </w:tc>
      </w:tr>
    </w:tbl>
    <w:p w:rsidR="00174C28" w:rsidRPr="00CB569C" w:rsidRDefault="00174C28" w:rsidP="00CB569C">
      <w:pPr>
        <w:pStyle w:val="corte4fondo"/>
        <w:tabs>
          <w:tab w:val="left" w:pos="567"/>
        </w:tabs>
        <w:spacing w:line="276" w:lineRule="auto"/>
        <w:ind w:firstLine="0"/>
        <w:rPr>
          <w:rFonts w:cs="Arial"/>
          <w:color w:val="2E74B5" w:themeColor="accent1" w:themeShade="BF"/>
          <w:sz w:val="10"/>
          <w:szCs w:val="10"/>
        </w:rPr>
      </w:pPr>
    </w:p>
    <w:p w:rsidR="00174C28" w:rsidRPr="00CB569C" w:rsidRDefault="00174C28" w:rsidP="00CB569C">
      <w:pPr>
        <w:pStyle w:val="corte4fondo"/>
        <w:tabs>
          <w:tab w:val="left" w:pos="567"/>
        </w:tabs>
        <w:spacing w:line="276" w:lineRule="auto"/>
        <w:ind w:firstLine="0"/>
        <w:rPr>
          <w:rFonts w:cs="Arial"/>
          <w:color w:val="2E74B5" w:themeColor="accent1" w:themeShade="BF"/>
          <w:sz w:val="10"/>
          <w:szCs w:val="10"/>
        </w:rPr>
      </w:pPr>
      <w:r w:rsidRPr="00CB569C">
        <w:rPr>
          <w:rFonts w:cs="Arial"/>
          <w:color w:val="2E74B5" w:themeColor="accent1" w:themeShade="BF"/>
          <w:sz w:val="10"/>
          <w:szCs w:val="10"/>
        </w:rPr>
        <w:t xml:space="preserve">*ESTAS FIRMAS PERTENECEN A </w:t>
      </w:r>
      <w:r w:rsidR="009D0867">
        <w:rPr>
          <w:rFonts w:cs="Arial"/>
          <w:color w:val="2E74B5" w:themeColor="accent1" w:themeShade="BF"/>
          <w:sz w:val="10"/>
          <w:szCs w:val="10"/>
        </w:rPr>
        <w:t>LA RESOLUCIÓN DE LA REVISIÓN 485</w:t>
      </w:r>
      <w:r w:rsidRPr="00CB569C">
        <w:rPr>
          <w:rFonts w:cs="Arial"/>
          <w:color w:val="2E74B5" w:themeColor="accent1" w:themeShade="BF"/>
          <w:sz w:val="10"/>
          <w:szCs w:val="10"/>
        </w:rPr>
        <w:t xml:space="preserve">/2018-2 QUE FUE INTERPUESTO CONTRA EL H. CONGRESO DEL ESTADO Y QUE FUE APROBADA EN LA SESIÓN ORDINARIA DEL </w:t>
      </w:r>
      <w:r w:rsidR="009D0867">
        <w:rPr>
          <w:rFonts w:cs="Arial"/>
          <w:color w:val="2E74B5" w:themeColor="accent1" w:themeShade="BF"/>
          <w:sz w:val="10"/>
          <w:szCs w:val="10"/>
        </w:rPr>
        <w:t xml:space="preserve">04 DE SEPTIEMBRE </w:t>
      </w:r>
      <w:r w:rsidRPr="00CB569C">
        <w:rPr>
          <w:rFonts w:cs="Arial"/>
          <w:color w:val="2E74B5" w:themeColor="accent1" w:themeShade="BF"/>
          <w:sz w:val="10"/>
          <w:szCs w:val="10"/>
        </w:rPr>
        <w:t>DE 2018 DOS MIL DIECIOCHO.</w:t>
      </w:r>
    </w:p>
    <w:p w:rsidR="00174C28" w:rsidRPr="00CB569C" w:rsidRDefault="00174C28" w:rsidP="00CB569C">
      <w:pPr>
        <w:pStyle w:val="corte4fondo"/>
        <w:tabs>
          <w:tab w:val="left" w:pos="567"/>
        </w:tabs>
        <w:spacing w:line="276" w:lineRule="auto"/>
        <w:ind w:firstLine="0"/>
        <w:rPr>
          <w:rFonts w:cs="Arial"/>
          <w:color w:val="2E74B5" w:themeColor="accent1" w:themeShade="BF"/>
          <w:sz w:val="10"/>
          <w:szCs w:val="10"/>
        </w:rPr>
      </w:pPr>
    </w:p>
    <w:p w:rsidR="00174C28" w:rsidRPr="00CB569C" w:rsidRDefault="00174C28" w:rsidP="00CB569C">
      <w:pPr>
        <w:pStyle w:val="corte4fondo"/>
        <w:tabs>
          <w:tab w:val="left" w:pos="567"/>
          <w:tab w:val="left" w:pos="3643"/>
        </w:tabs>
        <w:spacing w:line="276" w:lineRule="auto"/>
        <w:rPr>
          <w:rFonts w:cs="Arial"/>
          <w:i/>
          <w:color w:val="2E74B5" w:themeColor="accent1" w:themeShade="BF"/>
          <w:sz w:val="10"/>
          <w:szCs w:val="10"/>
        </w:rPr>
      </w:pPr>
    </w:p>
    <w:p w:rsidR="00995B21" w:rsidRPr="008779BF" w:rsidRDefault="00174C28" w:rsidP="00917F74">
      <w:pPr>
        <w:pStyle w:val="corte4fondo"/>
        <w:tabs>
          <w:tab w:val="left" w:pos="567"/>
        </w:tabs>
        <w:spacing w:line="276" w:lineRule="auto"/>
        <w:ind w:firstLine="0"/>
        <w:rPr>
          <w:color w:val="2E74B5" w:themeColor="accent1" w:themeShade="BF"/>
        </w:rPr>
      </w:pPr>
      <w:r w:rsidRPr="00CB569C">
        <w:rPr>
          <w:rFonts w:cs="Arial"/>
          <w:i/>
          <w:color w:val="2E74B5" w:themeColor="accent1" w:themeShade="BF"/>
          <w:sz w:val="10"/>
          <w:szCs w:val="10"/>
        </w:rPr>
        <w:t>L/MEMH</w:t>
      </w:r>
      <w:r w:rsidRPr="008779BF">
        <w:rPr>
          <w:rFonts w:cs="Arial"/>
          <w:i/>
          <w:color w:val="2E74B5" w:themeColor="accent1" w:themeShade="BF"/>
          <w:sz w:val="10"/>
          <w:szCs w:val="10"/>
        </w:rPr>
        <w:t xml:space="preserve"> </w:t>
      </w:r>
    </w:p>
    <w:sectPr w:rsidR="00995B21" w:rsidRPr="008779BF" w:rsidSect="00773902">
      <w:headerReference w:type="default" r:id="rId11"/>
      <w:pgSz w:w="12242" w:h="20163" w:code="5"/>
      <w:pgMar w:top="2835" w:right="851" w:bottom="2268" w:left="255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1EF7" w:rsidRDefault="00F51EF7" w:rsidP="00174C28">
      <w:pPr>
        <w:spacing w:after="0" w:line="240" w:lineRule="auto"/>
      </w:pPr>
      <w:r>
        <w:separator/>
      </w:r>
    </w:p>
  </w:endnote>
  <w:endnote w:type="continuationSeparator" w:id="0">
    <w:p w:rsidR="00F51EF7" w:rsidRDefault="00F51EF7" w:rsidP="00174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1EF7" w:rsidRDefault="00F51EF7" w:rsidP="00174C28">
      <w:pPr>
        <w:spacing w:after="0" w:line="240" w:lineRule="auto"/>
      </w:pPr>
      <w:r>
        <w:separator/>
      </w:r>
    </w:p>
  </w:footnote>
  <w:footnote w:type="continuationSeparator" w:id="0">
    <w:p w:rsidR="00F51EF7" w:rsidRDefault="00F51EF7" w:rsidP="00174C28">
      <w:pPr>
        <w:spacing w:after="0" w:line="240" w:lineRule="auto"/>
      </w:pPr>
      <w:r>
        <w:continuationSeparator/>
      </w:r>
    </w:p>
  </w:footnote>
  <w:footnote w:id="1">
    <w:p w:rsidR="00174C28" w:rsidRPr="00DA1577" w:rsidRDefault="00174C28" w:rsidP="00174C28">
      <w:pPr>
        <w:pStyle w:val="Textonotapie"/>
        <w:jc w:val="both"/>
        <w:rPr>
          <w:rFonts w:ascii="Arial" w:hAnsi="Arial" w:cs="Arial"/>
          <w:sz w:val="16"/>
          <w:szCs w:val="16"/>
        </w:rPr>
      </w:pPr>
      <w:r w:rsidRPr="00DA1577">
        <w:rPr>
          <w:rStyle w:val="Refdenotaalpie"/>
          <w:rFonts w:ascii="Arial" w:hAnsi="Arial" w:cs="Arial"/>
          <w:sz w:val="16"/>
          <w:szCs w:val="16"/>
        </w:rPr>
        <w:footnoteRef/>
      </w:r>
      <w:r w:rsidRPr="00DA1577">
        <w:rPr>
          <w:rFonts w:ascii="Arial" w:hAnsi="Arial" w:cs="Arial"/>
          <w:sz w:val="16"/>
          <w:szCs w:val="16"/>
        </w:rPr>
        <w:t xml:space="preserve"> Visible en la foja 1 de autos. </w:t>
      </w:r>
    </w:p>
  </w:footnote>
  <w:footnote w:id="2">
    <w:p w:rsidR="00174C28" w:rsidRDefault="00174C28" w:rsidP="00174C28">
      <w:pPr>
        <w:pStyle w:val="Textonotapie"/>
      </w:pPr>
      <w:r>
        <w:rPr>
          <w:rStyle w:val="Refdenotaalpie"/>
        </w:rPr>
        <w:footnoteRef/>
      </w:r>
      <w:r>
        <w:t xml:space="preserve"> </w:t>
      </w:r>
      <w:r w:rsidRPr="00C36168">
        <w:rPr>
          <w:rFonts w:ascii="Arial" w:hAnsi="Arial" w:cs="Arial"/>
          <w:sz w:val="16"/>
          <w:szCs w:val="16"/>
        </w:rPr>
        <w:t>Visible en la foja 1</w:t>
      </w:r>
      <w:r>
        <w:rPr>
          <w:rFonts w:ascii="Arial" w:hAnsi="Arial" w:cs="Arial"/>
          <w:sz w:val="16"/>
          <w:szCs w:val="16"/>
        </w:rPr>
        <w:t xml:space="preserve"> y 2 </w:t>
      </w:r>
      <w:r w:rsidRPr="00C36168">
        <w:rPr>
          <w:rFonts w:ascii="Arial" w:hAnsi="Arial" w:cs="Arial"/>
          <w:sz w:val="16"/>
          <w:szCs w:val="16"/>
        </w:rPr>
        <w:t>de autos.</w:t>
      </w:r>
      <w:r>
        <w:rPr>
          <w:rFonts w:ascii="Arial" w:hAnsi="Arial" w:cs="Arial"/>
          <w:sz w:val="16"/>
          <w:szCs w:val="16"/>
        </w:rPr>
        <w:t xml:space="preserve"> </w:t>
      </w:r>
    </w:p>
  </w:footnote>
  <w:footnote w:id="3">
    <w:p w:rsidR="00174C28" w:rsidRPr="00E930E6" w:rsidRDefault="00174C28" w:rsidP="00174C28">
      <w:pPr>
        <w:pStyle w:val="Textonotapie"/>
        <w:spacing w:line="360" w:lineRule="auto"/>
        <w:jc w:val="both"/>
        <w:rPr>
          <w:rFonts w:ascii="Arial" w:hAnsi="Arial" w:cs="Arial"/>
          <w:color w:val="2E74B5" w:themeColor="accent1" w:themeShade="BF"/>
          <w:sz w:val="16"/>
          <w:szCs w:val="16"/>
        </w:rPr>
      </w:pPr>
      <w:r w:rsidRPr="00E930E6">
        <w:rPr>
          <w:rStyle w:val="Refdenotaalpie"/>
          <w:rFonts w:ascii="Arial" w:hAnsi="Arial" w:cs="Arial"/>
          <w:color w:val="2E74B5" w:themeColor="accent1" w:themeShade="BF"/>
          <w:sz w:val="16"/>
          <w:szCs w:val="16"/>
        </w:rPr>
        <w:footnoteRef/>
      </w:r>
      <w:r w:rsidRPr="00E930E6">
        <w:rPr>
          <w:rFonts w:ascii="Arial" w:hAnsi="Arial" w:cs="Arial"/>
          <w:color w:val="2E74B5" w:themeColor="accent1" w:themeShade="BF"/>
          <w:sz w:val="16"/>
          <w:szCs w:val="16"/>
        </w:rPr>
        <w:t xml:space="preserve"> </w:t>
      </w:r>
      <w:r w:rsidRPr="00E930E6">
        <w:rPr>
          <w:rFonts w:ascii="Arial" w:hAnsi="Arial" w:cs="Arial"/>
          <w:b/>
          <w:bCs/>
          <w:color w:val="2E74B5" w:themeColor="accent1" w:themeShade="BF"/>
          <w:sz w:val="16"/>
          <w:szCs w:val="16"/>
        </w:rPr>
        <w:t xml:space="preserve">ARTICULO 7. </w:t>
      </w:r>
      <w:r w:rsidRPr="00E930E6">
        <w:rPr>
          <w:rFonts w:ascii="Arial" w:hAnsi="Arial" w:cs="Arial"/>
          <w:color w:val="2E74B5" w:themeColor="accent1" w:themeShade="BF"/>
          <w:sz w:val="16"/>
          <w:szCs w:val="16"/>
        </w:rPr>
        <w:t xml:space="preserve">El derecho de acceso a la información o la clasificación de la información se interpretarán bajo los principios establecidos en la Constitución Política de los Estados Unidos Mexicanos; los tratados internacionales de los que el Estado mexicano sea parte; y la presente Ley. En la aplicación e interpretación de la presente Ley deberá prevalecer el principio de máxima publicidad, conforme a lo dispuesto en la Constitución Política de los Estados Unidos Mexicanos; en los tratados internacionales de los que el Estado mexicano sea parte; así como en las resoluciones y sentencias vinculantes que emitan los órganos nacionales e internacionales especializados, favoreciendo en todo tiempo a las personas la protección más amplia. Para el caso de la interpretación, se podrá tomar en cuenta los criterios, determinaciones y opiniones de los organismos nacionales e internacionales, en materia de transparencia. Las disposiciones que regulen aspectos de transparencia y acceso a la información previstas en la legislación Estatal en su conjunto, deberán interpretarse armónicamente con la Ley General, atendiendo al principio </w:t>
      </w:r>
      <w:proofErr w:type="spellStart"/>
      <w:r w:rsidRPr="00E930E6">
        <w:rPr>
          <w:rFonts w:ascii="Arial" w:hAnsi="Arial" w:cs="Arial"/>
          <w:color w:val="2E74B5" w:themeColor="accent1" w:themeShade="BF"/>
          <w:sz w:val="16"/>
          <w:szCs w:val="16"/>
        </w:rPr>
        <w:t>pro</w:t>
      </w:r>
      <w:proofErr w:type="spellEnd"/>
      <w:r w:rsidRPr="00E930E6">
        <w:rPr>
          <w:rFonts w:ascii="Arial" w:hAnsi="Arial" w:cs="Arial"/>
          <w:color w:val="2E74B5" w:themeColor="accent1" w:themeShade="BF"/>
          <w:sz w:val="16"/>
          <w:szCs w:val="16"/>
        </w:rPr>
        <w:t xml:space="preserve"> persona.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0E02" w:rsidRPr="00E930E6" w:rsidRDefault="00AA7491" w:rsidP="00020E02">
    <w:pPr>
      <w:pStyle w:val="Encabezado"/>
      <w:tabs>
        <w:tab w:val="clear" w:pos="4419"/>
        <w:tab w:val="left" w:pos="6804"/>
      </w:tabs>
      <w:jc w:val="right"/>
      <w:rPr>
        <w:rFonts w:ascii="Arial" w:hAnsi="Arial" w:cs="Arial"/>
        <w:color w:val="2E74B5" w:themeColor="accent1" w:themeShade="BF"/>
        <w:sz w:val="16"/>
        <w:szCs w:val="16"/>
      </w:rPr>
    </w:pPr>
    <w:r>
      <w:t xml:space="preserve">                                                                                                                    </w:t>
    </w:r>
    <w:r w:rsidRPr="00DE7FC2">
      <w:rPr>
        <w:rFonts w:ascii="Arial" w:hAnsi="Arial" w:cs="Arial"/>
      </w:rPr>
      <w:t xml:space="preserve">                                                    </w:t>
    </w:r>
    <w:r>
      <w:rPr>
        <w:rFonts w:ascii="Arial" w:hAnsi="Arial" w:cs="Arial"/>
      </w:rPr>
      <w:t xml:space="preserve">                  </w:t>
    </w:r>
    <w:r w:rsidR="00446971" w:rsidRPr="00E930E6">
      <w:rPr>
        <w:rFonts w:ascii="Arial" w:hAnsi="Arial" w:cs="Arial"/>
        <w:color w:val="2E74B5" w:themeColor="accent1" w:themeShade="BF"/>
      </w:rPr>
      <w:fldChar w:fldCharType="begin"/>
    </w:r>
    <w:r w:rsidRPr="00E930E6">
      <w:rPr>
        <w:rFonts w:ascii="Arial" w:hAnsi="Arial" w:cs="Arial"/>
        <w:color w:val="2E74B5" w:themeColor="accent1" w:themeShade="BF"/>
      </w:rPr>
      <w:instrText xml:space="preserve"> PAGE   \* MERGEFORMAT </w:instrText>
    </w:r>
    <w:r w:rsidR="00446971" w:rsidRPr="00E930E6">
      <w:rPr>
        <w:rFonts w:ascii="Arial" w:hAnsi="Arial" w:cs="Arial"/>
        <w:color w:val="2E74B5" w:themeColor="accent1" w:themeShade="BF"/>
      </w:rPr>
      <w:fldChar w:fldCharType="separate"/>
    </w:r>
    <w:r w:rsidR="00773902">
      <w:rPr>
        <w:rFonts w:ascii="Arial" w:hAnsi="Arial" w:cs="Arial"/>
        <w:noProof/>
        <w:color w:val="2E74B5" w:themeColor="accent1" w:themeShade="BF"/>
      </w:rPr>
      <w:t>14</w:t>
    </w:r>
    <w:r w:rsidR="00446971" w:rsidRPr="00E930E6">
      <w:rPr>
        <w:rFonts w:ascii="Arial" w:hAnsi="Arial" w:cs="Arial"/>
        <w:color w:val="2E74B5" w:themeColor="accent1" w:themeShade="BF"/>
      </w:rPr>
      <w:fldChar w:fldCharType="end"/>
    </w:r>
    <w:r w:rsidRPr="00E930E6">
      <w:rPr>
        <w:rFonts w:ascii="Arial" w:hAnsi="Arial" w:cs="Arial"/>
        <w:color w:val="2E74B5" w:themeColor="accent1" w:themeShade="BF"/>
      </w:rPr>
      <w:t xml:space="preserve">                                          </w:t>
    </w:r>
    <w:r w:rsidRPr="00E930E6">
      <w:rPr>
        <w:rFonts w:ascii="Arial" w:hAnsi="Arial" w:cs="Arial"/>
        <w:color w:val="2E74B5" w:themeColor="accent1" w:themeShade="BF"/>
        <w:sz w:val="16"/>
        <w:szCs w:val="16"/>
      </w:rPr>
      <w:t xml:space="preserve">RECURSO DE REVISIÓN  </w:t>
    </w:r>
    <w:r w:rsidR="00174C28">
      <w:rPr>
        <w:rFonts w:ascii="Arial" w:hAnsi="Arial" w:cs="Arial"/>
        <w:color w:val="2E74B5" w:themeColor="accent1" w:themeShade="BF"/>
        <w:sz w:val="16"/>
        <w:szCs w:val="16"/>
      </w:rPr>
      <w:t>485</w:t>
    </w:r>
    <w:r w:rsidRPr="00E930E6">
      <w:rPr>
        <w:rFonts w:ascii="Arial" w:hAnsi="Arial" w:cs="Arial"/>
        <w:color w:val="2E74B5" w:themeColor="accent1" w:themeShade="BF"/>
        <w:sz w:val="16"/>
        <w:szCs w:val="16"/>
      </w:rPr>
      <w:t>/2018</w:t>
    </w:r>
    <w:r w:rsidR="000F45BC">
      <w:rPr>
        <w:rFonts w:ascii="Arial" w:hAnsi="Arial" w:cs="Arial"/>
        <w:color w:val="2E74B5" w:themeColor="accent1" w:themeShade="BF"/>
        <w:sz w:val="16"/>
        <w:szCs w:val="16"/>
      </w:rPr>
      <w:t>-2</w:t>
    </w:r>
  </w:p>
  <w:p w:rsidR="00020E02" w:rsidRDefault="00AA7491">
    <w:pPr>
      <w:pStyle w:val="Encabezado"/>
    </w:pPr>
    <w:r>
      <w:t xml:space="preserve">       </w:t>
    </w:r>
  </w:p>
  <w:p w:rsidR="00020E02" w:rsidRDefault="00F51EF7">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D3ADF"/>
    <w:multiLevelType w:val="hybridMultilevel"/>
    <w:tmpl w:val="572805B6"/>
    <w:lvl w:ilvl="0" w:tplc="080A0001">
      <w:start w:val="1"/>
      <w:numFmt w:val="bullet"/>
      <w:lvlText w:val=""/>
      <w:lvlJc w:val="left"/>
      <w:pPr>
        <w:ind w:left="1070" w:hanging="360"/>
      </w:pPr>
      <w:rPr>
        <w:rFonts w:ascii="Symbol" w:hAnsi="Symbol" w:hint="default"/>
      </w:rPr>
    </w:lvl>
    <w:lvl w:ilvl="1" w:tplc="080A0003" w:tentative="1">
      <w:start w:val="1"/>
      <w:numFmt w:val="bullet"/>
      <w:lvlText w:val="o"/>
      <w:lvlJc w:val="left"/>
      <w:pPr>
        <w:ind w:left="1790" w:hanging="360"/>
      </w:pPr>
      <w:rPr>
        <w:rFonts w:ascii="Courier New" w:hAnsi="Courier New" w:cs="Courier New" w:hint="default"/>
      </w:rPr>
    </w:lvl>
    <w:lvl w:ilvl="2" w:tplc="080A0005" w:tentative="1">
      <w:start w:val="1"/>
      <w:numFmt w:val="bullet"/>
      <w:lvlText w:val=""/>
      <w:lvlJc w:val="left"/>
      <w:pPr>
        <w:ind w:left="2510" w:hanging="360"/>
      </w:pPr>
      <w:rPr>
        <w:rFonts w:ascii="Wingdings" w:hAnsi="Wingdings" w:hint="default"/>
      </w:rPr>
    </w:lvl>
    <w:lvl w:ilvl="3" w:tplc="080A0001" w:tentative="1">
      <w:start w:val="1"/>
      <w:numFmt w:val="bullet"/>
      <w:lvlText w:val=""/>
      <w:lvlJc w:val="left"/>
      <w:pPr>
        <w:ind w:left="3230" w:hanging="360"/>
      </w:pPr>
      <w:rPr>
        <w:rFonts w:ascii="Symbol" w:hAnsi="Symbol" w:hint="default"/>
      </w:rPr>
    </w:lvl>
    <w:lvl w:ilvl="4" w:tplc="080A0003" w:tentative="1">
      <w:start w:val="1"/>
      <w:numFmt w:val="bullet"/>
      <w:lvlText w:val="o"/>
      <w:lvlJc w:val="left"/>
      <w:pPr>
        <w:ind w:left="3950" w:hanging="360"/>
      </w:pPr>
      <w:rPr>
        <w:rFonts w:ascii="Courier New" w:hAnsi="Courier New" w:cs="Courier New" w:hint="default"/>
      </w:rPr>
    </w:lvl>
    <w:lvl w:ilvl="5" w:tplc="080A0005" w:tentative="1">
      <w:start w:val="1"/>
      <w:numFmt w:val="bullet"/>
      <w:lvlText w:val=""/>
      <w:lvlJc w:val="left"/>
      <w:pPr>
        <w:ind w:left="4670" w:hanging="360"/>
      </w:pPr>
      <w:rPr>
        <w:rFonts w:ascii="Wingdings" w:hAnsi="Wingdings" w:hint="default"/>
      </w:rPr>
    </w:lvl>
    <w:lvl w:ilvl="6" w:tplc="080A0001" w:tentative="1">
      <w:start w:val="1"/>
      <w:numFmt w:val="bullet"/>
      <w:lvlText w:val=""/>
      <w:lvlJc w:val="left"/>
      <w:pPr>
        <w:ind w:left="5390" w:hanging="360"/>
      </w:pPr>
      <w:rPr>
        <w:rFonts w:ascii="Symbol" w:hAnsi="Symbol" w:hint="default"/>
      </w:rPr>
    </w:lvl>
    <w:lvl w:ilvl="7" w:tplc="080A0003" w:tentative="1">
      <w:start w:val="1"/>
      <w:numFmt w:val="bullet"/>
      <w:lvlText w:val="o"/>
      <w:lvlJc w:val="left"/>
      <w:pPr>
        <w:ind w:left="6110" w:hanging="360"/>
      </w:pPr>
      <w:rPr>
        <w:rFonts w:ascii="Courier New" w:hAnsi="Courier New" w:cs="Courier New" w:hint="default"/>
      </w:rPr>
    </w:lvl>
    <w:lvl w:ilvl="8" w:tplc="080A0005" w:tentative="1">
      <w:start w:val="1"/>
      <w:numFmt w:val="bullet"/>
      <w:lvlText w:val=""/>
      <w:lvlJc w:val="left"/>
      <w:pPr>
        <w:ind w:left="6830" w:hanging="360"/>
      </w:pPr>
      <w:rPr>
        <w:rFonts w:ascii="Wingdings" w:hAnsi="Wingdings" w:hint="default"/>
      </w:rPr>
    </w:lvl>
  </w:abstractNum>
  <w:abstractNum w:abstractNumId="1"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2" w15:restartNumberingAfterBreak="0">
    <w:nsid w:val="0EC84C4F"/>
    <w:multiLevelType w:val="hybridMultilevel"/>
    <w:tmpl w:val="EC12FA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2600028"/>
    <w:multiLevelType w:val="hybridMultilevel"/>
    <w:tmpl w:val="36A82824"/>
    <w:lvl w:ilvl="0" w:tplc="63A65FCE">
      <w:start w:val="1"/>
      <w:numFmt w:val="upperRoman"/>
      <w:lvlText w:val="%1."/>
      <w:lvlJc w:val="left"/>
      <w:pPr>
        <w:ind w:left="1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F59645EC">
      <w:start w:val="1"/>
      <w:numFmt w:val="lowerLetter"/>
      <w:lvlText w:val="%2"/>
      <w:lvlJc w:val="left"/>
      <w:pPr>
        <w:ind w:left="10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E982CEDC">
      <w:start w:val="1"/>
      <w:numFmt w:val="lowerRoman"/>
      <w:lvlText w:val="%3"/>
      <w:lvlJc w:val="left"/>
      <w:pPr>
        <w:ind w:left="18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5C70D1D2">
      <w:start w:val="1"/>
      <w:numFmt w:val="decimal"/>
      <w:lvlText w:val="%4"/>
      <w:lvlJc w:val="left"/>
      <w:pPr>
        <w:ind w:left="25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1E46B5B4">
      <w:start w:val="1"/>
      <w:numFmt w:val="lowerLetter"/>
      <w:lvlText w:val="%5"/>
      <w:lvlJc w:val="left"/>
      <w:pPr>
        <w:ind w:left="32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6D80361C">
      <w:start w:val="1"/>
      <w:numFmt w:val="lowerRoman"/>
      <w:lvlText w:val="%6"/>
      <w:lvlJc w:val="left"/>
      <w:pPr>
        <w:ind w:left="39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3B408314">
      <w:start w:val="1"/>
      <w:numFmt w:val="decimal"/>
      <w:lvlText w:val="%7"/>
      <w:lvlJc w:val="left"/>
      <w:pPr>
        <w:ind w:left="46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098ED02C">
      <w:start w:val="1"/>
      <w:numFmt w:val="lowerLetter"/>
      <w:lvlText w:val="%8"/>
      <w:lvlJc w:val="left"/>
      <w:pPr>
        <w:ind w:left="54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9C8AF146">
      <w:start w:val="1"/>
      <w:numFmt w:val="lowerRoman"/>
      <w:lvlText w:val="%9"/>
      <w:lvlJc w:val="left"/>
      <w:pPr>
        <w:ind w:left="61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4"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401A5988"/>
    <w:multiLevelType w:val="hybridMultilevel"/>
    <w:tmpl w:val="0A585554"/>
    <w:lvl w:ilvl="0" w:tplc="0798B60C">
      <w:start w:val="1"/>
      <w:numFmt w:val="upperRoman"/>
      <w:lvlText w:val="%1."/>
      <w:lvlJc w:val="left"/>
      <w:pPr>
        <w:ind w:left="281"/>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5D88B5EC">
      <w:start w:val="1"/>
      <w:numFmt w:val="lowerLetter"/>
      <w:lvlText w:val="%2"/>
      <w:lvlJc w:val="left"/>
      <w:pPr>
        <w:ind w:left="10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94F85CD6">
      <w:start w:val="1"/>
      <w:numFmt w:val="lowerRoman"/>
      <w:lvlText w:val="%3"/>
      <w:lvlJc w:val="left"/>
      <w:pPr>
        <w:ind w:left="18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E52C7E98">
      <w:start w:val="1"/>
      <w:numFmt w:val="decimal"/>
      <w:lvlText w:val="%4"/>
      <w:lvlJc w:val="left"/>
      <w:pPr>
        <w:ind w:left="25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EE48C6F2">
      <w:start w:val="1"/>
      <w:numFmt w:val="lowerLetter"/>
      <w:lvlText w:val="%5"/>
      <w:lvlJc w:val="left"/>
      <w:pPr>
        <w:ind w:left="32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B88663D0">
      <w:start w:val="1"/>
      <w:numFmt w:val="lowerRoman"/>
      <w:lvlText w:val="%6"/>
      <w:lvlJc w:val="left"/>
      <w:pPr>
        <w:ind w:left="39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93989C1A">
      <w:start w:val="1"/>
      <w:numFmt w:val="decimal"/>
      <w:lvlText w:val="%7"/>
      <w:lvlJc w:val="left"/>
      <w:pPr>
        <w:ind w:left="46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0E88E9AE">
      <w:start w:val="1"/>
      <w:numFmt w:val="lowerLetter"/>
      <w:lvlText w:val="%8"/>
      <w:lvlJc w:val="left"/>
      <w:pPr>
        <w:ind w:left="54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571657C6">
      <w:start w:val="1"/>
      <w:numFmt w:val="lowerRoman"/>
      <w:lvlText w:val="%9"/>
      <w:lvlJc w:val="left"/>
      <w:pPr>
        <w:ind w:left="61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6" w15:restartNumberingAfterBreak="0">
    <w:nsid w:val="496F6A90"/>
    <w:multiLevelType w:val="hybridMultilevel"/>
    <w:tmpl w:val="D8E44578"/>
    <w:lvl w:ilvl="0" w:tplc="7208FCD6">
      <w:start w:val="1"/>
      <w:numFmt w:val="upperRoman"/>
      <w:lvlText w:val="%1."/>
      <w:lvlJc w:val="left"/>
      <w:pPr>
        <w:ind w:left="278"/>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4FD40BB2">
      <w:start w:val="1"/>
      <w:numFmt w:val="lowerLetter"/>
      <w:lvlText w:val="%2"/>
      <w:lvlJc w:val="left"/>
      <w:pPr>
        <w:ind w:left="10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053C4592">
      <w:start w:val="1"/>
      <w:numFmt w:val="lowerRoman"/>
      <w:lvlText w:val="%3"/>
      <w:lvlJc w:val="left"/>
      <w:pPr>
        <w:ind w:left="18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62C48F90">
      <w:start w:val="1"/>
      <w:numFmt w:val="decimal"/>
      <w:lvlText w:val="%4"/>
      <w:lvlJc w:val="left"/>
      <w:pPr>
        <w:ind w:left="25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0D76E6C0">
      <w:start w:val="1"/>
      <w:numFmt w:val="lowerLetter"/>
      <w:lvlText w:val="%5"/>
      <w:lvlJc w:val="left"/>
      <w:pPr>
        <w:ind w:left="32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0A8CE3DE">
      <w:start w:val="1"/>
      <w:numFmt w:val="lowerRoman"/>
      <w:lvlText w:val="%6"/>
      <w:lvlJc w:val="left"/>
      <w:pPr>
        <w:ind w:left="39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37B69C70">
      <w:start w:val="1"/>
      <w:numFmt w:val="decimal"/>
      <w:lvlText w:val="%7"/>
      <w:lvlJc w:val="left"/>
      <w:pPr>
        <w:ind w:left="46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D9D2C970">
      <w:start w:val="1"/>
      <w:numFmt w:val="lowerLetter"/>
      <w:lvlText w:val="%8"/>
      <w:lvlJc w:val="left"/>
      <w:pPr>
        <w:ind w:left="54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5D90E576">
      <w:start w:val="1"/>
      <w:numFmt w:val="lowerRoman"/>
      <w:lvlText w:val="%9"/>
      <w:lvlJc w:val="left"/>
      <w:pPr>
        <w:ind w:left="61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7"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8" w15:restartNumberingAfterBreak="0">
    <w:nsid w:val="54D53D26"/>
    <w:multiLevelType w:val="hybridMultilevel"/>
    <w:tmpl w:val="5AA86ECC"/>
    <w:lvl w:ilvl="0" w:tplc="080A0001">
      <w:start w:val="1"/>
      <w:numFmt w:val="bullet"/>
      <w:lvlText w:val=""/>
      <w:lvlJc w:val="left"/>
      <w:pPr>
        <w:ind w:left="2007" w:hanging="360"/>
      </w:pPr>
      <w:rPr>
        <w:rFonts w:ascii="Symbol" w:hAnsi="Symbol" w:hint="default"/>
      </w:rPr>
    </w:lvl>
    <w:lvl w:ilvl="1" w:tplc="080A0003" w:tentative="1">
      <w:start w:val="1"/>
      <w:numFmt w:val="bullet"/>
      <w:lvlText w:val="o"/>
      <w:lvlJc w:val="left"/>
      <w:pPr>
        <w:ind w:left="2727" w:hanging="360"/>
      </w:pPr>
      <w:rPr>
        <w:rFonts w:ascii="Courier New" w:hAnsi="Courier New" w:cs="Courier New" w:hint="default"/>
      </w:rPr>
    </w:lvl>
    <w:lvl w:ilvl="2" w:tplc="080A0005" w:tentative="1">
      <w:start w:val="1"/>
      <w:numFmt w:val="bullet"/>
      <w:lvlText w:val=""/>
      <w:lvlJc w:val="left"/>
      <w:pPr>
        <w:ind w:left="3447" w:hanging="360"/>
      </w:pPr>
      <w:rPr>
        <w:rFonts w:ascii="Wingdings" w:hAnsi="Wingdings" w:hint="default"/>
      </w:rPr>
    </w:lvl>
    <w:lvl w:ilvl="3" w:tplc="080A0001" w:tentative="1">
      <w:start w:val="1"/>
      <w:numFmt w:val="bullet"/>
      <w:lvlText w:val=""/>
      <w:lvlJc w:val="left"/>
      <w:pPr>
        <w:ind w:left="4167" w:hanging="360"/>
      </w:pPr>
      <w:rPr>
        <w:rFonts w:ascii="Symbol" w:hAnsi="Symbol" w:hint="default"/>
      </w:rPr>
    </w:lvl>
    <w:lvl w:ilvl="4" w:tplc="080A0003" w:tentative="1">
      <w:start w:val="1"/>
      <w:numFmt w:val="bullet"/>
      <w:lvlText w:val="o"/>
      <w:lvlJc w:val="left"/>
      <w:pPr>
        <w:ind w:left="4887" w:hanging="360"/>
      </w:pPr>
      <w:rPr>
        <w:rFonts w:ascii="Courier New" w:hAnsi="Courier New" w:cs="Courier New" w:hint="default"/>
      </w:rPr>
    </w:lvl>
    <w:lvl w:ilvl="5" w:tplc="080A0005" w:tentative="1">
      <w:start w:val="1"/>
      <w:numFmt w:val="bullet"/>
      <w:lvlText w:val=""/>
      <w:lvlJc w:val="left"/>
      <w:pPr>
        <w:ind w:left="5607" w:hanging="360"/>
      </w:pPr>
      <w:rPr>
        <w:rFonts w:ascii="Wingdings" w:hAnsi="Wingdings" w:hint="default"/>
      </w:rPr>
    </w:lvl>
    <w:lvl w:ilvl="6" w:tplc="080A0001" w:tentative="1">
      <w:start w:val="1"/>
      <w:numFmt w:val="bullet"/>
      <w:lvlText w:val=""/>
      <w:lvlJc w:val="left"/>
      <w:pPr>
        <w:ind w:left="6327" w:hanging="360"/>
      </w:pPr>
      <w:rPr>
        <w:rFonts w:ascii="Symbol" w:hAnsi="Symbol" w:hint="default"/>
      </w:rPr>
    </w:lvl>
    <w:lvl w:ilvl="7" w:tplc="080A0003" w:tentative="1">
      <w:start w:val="1"/>
      <w:numFmt w:val="bullet"/>
      <w:lvlText w:val="o"/>
      <w:lvlJc w:val="left"/>
      <w:pPr>
        <w:ind w:left="7047" w:hanging="360"/>
      </w:pPr>
      <w:rPr>
        <w:rFonts w:ascii="Courier New" w:hAnsi="Courier New" w:cs="Courier New" w:hint="default"/>
      </w:rPr>
    </w:lvl>
    <w:lvl w:ilvl="8" w:tplc="080A0005" w:tentative="1">
      <w:start w:val="1"/>
      <w:numFmt w:val="bullet"/>
      <w:lvlText w:val=""/>
      <w:lvlJc w:val="left"/>
      <w:pPr>
        <w:ind w:left="7767" w:hanging="360"/>
      </w:pPr>
      <w:rPr>
        <w:rFonts w:ascii="Wingdings" w:hAnsi="Wingdings" w:hint="default"/>
      </w:rPr>
    </w:lvl>
  </w:abstractNum>
  <w:abstractNum w:abstractNumId="9" w15:restartNumberingAfterBreak="0">
    <w:nsid w:val="702745E5"/>
    <w:multiLevelType w:val="hybridMultilevel"/>
    <w:tmpl w:val="25D4AD8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7"/>
  </w:num>
  <w:num w:numId="2">
    <w:abstractNumId w:val="4"/>
  </w:num>
  <w:num w:numId="3">
    <w:abstractNumId w:val="9"/>
  </w:num>
  <w:num w:numId="4">
    <w:abstractNumId w:val="1"/>
  </w:num>
  <w:num w:numId="5">
    <w:abstractNumId w:val="2"/>
  </w:num>
  <w:num w:numId="6">
    <w:abstractNumId w:val="5"/>
  </w:num>
  <w:num w:numId="7">
    <w:abstractNumId w:val="6"/>
  </w:num>
  <w:num w:numId="8">
    <w:abstractNumId w:val="3"/>
  </w:num>
  <w:num w:numId="9">
    <w:abstractNumId w:val="0"/>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C28"/>
    <w:rsid w:val="000201F5"/>
    <w:rsid w:val="00052A15"/>
    <w:rsid w:val="00082D53"/>
    <w:rsid w:val="000D2656"/>
    <w:rsid w:val="000F0EAF"/>
    <w:rsid w:val="000F45BC"/>
    <w:rsid w:val="001366A1"/>
    <w:rsid w:val="0013787E"/>
    <w:rsid w:val="0014733D"/>
    <w:rsid w:val="00155DC6"/>
    <w:rsid w:val="00174C28"/>
    <w:rsid w:val="00240CCE"/>
    <w:rsid w:val="002C5E05"/>
    <w:rsid w:val="0030527C"/>
    <w:rsid w:val="00322987"/>
    <w:rsid w:val="00327E60"/>
    <w:rsid w:val="0036459D"/>
    <w:rsid w:val="003A2EC3"/>
    <w:rsid w:val="003D0F99"/>
    <w:rsid w:val="003E1CC4"/>
    <w:rsid w:val="003E6D95"/>
    <w:rsid w:val="00446971"/>
    <w:rsid w:val="00465EC0"/>
    <w:rsid w:val="005569FB"/>
    <w:rsid w:val="005E4A21"/>
    <w:rsid w:val="00620061"/>
    <w:rsid w:val="006A6989"/>
    <w:rsid w:val="007116BD"/>
    <w:rsid w:val="00773902"/>
    <w:rsid w:val="00781C12"/>
    <w:rsid w:val="007F1F13"/>
    <w:rsid w:val="00862750"/>
    <w:rsid w:val="00871449"/>
    <w:rsid w:val="008779BF"/>
    <w:rsid w:val="008B0AB9"/>
    <w:rsid w:val="008B241E"/>
    <w:rsid w:val="008B6F7F"/>
    <w:rsid w:val="00917F74"/>
    <w:rsid w:val="009418BF"/>
    <w:rsid w:val="0096037C"/>
    <w:rsid w:val="009870C0"/>
    <w:rsid w:val="00995B21"/>
    <w:rsid w:val="00997CFC"/>
    <w:rsid w:val="009B5973"/>
    <w:rsid w:val="009D0867"/>
    <w:rsid w:val="00A11569"/>
    <w:rsid w:val="00A20123"/>
    <w:rsid w:val="00AA7491"/>
    <w:rsid w:val="00AE22D6"/>
    <w:rsid w:val="00B42EB5"/>
    <w:rsid w:val="00B51536"/>
    <w:rsid w:val="00B61A64"/>
    <w:rsid w:val="00B629EC"/>
    <w:rsid w:val="00CB569C"/>
    <w:rsid w:val="00CB6588"/>
    <w:rsid w:val="00CF460D"/>
    <w:rsid w:val="00D149F5"/>
    <w:rsid w:val="00DC76D4"/>
    <w:rsid w:val="00E615A5"/>
    <w:rsid w:val="00E96A8A"/>
    <w:rsid w:val="00EB3864"/>
    <w:rsid w:val="00ED5C9F"/>
    <w:rsid w:val="00F42803"/>
    <w:rsid w:val="00F51EF7"/>
    <w:rsid w:val="00F954A6"/>
    <w:rsid w:val="00FA0AB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D4467"/>
  <w15:docId w15:val="{C0108123-340A-462C-84B8-9A6F43602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4C28"/>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174C28"/>
    <w:pPr>
      <w:spacing w:after="0" w:line="240" w:lineRule="auto"/>
    </w:pPr>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174C28"/>
    <w:rPr>
      <w:rFonts w:ascii="Calibri" w:eastAsia="Calibri" w:hAnsi="Calibri" w:cs="Times New Roman"/>
      <w:sz w:val="20"/>
      <w:szCs w:val="20"/>
    </w:rPr>
  </w:style>
  <w:style w:type="paragraph" w:styleId="Encabezado">
    <w:name w:val="header"/>
    <w:basedOn w:val="Normal"/>
    <w:link w:val="EncabezadoCar"/>
    <w:unhideWhenUsed/>
    <w:rsid w:val="00174C28"/>
    <w:pPr>
      <w:tabs>
        <w:tab w:val="center" w:pos="4419"/>
        <w:tab w:val="right" w:pos="8838"/>
      </w:tabs>
      <w:spacing w:after="0" w:line="240" w:lineRule="auto"/>
    </w:pPr>
  </w:style>
  <w:style w:type="character" w:customStyle="1" w:styleId="EncabezadoCar">
    <w:name w:val="Encabezado Car"/>
    <w:basedOn w:val="Fuentedeprrafopredeter"/>
    <w:link w:val="Encabezado"/>
    <w:rsid w:val="00174C28"/>
    <w:rPr>
      <w:rFonts w:ascii="Calibri" w:eastAsia="Calibri" w:hAnsi="Calibri" w:cs="Times New Roman"/>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Footnote symbol"/>
    <w:basedOn w:val="Fuentedeprrafopredeter"/>
    <w:uiPriority w:val="99"/>
    <w:unhideWhenUsed/>
    <w:rsid w:val="00174C28"/>
    <w:rPr>
      <w:vertAlign w:val="superscript"/>
    </w:rPr>
  </w:style>
  <w:style w:type="paragraph" w:customStyle="1" w:styleId="corte4fondo">
    <w:name w:val="corte4 fondo"/>
    <w:basedOn w:val="Normal"/>
    <w:link w:val="corte4fondoCar1"/>
    <w:qFormat/>
    <w:rsid w:val="00174C28"/>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174C28"/>
    <w:rPr>
      <w:rFonts w:ascii="Arial" w:eastAsia="Times New Roman" w:hAnsi="Arial" w:cs="Times New Roman"/>
      <w:sz w:val="30"/>
      <w:szCs w:val="20"/>
      <w:lang w:eastAsia="es-MX"/>
    </w:rPr>
  </w:style>
  <w:style w:type="paragraph" w:styleId="Prrafodelista">
    <w:name w:val="List Paragraph"/>
    <w:basedOn w:val="Normal"/>
    <w:uiPriority w:val="34"/>
    <w:qFormat/>
    <w:rsid w:val="00174C28"/>
    <w:pPr>
      <w:spacing w:after="200" w:line="276" w:lineRule="auto"/>
      <w:ind w:left="708"/>
    </w:pPr>
  </w:style>
  <w:style w:type="character" w:styleId="Hipervnculo">
    <w:name w:val="Hyperlink"/>
    <w:basedOn w:val="Fuentedeprrafopredeter"/>
    <w:uiPriority w:val="99"/>
    <w:unhideWhenUsed/>
    <w:rsid w:val="00174C28"/>
    <w:rPr>
      <w:color w:val="0000FF"/>
      <w:u w:val="single"/>
    </w:rPr>
  </w:style>
  <w:style w:type="paragraph" w:styleId="NormalWeb">
    <w:name w:val="Normal (Web)"/>
    <w:basedOn w:val="Normal"/>
    <w:uiPriority w:val="99"/>
    <w:rsid w:val="00174C28"/>
    <w:pPr>
      <w:spacing w:before="100" w:beforeAutospacing="1" w:after="100" w:afterAutospacing="1" w:line="240" w:lineRule="auto"/>
    </w:pPr>
    <w:rPr>
      <w:rFonts w:ascii="Times New Roman" w:eastAsia="Times New Roman" w:hAnsi="Times New Roman"/>
      <w:sz w:val="24"/>
      <w:szCs w:val="24"/>
      <w:lang w:val="es-ES" w:eastAsia="es-ES"/>
    </w:rPr>
  </w:style>
  <w:style w:type="paragraph" w:styleId="Piedepgina">
    <w:name w:val="footer"/>
    <w:basedOn w:val="Normal"/>
    <w:link w:val="PiedepginaCar"/>
    <w:uiPriority w:val="99"/>
    <w:unhideWhenUsed/>
    <w:rsid w:val="00174C2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74C28"/>
    <w:rPr>
      <w:rFonts w:ascii="Calibri" w:eastAsia="Calibri" w:hAnsi="Calibri" w:cs="Times New Roman"/>
    </w:rPr>
  </w:style>
  <w:style w:type="paragraph" w:styleId="Textodeglobo">
    <w:name w:val="Balloon Text"/>
    <w:basedOn w:val="Normal"/>
    <w:link w:val="TextodegloboCar"/>
    <w:uiPriority w:val="99"/>
    <w:semiHidden/>
    <w:unhideWhenUsed/>
    <w:rsid w:val="00E615A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615A5"/>
    <w:rPr>
      <w:rFonts w:ascii="Tahoma" w:eastAsia="Calibri" w:hAnsi="Tahoma" w:cs="Tahoma"/>
      <w:sz w:val="16"/>
      <w:szCs w:val="16"/>
    </w:rPr>
  </w:style>
  <w:style w:type="paragraph" w:customStyle="1" w:styleId="Default">
    <w:name w:val="Default"/>
    <w:rsid w:val="00240CCE"/>
    <w:pPr>
      <w:autoSpaceDE w:val="0"/>
      <w:autoSpaceDN w:val="0"/>
      <w:adjustRightInd w:val="0"/>
      <w:spacing w:after="0" w:line="240" w:lineRule="auto"/>
    </w:pPr>
    <w:rPr>
      <w:rFonts w:ascii="Arial" w:eastAsia="Calibri" w:hAnsi="Arial" w:cs="Arial"/>
      <w:color w:val="000000"/>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729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1</Pages>
  <Words>5820</Words>
  <Characters>32011</Characters>
  <Application>Microsoft Office Word</Application>
  <DocSecurity>0</DocSecurity>
  <Lines>266</Lines>
  <Paragraphs>75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37756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cegaip</dc:creator>
  <cp:keywords/>
  <dc:description/>
  <cp:lastModifiedBy>cegaip</cp:lastModifiedBy>
  <cp:revision>12</cp:revision>
  <dcterms:created xsi:type="dcterms:W3CDTF">2018-09-04T16:56:00Z</dcterms:created>
  <dcterms:modified xsi:type="dcterms:W3CDTF">2018-09-12T20:18:00Z</dcterms:modified>
</cp:coreProperties>
</file>