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19B" w:rsidRPr="00622CEC" w:rsidRDefault="0082319B" w:rsidP="00E13D1E">
      <w:pPr>
        <w:pStyle w:val="corte1datos"/>
        <w:spacing w:line="276" w:lineRule="auto"/>
        <w:ind w:left="2832"/>
        <w:jc w:val="right"/>
        <w:rPr>
          <w:rFonts w:cs="Arial"/>
          <w:color w:val="2E74B5" w:themeColor="accent1" w:themeShade="BF"/>
          <w:sz w:val="24"/>
          <w:szCs w:val="24"/>
        </w:rPr>
      </w:pPr>
      <w:r w:rsidRPr="00E13D1E">
        <w:rPr>
          <w:rFonts w:cs="Arial"/>
          <w:color w:val="2E74B5" w:themeColor="accent1" w:themeShade="BF"/>
          <w:sz w:val="24"/>
          <w:szCs w:val="24"/>
        </w:rPr>
        <w:t xml:space="preserve">  </w:t>
      </w:r>
      <w:r w:rsidRPr="00622CEC">
        <w:rPr>
          <w:rFonts w:cs="Arial"/>
          <w:color w:val="2E74B5" w:themeColor="accent1" w:themeShade="BF"/>
          <w:sz w:val="24"/>
          <w:szCs w:val="24"/>
        </w:rPr>
        <w:t>RECURSO DE REVISIÓN 725/2018-2.</w:t>
      </w:r>
    </w:p>
    <w:p w:rsidR="0082319B" w:rsidRPr="00622CEC" w:rsidRDefault="0082319B" w:rsidP="00E13D1E">
      <w:pPr>
        <w:pStyle w:val="corte1datos"/>
        <w:spacing w:line="276" w:lineRule="auto"/>
        <w:jc w:val="right"/>
        <w:rPr>
          <w:rFonts w:cs="Arial"/>
          <w:color w:val="2E74B5" w:themeColor="accent1" w:themeShade="BF"/>
          <w:sz w:val="24"/>
          <w:szCs w:val="24"/>
        </w:rPr>
      </w:pPr>
    </w:p>
    <w:p w:rsidR="0082319B" w:rsidRPr="00622CEC" w:rsidRDefault="0082319B" w:rsidP="00E13D1E">
      <w:pPr>
        <w:pStyle w:val="corte1datos"/>
        <w:spacing w:line="276" w:lineRule="auto"/>
        <w:jc w:val="right"/>
        <w:rPr>
          <w:rFonts w:cs="Arial"/>
          <w:color w:val="2E74B5" w:themeColor="accent1" w:themeShade="BF"/>
          <w:sz w:val="24"/>
          <w:szCs w:val="24"/>
        </w:rPr>
      </w:pPr>
    </w:p>
    <w:p w:rsidR="0082319B" w:rsidRPr="00622CEC" w:rsidRDefault="0082319B" w:rsidP="00E13D1E">
      <w:pPr>
        <w:spacing w:after="0"/>
        <w:jc w:val="right"/>
        <w:rPr>
          <w:rFonts w:ascii="Arial" w:eastAsia="Times New Roman" w:hAnsi="Arial" w:cs="Arial"/>
          <w:b/>
          <w:caps/>
          <w:color w:val="2E74B5" w:themeColor="accent1" w:themeShade="BF"/>
          <w:sz w:val="24"/>
          <w:szCs w:val="24"/>
          <w:lang w:eastAsia="es-MX"/>
        </w:rPr>
      </w:pPr>
      <w:r w:rsidRPr="00622CEC">
        <w:rPr>
          <w:rFonts w:ascii="Arial" w:eastAsia="Times New Roman" w:hAnsi="Arial" w:cs="Arial"/>
          <w:b/>
          <w:caps/>
          <w:color w:val="2E74B5" w:themeColor="accent1" w:themeShade="BF"/>
          <w:sz w:val="24"/>
          <w:szCs w:val="24"/>
          <w:lang w:eastAsia="es-MX"/>
        </w:rPr>
        <w:t xml:space="preserve">COMISIONADO PONENTE: </w:t>
      </w:r>
    </w:p>
    <w:p w:rsidR="0082319B" w:rsidRPr="00622CEC" w:rsidRDefault="0082319B" w:rsidP="00E13D1E">
      <w:pPr>
        <w:spacing w:after="0"/>
        <w:jc w:val="right"/>
        <w:rPr>
          <w:rFonts w:ascii="Arial" w:eastAsia="Times New Roman" w:hAnsi="Arial" w:cs="Arial"/>
          <w:b/>
          <w:caps/>
          <w:color w:val="2E74B5" w:themeColor="accent1" w:themeShade="BF"/>
          <w:sz w:val="24"/>
          <w:szCs w:val="24"/>
          <w:lang w:eastAsia="es-MX"/>
        </w:rPr>
      </w:pPr>
      <w:r w:rsidRPr="00622CEC">
        <w:rPr>
          <w:rFonts w:ascii="Arial" w:eastAsia="Times New Roman" w:hAnsi="Arial" w:cs="Arial"/>
          <w:b/>
          <w:caps/>
          <w:color w:val="2E74B5" w:themeColor="accent1" w:themeShade="BF"/>
          <w:sz w:val="24"/>
          <w:szCs w:val="24"/>
          <w:lang w:eastAsia="es-MX"/>
        </w:rPr>
        <w:t xml:space="preserve">Paulina Sánchez PÉREZ DEL POZO </w:t>
      </w:r>
    </w:p>
    <w:p w:rsidR="0082319B" w:rsidRPr="00622CEC" w:rsidRDefault="0082319B" w:rsidP="00E13D1E">
      <w:pPr>
        <w:spacing w:after="0"/>
        <w:jc w:val="right"/>
        <w:rPr>
          <w:rFonts w:ascii="Arial" w:eastAsia="Times New Roman" w:hAnsi="Arial" w:cs="Arial"/>
          <w:b/>
          <w:caps/>
          <w:color w:val="2E74B5" w:themeColor="accent1" w:themeShade="BF"/>
          <w:sz w:val="24"/>
          <w:szCs w:val="24"/>
          <w:lang w:eastAsia="es-MX"/>
        </w:rPr>
      </w:pPr>
    </w:p>
    <w:p w:rsidR="0082319B" w:rsidRPr="00622CEC" w:rsidRDefault="0082319B" w:rsidP="00E13D1E">
      <w:pPr>
        <w:spacing w:after="0"/>
        <w:jc w:val="right"/>
        <w:rPr>
          <w:rFonts w:ascii="Arial" w:eastAsia="Times New Roman" w:hAnsi="Arial" w:cs="Arial"/>
          <w:b/>
          <w:caps/>
          <w:color w:val="2E74B5" w:themeColor="accent1" w:themeShade="BF"/>
          <w:sz w:val="24"/>
          <w:szCs w:val="24"/>
          <w:lang w:eastAsia="es-MX"/>
        </w:rPr>
      </w:pPr>
      <w:r w:rsidRPr="00622CEC">
        <w:rPr>
          <w:rFonts w:ascii="Arial" w:eastAsia="Times New Roman" w:hAnsi="Arial" w:cs="Arial"/>
          <w:b/>
          <w:caps/>
          <w:color w:val="2E74B5" w:themeColor="accent1" w:themeShade="BF"/>
          <w:sz w:val="24"/>
          <w:szCs w:val="24"/>
          <w:lang w:eastAsia="es-MX"/>
        </w:rPr>
        <w:t>MATERIA:</w:t>
      </w:r>
    </w:p>
    <w:p w:rsidR="0082319B" w:rsidRPr="00622CEC" w:rsidRDefault="0082319B" w:rsidP="00E13D1E">
      <w:pPr>
        <w:spacing w:after="0"/>
        <w:jc w:val="right"/>
        <w:rPr>
          <w:rFonts w:ascii="Arial" w:eastAsia="Times New Roman" w:hAnsi="Arial" w:cs="Arial"/>
          <w:b/>
          <w:caps/>
          <w:color w:val="2E74B5" w:themeColor="accent1" w:themeShade="BF"/>
          <w:sz w:val="24"/>
          <w:szCs w:val="24"/>
          <w:lang w:eastAsia="es-MX"/>
        </w:rPr>
      </w:pPr>
      <w:r w:rsidRPr="00622CEC">
        <w:rPr>
          <w:rFonts w:ascii="Arial" w:eastAsia="Times New Roman" w:hAnsi="Arial" w:cs="Arial"/>
          <w:b/>
          <w:caps/>
          <w:color w:val="2E74B5" w:themeColor="accent1" w:themeShade="BF"/>
          <w:sz w:val="24"/>
          <w:szCs w:val="24"/>
          <w:lang w:eastAsia="es-MX"/>
        </w:rPr>
        <w:t>ACCESO A LA INFORMACIÓN PÚBLICA</w:t>
      </w:r>
    </w:p>
    <w:p w:rsidR="0082319B" w:rsidRPr="00622CEC" w:rsidRDefault="0082319B" w:rsidP="00E13D1E">
      <w:pPr>
        <w:pStyle w:val="corte2ponente"/>
        <w:tabs>
          <w:tab w:val="left" w:pos="1488"/>
        </w:tabs>
        <w:spacing w:line="276" w:lineRule="auto"/>
        <w:jc w:val="right"/>
        <w:rPr>
          <w:rFonts w:cs="Arial"/>
          <w:color w:val="2E74B5" w:themeColor="accent1" w:themeShade="BF"/>
          <w:sz w:val="24"/>
          <w:szCs w:val="24"/>
        </w:rPr>
      </w:pPr>
      <w:r w:rsidRPr="00622CEC">
        <w:rPr>
          <w:rFonts w:cs="Arial"/>
          <w:color w:val="2E74B5" w:themeColor="accent1" w:themeShade="BF"/>
          <w:sz w:val="24"/>
          <w:szCs w:val="24"/>
        </w:rPr>
        <w:tab/>
      </w:r>
    </w:p>
    <w:p w:rsidR="0082319B" w:rsidRPr="00622CEC" w:rsidRDefault="0082319B" w:rsidP="00E13D1E">
      <w:pPr>
        <w:pStyle w:val="corte2ponente"/>
        <w:spacing w:line="276" w:lineRule="auto"/>
        <w:jc w:val="right"/>
        <w:rPr>
          <w:rFonts w:cs="Arial"/>
          <w:color w:val="2E74B5" w:themeColor="accent1" w:themeShade="BF"/>
          <w:sz w:val="24"/>
          <w:szCs w:val="24"/>
        </w:rPr>
      </w:pPr>
      <w:r w:rsidRPr="00622CEC">
        <w:rPr>
          <w:rFonts w:cs="Arial"/>
          <w:color w:val="2E74B5" w:themeColor="accent1" w:themeShade="BF"/>
          <w:sz w:val="24"/>
          <w:szCs w:val="24"/>
        </w:rPr>
        <w:t>sujeto OBLIGADO:</w:t>
      </w:r>
    </w:p>
    <w:p w:rsidR="0082319B" w:rsidRPr="00622CEC" w:rsidRDefault="0082319B" w:rsidP="00E13D1E">
      <w:pPr>
        <w:pStyle w:val="corte2ponente"/>
        <w:spacing w:line="276" w:lineRule="auto"/>
        <w:jc w:val="right"/>
        <w:rPr>
          <w:rFonts w:cs="Arial"/>
          <w:color w:val="2E74B5" w:themeColor="accent1" w:themeShade="BF"/>
          <w:sz w:val="24"/>
          <w:szCs w:val="24"/>
        </w:rPr>
      </w:pPr>
      <w:r w:rsidRPr="00622CEC">
        <w:rPr>
          <w:rFonts w:cs="Arial"/>
          <w:color w:val="2E74B5" w:themeColor="accent1" w:themeShade="BF"/>
          <w:sz w:val="24"/>
          <w:szCs w:val="24"/>
        </w:rPr>
        <w:t>GOBIERNO DEL ESTADO DE SAN LUIS POTOSÍ POR CONDUCTO DE LA SECRETARÍA DE EDUCACIÓN.</w:t>
      </w:r>
    </w:p>
    <w:p w:rsidR="0082319B" w:rsidRPr="00622CEC" w:rsidRDefault="0082319B" w:rsidP="00E13D1E">
      <w:pPr>
        <w:pStyle w:val="corte2ponente"/>
        <w:spacing w:line="276" w:lineRule="auto"/>
        <w:jc w:val="both"/>
        <w:rPr>
          <w:rFonts w:cs="Arial"/>
          <w:color w:val="2E74B5" w:themeColor="accent1" w:themeShade="BF"/>
          <w:sz w:val="24"/>
          <w:szCs w:val="24"/>
        </w:rPr>
      </w:pPr>
    </w:p>
    <w:p w:rsidR="0082319B" w:rsidRPr="00622CEC" w:rsidRDefault="0082319B" w:rsidP="00E13D1E">
      <w:pPr>
        <w:pStyle w:val="corte2ponente"/>
        <w:spacing w:line="276" w:lineRule="auto"/>
        <w:jc w:val="both"/>
        <w:rPr>
          <w:rFonts w:cs="Arial"/>
          <w:color w:val="2E74B5" w:themeColor="accent1" w:themeShade="BF"/>
          <w:sz w:val="24"/>
          <w:szCs w:val="24"/>
        </w:rPr>
      </w:pPr>
    </w:p>
    <w:p w:rsidR="0082319B" w:rsidRPr="00622CEC" w:rsidRDefault="0082319B" w:rsidP="00E13D1E">
      <w:pPr>
        <w:pStyle w:val="corte4fondo"/>
        <w:spacing w:line="276" w:lineRule="auto"/>
        <w:ind w:firstLine="0"/>
        <w:rPr>
          <w:rFonts w:cs="Arial"/>
          <w:b/>
          <w:color w:val="2E74B5" w:themeColor="accent1" w:themeShade="BF"/>
          <w:sz w:val="24"/>
          <w:szCs w:val="24"/>
          <w:vertAlign w:val="subscript"/>
        </w:rPr>
      </w:pPr>
      <w:r w:rsidRPr="00622CEC">
        <w:rPr>
          <w:rFonts w:cs="Arial"/>
          <w:color w:val="2E74B5" w:themeColor="accent1" w:themeShade="BF"/>
          <w:sz w:val="24"/>
          <w:szCs w:val="24"/>
        </w:rPr>
        <w:tab/>
        <w:t>San Luis Potosí, San Luis Potosí. Acuerdo del Pleno de la Comisión Estatal de Garantía de Acceso a la Información Pública, correspondiente a la sesión de 22 veintidós de septiembre de 2018 dos mil dieciocho.</w:t>
      </w:r>
      <w:r w:rsidRPr="00622CEC">
        <w:rPr>
          <w:rFonts w:cs="Arial"/>
          <w:b/>
          <w:color w:val="2E74B5" w:themeColor="accent1" w:themeShade="BF"/>
          <w:sz w:val="24"/>
          <w:szCs w:val="24"/>
          <w:vertAlign w:val="subscript"/>
        </w:rPr>
        <w:t xml:space="preserve"> </w:t>
      </w:r>
    </w:p>
    <w:p w:rsidR="0082319B" w:rsidRPr="00622CEC" w:rsidRDefault="0082319B" w:rsidP="00E13D1E">
      <w:pPr>
        <w:pStyle w:val="corte4fondo"/>
        <w:spacing w:line="276" w:lineRule="auto"/>
        <w:ind w:firstLine="0"/>
        <w:rPr>
          <w:rFonts w:cs="Arial"/>
          <w:b/>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VISTOS</w:t>
      </w:r>
      <w:r w:rsidRPr="00622CEC">
        <w:rPr>
          <w:rFonts w:cs="Arial"/>
          <w:color w:val="2E74B5" w:themeColor="accent1" w:themeShade="BF"/>
          <w:sz w:val="24"/>
          <w:szCs w:val="24"/>
        </w:rPr>
        <w:t>, para resolver, los autos del recurso de revisión identificado al rubro; y</w:t>
      </w:r>
    </w:p>
    <w:p w:rsidR="0082319B" w:rsidRPr="00622CEC" w:rsidRDefault="0082319B" w:rsidP="00E13D1E">
      <w:pPr>
        <w:pStyle w:val="corte4fondo"/>
        <w:spacing w:line="276" w:lineRule="auto"/>
        <w:jc w:val="center"/>
        <w:rPr>
          <w:rFonts w:cs="Arial"/>
          <w:color w:val="2E74B5" w:themeColor="accent1" w:themeShade="BF"/>
          <w:sz w:val="24"/>
          <w:szCs w:val="24"/>
        </w:rPr>
      </w:pPr>
      <w:r w:rsidRPr="00622CEC">
        <w:rPr>
          <w:rFonts w:cs="Arial"/>
          <w:b/>
          <w:color w:val="2E74B5" w:themeColor="accent1" w:themeShade="BF"/>
          <w:sz w:val="24"/>
          <w:szCs w:val="24"/>
        </w:rPr>
        <w:t>RESULTANDO</w:t>
      </w:r>
      <w:r w:rsidRPr="00622CEC">
        <w:rPr>
          <w:rFonts w:cs="Arial"/>
          <w:color w:val="2E74B5" w:themeColor="accent1" w:themeShade="BF"/>
          <w:sz w:val="24"/>
          <w:szCs w:val="24"/>
        </w:rPr>
        <w:t>:</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 xml:space="preserve">PRIMERO. Solicitud de acceso a la información pública. </w:t>
      </w:r>
      <w:r w:rsidRPr="00622CEC">
        <w:rPr>
          <w:rFonts w:cs="Arial"/>
          <w:color w:val="2E74B5" w:themeColor="accent1" w:themeShade="BF"/>
          <w:sz w:val="24"/>
          <w:szCs w:val="24"/>
        </w:rPr>
        <w:t xml:space="preserve">Según </w:t>
      </w:r>
      <w:r w:rsidR="006F01D5" w:rsidRPr="00622CEC">
        <w:rPr>
          <w:rFonts w:cs="Arial"/>
          <w:color w:val="2E74B5" w:themeColor="accent1" w:themeShade="BF"/>
          <w:sz w:val="24"/>
          <w:szCs w:val="24"/>
        </w:rPr>
        <w:t>consta sellos</w:t>
      </w:r>
      <w:r w:rsidRPr="00622CEC">
        <w:rPr>
          <w:rFonts w:cs="Arial"/>
          <w:color w:val="2E74B5" w:themeColor="accent1" w:themeShade="BF"/>
          <w:sz w:val="24"/>
          <w:szCs w:val="24"/>
        </w:rPr>
        <w:t xml:space="preserve"> de recibido por parte de la </w:t>
      </w:r>
      <w:r w:rsidRPr="00622CEC">
        <w:rPr>
          <w:rFonts w:cs="Arial"/>
          <w:b/>
          <w:color w:val="2E74B5" w:themeColor="accent1" w:themeShade="BF"/>
          <w:sz w:val="24"/>
          <w:szCs w:val="24"/>
        </w:rPr>
        <w:t>UNIDAD DE TRANSPARENCIA DE LA</w:t>
      </w:r>
      <w:r w:rsidRPr="00622CEC">
        <w:rPr>
          <w:rFonts w:cs="Arial"/>
          <w:color w:val="2E74B5" w:themeColor="accent1" w:themeShade="BF"/>
          <w:sz w:val="24"/>
          <w:szCs w:val="24"/>
        </w:rPr>
        <w:t xml:space="preserve"> </w:t>
      </w:r>
      <w:r w:rsidRPr="00622CEC">
        <w:rPr>
          <w:rFonts w:cs="Arial"/>
          <w:b/>
          <w:color w:val="2E74B5" w:themeColor="accent1" w:themeShade="BF"/>
          <w:sz w:val="24"/>
          <w:szCs w:val="24"/>
        </w:rPr>
        <w:t>SECRETARÍA DE EDUCACIÓN DEL GOBIERNO DEL ESTADO DE SAN LUIS POTOSÍ</w:t>
      </w:r>
      <w:r w:rsidRPr="00622CEC">
        <w:rPr>
          <w:rFonts w:cs="Arial"/>
          <w:color w:val="2E74B5" w:themeColor="accent1" w:themeShade="BF"/>
          <w:sz w:val="24"/>
          <w:szCs w:val="24"/>
        </w:rPr>
        <w:t xml:space="preserve">, el </w:t>
      </w:r>
      <w:r w:rsidR="00984462" w:rsidRPr="00622CEC">
        <w:rPr>
          <w:rFonts w:cs="Arial"/>
          <w:color w:val="2E74B5" w:themeColor="accent1" w:themeShade="BF"/>
          <w:sz w:val="24"/>
          <w:szCs w:val="24"/>
        </w:rPr>
        <w:t xml:space="preserve">10 diez de agosto </w:t>
      </w:r>
      <w:r w:rsidRPr="00622CEC">
        <w:rPr>
          <w:rFonts w:cs="Arial"/>
          <w:color w:val="2E74B5" w:themeColor="accent1" w:themeShade="BF"/>
          <w:sz w:val="24"/>
          <w:szCs w:val="24"/>
        </w:rPr>
        <w:t xml:space="preserve">de 2018 dos mil dieciocho el solicitante de la información presentó un escrito </w:t>
      </w:r>
      <w:r w:rsidR="006F01D5">
        <w:rPr>
          <w:rFonts w:cs="Arial"/>
          <w:color w:val="2E74B5" w:themeColor="accent1" w:themeShade="BF"/>
          <w:sz w:val="24"/>
          <w:szCs w:val="24"/>
        </w:rPr>
        <w:t>ante la oficina del C. Secretario</w:t>
      </w:r>
      <w:r w:rsidR="004D125C">
        <w:rPr>
          <w:rFonts w:cs="Arial"/>
          <w:color w:val="2E74B5" w:themeColor="accent1" w:themeShade="BF"/>
          <w:sz w:val="24"/>
          <w:szCs w:val="24"/>
        </w:rPr>
        <w:t xml:space="preserve"> de Educación de</w:t>
      </w:r>
      <w:r w:rsidRPr="00622CEC">
        <w:rPr>
          <w:rFonts w:cs="Arial"/>
          <w:color w:val="2E74B5" w:themeColor="accent1" w:themeShade="BF"/>
          <w:sz w:val="24"/>
          <w:szCs w:val="24"/>
        </w:rPr>
        <w:t xml:space="preserve"> Gobierno del Estado, en la que aquél solicitó la información siguiente:</w:t>
      </w:r>
    </w:p>
    <w:p w:rsidR="0082319B" w:rsidRPr="00622CEC" w:rsidRDefault="0082319B" w:rsidP="00E13D1E">
      <w:pPr>
        <w:pStyle w:val="corte4fondo"/>
        <w:spacing w:line="276" w:lineRule="auto"/>
        <w:ind w:firstLine="0"/>
        <w:rPr>
          <w:rFonts w:cs="Arial"/>
          <w:b/>
          <w:color w:val="2E74B5" w:themeColor="accent1" w:themeShade="BF"/>
          <w:sz w:val="24"/>
          <w:szCs w:val="24"/>
        </w:rPr>
      </w:pPr>
    </w:p>
    <w:p w:rsidR="006E05FA" w:rsidRPr="00622CEC" w:rsidRDefault="00D35065" w:rsidP="00E13D1E">
      <w:pPr>
        <w:pStyle w:val="corte4fondo"/>
        <w:spacing w:line="276" w:lineRule="auto"/>
        <w:ind w:firstLine="708"/>
        <w:rPr>
          <w:rFonts w:cs="Arial"/>
          <w:i/>
          <w:color w:val="2E74B5" w:themeColor="accent1" w:themeShade="BF"/>
          <w:sz w:val="20"/>
        </w:rPr>
      </w:pPr>
      <w:r w:rsidRPr="00622CEC">
        <w:rPr>
          <w:rFonts w:cs="Arial"/>
          <w:i/>
          <w:color w:val="2E74B5" w:themeColor="accent1" w:themeShade="BF"/>
          <w:sz w:val="20"/>
        </w:rPr>
        <w:t xml:space="preserve">“…documento público que debió elaborar la unidad de transparencia de la S.E.G.E a su cargo, una vez que el suscrito se constituyó o apersonó en la Coordinación General de la unidad de Asuntos Jurídicos de la Dependencia citada, para Acceder y Consultar la información que se PUSO A SU DISPOSICIÓN, concretamente los expedientes de los planes escolares que obran y se encuentran Archivados Resguardados en la mencionada Unidad de A.J. </w:t>
      </w:r>
      <w:r w:rsidR="006E05FA" w:rsidRPr="00622CEC">
        <w:rPr>
          <w:rFonts w:cs="Arial"/>
          <w:i/>
          <w:color w:val="2E74B5" w:themeColor="accent1" w:themeShade="BF"/>
          <w:sz w:val="20"/>
        </w:rPr>
        <w:t xml:space="preserve">mismos que contiene Escrituras Públicas Legales  de los ya citados Planteles Escolares de S.E.G.E., según el oficio No. UT-1090-2018 de 25-JUNIO-2018 dirigido al suscrito </w:t>
      </w:r>
      <w:r w:rsidR="00592B50" w:rsidRPr="00622CEC">
        <w:rPr>
          <w:rFonts w:cs="Arial"/>
          <w:i/>
          <w:color w:val="2E74B5" w:themeColor="accent1" w:themeShade="BF"/>
          <w:sz w:val="20"/>
        </w:rPr>
        <w:t>y firmado por la t</w:t>
      </w:r>
      <w:r w:rsidR="006E05FA" w:rsidRPr="00622CEC">
        <w:rPr>
          <w:rFonts w:cs="Arial"/>
          <w:i/>
          <w:color w:val="2E74B5" w:themeColor="accent1" w:themeShade="BF"/>
          <w:sz w:val="20"/>
        </w:rPr>
        <w:t xml:space="preserve">itular de la Unidad de Trasparencia </w:t>
      </w:r>
      <w:r w:rsidR="004D46D4" w:rsidRPr="00622CEC">
        <w:rPr>
          <w:rFonts w:cs="Arial"/>
          <w:i/>
          <w:color w:val="2E74B5" w:themeColor="accent1" w:themeShade="BF"/>
          <w:sz w:val="20"/>
        </w:rPr>
        <w:t xml:space="preserve">en turno, me refiero a mi solicitud de </w:t>
      </w:r>
      <w:proofErr w:type="spellStart"/>
      <w:r w:rsidR="004D46D4" w:rsidRPr="00622CEC">
        <w:rPr>
          <w:rFonts w:cs="Arial"/>
          <w:i/>
          <w:color w:val="2E74B5" w:themeColor="accent1" w:themeShade="BF"/>
          <w:sz w:val="20"/>
        </w:rPr>
        <w:t>inf</w:t>
      </w:r>
      <w:proofErr w:type="spellEnd"/>
      <w:r w:rsidR="004D46D4" w:rsidRPr="00622CEC">
        <w:rPr>
          <w:rFonts w:cs="Arial"/>
          <w:i/>
          <w:color w:val="2E74B5" w:themeColor="accent1" w:themeShade="BF"/>
          <w:sz w:val="20"/>
        </w:rPr>
        <w:t>. pub. No. 317-198-2018…”</w:t>
      </w:r>
    </w:p>
    <w:p w:rsidR="00D35065" w:rsidRPr="00622CEC" w:rsidRDefault="00D35065" w:rsidP="00E13D1E">
      <w:pPr>
        <w:pStyle w:val="corte4fondo"/>
        <w:spacing w:line="276" w:lineRule="auto"/>
        <w:ind w:firstLine="0"/>
        <w:rPr>
          <w:rFonts w:cs="Arial"/>
          <w:b/>
          <w:i/>
          <w:color w:val="2E74B5" w:themeColor="accent1" w:themeShade="BF"/>
          <w:sz w:val="20"/>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SEGUNDO. Respuesta a</w:t>
      </w:r>
      <w:bookmarkStart w:id="0" w:name="_GoBack"/>
      <w:bookmarkEnd w:id="0"/>
      <w:r w:rsidRPr="00622CEC">
        <w:rPr>
          <w:rFonts w:cs="Arial"/>
          <w:b/>
          <w:color w:val="2E74B5" w:themeColor="accent1" w:themeShade="BF"/>
          <w:sz w:val="24"/>
          <w:szCs w:val="24"/>
        </w:rPr>
        <w:t xml:space="preserve"> la solicitud de acceso a la información pública. </w:t>
      </w:r>
      <w:r w:rsidRPr="00622CEC">
        <w:rPr>
          <w:rFonts w:cs="Arial"/>
          <w:color w:val="2E74B5" w:themeColor="accent1" w:themeShade="BF"/>
          <w:sz w:val="24"/>
          <w:szCs w:val="24"/>
        </w:rPr>
        <w:t xml:space="preserve">El </w:t>
      </w:r>
      <w:r w:rsidR="00984462" w:rsidRPr="00622CEC">
        <w:rPr>
          <w:rFonts w:cs="Arial"/>
          <w:color w:val="2E74B5" w:themeColor="accent1" w:themeShade="BF"/>
          <w:sz w:val="24"/>
          <w:szCs w:val="24"/>
        </w:rPr>
        <w:t xml:space="preserve">03 tres de septiembre </w:t>
      </w:r>
      <w:r w:rsidRPr="00622CEC">
        <w:rPr>
          <w:rFonts w:cs="Arial"/>
          <w:color w:val="2E74B5" w:themeColor="accent1" w:themeShade="BF"/>
          <w:sz w:val="24"/>
          <w:szCs w:val="24"/>
        </w:rPr>
        <w:t xml:space="preserve">de 2018 dos mil dieciocho la Titular de la Unidad de Transparencia de Secretaría de Educación del Gobierno del Estado, notificó al solicitante mediante los estrados el oficio </w:t>
      </w:r>
      <w:r w:rsidR="00984462" w:rsidRPr="00622CEC">
        <w:rPr>
          <w:rFonts w:cs="Arial"/>
          <w:color w:val="2E74B5" w:themeColor="accent1" w:themeShade="BF"/>
          <w:sz w:val="24"/>
          <w:szCs w:val="24"/>
        </w:rPr>
        <w:t>UT-1409</w:t>
      </w:r>
      <w:r w:rsidRPr="00622CEC">
        <w:rPr>
          <w:rFonts w:cs="Arial"/>
          <w:color w:val="2E74B5" w:themeColor="accent1" w:themeShade="BF"/>
          <w:sz w:val="24"/>
          <w:szCs w:val="24"/>
        </w:rPr>
        <w:t>/2018 en el que contiene la respuesta a la solicitud de acceso a la información pública. Notificación que es como sigue</w:t>
      </w:r>
      <w:r w:rsidRPr="00622CEC">
        <w:rPr>
          <w:rStyle w:val="Refdenotaalpie"/>
          <w:rFonts w:eastAsia="Calibri" w:cs="Arial"/>
          <w:color w:val="2E74B5" w:themeColor="accent1" w:themeShade="BF"/>
          <w:sz w:val="24"/>
          <w:szCs w:val="24"/>
        </w:rPr>
        <w:footnoteReference w:id="1"/>
      </w:r>
      <w:r w:rsidRPr="00622CEC">
        <w:rPr>
          <w:rFonts w:cs="Arial"/>
          <w:color w:val="2E74B5" w:themeColor="accent1" w:themeShade="BF"/>
          <w:sz w:val="24"/>
          <w:szCs w:val="24"/>
        </w:rPr>
        <w:t>:</w:t>
      </w:r>
    </w:p>
    <w:p w:rsidR="00984462" w:rsidRPr="00622CEC" w:rsidRDefault="00984462" w:rsidP="00E13D1E">
      <w:pPr>
        <w:pStyle w:val="corte4fondo"/>
        <w:spacing w:line="276" w:lineRule="auto"/>
        <w:rPr>
          <w:rFonts w:cs="Arial"/>
          <w:color w:val="2E74B5" w:themeColor="accent1" w:themeShade="BF"/>
          <w:sz w:val="24"/>
          <w:szCs w:val="24"/>
        </w:rPr>
      </w:pPr>
    </w:p>
    <w:p w:rsidR="0082319B" w:rsidRDefault="00135575" w:rsidP="00E13D1E">
      <w:pPr>
        <w:pStyle w:val="corte4fondo"/>
        <w:spacing w:line="276" w:lineRule="auto"/>
        <w:rPr>
          <w:rFonts w:cs="Arial"/>
          <w:b/>
          <w:color w:val="2E74B5" w:themeColor="accent1" w:themeShade="BF"/>
          <w:sz w:val="24"/>
          <w:szCs w:val="24"/>
        </w:rPr>
      </w:pPr>
      <w:r>
        <w:rPr>
          <w:rFonts w:cs="Arial"/>
          <w:b/>
          <w:noProof/>
          <w:color w:val="2E74B5" w:themeColor="accent1" w:themeShade="BF"/>
          <w:sz w:val="24"/>
          <w:szCs w:val="24"/>
        </w:rPr>
        <w:lastRenderedPageBreak/>
        <w:drawing>
          <wp:inline distT="0" distB="0" distL="0" distR="0">
            <wp:extent cx="4248150" cy="5162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48150" cy="5162550"/>
                    </a:xfrm>
                    <a:prstGeom prst="rect">
                      <a:avLst/>
                    </a:prstGeom>
                    <a:noFill/>
                    <a:ln>
                      <a:noFill/>
                    </a:ln>
                  </pic:spPr>
                </pic:pic>
              </a:graphicData>
            </a:graphic>
          </wp:inline>
        </w:drawing>
      </w:r>
    </w:p>
    <w:p w:rsidR="00135575" w:rsidRPr="00622CEC" w:rsidRDefault="00135575" w:rsidP="00E13D1E">
      <w:pPr>
        <w:pStyle w:val="corte4fondo"/>
        <w:spacing w:line="276" w:lineRule="auto"/>
        <w:rPr>
          <w:rFonts w:cs="Arial"/>
          <w:b/>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 xml:space="preserve">TERCERO. Interposición del recurso. </w:t>
      </w:r>
      <w:r w:rsidRPr="00622CEC">
        <w:rPr>
          <w:rFonts w:cs="Arial"/>
          <w:color w:val="2E74B5" w:themeColor="accent1" w:themeShade="BF"/>
          <w:sz w:val="24"/>
          <w:szCs w:val="24"/>
        </w:rPr>
        <w:t xml:space="preserve">El </w:t>
      </w:r>
      <w:r w:rsidR="00984462" w:rsidRPr="00622CEC">
        <w:rPr>
          <w:rFonts w:cs="Arial"/>
          <w:color w:val="2E74B5" w:themeColor="accent1" w:themeShade="BF"/>
          <w:sz w:val="24"/>
          <w:szCs w:val="24"/>
        </w:rPr>
        <w:t xml:space="preserve">12 doce </w:t>
      </w:r>
      <w:r w:rsidRPr="00622CEC">
        <w:rPr>
          <w:rFonts w:cs="Arial"/>
          <w:color w:val="2E74B5" w:themeColor="accent1" w:themeShade="BF"/>
          <w:sz w:val="24"/>
          <w:szCs w:val="24"/>
        </w:rPr>
        <w:t xml:space="preserve">de septiembre de 2018 dos mil dieciocho, la Titular de la Unidad de Transparencia de la Secretaría de Educación de Gobierno del Estado de conformidad con el artículo 166 de la ley de Transparencia y Acceso a la Información Pública remitió un escrito </w:t>
      </w:r>
      <w:r w:rsidR="00984462" w:rsidRPr="00622CEC">
        <w:rPr>
          <w:rFonts w:cs="Arial"/>
          <w:color w:val="2E74B5" w:themeColor="accent1" w:themeShade="BF"/>
          <w:sz w:val="24"/>
          <w:szCs w:val="24"/>
        </w:rPr>
        <w:t xml:space="preserve">de fecha 11 once </w:t>
      </w:r>
      <w:r w:rsidR="004D125C">
        <w:rPr>
          <w:rFonts w:cs="Arial"/>
          <w:color w:val="2E74B5" w:themeColor="accent1" w:themeShade="BF"/>
          <w:sz w:val="24"/>
          <w:szCs w:val="24"/>
        </w:rPr>
        <w:t xml:space="preserve">del referido mes y </w:t>
      </w:r>
      <w:r w:rsidR="00984462" w:rsidRPr="00622CEC">
        <w:rPr>
          <w:rFonts w:cs="Arial"/>
          <w:color w:val="2E74B5" w:themeColor="accent1" w:themeShade="BF"/>
          <w:sz w:val="24"/>
          <w:szCs w:val="24"/>
        </w:rPr>
        <w:t xml:space="preserve">año en curso </w:t>
      </w:r>
      <w:r w:rsidRPr="00622CEC">
        <w:rPr>
          <w:rFonts w:cs="Arial"/>
          <w:color w:val="2E74B5" w:themeColor="accent1" w:themeShade="BF"/>
          <w:sz w:val="24"/>
          <w:szCs w:val="24"/>
        </w:rPr>
        <w:t>ante la Oficialía de Partes de esta Comisión Estatal de Garantía de Acceso a la Información Pública en donde el solicitante de la información interpuso el recurso de revisión contra de la respuesta mencionada en el punto anterior.</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 xml:space="preserve">CUARTO. Trámite del recurso de revisión ante esta Comisión Estatal de Garantía de Acceso a la Información Pública. </w:t>
      </w:r>
      <w:r w:rsidRPr="00622CEC">
        <w:rPr>
          <w:rFonts w:cs="Arial"/>
          <w:color w:val="2E74B5" w:themeColor="accent1" w:themeShade="BF"/>
          <w:sz w:val="24"/>
          <w:szCs w:val="24"/>
        </w:rPr>
        <w:t>Mediante auto del</w:t>
      </w:r>
      <w:r w:rsidR="00671594" w:rsidRPr="00622CEC">
        <w:rPr>
          <w:rFonts w:cs="Arial"/>
          <w:color w:val="2E74B5" w:themeColor="accent1" w:themeShade="BF"/>
          <w:sz w:val="24"/>
          <w:szCs w:val="24"/>
        </w:rPr>
        <w:t xml:space="preserve"> </w:t>
      </w:r>
      <w:r w:rsidR="00FA3184" w:rsidRPr="00622CEC">
        <w:rPr>
          <w:rFonts w:cs="Arial"/>
          <w:color w:val="2E74B5" w:themeColor="accent1" w:themeShade="BF"/>
          <w:sz w:val="24"/>
          <w:szCs w:val="24"/>
        </w:rPr>
        <w:t>13 de</w:t>
      </w:r>
      <w:r w:rsidRPr="00622CEC">
        <w:rPr>
          <w:rFonts w:cs="Arial"/>
          <w:color w:val="2E74B5" w:themeColor="accent1" w:themeShade="BF"/>
          <w:sz w:val="24"/>
          <w:szCs w:val="24"/>
        </w:rPr>
        <w:t xml:space="preserve"> septiembre 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desecamiento según fuera el caso.</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 xml:space="preserve">QUINTO. Auto de admisión y trámite. </w:t>
      </w:r>
      <w:r w:rsidRPr="00622CEC">
        <w:rPr>
          <w:rFonts w:cs="Arial"/>
          <w:color w:val="2E74B5" w:themeColor="accent1" w:themeShade="BF"/>
          <w:sz w:val="24"/>
          <w:szCs w:val="24"/>
        </w:rPr>
        <w:t xml:space="preserve">Por proveído del </w:t>
      </w:r>
      <w:r w:rsidR="00FA3184">
        <w:rPr>
          <w:rFonts w:cs="Arial"/>
          <w:color w:val="2E74B5" w:themeColor="accent1" w:themeShade="BF"/>
          <w:sz w:val="24"/>
          <w:szCs w:val="24"/>
        </w:rPr>
        <w:t xml:space="preserve">20 veinte </w:t>
      </w:r>
      <w:r w:rsidRPr="00622CEC">
        <w:rPr>
          <w:rFonts w:cs="Arial"/>
          <w:color w:val="2E74B5" w:themeColor="accent1" w:themeShade="BF"/>
          <w:sz w:val="24"/>
          <w:szCs w:val="24"/>
        </w:rPr>
        <w:t>de septiembre de 2018 dos mil dieciocho</w:t>
      </w:r>
      <w:r w:rsidR="00671594" w:rsidRPr="00622CEC">
        <w:rPr>
          <w:rFonts w:cs="Arial"/>
          <w:color w:val="2E74B5" w:themeColor="accent1" w:themeShade="BF"/>
          <w:sz w:val="24"/>
          <w:szCs w:val="24"/>
        </w:rPr>
        <w:t xml:space="preserve">, </w:t>
      </w:r>
      <w:r w:rsidRPr="00622CEC">
        <w:rPr>
          <w:rFonts w:cs="Arial"/>
          <w:color w:val="2E74B5" w:themeColor="accent1" w:themeShade="BF"/>
          <w:sz w:val="24"/>
          <w:szCs w:val="24"/>
        </w:rPr>
        <w:t>la Comisionado Ponente</w:t>
      </w:r>
      <w:r w:rsidR="00671594" w:rsidRPr="00622CEC">
        <w:rPr>
          <w:rFonts w:cs="Arial"/>
          <w:color w:val="2E74B5" w:themeColor="accent1" w:themeShade="BF"/>
          <w:sz w:val="24"/>
          <w:szCs w:val="24"/>
        </w:rPr>
        <w:t xml:space="preserve"> acordó la admisión del recurso de revisión por actualizarse la hipótesis establecida en la </w:t>
      </w:r>
      <w:r w:rsidR="00671594" w:rsidRPr="00622CEC">
        <w:rPr>
          <w:rFonts w:cs="Arial"/>
          <w:color w:val="2E74B5" w:themeColor="accent1" w:themeShade="BF"/>
          <w:sz w:val="24"/>
          <w:szCs w:val="24"/>
        </w:rPr>
        <w:lastRenderedPageBreak/>
        <w:t>fracción IV y V del artículo 167 de la Ley de Transparencia y Acceso a la Información Pública del Estado, de la misma manera</w:t>
      </w:r>
      <w:r w:rsidRPr="00622CEC">
        <w:rPr>
          <w:rFonts w:cs="Arial"/>
          <w:color w:val="2E74B5" w:themeColor="accent1" w:themeShade="BF"/>
          <w:sz w:val="24"/>
          <w:szCs w:val="24"/>
        </w:rPr>
        <w:t>:</w:t>
      </w:r>
    </w:p>
    <w:p w:rsidR="0082319B" w:rsidRPr="00622CEC" w:rsidRDefault="0082319B" w:rsidP="00E13D1E">
      <w:pPr>
        <w:pStyle w:val="corte4fondo"/>
        <w:tabs>
          <w:tab w:val="left" w:pos="3451"/>
        </w:tabs>
        <w:spacing w:line="276" w:lineRule="auto"/>
        <w:rPr>
          <w:rFonts w:cs="Arial"/>
          <w:color w:val="2E74B5" w:themeColor="accent1" w:themeShade="BF"/>
          <w:sz w:val="24"/>
          <w:szCs w:val="24"/>
        </w:rPr>
      </w:pPr>
    </w:p>
    <w:p w:rsidR="0082319B" w:rsidRPr="00622CEC" w:rsidRDefault="0082319B" w:rsidP="00E13D1E">
      <w:pPr>
        <w:pStyle w:val="corte4fondo"/>
        <w:numPr>
          <w:ilvl w:val="0"/>
          <w:numId w:val="2"/>
        </w:numPr>
        <w:spacing w:line="276" w:lineRule="auto"/>
        <w:rPr>
          <w:rFonts w:cs="Arial"/>
          <w:color w:val="2E74B5" w:themeColor="accent1" w:themeShade="BF"/>
          <w:sz w:val="24"/>
          <w:szCs w:val="24"/>
        </w:rPr>
      </w:pPr>
      <w:r w:rsidRPr="00622CEC">
        <w:rPr>
          <w:rFonts w:cs="Arial"/>
          <w:color w:val="2E74B5" w:themeColor="accent1" w:themeShade="BF"/>
          <w:sz w:val="24"/>
          <w:szCs w:val="24"/>
        </w:rPr>
        <w:t>Tuvo por recibido en tiempo y forma el medio de impugnación.</w:t>
      </w:r>
    </w:p>
    <w:p w:rsidR="0082319B" w:rsidRPr="00622CEC" w:rsidRDefault="0082319B" w:rsidP="00E13D1E">
      <w:pPr>
        <w:pStyle w:val="corte4fondo"/>
        <w:numPr>
          <w:ilvl w:val="0"/>
          <w:numId w:val="2"/>
        </w:numPr>
        <w:spacing w:line="276" w:lineRule="auto"/>
        <w:rPr>
          <w:rFonts w:cs="Arial"/>
          <w:color w:val="2E74B5" w:themeColor="accent1" w:themeShade="BF"/>
          <w:sz w:val="24"/>
          <w:szCs w:val="24"/>
        </w:rPr>
      </w:pPr>
      <w:r w:rsidRPr="00622CEC">
        <w:rPr>
          <w:rFonts w:cs="Arial"/>
          <w:color w:val="2E74B5" w:themeColor="accent1" w:themeShade="BF"/>
          <w:sz w:val="24"/>
          <w:szCs w:val="24"/>
        </w:rPr>
        <w:t>Lo registró en el Libro de Gobierno el presente expediente como RR-7</w:t>
      </w:r>
      <w:r w:rsidR="00671594" w:rsidRPr="00622CEC">
        <w:rPr>
          <w:rFonts w:cs="Arial"/>
          <w:color w:val="2E74B5" w:themeColor="accent1" w:themeShade="BF"/>
          <w:sz w:val="24"/>
          <w:szCs w:val="24"/>
        </w:rPr>
        <w:t>25</w:t>
      </w:r>
      <w:r w:rsidRPr="00622CEC">
        <w:rPr>
          <w:rFonts w:cs="Arial"/>
          <w:color w:val="2E74B5" w:themeColor="accent1" w:themeShade="BF"/>
          <w:sz w:val="24"/>
          <w:szCs w:val="24"/>
        </w:rPr>
        <w:t>/2018-2.</w:t>
      </w:r>
    </w:p>
    <w:p w:rsidR="0082319B" w:rsidRPr="00622CEC" w:rsidRDefault="0082319B" w:rsidP="00E13D1E">
      <w:pPr>
        <w:pStyle w:val="corte4fondo"/>
        <w:numPr>
          <w:ilvl w:val="0"/>
          <w:numId w:val="2"/>
        </w:numPr>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Tuvo como sujeto obligado al </w:t>
      </w:r>
      <w:r w:rsidRPr="00622CEC">
        <w:rPr>
          <w:rFonts w:eastAsia="Arial Unicode MS" w:cs="Arial"/>
          <w:b/>
          <w:color w:val="2E74B5" w:themeColor="accent1" w:themeShade="BF"/>
          <w:sz w:val="24"/>
          <w:szCs w:val="24"/>
        </w:rPr>
        <w:t>GOBIERNO DEL ESTADO DE SAN LUIS POTOSÍ POR CONDUCTO DE LA SECRETARIA DE EDUCACIÓN, A TRAVÉS DE SU SECRETARIO Y DEL TITULAR DE LA UNIDAD DE TRANSPARENCIA.</w:t>
      </w:r>
    </w:p>
    <w:p w:rsidR="0082319B" w:rsidRPr="00622CEC" w:rsidRDefault="0082319B" w:rsidP="00E13D1E">
      <w:pPr>
        <w:pStyle w:val="corte4fondo"/>
        <w:numPr>
          <w:ilvl w:val="0"/>
          <w:numId w:val="2"/>
        </w:numPr>
        <w:spacing w:line="276" w:lineRule="auto"/>
        <w:rPr>
          <w:rFonts w:cs="Arial"/>
          <w:color w:val="2E74B5" w:themeColor="accent1" w:themeShade="BF"/>
          <w:sz w:val="24"/>
          <w:szCs w:val="24"/>
        </w:rPr>
      </w:pPr>
      <w:r w:rsidRPr="00622CEC">
        <w:rPr>
          <w:rFonts w:cs="Arial"/>
          <w:color w:val="2E74B5" w:themeColor="accent1" w:themeShade="BF"/>
          <w:sz w:val="24"/>
          <w:szCs w:val="24"/>
        </w:rPr>
        <w:t>Tuvo al recurrente por ofrecidas las documentales que adjuntó en su recurso de revisión –mismas que se admitieron y se desahogaron dada su especial naturaleza–.</w:t>
      </w:r>
    </w:p>
    <w:p w:rsidR="0082319B" w:rsidRPr="00622CEC" w:rsidRDefault="0082319B" w:rsidP="00E13D1E">
      <w:pPr>
        <w:pStyle w:val="corte4fondo"/>
        <w:numPr>
          <w:ilvl w:val="0"/>
          <w:numId w:val="2"/>
        </w:numPr>
        <w:spacing w:line="276" w:lineRule="auto"/>
        <w:rPr>
          <w:rFonts w:cs="Arial"/>
          <w:color w:val="2E74B5" w:themeColor="accent1" w:themeShade="BF"/>
          <w:sz w:val="24"/>
          <w:szCs w:val="24"/>
        </w:rPr>
      </w:pPr>
      <w:r w:rsidRPr="00622CEC">
        <w:rPr>
          <w:rFonts w:cs="Arial"/>
          <w:color w:val="2E74B5" w:themeColor="accent1" w:themeShade="BF"/>
          <w:sz w:val="24"/>
          <w:szCs w:val="24"/>
        </w:rPr>
        <w:t>Se le tuvo al recurrente por señalado domicilio para oír notificaciones.</w:t>
      </w:r>
    </w:p>
    <w:p w:rsidR="0082319B" w:rsidRPr="00622CEC" w:rsidRDefault="0082319B" w:rsidP="00E13D1E">
      <w:pPr>
        <w:pStyle w:val="corte4fondo"/>
        <w:numPr>
          <w:ilvl w:val="0"/>
          <w:numId w:val="2"/>
        </w:numPr>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Se puso a disposición de las partes el expediente para que en un plazo máximo de 7 siete días manifestaran lo que a su derecho conviniera –ofrecer pruebas y alegar–.  </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color w:val="2E74B5" w:themeColor="accent1" w:themeShade="BF"/>
          <w:sz w:val="24"/>
          <w:szCs w:val="24"/>
        </w:rPr>
        <w:t>Asimismo, en ese auto se expresó que el sujeto obligado debería informar a esta Comisión de Transparencia si la información que le fue solicitada:</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numPr>
          <w:ilvl w:val="0"/>
          <w:numId w:val="1"/>
        </w:numPr>
        <w:spacing w:line="276" w:lineRule="auto"/>
        <w:rPr>
          <w:rFonts w:cs="Arial"/>
          <w:color w:val="2E74B5" w:themeColor="accent1" w:themeShade="BF"/>
          <w:sz w:val="24"/>
          <w:szCs w:val="24"/>
        </w:rPr>
      </w:pPr>
      <w:r w:rsidRPr="00622CEC">
        <w:rPr>
          <w:rFonts w:cs="Arial"/>
          <w:color w:val="2E74B5" w:themeColor="accent1" w:themeShade="BF"/>
          <w:sz w:val="24"/>
          <w:szCs w:val="24"/>
        </w:rPr>
        <w:t>Se encontraba en sus archivos.</w:t>
      </w:r>
    </w:p>
    <w:p w:rsidR="0082319B" w:rsidRPr="00622CEC" w:rsidRDefault="0082319B" w:rsidP="00E13D1E">
      <w:pPr>
        <w:pStyle w:val="corte4fondo"/>
        <w:numPr>
          <w:ilvl w:val="0"/>
          <w:numId w:val="1"/>
        </w:numPr>
        <w:spacing w:line="276" w:lineRule="auto"/>
        <w:rPr>
          <w:rFonts w:cs="Arial"/>
          <w:color w:val="2E74B5" w:themeColor="accent1" w:themeShade="BF"/>
          <w:sz w:val="24"/>
          <w:szCs w:val="24"/>
        </w:rPr>
      </w:pPr>
      <w:r w:rsidRPr="00622CEC">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82319B" w:rsidRPr="00622CEC" w:rsidRDefault="0082319B" w:rsidP="00E13D1E">
      <w:pPr>
        <w:pStyle w:val="corte4fondo"/>
        <w:numPr>
          <w:ilvl w:val="0"/>
          <w:numId w:val="1"/>
        </w:numPr>
        <w:spacing w:line="276" w:lineRule="auto"/>
        <w:rPr>
          <w:rFonts w:cs="Arial"/>
          <w:color w:val="2E74B5" w:themeColor="accent1" w:themeShade="BF"/>
          <w:sz w:val="24"/>
          <w:szCs w:val="24"/>
        </w:rPr>
      </w:pPr>
      <w:r w:rsidRPr="00622CEC">
        <w:rPr>
          <w:rFonts w:cs="Arial"/>
          <w:color w:val="2E74B5" w:themeColor="accent1" w:themeShade="BF"/>
          <w:sz w:val="24"/>
          <w:szCs w:val="24"/>
        </w:rPr>
        <w:t>Se encuentra en una de las excepciones del derecho de acceso a la información.</w:t>
      </w:r>
    </w:p>
    <w:p w:rsidR="0082319B" w:rsidRPr="00622CEC" w:rsidRDefault="0082319B" w:rsidP="00E13D1E">
      <w:pPr>
        <w:pStyle w:val="corte4fondo"/>
        <w:numPr>
          <w:ilvl w:val="0"/>
          <w:numId w:val="1"/>
        </w:numPr>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Si existe impedimento legal para su entrega –cuando se trate de información reservada o confidencial–. </w:t>
      </w:r>
    </w:p>
    <w:p w:rsidR="0082319B" w:rsidRPr="00622CEC" w:rsidRDefault="0082319B" w:rsidP="00E13D1E">
      <w:pPr>
        <w:pStyle w:val="corte4fondo"/>
        <w:spacing w:line="276" w:lineRule="auto"/>
        <w:ind w:left="1429" w:firstLine="0"/>
        <w:rPr>
          <w:rFonts w:cs="Arial"/>
          <w:color w:val="2E74B5" w:themeColor="accent1" w:themeShade="BF"/>
          <w:sz w:val="24"/>
          <w:szCs w:val="24"/>
        </w:rPr>
      </w:pPr>
    </w:p>
    <w:p w:rsidR="0082319B" w:rsidRPr="00622CEC" w:rsidRDefault="0082319B" w:rsidP="00E13D1E">
      <w:pPr>
        <w:pStyle w:val="corte4fondo"/>
        <w:spacing w:line="276" w:lineRule="auto"/>
        <w:ind w:firstLine="0"/>
        <w:rPr>
          <w:rFonts w:cs="Arial"/>
          <w:color w:val="2E74B5" w:themeColor="accent1" w:themeShade="BF"/>
          <w:sz w:val="24"/>
          <w:szCs w:val="24"/>
        </w:rPr>
      </w:pPr>
      <w:r w:rsidRPr="00622CEC">
        <w:rPr>
          <w:rFonts w:cs="Arial"/>
          <w:color w:val="2E74B5" w:themeColor="accent1" w:themeShade="BF"/>
          <w:sz w:val="24"/>
          <w:szCs w:val="24"/>
        </w:rPr>
        <w:tab/>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que una vez, que sea decretado el cierre de instrucción no se atendería la información que fuese enviada.</w:t>
      </w:r>
    </w:p>
    <w:p w:rsidR="0082319B" w:rsidRPr="00622CEC" w:rsidRDefault="0082319B" w:rsidP="00E13D1E">
      <w:pPr>
        <w:pStyle w:val="corte4fondo"/>
        <w:spacing w:line="276" w:lineRule="auto"/>
        <w:ind w:firstLine="0"/>
        <w:rPr>
          <w:rFonts w:cs="Arial"/>
          <w:color w:val="2E74B5" w:themeColor="accent1" w:themeShade="BF"/>
          <w:sz w:val="24"/>
          <w:szCs w:val="24"/>
        </w:rPr>
      </w:pPr>
    </w:p>
    <w:p w:rsidR="0082319B" w:rsidRPr="00622CEC" w:rsidRDefault="0082319B" w:rsidP="00E13D1E">
      <w:pPr>
        <w:pStyle w:val="corte4fondo"/>
        <w:spacing w:line="276" w:lineRule="auto"/>
        <w:rPr>
          <w:rFonts w:cs="Arial"/>
          <w:b/>
          <w:color w:val="2E74B5" w:themeColor="accent1" w:themeShade="BF"/>
          <w:sz w:val="24"/>
          <w:szCs w:val="24"/>
        </w:rPr>
      </w:pPr>
      <w:r w:rsidRPr="00622CEC">
        <w:rPr>
          <w:rFonts w:cs="Arial"/>
          <w:b/>
          <w:color w:val="2E74B5" w:themeColor="accent1" w:themeShade="BF"/>
          <w:sz w:val="24"/>
          <w:szCs w:val="24"/>
        </w:rPr>
        <w:t>SEXTO. Rendición de</w:t>
      </w:r>
      <w:r w:rsidR="009322B4">
        <w:rPr>
          <w:rFonts w:cs="Arial"/>
          <w:b/>
          <w:color w:val="2E74B5" w:themeColor="accent1" w:themeShade="BF"/>
          <w:sz w:val="24"/>
          <w:szCs w:val="24"/>
        </w:rPr>
        <w:t>l</w:t>
      </w:r>
      <w:r w:rsidRPr="00622CEC">
        <w:rPr>
          <w:rFonts w:cs="Arial"/>
          <w:b/>
          <w:color w:val="2E74B5" w:themeColor="accent1" w:themeShade="BF"/>
          <w:sz w:val="24"/>
          <w:szCs w:val="24"/>
        </w:rPr>
        <w:t xml:space="preserve"> informe de</w:t>
      </w:r>
      <w:r w:rsidR="009322B4">
        <w:rPr>
          <w:rFonts w:cs="Arial"/>
          <w:b/>
          <w:color w:val="2E74B5" w:themeColor="accent1" w:themeShade="BF"/>
          <w:sz w:val="24"/>
          <w:szCs w:val="24"/>
        </w:rPr>
        <w:t>l</w:t>
      </w:r>
      <w:r w:rsidRPr="00622CEC">
        <w:rPr>
          <w:rFonts w:cs="Arial"/>
          <w:b/>
          <w:color w:val="2E74B5" w:themeColor="accent1" w:themeShade="BF"/>
          <w:sz w:val="24"/>
          <w:szCs w:val="24"/>
        </w:rPr>
        <w:t xml:space="preserve"> sujeto</w:t>
      </w:r>
      <w:r w:rsidR="009322B4">
        <w:rPr>
          <w:rFonts w:cs="Arial"/>
          <w:b/>
          <w:color w:val="2E74B5" w:themeColor="accent1" w:themeShade="BF"/>
          <w:sz w:val="24"/>
          <w:szCs w:val="24"/>
        </w:rPr>
        <w:t xml:space="preserve"> obligado</w:t>
      </w:r>
      <w:r w:rsidRPr="00622CEC">
        <w:rPr>
          <w:rFonts w:cs="Arial"/>
          <w:color w:val="2E74B5" w:themeColor="accent1" w:themeShade="BF"/>
          <w:sz w:val="24"/>
          <w:szCs w:val="24"/>
        </w:rPr>
        <w:t xml:space="preserve">. Por proveído del </w:t>
      </w:r>
      <w:r w:rsidR="00862801" w:rsidRPr="00622CEC">
        <w:rPr>
          <w:rFonts w:cs="Arial"/>
          <w:color w:val="2E74B5" w:themeColor="accent1" w:themeShade="BF"/>
          <w:sz w:val="24"/>
          <w:szCs w:val="24"/>
        </w:rPr>
        <w:t xml:space="preserve">08 ocho de octubre </w:t>
      </w:r>
      <w:r w:rsidRPr="00622CEC">
        <w:rPr>
          <w:rFonts w:cs="Arial"/>
          <w:color w:val="2E74B5" w:themeColor="accent1" w:themeShade="BF"/>
          <w:sz w:val="24"/>
          <w:szCs w:val="24"/>
        </w:rPr>
        <w:t>de 2018 dos mil dieciocho la ponente del presente asunto:</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numPr>
          <w:ilvl w:val="0"/>
          <w:numId w:val="3"/>
        </w:numPr>
        <w:spacing w:line="276" w:lineRule="auto"/>
        <w:rPr>
          <w:rFonts w:cs="Arial"/>
          <w:color w:val="2E74B5" w:themeColor="accent1" w:themeShade="BF"/>
          <w:sz w:val="24"/>
          <w:szCs w:val="24"/>
        </w:rPr>
      </w:pPr>
      <w:r w:rsidRPr="00622CEC">
        <w:rPr>
          <w:rFonts w:cs="Arial"/>
          <w:color w:val="2E74B5" w:themeColor="accent1" w:themeShade="BF"/>
          <w:sz w:val="24"/>
          <w:szCs w:val="24"/>
        </w:rPr>
        <w:t>Tuvo por recibido el oficio UT-</w:t>
      </w:r>
      <w:r w:rsidR="00862801" w:rsidRPr="00622CEC">
        <w:rPr>
          <w:rFonts w:cs="Arial"/>
          <w:color w:val="2E74B5" w:themeColor="accent1" w:themeShade="BF"/>
          <w:sz w:val="24"/>
          <w:szCs w:val="24"/>
        </w:rPr>
        <w:t>1699</w:t>
      </w:r>
      <w:r w:rsidRPr="00622CEC">
        <w:rPr>
          <w:rFonts w:cs="Arial"/>
          <w:color w:val="2E74B5" w:themeColor="accent1" w:themeShade="BF"/>
          <w:sz w:val="24"/>
          <w:szCs w:val="24"/>
        </w:rPr>
        <w:t xml:space="preserve">/2018 signado por la </w:t>
      </w:r>
      <w:r w:rsidRPr="00622CEC">
        <w:rPr>
          <w:rFonts w:cs="Arial"/>
          <w:b/>
          <w:color w:val="2E74B5" w:themeColor="accent1" w:themeShade="BF"/>
          <w:sz w:val="24"/>
          <w:szCs w:val="24"/>
        </w:rPr>
        <w:t>TITULAR DE LA UNIDAD DE TRANSPARENCIA de la SECRETARÍA DE EDUCACIÓN</w:t>
      </w:r>
      <w:r w:rsidRPr="00622CEC">
        <w:rPr>
          <w:rFonts w:cs="Arial"/>
          <w:color w:val="2E74B5" w:themeColor="accent1" w:themeShade="BF"/>
          <w:sz w:val="24"/>
          <w:szCs w:val="24"/>
        </w:rPr>
        <w:t>.</w:t>
      </w:r>
    </w:p>
    <w:p w:rsidR="0082319B" w:rsidRPr="00622CEC" w:rsidRDefault="0082319B" w:rsidP="00E13D1E">
      <w:pPr>
        <w:pStyle w:val="corte4fondo"/>
        <w:numPr>
          <w:ilvl w:val="0"/>
          <w:numId w:val="3"/>
        </w:numPr>
        <w:spacing w:line="276" w:lineRule="auto"/>
        <w:rPr>
          <w:rFonts w:cs="Arial"/>
          <w:color w:val="2E74B5" w:themeColor="accent1" w:themeShade="BF"/>
          <w:sz w:val="24"/>
          <w:szCs w:val="24"/>
        </w:rPr>
      </w:pPr>
      <w:r w:rsidRPr="00622CEC">
        <w:rPr>
          <w:rFonts w:cs="Arial"/>
          <w:color w:val="2E74B5" w:themeColor="accent1" w:themeShade="BF"/>
          <w:sz w:val="24"/>
          <w:szCs w:val="24"/>
        </w:rPr>
        <w:lastRenderedPageBreak/>
        <w:t>Les reconoció su personalidad.</w:t>
      </w:r>
    </w:p>
    <w:p w:rsidR="0082319B" w:rsidRPr="00622CEC" w:rsidRDefault="0082319B" w:rsidP="00E13D1E">
      <w:pPr>
        <w:pStyle w:val="corte4fondo"/>
        <w:numPr>
          <w:ilvl w:val="0"/>
          <w:numId w:val="3"/>
        </w:numPr>
        <w:spacing w:line="276" w:lineRule="auto"/>
        <w:rPr>
          <w:rFonts w:cs="Arial"/>
          <w:color w:val="2E74B5" w:themeColor="accent1" w:themeShade="BF"/>
          <w:sz w:val="24"/>
          <w:szCs w:val="24"/>
        </w:rPr>
      </w:pPr>
      <w:r w:rsidRPr="00622CEC">
        <w:rPr>
          <w:rFonts w:cs="Arial"/>
          <w:color w:val="2E74B5" w:themeColor="accent1" w:themeShade="BF"/>
          <w:sz w:val="24"/>
          <w:szCs w:val="24"/>
        </w:rPr>
        <w:t>Les tuvo por rendido en tiempo y forma el informe solicitado.</w:t>
      </w:r>
    </w:p>
    <w:p w:rsidR="0082319B" w:rsidRPr="00622CEC" w:rsidRDefault="0082319B" w:rsidP="00E13D1E">
      <w:pPr>
        <w:pStyle w:val="corte4fondo"/>
        <w:numPr>
          <w:ilvl w:val="0"/>
          <w:numId w:val="3"/>
        </w:numPr>
        <w:spacing w:line="276" w:lineRule="auto"/>
        <w:rPr>
          <w:rFonts w:cs="Arial"/>
          <w:color w:val="2E74B5" w:themeColor="accent1" w:themeShade="BF"/>
          <w:sz w:val="24"/>
          <w:szCs w:val="24"/>
        </w:rPr>
      </w:pPr>
      <w:r w:rsidRPr="00622CEC">
        <w:rPr>
          <w:rFonts w:cs="Arial"/>
          <w:color w:val="2E74B5" w:themeColor="accent1" w:themeShade="BF"/>
          <w:sz w:val="24"/>
          <w:szCs w:val="24"/>
        </w:rPr>
        <w:t>Por expresados los argumentos relacionados con el presente asunto.</w:t>
      </w:r>
    </w:p>
    <w:p w:rsidR="0082319B" w:rsidRPr="00622CEC" w:rsidRDefault="0082319B" w:rsidP="00E13D1E">
      <w:pPr>
        <w:pStyle w:val="corte4fondo"/>
        <w:numPr>
          <w:ilvl w:val="0"/>
          <w:numId w:val="3"/>
        </w:numPr>
        <w:spacing w:line="276" w:lineRule="auto"/>
        <w:rPr>
          <w:rFonts w:cs="Arial"/>
          <w:color w:val="2E74B5" w:themeColor="accent1" w:themeShade="BF"/>
          <w:sz w:val="24"/>
          <w:szCs w:val="24"/>
        </w:rPr>
      </w:pPr>
      <w:r w:rsidRPr="00622CEC">
        <w:rPr>
          <w:rFonts w:cs="Arial"/>
          <w:color w:val="2E74B5" w:themeColor="accent1" w:themeShade="BF"/>
          <w:sz w:val="24"/>
          <w:szCs w:val="24"/>
        </w:rPr>
        <w:t>Por señalado personas y domicilio para oír y recibir notificaciones.</w:t>
      </w:r>
    </w:p>
    <w:p w:rsidR="0082319B" w:rsidRPr="00622CEC" w:rsidRDefault="0082319B" w:rsidP="00E13D1E">
      <w:pPr>
        <w:pStyle w:val="corte4fondo"/>
        <w:spacing w:line="276" w:lineRule="auto"/>
        <w:ind w:left="1510" w:firstLine="0"/>
        <w:rPr>
          <w:rFonts w:cs="Arial"/>
          <w:color w:val="2E74B5" w:themeColor="accent1" w:themeShade="BF"/>
          <w:sz w:val="24"/>
          <w:szCs w:val="24"/>
        </w:rPr>
      </w:pPr>
      <w:r w:rsidRPr="00622CEC">
        <w:rPr>
          <w:rFonts w:cs="Arial"/>
          <w:color w:val="2E74B5" w:themeColor="accent1" w:themeShade="BF"/>
          <w:sz w:val="24"/>
          <w:szCs w:val="24"/>
        </w:rPr>
        <w:t xml:space="preserve"> </w:t>
      </w:r>
    </w:p>
    <w:p w:rsidR="0082319B" w:rsidRPr="00622CEC" w:rsidRDefault="0082319B" w:rsidP="00E13D1E">
      <w:pPr>
        <w:pStyle w:val="corte4fondo"/>
        <w:tabs>
          <w:tab w:val="left" w:pos="0"/>
        </w:tabs>
        <w:spacing w:line="276" w:lineRule="auto"/>
        <w:ind w:firstLine="0"/>
        <w:rPr>
          <w:rFonts w:cs="Arial"/>
          <w:color w:val="2E74B5" w:themeColor="accent1" w:themeShade="BF"/>
          <w:sz w:val="24"/>
          <w:szCs w:val="24"/>
        </w:rPr>
      </w:pPr>
      <w:r w:rsidRPr="00622CEC">
        <w:rPr>
          <w:rFonts w:cs="Arial"/>
          <w:color w:val="2E74B5" w:themeColor="accent1" w:themeShade="BF"/>
          <w:sz w:val="24"/>
          <w:szCs w:val="24"/>
        </w:rPr>
        <w:tab/>
        <w:t>Respecto de la parte recurrente, se advirtió que no compareció a realizar las manifestaciones que a su derecho conviniera – ofrecer pruebas y alegar.</w:t>
      </w:r>
    </w:p>
    <w:p w:rsidR="003C19F3" w:rsidRPr="00622CEC" w:rsidRDefault="003C19F3" w:rsidP="00E13D1E">
      <w:pPr>
        <w:pStyle w:val="corte4fondo"/>
        <w:spacing w:line="276" w:lineRule="auto"/>
        <w:ind w:firstLine="708"/>
        <w:rPr>
          <w:rFonts w:cs="Arial"/>
          <w:b/>
          <w:color w:val="2E74B5" w:themeColor="accent1" w:themeShade="BF"/>
          <w:sz w:val="24"/>
          <w:szCs w:val="24"/>
        </w:rPr>
      </w:pPr>
    </w:p>
    <w:p w:rsidR="003C19F3" w:rsidRPr="00622CEC" w:rsidRDefault="003C19F3" w:rsidP="00E13D1E">
      <w:pPr>
        <w:pStyle w:val="corte4fondo"/>
        <w:spacing w:line="276" w:lineRule="auto"/>
        <w:ind w:firstLine="708"/>
        <w:rPr>
          <w:rFonts w:cs="Arial"/>
          <w:color w:val="2E74B5" w:themeColor="accent1" w:themeShade="BF"/>
          <w:sz w:val="24"/>
          <w:szCs w:val="24"/>
          <w:lang w:val="es-ES"/>
        </w:rPr>
      </w:pPr>
      <w:r w:rsidRPr="00622CEC">
        <w:rPr>
          <w:rFonts w:cs="Arial"/>
          <w:b/>
          <w:color w:val="2E74B5" w:themeColor="accent1" w:themeShade="BF"/>
          <w:sz w:val="24"/>
          <w:szCs w:val="24"/>
        </w:rPr>
        <w:t>SÉPTIMO. Ampliación del plazo para resolver.</w:t>
      </w:r>
      <w:r w:rsidRPr="00622CEC">
        <w:rPr>
          <w:rFonts w:cs="Arial"/>
          <w:color w:val="2E74B5" w:themeColor="accent1" w:themeShade="BF"/>
          <w:sz w:val="24"/>
          <w:szCs w:val="24"/>
        </w:rPr>
        <w:t xml:space="preserve"> Por auto de 29 veintinueve de octubre de 2018 dos mil dieciocho, la ponente decretó la ampliación del plazo para resolver el presente asunto, ello de conformidad con el Lineamiento Décimo Noveno de los Lineamientos para la Recepción, Sustanciación, Resolución</w:t>
      </w:r>
      <w:r w:rsidRPr="00622CEC">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Pr="00622CEC">
        <w:rPr>
          <w:rFonts w:cs="Arial"/>
          <w:color w:val="2E74B5" w:themeColor="accent1" w:themeShade="BF"/>
          <w:sz w:val="24"/>
          <w:szCs w:val="24"/>
          <w:lang w:val="es-ES"/>
        </w:rPr>
        <w:t>.</w:t>
      </w:r>
    </w:p>
    <w:p w:rsidR="003C19F3" w:rsidRPr="00622CEC" w:rsidRDefault="003C19F3"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color w:val="2E74B5" w:themeColor="accent1" w:themeShade="BF"/>
          <w:sz w:val="24"/>
          <w:szCs w:val="24"/>
        </w:rPr>
        <w:t>Para concluir, la ponente declaró cerrado el periodo de instrucción y procedió a elaborar el proyecto de resolución respectivo.</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jc w:val="center"/>
        <w:rPr>
          <w:rFonts w:cs="Arial"/>
          <w:b/>
          <w:color w:val="2E74B5" w:themeColor="accent1" w:themeShade="BF"/>
          <w:sz w:val="24"/>
          <w:szCs w:val="24"/>
        </w:rPr>
      </w:pPr>
      <w:r w:rsidRPr="00622CEC">
        <w:rPr>
          <w:rFonts w:cs="Arial"/>
          <w:b/>
          <w:color w:val="2E74B5" w:themeColor="accent1" w:themeShade="BF"/>
          <w:sz w:val="24"/>
          <w:szCs w:val="24"/>
        </w:rPr>
        <w:t>CONSIDERANDO</w:t>
      </w:r>
    </w:p>
    <w:p w:rsidR="0082319B" w:rsidRPr="00622CEC" w:rsidRDefault="0082319B" w:rsidP="00E13D1E">
      <w:pPr>
        <w:pStyle w:val="corte4fondo"/>
        <w:spacing w:line="276" w:lineRule="auto"/>
        <w:rPr>
          <w:rFonts w:cs="Arial"/>
          <w:b/>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 xml:space="preserve">PRIMERO. Competencia. </w:t>
      </w:r>
      <w:r w:rsidRPr="00622CEC">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 xml:space="preserve">SEGUNDO. Procedencia. </w:t>
      </w:r>
      <w:r w:rsidRPr="00622CEC">
        <w:rPr>
          <w:rFonts w:cs="Arial"/>
          <w:color w:val="2E74B5" w:themeColor="accent1" w:themeShade="BF"/>
          <w:sz w:val="24"/>
          <w:szCs w:val="24"/>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rPr>
          <w:rFonts w:cs="Arial"/>
          <w:color w:val="2E74B5" w:themeColor="accent1" w:themeShade="BF"/>
          <w:sz w:val="24"/>
          <w:szCs w:val="24"/>
        </w:rPr>
      </w:pPr>
      <w:r w:rsidRPr="00622CEC">
        <w:rPr>
          <w:rFonts w:cs="Arial"/>
          <w:b/>
          <w:color w:val="2E74B5" w:themeColor="accent1" w:themeShade="BF"/>
          <w:sz w:val="24"/>
          <w:szCs w:val="24"/>
        </w:rPr>
        <w:t>TERCERO. Oportunidad del recurso</w:t>
      </w:r>
      <w:r w:rsidRPr="00622CEC">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numPr>
          <w:ilvl w:val="0"/>
          <w:numId w:val="4"/>
        </w:numPr>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El </w:t>
      </w:r>
      <w:r w:rsidR="001105F4" w:rsidRPr="00622CEC">
        <w:rPr>
          <w:rFonts w:cs="Arial"/>
          <w:color w:val="2E74B5" w:themeColor="accent1" w:themeShade="BF"/>
          <w:sz w:val="24"/>
          <w:szCs w:val="24"/>
        </w:rPr>
        <w:t xml:space="preserve">03 tres de septiembre </w:t>
      </w:r>
      <w:r w:rsidRPr="00622CEC">
        <w:rPr>
          <w:rFonts w:cs="Arial"/>
          <w:color w:val="2E74B5" w:themeColor="accent1" w:themeShade="BF"/>
          <w:sz w:val="24"/>
          <w:szCs w:val="24"/>
        </w:rPr>
        <w:t>de 2018 dos mil dieciocho el solicitante de la información fue notificado de la respuesta a su solicitud.</w:t>
      </w:r>
    </w:p>
    <w:p w:rsidR="0082319B" w:rsidRPr="00622CEC" w:rsidRDefault="0082319B" w:rsidP="00E13D1E">
      <w:pPr>
        <w:pStyle w:val="corte4fondo"/>
        <w:numPr>
          <w:ilvl w:val="0"/>
          <w:numId w:val="4"/>
        </w:numPr>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Por lo tanto, el plazo de los quince días hábiles para interponer el recurso de revisión transcurrió del día </w:t>
      </w:r>
      <w:r w:rsidR="001105F4" w:rsidRPr="00622CEC">
        <w:rPr>
          <w:rFonts w:cs="Arial"/>
          <w:color w:val="2E74B5" w:themeColor="accent1" w:themeShade="BF"/>
          <w:sz w:val="24"/>
          <w:szCs w:val="24"/>
        </w:rPr>
        <w:t xml:space="preserve">04 cuatro </w:t>
      </w:r>
      <w:r w:rsidRPr="00622CEC">
        <w:rPr>
          <w:rFonts w:cs="Arial"/>
          <w:color w:val="2E74B5" w:themeColor="accent1" w:themeShade="BF"/>
          <w:sz w:val="24"/>
          <w:szCs w:val="24"/>
        </w:rPr>
        <w:t xml:space="preserve">al </w:t>
      </w:r>
      <w:r w:rsidR="001105F4" w:rsidRPr="00622CEC">
        <w:rPr>
          <w:rFonts w:cs="Arial"/>
          <w:color w:val="2E74B5" w:themeColor="accent1" w:themeShade="BF"/>
          <w:sz w:val="24"/>
          <w:szCs w:val="24"/>
        </w:rPr>
        <w:t xml:space="preserve">24 veinticuatro </w:t>
      </w:r>
      <w:r w:rsidRPr="00622CEC">
        <w:rPr>
          <w:rFonts w:cs="Arial"/>
          <w:color w:val="2E74B5" w:themeColor="accent1" w:themeShade="BF"/>
          <w:sz w:val="24"/>
          <w:szCs w:val="24"/>
        </w:rPr>
        <w:t xml:space="preserve">de septiembre de 2018 dos mil dieciocho. </w:t>
      </w:r>
    </w:p>
    <w:p w:rsidR="0082319B" w:rsidRPr="00622CEC" w:rsidRDefault="0082319B" w:rsidP="00E13D1E">
      <w:pPr>
        <w:pStyle w:val="corte4fondo"/>
        <w:numPr>
          <w:ilvl w:val="0"/>
          <w:numId w:val="4"/>
        </w:numPr>
        <w:spacing w:line="276" w:lineRule="auto"/>
        <w:rPr>
          <w:rFonts w:cs="Arial"/>
          <w:color w:val="2E74B5" w:themeColor="accent1" w:themeShade="BF"/>
          <w:sz w:val="24"/>
          <w:szCs w:val="24"/>
        </w:rPr>
      </w:pPr>
      <w:r w:rsidRPr="00622CEC">
        <w:rPr>
          <w:rFonts w:cs="Arial"/>
          <w:color w:val="2E74B5" w:themeColor="accent1" w:themeShade="BF"/>
          <w:sz w:val="24"/>
          <w:szCs w:val="24"/>
        </w:rPr>
        <w:lastRenderedPageBreak/>
        <w:t xml:space="preserve">Se deben de descontar de dicho cómputo por ser inhábiles los días </w:t>
      </w:r>
      <w:r w:rsidR="001105F4" w:rsidRPr="00622CEC">
        <w:rPr>
          <w:rFonts w:cs="Arial"/>
          <w:color w:val="2E74B5" w:themeColor="accent1" w:themeShade="BF"/>
          <w:sz w:val="24"/>
          <w:szCs w:val="24"/>
        </w:rPr>
        <w:t xml:space="preserve">08 ocho, 09 nueve, 15 quince, 16 dieciséis, 22 veintidós y 23 veintitrés de </w:t>
      </w:r>
      <w:r w:rsidRPr="00622CEC">
        <w:rPr>
          <w:rFonts w:cs="Arial"/>
          <w:color w:val="2E74B5" w:themeColor="accent1" w:themeShade="BF"/>
          <w:sz w:val="24"/>
          <w:szCs w:val="24"/>
        </w:rPr>
        <w:t>septiembre del año en curso.</w:t>
      </w:r>
    </w:p>
    <w:p w:rsidR="0082319B" w:rsidRPr="00622CEC" w:rsidRDefault="0082319B" w:rsidP="00E13D1E">
      <w:pPr>
        <w:pStyle w:val="corte4fondo"/>
        <w:numPr>
          <w:ilvl w:val="0"/>
          <w:numId w:val="4"/>
        </w:numPr>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Consecuentemente si el </w:t>
      </w:r>
      <w:r w:rsidR="001105F4" w:rsidRPr="00622CEC">
        <w:rPr>
          <w:rFonts w:cs="Arial"/>
          <w:color w:val="2E74B5" w:themeColor="accent1" w:themeShade="BF"/>
          <w:sz w:val="24"/>
          <w:szCs w:val="24"/>
        </w:rPr>
        <w:t xml:space="preserve">11 once </w:t>
      </w:r>
      <w:r w:rsidRPr="00622CEC">
        <w:rPr>
          <w:rFonts w:cs="Arial"/>
          <w:color w:val="2E74B5" w:themeColor="accent1" w:themeShade="BF"/>
          <w:sz w:val="24"/>
          <w:szCs w:val="24"/>
        </w:rPr>
        <w:t xml:space="preserve">de septiembre de 2018 dos mil dieciocho el recurrente interpuso el citado medio de impugnación ante esta Comisión de Transparencia, resulta claro que es oportuna su presentación.   </w:t>
      </w:r>
    </w:p>
    <w:p w:rsidR="0082319B" w:rsidRPr="00622CEC" w:rsidRDefault="0082319B" w:rsidP="00E13D1E">
      <w:pPr>
        <w:pStyle w:val="corte4fondo"/>
        <w:spacing w:line="276" w:lineRule="auto"/>
        <w:ind w:left="1429" w:firstLine="0"/>
        <w:rPr>
          <w:rFonts w:cs="Arial"/>
          <w:color w:val="2E74B5" w:themeColor="accent1" w:themeShade="BF"/>
          <w:sz w:val="24"/>
          <w:szCs w:val="24"/>
        </w:rPr>
      </w:pPr>
    </w:p>
    <w:p w:rsidR="0082319B" w:rsidRPr="00622CEC" w:rsidRDefault="0082319B" w:rsidP="00E13D1E">
      <w:pPr>
        <w:pStyle w:val="corte4fondo"/>
        <w:spacing w:line="276" w:lineRule="auto"/>
        <w:ind w:firstLine="708"/>
        <w:rPr>
          <w:rFonts w:cs="Arial"/>
          <w:color w:val="2E74B5" w:themeColor="accent1" w:themeShade="BF"/>
          <w:sz w:val="24"/>
          <w:szCs w:val="24"/>
        </w:rPr>
      </w:pPr>
      <w:r w:rsidRPr="00622CEC">
        <w:rPr>
          <w:rFonts w:cs="Arial"/>
          <w:b/>
          <w:color w:val="2E74B5" w:themeColor="accent1" w:themeShade="BF"/>
          <w:sz w:val="24"/>
          <w:szCs w:val="24"/>
        </w:rPr>
        <w:t>CUARTO. Certeza del acto reclamado</w:t>
      </w:r>
      <w:r w:rsidRPr="00622CEC">
        <w:rPr>
          <w:rFonts w:cs="Arial"/>
          <w:color w:val="2E74B5" w:themeColor="accent1" w:themeShade="BF"/>
          <w:sz w:val="24"/>
          <w:szCs w:val="24"/>
        </w:rPr>
        <w:t xml:space="preserve">. Son ciertos los actos reclamados </w:t>
      </w:r>
      <w:r w:rsidR="005860EA">
        <w:rPr>
          <w:rFonts w:cs="Arial"/>
          <w:color w:val="2E74B5" w:themeColor="accent1" w:themeShade="BF"/>
          <w:sz w:val="24"/>
          <w:szCs w:val="24"/>
        </w:rPr>
        <w:t>atribuidos al</w:t>
      </w:r>
      <w:r w:rsidRPr="00622CEC">
        <w:rPr>
          <w:rFonts w:cs="Arial"/>
          <w:color w:val="2E74B5" w:themeColor="accent1" w:themeShade="BF"/>
          <w:sz w:val="24"/>
          <w:szCs w:val="24"/>
        </w:rPr>
        <w:t xml:space="preserve"> sujeto obligado, puesto que así lo reconoci</w:t>
      </w:r>
      <w:r w:rsidR="005860EA">
        <w:rPr>
          <w:rFonts w:cs="Arial"/>
          <w:color w:val="2E74B5" w:themeColor="accent1" w:themeShade="BF"/>
          <w:sz w:val="24"/>
          <w:szCs w:val="24"/>
        </w:rPr>
        <w:t>ó</w:t>
      </w:r>
      <w:r w:rsidRPr="00622CEC">
        <w:rPr>
          <w:rFonts w:cs="Arial"/>
          <w:color w:val="2E74B5" w:themeColor="accent1" w:themeShade="BF"/>
          <w:sz w:val="24"/>
          <w:szCs w:val="24"/>
        </w:rPr>
        <w:t xml:space="preserve"> la autoridad mencionada al momento de rendir su informe. </w:t>
      </w:r>
    </w:p>
    <w:p w:rsidR="0082319B" w:rsidRPr="00622CEC" w:rsidRDefault="0082319B" w:rsidP="00E13D1E">
      <w:pPr>
        <w:pStyle w:val="corte4fondo"/>
        <w:spacing w:line="276" w:lineRule="auto"/>
        <w:ind w:firstLine="708"/>
        <w:rPr>
          <w:rFonts w:cs="Arial"/>
          <w:color w:val="2E74B5" w:themeColor="accent1" w:themeShade="BF"/>
          <w:sz w:val="24"/>
          <w:szCs w:val="24"/>
        </w:rPr>
      </w:pPr>
    </w:p>
    <w:p w:rsidR="0082319B" w:rsidRPr="00622CEC" w:rsidRDefault="0082319B" w:rsidP="00E13D1E">
      <w:pPr>
        <w:spacing w:after="0"/>
        <w:jc w:val="both"/>
        <w:rPr>
          <w:rFonts w:ascii="Arial" w:hAnsi="Arial" w:cs="Arial"/>
          <w:color w:val="2E74B5" w:themeColor="accent1" w:themeShade="BF"/>
          <w:sz w:val="24"/>
          <w:szCs w:val="24"/>
        </w:rPr>
      </w:pPr>
      <w:r w:rsidRPr="00622CEC">
        <w:rPr>
          <w:rFonts w:ascii="Arial" w:hAnsi="Arial" w:cs="Arial"/>
          <w:color w:val="2E74B5" w:themeColor="accent1" w:themeShade="BF"/>
          <w:sz w:val="24"/>
          <w:szCs w:val="24"/>
        </w:rPr>
        <w:tab/>
      </w:r>
      <w:r w:rsidRPr="00622CEC">
        <w:rPr>
          <w:rFonts w:ascii="Arial" w:hAnsi="Arial" w:cs="Arial"/>
          <w:b/>
          <w:color w:val="2E74B5" w:themeColor="accent1" w:themeShade="BF"/>
          <w:sz w:val="24"/>
          <w:szCs w:val="24"/>
        </w:rPr>
        <w:t>QUINTO. Estudio de los agravios</w:t>
      </w:r>
      <w:r w:rsidRPr="00622CEC">
        <w:rPr>
          <w:rFonts w:ascii="Arial" w:hAnsi="Arial" w:cs="Arial"/>
          <w:color w:val="2E74B5" w:themeColor="accent1" w:themeShade="BF"/>
          <w:sz w:val="24"/>
          <w:szCs w:val="24"/>
        </w:rPr>
        <w:t xml:space="preserve">.  </w:t>
      </w:r>
    </w:p>
    <w:p w:rsidR="0082319B" w:rsidRPr="00622CEC" w:rsidRDefault="0082319B" w:rsidP="00E13D1E">
      <w:pPr>
        <w:pStyle w:val="corte4fondo"/>
        <w:spacing w:line="276" w:lineRule="auto"/>
        <w:rPr>
          <w:rFonts w:cs="Arial"/>
          <w:color w:val="2E74B5" w:themeColor="accent1" w:themeShade="BF"/>
          <w:sz w:val="24"/>
          <w:szCs w:val="24"/>
        </w:rPr>
      </w:pPr>
    </w:p>
    <w:p w:rsidR="0082319B" w:rsidRPr="00622CEC" w:rsidRDefault="0082319B" w:rsidP="00E13D1E">
      <w:pPr>
        <w:pStyle w:val="corte4fondo"/>
        <w:spacing w:line="276" w:lineRule="auto"/>
        <w:ind w:firstLine="708"/>
        <w:rPr>
          <w:rFonts w:cs="Arial"/>
          <w:color w:val="2E74B5" w:themeColor="accent1" w:themeShade="BF"/>
          <w:sz w:val="24"/>
          <w:szCs w:val="24"/>
        </w:rPr>
      </w:pPr>
      <w:r w:rsidRPr="00622CEC">
        <w:rPr>
          <w:rFonts w:cs="Arial"/>
          <w:b/>
          <w:color w:val="2E74B5" w:themeColor="accent1" w:themeShade="BF"/>
          <w:sz w:val="24"/>
          <w:szCs w:val="24"/>
        </w:rPr>
        <w:t>5.1. Agravios.</w:t>
      </w:r>
      <w:r w:rsidRPr="00622CEC">
        <w:rPr>
          <w:rFonts w:cs="Arial"/>
          <w:color w:val="2E74B5" w:themeColor="accent1" w:themeShade="BF"/>
          <w:sz w:val="24"/>
          <w:szCs w:val="24"/>
        </w:rPr>
        <w:t xml:space="preserve"> El recurrente expresó como inconformidad:</w:t>
      </w:r>
    </w:p>
    <w:p w:rsidR="0082319B" w:rsidRPr="00622CEC" w:rsidRDefault="0082319B" w:rsidP="00E13D1E">
      <w:pPr>
        <w:pStyle w:val="corte4fondo"/>
        <w:spacing w:line="276" w:lineRule="auto"/>
        <w:rPr>
          <w:rFonts w:cs="Arial"/>
          <w:color w:val="2E74B5" w:themeColor="accent1" w:themeShade="BF"/>
          <w:sz w:val="24"/>
          <w:szCs w:val="24"/>
        </w:rPr>
      </w:pPr>
    </w:p>
    <w:p w:rsidR="001105F4" w:rsidRPr="00622CEC" w:rsidRDefault="001105F4" w:rsidP="00E13D1E">
      <w:pPr>
        <w:pStyle w:val="corte4fondo"/>
        <w:spacing w:line="276" w:lineRule="auto"/>
        <w:ind w:firstLine="0"/>
        <w:rPr>
          <w:rFonts w:cs="Arial"/>
          <w:i/>
          <w:color w:val="2E74B5" w:themeColor="accent1" w:themeShade="BF"/>
          <w:sz w:val="20"/>
        </w:rPr>
      </w:pPr>
      <w:r w:rsidRPr="00622CEC">
        <w:rPr>
          <w:rFonts w:cs="Arial"/>
          <w:i/>
          <w:color w:val="2E74B5" w:themeColor="accent1" w:themeShade="BF"/>
          <w:sz w:val="20"/>
        </w:rPr>
        <w:t>“…*LA ENTREGA DE INF.PUB.NO CORRESPONDE CON LO SOLICITADO.</w:t>
      </w:r>
    </w:p>
    <w:p w:rsidR="0082319B" w:rsidRPr="00622CEC" w:rsidRDefault="001105F4" w:rsidP="00E13D1E">
      <w:pPr>
        <w:pStyle w:val="corte4fondo"/>
        <w:spacing w:line="276" w:lineRule="auto"/>
        <w:ind w:firstLine="0"/>
        <w:rPr>
          <w:rFonts w:cs="Arial"/>
          <w:i/>
          <w:color w:val="2E74B5" w:themeColor="accent1" w:themeShade="BF"/>
          <w:sz w:val="20"/>
        </w:rPr>
      </w:pPr>
      <w:r w:rsidRPr="00622CEC">
        <w:rPr>
          <w:rFonts w:cs="Arial"/>
          <w:i/>
          <w:color w:val="2E74B5" w:themeColor="accent1" w:themeShade="BF"/>
          <w:sz w:val="20"/>
        </w:rPr>
        <w:t>*LA ENTREGA DE INFORMACIÓN INCOMPLETA…”  (SIC)</w:t>
      </w:r>
    </w:p>
    <w:p w:rsidR="0082319B" w:rsidRPr="00622CEC" w:rsidRDefault="0082319B" w:rsidP="00E13D1E">
      <w:pPr>
        <w:pStyle w:val="corte4fondo"/>
        <w:spacing w:line="276" w:lineRule="auto"/>
        <w:ind w:firstLine="0"/>
        <w:rPr>
          <w:rFonts w:cs="Arial"/>
          <w:i/>
          <w:color w:val="2E74B5" w:themeColor="accent1" w:themeShade="BF"/>
          <w:sz w:val="20"/>
        </w:rPr>
      </w:pPr>
    </w:p>
    <w:p w:rsidR="0082319B" w:rsidRPr="00622CEC" w:rsidRDefault="00A0157D" w:rsidP="00E13D1E">
      <w:pPr>
        <w:pStyle w:val="corte4fondo"/>
        <w:spacing w:line="276" w:lineRule="auto"/>
        <w:ind w:firstLine="0"/>
        <w:rPr>
          <w:rFonts w:cs="Arial"/>
          <w:i/>
          <w:color w:val="2E74B5" w:themeColor="accent1" w:themeShade="BF"/>
          <w:sz w:val="20"/>
        </w:rPr>
      </w:pPr>
      <w:r w:rsidRPr="00622CEC">
        <w:rPr>
          <w:rFonts w:cs="Arial"/>
          <w:i/>
          <w:color w:val="2E74B5" w:themeColor="accent1" w:themeShade="BF"/>
          <w:sz w:val="20"/>
          <w:u w:val="single"/>
        </w:rPr>
        <w:t>“…UNICO</w:t>
      </w:r>
      <w:r w:rsidRPr="00622CEC">
        <w:rPr>
          <w:rFonts w:cs="Arial"/>
          <w:i/>
          <w:color w:val="2E74B5" w:themeColor="accent1" w:themeShade="BF"/>
          <w:sz w:val="20"/>
        </w:rPr>
        <w:t>: DG-1409-2018-2019 DE 03-SEPT- DE 2018, DIRIGIDO AL SUSCRITO Y FIRMADO POR LA SUJETO OBLIGADO, QUIEN DICE:</w:t>
      </w:r>
    </w:p>
    <w:p w:rsidR="0082319B" w:rsidRPr="00622CEC" w:rsidRDefault="00A0157D" w:rsidP="00E13D1E">
      <w:pPr>
        <w:pStyle w:val="corte4fondo"/>
        <w:numPr>
          <w:ilvl w:val="0"/>
          <w:numId w:val="10"/>
        </w:numPr>
        <w:spacing w:line="276" w:lineRule="auto"/>
        <w:rPr>
          <w:rFonts w:cs="Arial"/>
          <w:i/>
          <w:color w:val="2E74B5" w:themeColor="accent1" w:themeShade="BF"/>
          <w:sz w:val="20"/>
        </w:rPr>
      </w:pPr>
      <w:r w:rsidRPr="00622CEC">
        <w:rPr>
          <w:rFonts w:cs="Arial"/>
          <w:i/>
          <w:color w:val="2E74B5" w:themeColor="accent1" w:themeShade="BF"/>
          <w:sz w:val="20"/>
        </w:rPr>
        <w:t>LA EVIDENCIA SOLICITADA ES UN OFICIO FIRMADO POR EL COORD.GRAL. DE LA UNIDAD DE A. J. DE SEGE.</w:t>
      </w:r>
    </w:p>
    <w:p w:rsidR="0079060F" w:rsidRPr="00622CEC" w:rsidRDefault="00A0157D" w:rsidP="00E13D1E">
      <w:pPr>
        <w:pStyle w:val="corte4fondo"/>
        <w:spacing w:line="276" w:lineRule="auto"/>
        <w:ind w:firstLine="0"/>
        <w:rPr>
          <w:rFonts w:cs="Arial"/>
          <w:i/>
          <w:color w:val="2E74B5" w:themeColor="accent1" w:themeShade="BF"/>
          <w:sz w:val="20"/>
        </w:rPr>
      </w:pPr>
      <w:r w:rsidRPr="00622CEC">
        <w:rPr>
          <w:rFonts w:cs="Arial"/>
          <w:i/>
          <w:color w:val="2E74B5" w:themeColor="accent1" w:themeShade="BF"/>
          <w:sz w:val="20"/>
        </w:rPr>
        <w:t xml:space="preserve">*EL SUSCRITO NO SOLICITÉ UN </w:t>
      </w:r>
      <w:proofErr w:type="gramStart"/>
      <w:r w:rsidRPr="00622CEC">
        <w:rPr>
          <w:rFonts w:cs="Arial"/>
          <w:i/>
          <w:color w:val="2E74B5" w:themeColor="accent1" w:themeShade="BF"/>
          <w:sz w:val="20"/>
        </w:rPr>
        <w:t>OFICIO ,</w:t>
      </w:r>
      <w:proofErr w:type="gramEnd"/>
      <w:r w:rsidRPr="00622CEC">
        <w:rPr>
          <w:rFonts w:cs="Arial"/>
          <w:i/>
          <w:color w:val="2E74B5" w:themeColor="accent1" w:themeShade="BF"/>
          <w:sz w:val="20"/>
        </w:rPr>
        <w:t xml:space="preserve"> SOLICITE EL ACTA DE LO QUE SE PUSO A DISPOSICIÓN EN LA UNIDAD DE LA A.J DE LA SEGE, AL MOMENTO DE HABERME APERSONADO EN LA CITADA UNIDAD , SIENDO ATENDIDO POR LA LIC. CLAUDIA OCAÑA INTEGRANTE DE LA UNIDAD A.J. Y DESIGNADA PARA MOSTRAR LA INFORMACIÓN, TAMBIÉN SE ENCONTRO PRESENTE EL INTEGRANTE DE LA UNIDAD DE TRANSPARENCIA DE LA SEGE, EL LIC. ISRAEL MARTINEZ DESIGNADO POR LA TITULAR EN ESE MOMENTO HOY EX TITULAR LIC. JAZMIN A. TORRES GUEVARA, QUIEN NO ASISTIÓ Y NO CUMPLIO CON EL ACUERDO CEGAIP-428-2018.S.</w:t>
      </w:r>
      <w:proofErr w:type="gramStart"/>
      <w:r w:rsidRPr="00622CEC">
        <w:rPr>
          <w:rFonts w:cs="Arial"/>
          <w:i/>
          <w:color w:val="2E74B5" w:themeColor="accent1" w:themeShade="BF"/>
          <w:sz w:val="20"/>
        </w:rPr>
        <w:t>E.E</w:t>
      </w:r>
      <w:proofErr w:type="gramEnd"/>
      <w:r w:rsidRPr="00622CEC">
        <w:rPr>
          <w:rFonts w:cs="Arial"/>
          <w:i/>
          <w:color w:val="2E74B5" w:themeColor="accent1" w:themeShade="BF"/>
          <w:sz w:val="20"/>
        </w:rPr>
        <w:t xml:space="preserve"> DEL PLENO DE LA CEGAIP DE 20-ABRIL-2018, QUE DICE LA TITULAR DE LA UNIDAD DEBE LEVANTAR CONSTANCIA DE LA INFORMACIÓN QUE SE PONE A DISPOSICIÓN Y NO LO HIZO??????? PORQUE</w:t>
      </w:r>
      <w:proofErr w:type="gramStart"/>
      <w:r w:rsidRPr="00622CEC">
        <w:rPr>
          <w:rFonts w:cs="Arial"/>
          <w:i/>
          <w:color w:val="2E74B5" w:themeColor="accent1" w:themeShade="BF"/>
          <w:sz w:val="20"/>
        </w:rPr>
        <w:t>??????....</w:t>
      </w:r>
      <w:proofErr w:type="gramEnd"/>
      <w:r w:rsidRPr="00622CEC">
        <w:rPr>
          <w:rFonts w:cs="Arial"/>
          <w:i/>
          <w:color w:val="2E74B5" w:themeColor="accent1" w:themeShade="BF"/>
          <w:sz w:val="20"/>
        </w:rPr>
        <w:t xml:space="preserve">INCUMPLIO CON UNO DE LOS ACUERDOS DE PLENO DE LA CEGAIP PERO CUMPLE CON LOS QUE SON “AD HOC” O CONVENIENTES…”  </w:t>
      </w:r>
    </w:p>
    <w:p w:rsidR="0082319B" w:rsidRPr="00622CEC" w:rsidRDefault="0082319B" w:rsidP="00E13D1E">
      <w:pPr>
        <w:pStyle w:val="corte4fondo"/>
        <w:spacing w:line="276" w:lineRule="auto"/>
        <w:ind w:firstLine="0"/>
        <w:jc w:val="left"/>
        <w:rPr>
          <w:rFonts w:cs="Arial"/>
          <w:i/>
          <w:color w:val="2E74B5" w:themeColor="accent1" w:themeShade="BF"/>
          <w:sz w:val="20"/>
        </w:rPr>
      </w:pPr>
    </w:p>
    <w:p w:rsidR="00404286" w:rsidRPr="00622CEC" w:rsidRDefault="00E13D1E" w:rsidP="00E13D1E">
      <w:pPr>
        <w:pStyle w:val="corte4fondo"/>
        <w:tabs>
          <w:tab w:val="left" w:pos="567"/>
        </w:tabs>
        <w:spacing w:line="276" w:lineRule="auto"/>
        <w:rPr>
          <w:rFonts w:cs="Arial"/>
          <w:color w:val="2E74B5" w:themeColor="accent1" w:themeShade="BF"/>
          <w:sz w:val="24"/>
          <w:szCs w:val="24"/>
        </w:rPr>
      </w:pPr>
      <w:r w:rsidRPr="00622CEC">
        <w:rPr>
          <w:rFonts w:cs="Arial"/>
          <w:b/>
          <w:color w:val="2E74B5" w:themeColor="accent1" w:themeShade="BF"/>
          <w:sz w:val="24"/>
          <w:szCs w:val="24"/>
        </w:rPr>
        <w:t>5</w:t>
      </w:r>
      <w:r w:rsidR="00404286" w:rsidRPr="00622CEC">
        <w:rPr>
          <w:rFonts w:cs="Arial"/>
          <w:b/>
          <w:color w:val="2E74B5" w:themeColor="accent1" w:themeShade="BF"/>
          <w:sz w:val="24"/>
          <w:szCs w:val="24"/>
        </w:rPr>
        <w:t>.1.2 Estudio de la respuesta.</w:t>
      </w:r>
    </w:p>
    <w:p w:rsidR="00404286" w:rsidRPr="00622CEC" w:rsidRDefault="00404286" w:rsidP="00E13D1E">
      <w:pPr>
        <w:pStyle w:val="corte4fondo"/>
        <w:tabs>
          <w:tab w:val="left" w:pos="567"/>
        </w:tabs>
        <w:spacing w:line="276" w:lineRule="auto"/>
        <w:rPr>
          <w:rFonts w:cs="Arial"/>
          <w:noProof/>
          <w:color w:val="2E74B5" w:themeColor="accent1" w:themeShade="BF"/>
          <w:sz w:val="24"/>
          <w:szCs w:val="24"/>
        </w:rPr>
      </w:pPr>
    </w:p>
    <w:p w:rsidR="003C19F3" w:rsidRPr="00622CEC" w:rsidRDefault="00404286" w:rsidP="00E13D1E">
      <w:pPr>
        <w:autoSpaceDE w:val="0"/>
        <w:autoSpaceDN w:val="0"/>
        <w:adjustRightInd w:val="0"/>
        <w:spacing w:after="0"/>
        <w:ind w:firstLine="708"/>
        <w:jc w:val="both"/>
        <w:rPr>
          <w:rFonts w:ascii="Arial" w:hAnsi="Arial" w:cs="Arial"/>
          <w:noProof/>
          <w:color w:val="2E74B5" w:themeColor="accent1" w:themeShade="BF"/>
          <w:sz w:val="24"/>
          <w:szCs w:val="24"/>
        </w:rPr>
      </w:pPr>
      <w:r w:rsidRPr="00622CEC">
        <w:rPr>
          <w:rFonts w:ascii="Arial" w:hAnsi="Arial" w:cs="Arial"/>
          <w:noProof/>
          <w:color w:val="2E74B5" w:themeColor="accent1" w:themeShade="BF"/>
          <w:sz w:val="24"/>
          <w:szCs w:val="24"/>
        </w:rPr>
        <w:t>En el caso concreto mediante oficio de respuesta UT/1409/2018, la Unidad de Tranaparencia del sujeto obligado hizo del conocimiento que en atencion a su solicitud de informacion presentada ante la Ofician</w:t>
      </w:r>
      <w:r w:rsidR="002C7D38" w:rsidRPr="00622CEC">
        <w:rPr>
          <w:rFonts w:ascii="Arial" w:hAnsi="Arial" w:cs="Arial"/>
          <w:noProof/>
          <w:color w:val="2E74B5" w:themeColor="accent1" w:themeShade="BF"/>
          <w:sz w:val="24"/>
          <w:szCs w:val="24"/>
        </w:rPr>
        <w:t>a</w:t>
      </w:r>
      <w:r w:rsidRPr="00622CEC">
        <w:rPr>
          <w:rFonts w:ascii="Arial" w:hAnsi="Arial" w:cs="Arial"/>
          <w:noProof/>
          <w:color w:val="2E74B5" w:themeColor="accent1" w:themeShade="BF"/>
          <w:sz w:val="24"/>
          <w:szCs w:val="24"/>
        </w:rPr>
        <w:t xml:space="preserve"> del C. Secretario de Educación de Gobierno del Estado, la cual fue remitida en la fecha 14 de agosto del presente año, </w:t>
      </w:r>
      <w:r w:rsidR="002C7D38" w:rsidRPr="00622CEC">
        <w:rPr>
          <w:rFonts w:ascii="Arial" w:hAnsi="Arial" w:cs="Arial"/>
          <w:noProof/>
          <w:color w:val="2E74B5" w:themeColor="accent1" w:themeShade="BF"/>
          <w:sz w:val="24"/>
          <w:szCs w:val="24"/>
        </w:rPr>
        <w:t xml:space="preserve">manifestó </w:t>
      </w:r>
      <w:r w:rsidRPr="00622CEC">
        <w:rPr>
          <w:rFonts w:ascii="Arial" w:hAnsi="Arial" w:cs="Arial"/>
          <w:noProof/>
          <w:color w:val="2E74B5" w:themeColor="accent1" w:themeShade="BF"/>
          <w:sz w:val="24"/>
          <w:szCs w:val="24"/>
        </w:rPr>
        <w:t>lo siguiente:</w:t>
      </w:r>
    </w:p>
    <w:p w:rsidR="00404286" w:rsidRPr="00622CEC" w:rsidRDefault="00404286" w:rsidP="00E13D1E">
      <w:pPr>
        <w:autoSpaceDE w:val="0"/>
        <w:autoSpaceDN w:val="0"/>
        <w:adjustRightInd w:val="0"/>
        <w:spacing w:after="0"/>
        <w:jc w:val="both"/>
        <w:rPr>
          <w:rFonts w:ascii="Arial" w:hAnsi="Arial" w:cs="Arial"/>
          <w:noProof/>
          <w:color w:val="2E74B5" w:themeColor="accent1" w:themeShade="BF"/>
          <w:sz w:val="24"/>
          <w:szCs w:val="24"/>
        </w:rPr>
      </w:pPr>
    </w:p>
    <w:p w:rsidR="00404286" w:rsidRPr="006F01D5" w:rsidRDefault="00404286" w:rsidP="00E13D1E">
      <w:pPr>
        <w:autoSpaceDE w:val="0"/>
        <w:autoSpaceDN w:val="0"/>
        <w:adjustRightInd w:val="0"/>
        <w:spacing w:after="0"/>
        <w:ind w:firstLine="708"/>
        <w:jc w:val="both"/>
        <w:rPr>
          <w:rFonts w:ascii="Arial" w:hAnsi="Arial" w:cs="Arial"/>
          <w:i/>
          <w:color w:val="2E74B5" w:themeColor="accent1" w:themeShade="BF"/>
          <w:sz w:val="20"/>
          <w:szCs w:val="20"/>
          <w:lang w:eastAsia="es-MX"/>
        </w:rPr>
      </w:pPr>
      <w:r w:rsidRPr="006F01D5">
        <w:rPr>
          <w:rFonts w:ascii="Arial" w:hAnsi="Arial" w:cs="Arial"/>
          <w:i/>
          <w:noProof/>
          <w:color w:val="2E74B5" w:themeColor="accent1" w:themeShade="BF"/>
          <w:sz w:val="20"/>
          <w:szCs w:val="20"/>
        </w:rPr>
        <w:t>“…</w:t>
      </w:r>
      <w:r w:rsidR="006F01D5" w:rsidRPr="006F01D5">
        <w:rPr>
          <w:rFonts w:ascii="Arial" w:hAnsi="Arial" w:cs="Arial"/>
          <w:i/>
          <w:noProof/>
          <w:color w:val="2E74B5" w:themeColor="accent1" w:themeShade="BF"/>
          <w:sz w:val="20"/>
          <w:szCs w:val="20"/>
        </w:rPr>
        <w:t>A</w:t>
      </w:r>
      <w:r w:rsidR="002C7D38" w:rsidRPr="006F01D5">
        <w:rPr>
          <w:rFonts w:ascii="Arial" w:hAnsi="Arial" w:cs="Arial"/>
          <w:i/>
          <w:noProof/>
          <w:color w:val="2E74B5" w:themeColor="accent1" w:themeShade="BF"/>
          <w:sz w:val="20"/>
          <w:szCs w:val="20"/>
        </w:rPr>
        <w:t xml:space="preserve">l respecto le informo </w:t>
      </w:r>
      <w:r w:rsidRPr="006F01D5">
        <w:rPr>
          <w:rFonts w:ascii="Arial" w:hAnsi="Arial" w:cs="Arial"/>
          <w:i/>
          <w:noProof/>
          <w:color w:val="2E74B5" w:themeColor="accent1" w:themeShade="BF"/>
          <w:sz w:val="20"/>
          <w:szCs w:val="20"/>
        </w:rPr>
        <w:t>que la evidencia genreada con motivo de la evidencia de la puesta a disposicion es la manifestacion que consta en el oficio UAJ-0623/2018 en su foja cuatro, de fecha 21 de mayo de 2018, signado por el Coordinador General de la unidad de Asuntos Jurídico; siendo este el documento con que cuenta esta Unidad de Transparencia de que el día 18 de junio del 2018 se llevó a cabo la consulta de la informaciona la que hace mención. Se adjunta al presente copia simple delm oficio UAJ-0623/2018…”</w:t>
      </w:r>
    </w:p>
    <w:p w:rsidR="003C19F3" w:rsidRPr="00622CEC" w:rsidRDefault="003C19F3" w:rsidP="00E13D1E">
      <w:pPr>
        <w:pStyle w:val="corte4fondo"/>
        <w:spacing w:line="276" w:lineRule="auto"/>
        <w:ind w:firstLine="0"/>
        <w:jc w:val="left"/>
        <w:rPr>
          <w:rFonts w:cs="Arial"/>
          <w:i/>
          <w:color w:val="2E74B5" w:themeColor="accent1" w:themeShade="BF"/>
          <w:sz w:val="20"/>
        </w:rPr>
      </w:pPr>
    </w:p>
    <w:p w:rsidR="00404286" w:rsidRPr="00622CEC" w:rsidRDefault="00E13D1E" w:rsidP="00E13D1E">
      <w:pPr>
        <w:pStyle w:val="corte4fondo"/>
        <w:tabs>
          <w:tab w:val="left" w:pos="567"/>
        </w:tabs>
        <w:spacing w:line="276" w:lineRule="auto"/>
        <w:rPr>
          <w:rFonts w:cs="Arial"/>
          <w:b/>
          <w:color w:val="2E74B5" w:themeColor="accent1" w:themeShade="BF"/>
          <w:sz w:val="24"/>
          <w:szCs w:val="24"/>
        </w:rPr>
      </w:pPr>
      <w:r w:rsidRPr="00622CEC">
        <w:rPr>
          <w:rFonts w:cs="Arial"/>
          <w:b/>
          <w:color w:val="2E74B5" w:themeColor="accent1" w:themeShade="BF"/>
          <w:sz w:val="24"/>
          <w:szCs w:val="24"/>
        </w:rPr>
        <w:lastRenderedPageBreak/>
        <w:t>5</w:t>
      </w:r>
      <w:r w:rsidR="00404286" w:rsidRPr="00622CEC">
        <w:rPr>
          <w:rFonts w:cs="Arial"/>
          <w:b/>
          <w:color w:val="2E74B5" w:themeColor="accent1" w:themeShade="BF"/>
          <w:sz w:val="24"/>
          <w:szCs w:val="24"/>
        </w:rPr>
        <w:t>.1.3. Informe del sujeto obligado.</w:t>
      </w:r>
    </w:p>
    <w:p w:rsidR="00404286" w:rsidRPr="00622CEC" w:rsidRDefault="00404286" w:rsidP="00E13D1E">
      <w:pPr>
        <w:pStyle w:val="corte4fondo"/>
        <w:tabs>
          <w:tab w:val="left" w:pos="567"/>
        </w:tabs>
        <w:spacing w:line="276" w:lineRule="auto"/>
        <w:rPr>
          <w:rFonts w:cs="Arial"/>
          <w:b/>
          <w:color w:val="2E74B5" w:themeColor="accent1" w:themeShade="BF"/>
          <w:sz w:val="24"/>
          <w:szCs w:val="24"/>
        </w:rPr>
      </w:pPr>
    </w:p>
    <w:p w:rsidR="007959CB" w:rsidRPr="00622CEC" w:rsidRDefault="00ED6D42" w:rsidP="00E13D1E">
      <w:pPr>
        <w:pStyle w:val="corte4fondo"/>
        <w:tabs>
          <w:tab w:val="left" w:pos="567"/>
        </w:tabs>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Es preciso señalar, que si bien es cierto, </w:t>
      </w:r>
      <w:r w:rsidR="00904F62" w:rsidRPr="00622CEC">
        <w:rPr>
          <w:rFonts w:cs="Arial"/>
          <w:color w:val="2E74B5" w:themeColor="accent1" w:themeShade="BF"/>
          <w:sz w:val="24"/>
          <w:szCs w:val="24"/>
        </w:rPr>
        <w:t xml:space="preserve">la </w:t>
      </w:r>
      <w:r w:rsidR="006F01D5">
        <w:rPr>
          <w:rFonts w:cs="Arial"/>
          <w:color w:val="2E74B5" w:themeColor="accent1" w:themeShade="BF"/>
          <w:sz w:val="24"/>
          <w:szCs w:val="24"/>
        </w:rPr>
        <w:t>U</w:t>
      </w:r>
      <w:r w:rsidR="00904F62" w:rsidRPr="00622CEC">
        <w:rPr>
          <w:rFonts w:cs="Arial"/>
          <w:color w:val="2E74B5" w:themeColor="accent1" w:themeShade="BF"/>
          <w:sz w:val="24"/>
          <w:szCs w:val="24"/>
        </w:rPr>
        <w:t>nidad de Transparencia del</w:t>
      </w:r>
      <w:r w:rsidRPr="00622CEC">
        <w:rPr>
          <w:rFonts w:cs="Arial"/>
          <w:color w:val="2E74B5" w:themeColor="accent1" w:themeShade="BF"/>
          <w:sz w:val="24"/>
          <w:szCs w:val="24"/>
        </w:rPr>
        <w:t xml:space="preserve"> sujeto obligado a través de su escrito de informe que rindió ante esta Comisión </w:t>
      </w:r>
      <w:r w:rsidR="00904F62" w:rsidRPr="00622CEC">
        <w:rPr>
          <w:rFonts w:cs="Arial"/>
          <w:color w:val="2E74B5" w:themeColor="accent1" w:themeShade="BF"/>
          <w:sz w:val="24"/>
          <w:szCs w:val="24"/>
        </w:rPr>
        <w:t>informó que en su momento proporcionó la información solicitada , misma que se respondió a través del oficio UT-1409/2018, en la cual se informa que el documento con el que cuenta esta Unidad de Transparencia y que es la evidencia donde constan que la información solicitada fue puesta a disposición del peticionario</w:t>
      </w:r>
      <w:r w:rsidR="007959CB" w:rsidRPr="00622CEC">
        <w:rPr>
          <w:rFonts w:cs="Arial"/>
          <w:color w:val="2E74B5" w:themeColor="accent1" w:themeShade="BF"/>
          <w:sz w:val="24"/>
          <w:szCs w:val="24"/>
        </w:rPr>
        <w:t>, es el oficio UAJ/-0623/2018 signado por el Coordinador General de la Unidad de Asuntos Jurídicos, como se puede constatar con la firma del solicitante en donde realiza diversas manifestaciones.</w:t>
      </w:r>
    </w:p>
    <w:p w:rsidR="007959CB" w:rsidRPr="00622CEC" w:rsidRDefault="007959CB" w:rsidP="00E13D1E">
      <w:pPr>
        <w:pStyle w:val="corte4fondo"/>
        <w:tabs>
          <w:tab w:val="left" w:pos="567"/>
        </w:tabs>
        <w:spacing w:line="276" w:lineRule="auto"/>
        <w:rPr>
          <w:rFonts w:cs="Arial"/>
          <w:color w:val="2E74B5" w:themeColor="accent1" w:themeShade="BF"/>
          <w:sz w:val="24"/>
          <w:szCs w:val="24"/>
        </w:rPr>
      </w:pPr>
    </w:p>
    <w:p w:rsidR="006F01D5" w:rsidRPr="006F01D5" w:rsidRDefault="007959CB" w:rsidP="00E13D1E">
      <w:pPr>
        <w:pStyle w:val="corte4fondo"/>
        <w:tabs>
          <w:tab w:val="left" w:pos="567"/>
        </w:tabs>
        <w:spacing w:line="276" w:lineRule="auto"/>
        <w:rPr>
          <w:rFonts w:cs="Arial"/>
          <w:color w:val="2E74B5" w:themeColor="accent1" w:themeShade="BF"/>
          <w:sz w:val="24"/>
          <w:szCs w:val="24"/>
        </w:rPr>
      </w:pPr>
      <w:r w:rsidRPr="006F01D5">
        <w:rPr>
          <w:rFonts w:cs="Arial"/>
          <w:color w:val="2E74B5" w:themeColor="accent1" w:themeShade="BF"/>
          <w:sz w:val="24"/>
          <w:szCs w:val="24"/>
        </w:rPr>
        <w:t>Bajo esa premisa, esta Unidad de Ponencia advierte que la autoridad reitera la respuesta primigenia, empero no se advierte que este haya manifestado de manera fundada y motivada si es el único documento con el que cuenta, ello aunado a que se debe garantizar que las solicitudes se turnen a todas las áreas competentes que cuentes con la información o deban tenerla de acuerdo a sus facultades, competencias y funciones</w:t>
      </w:r>
      <w:r w:rsidR="00ED6D42" w:rsidRPr="006F01D5">
        <w:rPr>
          <w:rFonts w:cs="Arial"/>
          <w:color w:val="2E74B5" w:themeColor="accent1" w:themeShade="BF"/>
          <w:sz w:val="24"/>
          <w:szCs w:val="24"/>
        </w:rPr>
        <w:t>.</w:t>
      </w:r>
      <w:r w:rsidR="00E13D1E" w:rsidRPr="006F01D5">
        <w:rPr>
          <w:rFonts w:cs="Arial"/>
          <w:color w:val="2E74B5" w:themeColor="accent1" w:themeShade="BF"/>
          <w:sz w:val="24"/>
          <w:szCs w:val="24"/>
        </w:rPr>
        <w:t xml:space="preserve"> </w:t>
      </w:r>
    </w:p>
    <w:p w:rsidR="006F01D5" w:rsidRDefault="006F01D5" w:rsidP="00E13D1E">
      <w:pPr>
        <w:pStyle w:val="corte4fondo"/>
        <w:tabs>
          <w:tab w:val="left" w:pos="567"/>
        </w:tabs>
        <w:spacing w:line="276" w:lineRule="auto"/>
        <w:rPr>
          <w:rFonts w:cs="Arial"/>
          <w:color w:val="2E74B5" w:themeColor="accent1" w:themeShade="BF"/>
          <w:sz w:val="24"/>
          <w:szCs w:val="24"/>
          <w:highlight w:val="yellow"/>
        </w:rPr>
      </w:pPr>
    </w:p>
    <w:p w:rsidR="006F01D5" w:rsidRDefault="006F01D5" w:rsidP="00E13D1E">
      <w:pPr>
        <w:pStyle w:val="corte4fondo"/>
        <w:tabs>
          <w:tab w:val="left" w:pos="567"/>
        </w:tabs>
        <w:spacing w:line="276" w:lineRule="auto"/>
        <w:rPr>
          <w:rFonts w:cs="Arial"/>
          <w:color w:val="2E74B5" w:themeColor="accent1" w:themeShade="BF"/>
          <w:sz w:val="24"/>
          <w:szCs w:val="24"/>
        </w:rPr>
      </w:pPr>
      <w:r w:rsidRPr="006F01D5">
        <w:rPr>
          <w:rFonts w:cs="Arial"/>
          <w:color w:val="2E74B5" w:themeColor="accent1" w:themeShade="BF"/>
          <w:sz w:val="24"/>
          <w:szCs w:val="24"/>
        </w:rPr>
        <w:t>En ese tenor, en la Ley de Transparencia y acceso a la Información Pública del estado de San Luis Potosí, prevé lo siguiente:</w:t>
      </w:r>
    </w:p>
    <w:p w:rsidR="00B10928" w:rsidRDefault="00B10928" w:rsidP="00E13D1E">
      <w:pPr>
        <w:pStyle w:val="corte4fondo"/>
        <w:tabs>
          <w:tab w:val="left" w:pos="567"/>
        </w:tabs>
        <w:spacing w:line="276" w:lineRule="auto"/>
        <w:rPr>
          <w:rFonts w:cs="Arial"/>
          <w:color w:val="2E74B5" w:themeColor="accent1" w:themeShade="BF"/>
          <w:sz w:val="24"/>
          <w:szCs w:val="24"/>
        </w:rPr>
      </w:pPr>
    </w:p>
    <w:p w:rsidR="00B10928" w:rsidRDefault="00B10928" w:rsidP="00B10928">
      <w:pPr>
        <w:pStyle w:val="corte4fondo"/>
        <w:tabs>
          <w:tab w:val="left" w:pos="567"/>
        </w:tabs>
        <w:spacing w:line="276" w:lineRule="auto"/>
        <w:rPr>
          <w:rFonts w:cs="Arial"/>
          <w:i/>
          <w:color w:val="2E74B5" w:themeColor="accent1" w:themeShade="BF"/>
          <w:sz w:val="20"/>
        </w:rPr>
      </w:pPr>
      <w:r>
        <w:rPr>
          <w:rFonts w:cs="Arial"/>
          <w:i/>
          <w:color w:val="2E74B5" w:themeColor="accent1" w:themeShade="BF"/>
          <w:sz w:val="20"/>
        </w:rPr>
        <w:t>“…</w:t>
      </w:r>
      <w:r w:rsidRPr="00B10928">
        <w:rPr>
          <w:rFonts w:cs="Arial"/>
          <w:i/>
          <w:color w:val="2E74B5" w:themeColor="accent1" w:themeShade="BF"/>
          <w:sz w:val="20"/>
        </w:rPr>
        <w:t>ARTÍCULO 143. Las Unidades de Transparencia de los sujetos obligados deberán garantizar las medidas y condiciones de accesibilidad para que toda persona pueda ejercer el derecho de acceso a la información, mediante solicitudes de información y deberá apoyar al solicitante en la elaboración de las mismas, de conformidad con las bases establecidas en el presente Título</w:t>
      </w:r>
      <w:r>
        <w:rPr>
          <w:rFonts w:cs="Arial"/>
          <w:i/>
          <w:color w:val="2E74B5" w:themeColor="accent1" w:themeShade="BF"/>
          <w:sz w:val="20"/>
        </w:rPr>
        <w:t>…”</w:t>
      </w:r>
      <w:r w:rsidRPr="00B10928">
        <w:rPr>
          <w:rFonts w:cs="Arial"/>
          <w:i/>
          <w:color w:val="2E74B5" w:themeColor="accent1" w:themeShade="BF"/>
          <w:sz w:val="20"/>
        </w:rPr>
        <w:t xml:space="preserve"> </w:t>
      </w:r>
    </w:p>
    <w:p w:rsidR="00C65D97" w:rsidRPr="00B10928" w:rsidRDefault="00C65D97" w:rsidP="00B10928">
      <w:pPr>
        <w:pStyle w:val="corte4fondo"/>
        <w:tabs>
          <w:tab w:val="left" w:pos="567"/>
        </w:tabs>
        <w:spacing w:line="276" w:lineRule="auto"/>
        <w:rPr>
          <w:rFonts w:cs="Arial"/>
          <w:i/>
          <w:color w:val="2E74B5" w:themeColor="accent1" w:themeShade="BF"/>
          <w:sz w:val="20"/>
        </w:rPr>
      </w:pPr>
    </w:p>
    <w:p w:rsidR="00C65D97" w:rsidRPr="00C65D97" w:rsidRDefault="00C65D97" w:rsidP="00C65D97">
      <w:pPr>
        <w:pStyle w:val="corte4fondo"/>
        <w:tabs>
          <w:tab w:val="left" w:pos="567"/>
        </w:tabs>
        <w:spacing w:line="276" w:lineRule="auto"/>
        <w:rPr>
          <w:rFonts w:cs="Arial"/>
          <w:i/>
          <w:color w:val="2E74B5" w:themeColor="accent1" w:themeShade="BF"/>
          <w:sz w:val="20"/>
        </w:rPr>
      </w:pPr>
      <w:r w:rsidRPr="00C65D97">
        <w:rPr>
          <w:rFonts w:cs="Arial"/>
          <w:i/>
          <w:color w:val="2E74B5" w:themeColor="accent1" w:themeShade="BF"/>
          <w:sz w:val="20"/>
        </w:rPr>
        <w:t>“…</w:t>
      </w:r>
      <w:r w:rsidRPr="00C65D97">
        <w:rPr>
          <w:rFonts w:cs="Arial"/>
          <w:i/>
          <w:color w:val="2E74B5" w:themeColor="accent1" w:themeShade="BF"/>
          <w:sz w:val="20"/>
        </w:rPr>
        <w:t xml:space="preserve">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w:t>
      </w:r>
    </w:p>
    <w:p w:rsidR="00C65D97" w:rsidRPr="00C65D97" w:rsidRDefault="00C65D97" w:rsidP="00C65D97">
      <w:pPr>
        <w:pStyle w:val="corte4fondo"/>
        <w:tabs>
          <w:tab w:val="left" w:pos="567"/>
        </w:tabs>
        <w:spacing w:line="276" w:lineRule="auto"/>
        <w:rPr>
          <w:rFonts w:cs="Arial"/>
          <w:i/>
          <w:color w:val="2E74B5" w:themeColor="accent1" w:themeShade="BF"/>
          <w:sz w:val="20"/>
        </w:rPr>
      </w:pPr>
      <w:r w:rsidRPr="00C65D97">
        <w:rPr>
          <w:rFonts w:cs="Arial"/>
          <w:i/>
          <w:color w:val="2E74B5" w:themeColor="accent1" w:themeShade="BF"/>
          <w:sz w:val="20"/>
        </w:rPr>
        <w:t xml:space="preserve"> </w:t>
      </w:r>
    </w:p>
    <w:p w:rsidR="006F01D5" w:rsidRDefault="00C65D97" w:rsidP="00C65D97">
      <w:pPr>
        <w:pStyle w:val="corte4fondo"/>
        <w:tabs>
          <w:tab w:val="left" w:pos="567"/>
        </w:tabs>
        <w:spacing w:line="276" w:lineRule="auto"/>
        <w:rPr>
          <w:rFonts w:cs="Arial"/>
          <w:i/>
          <w:color w:val="2E74B5" w:themeColor="accent1" w:themeShade="BF"/>
          <w:sz w:val="20"/>
        </w:rPr>
      </w:pPr>
      <w:r w:rsidRPr="00C65D97">
        <w:rPr>
          <w:rFonts w:cs="Arial"/>
          <w:i/>
          <w:color w:val="2E74B5" w:themeColor="accent1" w:themeShade="BF"/>
          <w:sz w:val="20"/>
        </w:rPr>
        <w:t>En el caso de que la información solicitada consista en bases de datos se deberá privilegiar la entrega de la misma en Formatos Abiertos</w:t>
      </w:r>
      <w:r w:rsidRPr="00C65D97">
        <w:rPr>
          <w:rFonts w:cs="Arial"/>
          <w:i/>
          <w:color w:val="2E74B5" w:themeColor="accent1" w:themeShade="BF"/>
          <w:sz w:val="20"/>
        </w:rPr>
        <w:t>…”</w:t>
      </w:r>
    </w:p>
    <w:p w:rsidR="00C65D97" w:rsidRPr="00C65D97" w:rsidRDefault="00C65D97" w:rsidP="00C65D97">
      <w:pPr>
        <w:pStyle w:val="corte4fondo"/>
        <w:tabs>
          <w:tab w:val="left" w:pos="567"/>
        </w:tabs>
        <w:spacing w:line="276" w:lineRule="auto"/>
        <w:rPr>
          <w:rFonts w:cs="Arial"/>
          <w:i/>
          <w:color w:val="2E74B5" w:themeColor="accent1" w:themeShade="BF"/>
          <w:sz w:val="20"/>
          <w:highlight w:val="yellow"/>
        </w:rPr>
      </w:pPr>
    </w:p>
    <w:p w:rsidR="006F01D5" w:rsidRPr="006F01D5" w:rsidRDefault="006F01D5" w:rsidP="00B10928">
      <w:pPr>
        <w:ind w:right="-93" w:firstLine="567"/>
        <w:jc w:val="both"/>
        <w:rPr>
          <w:rFonts w:ascii="Arial" w:hAnsi="Arial" w:cs="Arial"/>
          <w:i/>
          <w:color w:val="2E74B5" w:themeColor="accent1" w:themeShade="BF"/>
          <w:sz w:val="20"/>
          <w:szCs w:val="20"/>
        </w:rPr>
      </w:pPr>
      <w:r w:rsidRPr="006F01D5">
        <w:rPr>
          <w:rFonts w:ascii="Arial" w:hAnsi="Arial" w:cs="Arial"/>
          <w:i/>
          <w:color w:val="2E74B5" w:themeColor="accent1" w:themeShade="BF"/>
          <w:sz w:val="20"/>
          <w:szCs w:val="20"/>
        </w:rPr>
        <w:t xml:space="preserve">“ARTÍCULO 153.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 </w:t>
      </w:r>
    </w:p>
    <w:p w:rsidR="00B10928" w:rsidRDefault="00B10928" w:rsidP="00E13D1E">
      <w:pPr>
        <w:pStyle w:val="corte4fondo"/>
        <w:tabs>
          <w:tab w:val="left" w:pos="567"/>
        </w:tabs>
        <w:spacing w:line="276" w:lineRule="auto"/>
        <w:rPr>
          <w:rFonts w:cs="Arial"/>
          <w:color w:val="2E74B5" w:themeColor="accent1" w:themeShade="BF"/>
          <w:sz w:val="24"/>
          <w:szCs w:val="24"/>
        </w:rPr>
      </w:pPr>
      <w:r w:rsidRPr="00B10928">
        <w:rPr>
          <w:rFonts w:cs="Arial"/>
          <w:color w:val="2E74B5" w:themeColor="accent1" w:themeShade="BF"/>
          <w:sz w:val="24"/>
          <w:szCs w:val="24"/>
        </w:rPr>
        <w:t>De lo</w:t>
      </w:r>
      <w:r>
        <w:rPr>
          <w:rFonts w:cs="Arial"/>
          <w:color w:val="2E74B5" w:themeColor="accent1" w:themeShade="BF"/>
          <w:sz w:val="24"/>
          <w:szCs w:val="24"/>
        </w:rPr>
        <w:t>s</w:t>
      </w:r>
      <w:r w:rsidRPr="00B10928">
        <w:rPr>
          <w:rFonts w:cs="Arial"/>
          <w:color w:val="2E74B5" w:themeColor="accent1" w:themeShade="BF"/>
          <w:sz w:val="24"/>
          <w:szCs w:val="24"/>
        </w:rPr>
        <w:t xml:space="preserve"> preceptos transcritos</w:t>
      </w:r>
      <w:r>
        <w:rPr>
          <w:rFonts w:cs="Arial"/>
          <w:color w:val="2E74B5" w:themeColor="accent1" w:themeShade="BF"/>
          <w:sz w:val="24"/>
          <w:szCs w:val="24"/>
        </w:rPr>
        <w:t>, se advierte que las Unidades de Transparencia de los sujetos obligados deben garantizar las medidas y condiciones de accesibilidad para que toda persona pueda ejercer el derecho de acceso a la información, mediante solicitudes de información y deberá apoyar al solicitante en la elaboración de las mismas.</w:t>
      </w:r>
    </w:p>
    <w:p w:rsidR="00B10928" w:rsidRDefault="00B10928" w:rsidP="00E13D1E">
      <w:pPr>
        <w:pStyle w:val="corte4fondo"/>
        <w:tabs>
          <w:tab w:val="left" w:pos="567"/>
        </w:tabs>
        <w:spacing w:line="276" w:lineRule="auto"/>
        <w:rPr>
          <w:rFonts w:cs="Arial"/>
          <w:color w:val="2E74B5" w:themeColor="accent1" w:themeShade="BF"/>
          <w:sz w:val="24"/>
          <w:szCs w:val="24"/>
        </w:rPr>
      </w:pPr>
    </w:p>
    <w:p w:rsidR="00B10928" w:rsidRDefault="00B10928" w:rsidP="00E13D1E">
      <w:pPr>
        <w:pStyle w:val="corte4fondo"/>
        <w:tabs>
          <w:tab w:val="left" w:pos="567"/>
        </w:tabs>
        <w:spacing w:line="276" w:lineRule="auto"/>
        <w:rPr>
          <w:rFonts w:cs="Arial"/>
          <w:color w:val="2E74B5" w:themeColor="accent1" w:themeShade="BF"/>
          <w:sz w:val="24"/>
          <w:szCs w:val="24"/>
        </w:rPr>
      </w:pPr>
      <w:r>
        <w:rPr>
          <w:rFonts w:cs="Arial"/>
          <w:color w:val="2E74B5" w:themeColor="accent1" w:themeShade="BF"/>
          <w:sz w:val="24"/>
          <w:szCs w:val="24"/>
        </w:rPr>
        <w:t xml:space="preserve">Asimismo, se establece que los sujetos obligados deberán otorgar acceso a los documentos que se encuentren en sus archivos o que estén obligados a documentar de acuerdo con sus facultades, competencias o funciones en el </w:t>
      </w:r>
      <w:r>
        <w:rPr>
          <w:rFonts w:cs="Arial"/>
          <w:color w:val="2E74B5" w:themeColor="accent1" w:themeShade="BF"/>
          <w:sz w:val="24"/>
          <w:szCs w:val="24"/>
        </w:rPr>
        <w:lastRenderedPageBreak/>
        <w:t>forma</w:t>
      </w:r>
      <w:r w:rsidR="00C65D97">
        <w:rPr>
          <w:rFonts w:cs="Arial"/>
          <w:color w:val="2E74B5" w:themeColor="accent1" w:themeShade="BF"/>
          <w:sz w:val="24"/>
          <w:szCs w:val="24"/>
        </w:rPr>
        <w:t>to en el solicitante manifieste, de entre aquellos formatos existentes, conforme a las características físicas de la información o del lugar donde se encuentre así lo permita.</w:t>
      </w:r>
    </w:p>
    <w:p w:rsidR="006F01D5" w:rsidRPr="00B10928" w:rsidRDefault="00B10928" w:rsidP="00E13D1E">
      <w:pPr>
        <w:pStyle w:val="corte4fondo"/>
        <w:tabs>
          <w:tab w:val="left" w:pos="567"/>
        </w:tabs>
        <w:spacing w:line="276" w:lineRule="auto"/>
        <w:rPr>
          <w:rFonts w:cs="Arial"/>
          <w:color w:val="2E74B5" w:themeColor="accent1" w:themeShade="BF"/>
          <w:sz w:val="24"/>
          <w:szCs w:val="24"/>
        </w:rPr>
      </w:pPr>
      <w:r w:rsidRPr="00B10928">
        <w:rPr>
          <w:rFonts w:cs="Arial"/>
          <w:color w:val="2E74B5" w:themeColor="accent1" w:themeShade="BF"/>
          <w:sz w:val="24"/>
          <w:szCs w:val="24"/>
        </w:rPr>
        <w:t xml:space="preserve"> </w:t>
      </w:r>
    </w:p>
    <w:p w:rsidR="00E13D1E" w:rsidRPr="00622CEC" w:rsidRDefault="00E13D1E" w:rsidP="00E13D1E">
      <w:pPr>
        <w:pStyle w:val="corte4fondo"/>
        <w:tabs>
          <w:tab w:val="left" w:pos="567"/>
        </w:tabs>
        <w:spacing w:line="276" w:lineRule="auto"/>
        <w:rPr>
          <w:rFonts w:cs="Arial"/>
          <w:color w:val="2E74B5" w:themeColor="accent1" w:themeShade="BF"/>
          <w:sz w:val="24"/>
          <w:szCs w:val="24"/>
        </w:rPr>
      </w:pPr>
      <w:r w:rsidRPr="00C65D97">
        <w:rPr>
          <w:rFonts w:cs="Arial"/>
          <w:color w:val="2E74B5" w:themeColor="accent1" w:themeShade="BF"/>
          <w:sz w:val="24"/>
          <w:szCs w:val="24"/>
        </w:rPr>
        <w:t>Por tal razón el agravio resultó fundado.</w:t>
      </w:r>
    </w:p>
    <w:p w:rsidR="00EC32F6" w:rsidRDefault="00EC32F6" w:rsidP="00EC32F6">
      <w:pPr>
        <w:pStyle w:val="corte4fondo"/>
        <w:spacing w:line="276" w:lineRule="auto"/>
        <w:ind w:firstLine="708"/>
        <w:rPr>
          <w:rFonts w:cs="Arial"/>
          <w:b/>
          <w:color w:val="2E74B5" w:themeColor="accent1" w:themeShade="BF"/>
          <w:sz w:val="24"/>
          <w:szCs w:val="24"/>
        </w:rPr>
      </w:pPr>
    </w:p>
    <w:p w:rsidR="00EC32F6" w:rsidRPr="001D4BD1" w:rsidRDefault="00EC32F6" w:rsidP="00EC32F6">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rPr>
        <w:t>5</w:t>
      </w:r>
      <w:r w:rsidRPr="00EC32F6">
        <w:rPr>
          <w:rFonts w:cs="Arial"/>
          <w:b/>
          <w:color w:val="2E74B5" w:themeColor="accent1" w:themeShade="BF"/>
          <w:sz w:val="24"/>
          <w:szCs w:val="24"/>
        </w:rPr>
        <w:t>.</w:t>
      </w:r>
      <w:r>
        <w:rPr>
          <w:rFonts w:cs="Arial"/>
          <w:b/>
          <w:color w:val="2E74B5" w:themeColor="accent1" w:themeShade="BF"/>
          <w:sz w:val="24"/>
          <w:szCs w:val="24"/>
        </w:rPr>
        <w:t>2</w:t>
      </w:r>
      <w:r w:rsidRPr="00EC32F6">
        <w:rPr>
          <w:rFonts w:cs="Arial"/>
          <w:b/>
          <w:color w:val="2E74B5" w:themeColor="accent1" w:themeShade="BF"/>
          <w:sz w:val="24"/>
          <w:szCs w:val="24"/>
        </w:rPr>
        <w:t>.</w:t>
      </w:r>
      <w:r w:rsidRPr="001D4BD1">
        <w:rPr>
          <w:rFonts w:cs="Arial"/>
          <w:color w:val="2E74B5" w:themeColor="accent1" w:themeShade="BF"/>
          <w:sz w:val="24"/>
          <w:szCs w:val="24"/>
        </w:rPr>
        <w:t xml:space="preserve"> </w:t>
      </w:r>
      <w:r w:rsidRPr="001D4BD1">
        <w:rPr>
          <w:rFonts w:cs="Arial"/>
          <w:b/>
          <w:color w:val="2E74B5" w:themeColor="accent1" w:themeShade="BF"/>
          <w:sz w:val="24"/>
          <w:szCs w:val="24"/>
        </w:rPr>
        <w:t>Inexistencia de la información</w:t>
      </w:r>
      <w:r w:rsidRPr="001D4BD1">
        <w:rPr>
          <w:rFonts w:cs="Arial"/>
          <w:color w:val="2E74B5" w:themeColor="accent1" w:themeShade="BF"/>
          <w:sz w:val="24"/>
          <w:szCs w:val="24"/>
        </w:rPr>
        <w:t>.</w:t>
      </w:r>
    </w:p>
    <w:p w:rsidR="00EC32F6" w:rsidRPr="001D4BD1" w:rsidRDefault="00EC32F6" w:rsidP="00EC32F6">
      <w:pPr>
        <w:pStyle w:val="corte4fondo"/>
        <w:spacing w:line="276" w:lineRule="auto"/>
        <w:ind w:firstLine="0"/>
        <w:rPr>
          <w:rFonts w:cs="Arial"/>
          <w:color w:val="2E74B5" w:themeColor="accent1" w:themeShade="BF"/>
          <w:sz w:val="24"/>
          <w:szCs w:val="24"/>
        </w:rPr>
      </w:pPr>
    </w:p>
    <w:p w:rsidR="00EC32F6" w:rsidRPr="00BA1B0E" w:rsidRDefault="00EC32F6" w:rsidP="00EC32F6">
      <w:pPr>
        <w:pStyle w:val="corte4fondo"/>
        <w:spacing w:line="276" w:lineRule="auto"/>
        <w:ind w:firstLine="0"/>
        <w:rPr>
          <w:rFonts w:cs="Arial"/>
          <w:color w:val="2E74B5" w:themeColor="accent1" w:themeShade="BF"/>
          <w:sz w:val="24"/>
          <w:szCs w:val="24"/>
        </w:rPr>
      </w:pPr>
      <w:r w:rsidRPr="001D4BD1">
        <w:rPr>
          <w:rFonts w:cs="Arial"/>
          <w:color w:val="2E74B5" w:themeColor="accent1" w:themeShade="BF"/>
          <w:sz w:val="24"/>
          <w:szCs w:val="24"/>
        </w:rPr>
        <w:tab/>
        <w:t>Ahora, en caso de que el sujeto obligado señale que la información no existe, debe, de acuerdo al procedimiento establecido en la ley de la materia declarar formalmente la inexistencia de la misma de acuerdo al procedimiento establecido en la propia Ley de Transparencia y Acceso a la Información Pública del Estado.</w:t>
      </w:r>
      <w:r w:rsidRPr="00BA1B0E">
        <w:rPr>
          <w:rFonts w:cs="Arial"/>
          <w:color w:val="2E74B5" w:themeColor="accent1" w:themeShade="BF"/>
          <w:sz w:val="24"/>
          <w:szCs w:val="24"/>
        </w:rPr>
        <w:t xml:space="preserve"> </w:t>
      </w:r>
    </w:p>
    <w:p w:rsidR="0082319B" w:rsidRPr="00622CEC" w:rsidRDefault="0082319B" w:rsidP="00E13D1E">
      <w:pPr>
        <w:pStyle w:val="corte4fondo"/>
        <w:spacing w:line="276" w:lineRule="auto"/>
        <w:ind w:firstLine="0"/>
        <w:rPr>
          <w:rFonts w:cs="Arial"/>
          <w:color w:val="2E74B5" w:themeColor="accent1" w:themeShade="BF"/>
          <w:sz w:val="24"/>
          <w:szCs w:val="24"/>
        </w:rPr>
      </w:pPr>
    </w:p>
    <w:p w:rsidR="0082319B" w:rsidRPr="00622CEC" w:rsidRDefault="00E13D1E" w:rsidP="00E13D1E">
      <w:pPr>
        <w:pStyle w:val="corte4fondo"/>
        <w:tabs>
          <w:tab w:val="left" w:pos="567"/>
        </w:tabs>
        <w:spacing w:line="276" w:lineRule="auto"/>
        <w:ind w:firstLine="0"/>
        <w:rPr>
          <w:rFonts w:cs="Arial"/>
          <w:color w:val="2E74B5" w:themeColor="accent1" w:themeShade="BF"/>
          <w:sz w:val="24"/>
          <w:szCs w:val="24"/>
        </w:rPr>
      </w:pPr>
      <w:r w:rsidRPr="00622CEC">
        <w:rPr>
          <w:rFonts w:cs="Arial"/>
          <w:b/>
          <w:color w:val="2E74B5" w:themeColor="accent1" w:themeShade="BF"/>
          <w:sz w:val="24"/>
          <w:szCs w:val="24"/>
        </w:rPr>
        <w:tab/>
        <w:t>5</w:t>
      </w:r>
      <w:r w:rsidR="00EC32F6">
        <w:rPr>
          <w:rFonts w:cs="Arial"/>
          <w:b/>
          <w:color w:val="2E74B5" w:themeColor="accent1" w:themeShade="BF"/>
          <w:sz w:val="24"/>
          <w:szCs w:val="24"/>
        </w:rPr>
        <w:t>.3</w:t>
      </w:r>
      <w:r w:rsidR="0082319B" w:rsidRPr="00622CEC">
        <w:rPr>
          <w:rFonts w:cs="Arial"/>
          <w:b/>
          <w:color w:val="2E74B5" w:themeColor="accent1" w:themeShade="BF"/>
          <w:sz w:val="24"/>
          <w:szCs w:val="24"/>
        </w:rPr>
        <w:t>. Sentido de esta resolución</w:t>
      </w:r>
      <w:r w:rsidR="0082319B" w:rsidRPr="00622CEC">
        <w:rPr>
          <w:rFonts w:cs="Arial"/>
          <w:color w:val="2E74B5" w:themeColor="accent1" w:themeShade="BF"/>
          <w:sz w:val="24"/>
          <w:szCs w:val="24"/>
        </w:rPr>
        <w:t>.</w:t>
      </w:r>
    </w:p>
    <w:p w:rsidR="0082319B" w:rsidRPr="00622CEC" w:rsidRDefault="0082319B" w:rsidP="00E13D1E">
      <w:pPr>
        <w:pStyle w:val="corte4fondo"/>
        <w:tabs>
          <w:tab w:val="left" w:pos="567"/>
        </w:tabs>
        <w:spacing w:line="276" w:lineRule="auto"/>
        <w:rPr>
          <w:rFonts w:cs="Arial"/>
          <w:color w:val="2E74B5" w:themeColor="accent1" w:themeShade="BF"/>
          <w:sz w:val="24"/>
          <w:szCs w:val="24"/>
        </w:rPr>
      </w:pPr>
    </w:p>
    <w:p w:rsidR="0082319B" w:rsidRPr="00622CEC" w:rsidRDefault="0082319B" w:rsidP="00E13D1E">
      <w:pPr>
        <w:pStyle w:val="corte4fondo"/>
        <w:tabs>
          <w:tab w:val="left" w:pos="567"/>
        </w:tabs>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En las condiciones anotadas y, al haber resultado fundado </w:t>
      </w:r>
      <w:r w:rsidR="00C65D97">
        <w:rPr>
          <w:rFonts w:cs="Arial"/>
          <w:color w:val="2E74B5" w:themeColor="accent1" w:themeShade="BF"/>
          <w:sz w:val="24"/>
          <w:szCs w:val="24"/>
        </w:rPr>
        <w:t>el</w:t>
      </w:r>
      <w:r w:rsidRPr="00622CEC">
        <w:rPr>
          <w:rFonts w:cs="Arial"/>
          <w:color w:val="2E74B5" w:themeColor="accent1" w:themeShade="BF"/>
          <w:sz w:val="24"/>
          <w:szCs w:val="24"/>
        </w:rPr>
        <w:t xml:space="preserve"> agravio que hizo valer el recurrente, lo procedente es que este </w:t>
      </w:r>
      <w:r w:rsidR="00C65D97" w:rsidRPr="00622CEC">
        <w:rPr>
          <w:rFonts w:cs="Arial"/>
          <w:color w:val="2E74B5" w:themeColor="accent1" w:themeShade="BF"/>
          <w:sz w:val="24"/>
          <w:szCs w:val="24"/>
        </w:rPr>
        <w:t xml:space="preserve">Órgano Colegiado </w:t>
      </w:r>
      <w:r w:rsidRPr="00622CEC">
        <w:rPr>
          <w:rFonts w:cs="Arial"/>
          <w:color w:val="2E74B5" w:themeColor="accent1" w:themeShade="BF"/>
          <w:sz w:val="24"/>
          <w:szCs w:val="24"/>
        </w:rPr>
        <w:t xml:space="preserve">de conformidad con el artículo 175, fracción III, de la Ley de Transparencia y Acceso a la Información Pública del Estado </w:t>
      </w:r>
      <w:r w:rsidRPr="00622CEC">
        <w:rPr>
          <w:rFonts w:cs="Arial"/>
          <w:b/>
          <w:color w:val="2E74B5" w:themeColor="accent1" w:themeShade="BF"/>
          <w:sz w:val="24"/>
          <w:szCs w:val="24"/>
        </w:rPr>
        <w:t xml:space="preserve">modifica </w:t>
      </w:r>
      <w:r w:rsidRPr="00622CEC">
        <w:rPr>
          <w:rFonts w:cs="Arial"/>
          <w:color w:val="2E74B5" w:themeColor="accent1" w:themeShade="BF"/>
          <w:sz w:val="24"/>
          <w:szCs w:val="24"/>
        </w:rPr>
        <w:t xml:space="preserve">la </w:t>
      </w:r>
      <w:r w:rsidR="005E34B4">
        <w:rPr>
          <w:rFonts w:cs="Arial"/>
          <w:color w:val="2E74B5" w:themeColor="accent1" w:themeShade="BF"/>
          <w:sz w:val="24"/>
          <w:szCs w:val="24"/>
        </w:rPr>
        <w:t xml:space="preserve">respuesta proporcionada por el sujeto obligado </w:t>
      </w:r>
      <w:r w:rsidRPr="00622CEC">
        <w:rPr>
          <w:rFonts w:cs="Arial"/>
          <w:color w:val="2E74B5" w:themeColor="accent1" w:themeShade="BF"/>
          <w:sz w:val="24"/>
          <w:szCs w:val="24"/>
        </w:rPr>
        <w:t xml:space="preserve">y, por lo tanto, lo </w:t>
      </w:r>
      <w:r w:rsidRPr="00622CEC">
        <w:rPr>
          <w:rFonts w:cs="Arial"/>
          <w:b/>
          <w:color w:val="2E74B5" w:themeColor="accent1" w:themeShade="BF"/>
          <w:sz w:val="24"/>
          <w:szCs w:val="24"/>
        </w:rPr>
        <w:t>conmina</w:t>
      </w:r>
      <w:r w:rsidRPr="00622CEC">
        <w:rPr>
          <w:rFonts w:cs="Arial"/>
          <w:color w:val="2E74B5" w:themeColor="accent1" w:themeShade="BF"/>
          <w:sz w:val="24"/>
          <w:szCs w:val="24"/>
        </w:rPr>
        <w:t xml:space="preserve"> a que emita otra respuesta en la que:</w:t>
      </w:r>
    </w:p>
    <w:p w:rsidR="00E13D1E" w:rsidRPr="00622CEC" w:rsidRDefault="00E13D1E" w:rsidP="00E13D1E">
      <w:pPr>
        <w:pStyle w:val="corte4fondo"/>
        <w:tabs>
          <w:tab w:val="left" w:pos="567"/>
        </w:tabs>
        <w:spacing w:line="276" w:lineRule="auto"/>
        <w:rPr>
          <w:rFonts w:cs="Arial"/>
          <w:color w:val="2E74B5" w:themeColor="accent1" w:themeShade="BF"/>
          <w:sz w:val="24"/>
          <w:szCs w:val="24"/>
        </w:rPr>
      </w:pPr>
    </w:p>
    <w:p w:rsidR="00E13D1E" w:rsidRPr="00622CEC" w:rsidRDefault="00E13D1E" w:rsidP="00E13D1E">
      <w:pPr>
        <w:pStyle w:val="Prrafodelista"/>
        <w:numPr>
          <w:ilvl w:val="0"/>
          <w:numId w:val="11"/>
        </w:numPr>
        <w:spacing w:after="0"/>
        <w:jc w:val="both"/>
        <w:rPr>
          <w:rFonts w:ascii="Arial" w:hAnsi="Arial" w:cs="Arial"/>
          <w:color w:val="2E74B5" w:themeColor="accent1" w:themeShade="BF"/>
          <w:sz w:val="24"/>
          <w:szCs w:val="24"/>
        </w:rPr>
      </w:pPr>
      <w:r w:rsidRPr="00622CEC">
        <w:rPr>
          <w:rFonts w:ascii="Arial" w:hAnsi="Arial" w:cs="Arial"/>
          <w:color w:val="2E74B5" w:themeColor="accent1" w:themeShade="BF"/>
          <w:sz w:val="24"/>
          <w:szCs w:val="24"/>
        </w:rPr>
        <w:t xml:space="preserve">Manifieste si </w:t>
      </w:r>
      <w:r w:rsidR="00C65D97">
        <w:rPr>
          <w:rFonts w:ascii="Arial" w:hAnsi="Arial" w:cs="Arial"/>
          <w:color w:val="2E74B5" w:themeColor="accent1" w:themeShade="BF"/>
          <w:sz w:val="24"/>
          <w:szCs w:val="24"/>
        </w:rPr>
        <w:t xml:space="preserve">el oficio UAJ-0623/2018 </w:t>
      </w:r>
      <w:r w:rsidRPr="00622CEC">
        <w:rPr>
          <w:rFonts w:ascii="Arial" w:hAnsi="Arial" w:cs="Arial"/>
          <w:color w:val="2E74B5" w:themeColor="accent1" w:themeShade="BF"/>
          <w:sz w:val="24"/>
          <w:szCs w:val="24"/>
        </w:rPr>
        <w:t>es el único documento que se encuentra en sus archivos,</w:t>
      </w:r>
      <w:r w:rsidR="00C65D97">
        <w:rPr>
          <w:rFonts w:ascii="Arial" w:hAnsi="Arial" w:cs="Arial"/>
          <w:color w:val="2E74B5" w:themeColor="accent1" w:themeShade="BF"/>
          <w:sz w:val="24"/>
          <w:szCs w:val="24"/>
        </w:rPr>
        <w:t xml:space="preserve"> </w:t>
      </w:r>
      <w:r w:rsidRPr="00622CEC">
        <w:rPr>
          <w:rFonts w:ascii="Arial" w:hAnsi="Arial" w:cs="Arial"/>
          <w:color w:val="2E74B5" w:themeColor="accent1" w:themeShade="BF"/>
          <w:sz w:val="24"/>
          <w:szCs w:val="24"/>
        </w:rPr>
        <w:t>en la inteligencia de que deberá remitir el procedimiento de búsqueda realizado ante todas las áreas competentes que cuenten con la información o deban tenerla de acuerdo a sus facultades, competencias o funciones, o en su defecto entregue al solicitante el Acta de consulta de información correspondiente.</w:t>
      </w:r>
    </w:p>
    <w:p w:rsidR="0082319B" w:rsidRPr="00622CEC" w:rsidRDefault="0082319B" w:rsidP="00E13D1E">
      <w:pPr>
        <w:pStyle w:val="corte4fondo"/>
        <w:spacing w:line="276" w:lineRule="auto"/>
        <w:ind w:left="720" w:firstLine="0"/>
        <w:rPr>
          <w:rFonts w:cs="Arial"/>
          <w:color w:val="2E74B5" w:themeColor="accent1" w:themeShade="BF"/>
          <w:sz w:val="24"/>
          <w:szCs w:val="24"/>
        </w:rPr>
      </w:pPr>
    </w:p>
    <w:p w:rsidR="0082319B" w:rsidRPr="00622CEC" w:rsidRDefault="00EC32F6" w:rsidP="00E13D1E">
      <w:pPr>
        <w:pStyle w:val="NormalWeb"/>
        <w:spacing w:before="0" w:beforeAutospacing="0" w:after="0" w:afterAutospacing="0" w:line="276" w:lineRule="auto"/>
        <w:ind w:firstLine="360"/>
        <w:jc w:val="both"/>
        <w:rPr>
          <w:rFonts w:ascii="Arial" w:hAnsi="Arial" w:cs="Arial"/>
          <w:b/>
          <w:color w:val="2E74B5" w:themeColor="accent1" w:themeShade="BF"/>
        </w:rPr>
      </w:pPr>
      <w:r>
        <w:rPr>
          <w:rFonts w:ascii="Arial" w:hAnsi="Arial" w:cs="Arial"/>
          <w:b/>
          <w:color w:val="2E74B5" w:themeColor="accent1" w:themeShade="BF"/>
        </w:rPr>
        <w:t>5.4</w:t>
      </w:r>
      <w:r w:rsidR="0082319B" w:rsidRPr="00622CEC">
        <w:rPr>
          <w:rFonts w:ascii="Arial" w:hAnsi="Arial" w:cs="Arial"/>
          <w:b/>
          <w:color w:val="2E74B5" w:themeColor="accent1" w:themeShade="BF"/>
        </w:rPr>
        <w:t>. Precisiones de esta resolución.</w:t>
      </w:r>
    </w:p>
    <w:p w:rsidR="0082319B" w:rsidRPr="00622CEC" w:rsidRDefault="0082319B" w:rsidP="00E13D1E">
      <w:pPr>
        <w:pStyle w:val="NormalWeb"/>
        <w:spacing w:before="0" w:beforeAutospacing="0" w:after="0" w:afterAutospacing="0" w:line="276" w:lineRule="auto"/>
        <w:jc w:val="both"/>
        <w:rPr>
          <w:rFonts w:ascii="Arial" w:hAnsi="Arial" w:cs="Arial"/>
          <w:b/>
          <w:color w:val="2E74B5" w:themeColor="accent1" w:themeShade="BF"/>
        </w:rPr>
      </w:pPr>
    </w:p>
    <w:p w:rsidR="0082319B" w:rsidRPr="00622CEC" w:rsidRDefault="00EC32F6" w:rsidP="00E13D1E">
      <w:pPr>
        <w:pStyle w:val="corte4fondo"/>
        <w:tabs>
          <w:tab w:val="left" w:pos="567"/>
        </w:tabs>
        <w:spacing w:line="276" w:lineRule="auto"/>
        <w:ind w:firstLine="0"/>
        <w:rPr>
          <w:rFonts w:cs="Arial"/>
          <w:color w:val="2E74B5" w:themeColor="accent1" w:themeShade="BF"/>
          <w:sz w:val="24"/>
          <w:szCs w:val="24"/>
        </w:rPr>
      </w:pPr>
      <w:r>
        <w:rPr>
          <w:rFonts w:cs="Arial"/>
          <w:color w:val="2E74B5" w:themeColor="accent1" w:themeShade="BF"/>
          <w:sz w:val="24"/>
          <w:szCs w:val="24"/>
        </w:rPr>
        <w:tab/>
      </w:r>
      <w:r w:rsidR="0082319B" w:rsidRPr="00622CEC">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82319B" w:rsidRPr="00622CEC" w:rsidRDefault="0082319B" w:rsidP="00E13D1E">
      <w:pPr>
        <w:pStyle w:val="corte4fondo"/>
        <w:tabs>
          <w:tab w:val="left" w:pos="567"/>
        </w:tabs>
        <w:spacing w:line="276" w:lineRule="auto"/>
        <w:ind w:firstLine="0"/>
        <w:rPr>
          <w:rFonts w:cs="Arial"/>
          <w:color w:val="2E74B5" w:themeColor="accent1" w:themeShade="BF"/>
          <w:sz w:val="24"/>
          <w:szCs w:val="24"/>
        </w:rPr>
      </w:pPr>
    </w:p>
    <w:p w:rsidR="0082319B" w:rsidRPr="00622CEC" w:rsidRDefault="0082319B" w:rsidP="00E13D1E">
      <w:pPr>
        <w:pStyle w:val="corte4fondo"/>
        <w:numPr>
          <w:ilvl w:val="0"/>
          <w:numId w:val="5"/>
        </w:numPr>
        <w:tabs>
          <w:tab w:val="left" w:pos="567"/>
        </w:tabs>
        <w:spacing w:line="276" w:lineRule="auto"/>
        <w:rPr>
          <w:rFonts w:cs="Arial"/>
          <w:color w:val="2E74B5" w:themeColor="accent1" w:themeShade="BF"/>
          <w:sz w:val="24"/>
          <w:szCs w:val="24"/>
        </w:rPr>
      </w:pPr>
      <w:r w:rsidRPr="00622CEC">
        <w:rPr>
          <w:rFonts w:cs="Arial"/>
          <w:color w:val="2E74B5" w:themeColor="accent1" w:themeShade="BF"/>
          <w:sz w:val="24"/>
          <w:szCs w:val="24"/>
        </w:rPr>
        <w:t>En cuanto a lo ordenado, se reitera que la información debe de entregarse en la modalidad solicitada.</w:t>
      </w:r>
    </w:p>
    <w:p w:rsidR="0082319B" w:rsidRPr="00622CEC" w:rsidRDefault="0082319B" w:rsidP="00E13D1E">
      <w:pPr>
        <w:pStyle w:val="corte4fondo"/>
        <w:tabs>
          <w:tab w:val="left" w:pos="567"/>
        </w:tabs>
        <w:spacing w:line="276" w:lineRule="auto"/>
        <w:ind w:left="1287" w:firstLine="0"/>
        <w:rPr>
          <w:rFonts w:cs="Arial"/>
          <w:color w:val="2E74B5" w:themeColor="accent1" w:themeShade="BF"/>
          <w:sz w:val="24"/>
          <w:szCs w:val="24"/>
        </w:rPr>
      </w:pPr>
    </w:p>
    <w:p w:rsidR="0082319B" w:rsidRPr="00622CEC" w:rsidRDefault="0082319B" w:rsidP="00E13D1E">
      <w:pPr>
        <w:pStyle w:val="corte4fondo"/>
        <w:numPr>
          <w:ilvl w:val="0"/>
          <w:numId w:val="5"/>
        </w:numPr>
        <w:tabs>
          <w:tab w:val="left" w:pos="567"/>
        </w:tabs>
        <w:spacing w:line="276" w:lineRule="auto"/>
        <w:rPr>
          <w:rFonts w:cs="Arial"/>
          <w:color w:val="2E74B5" w:themeColor="accent1" w:themeShade="BF"/>
          <w:sz w:val="24"/>
          <w:szCs w:val="24"/>
        </w:rPr>
      </w:pPr>
      <w:r w:rsidRPr="00622CEC">
        <w:rPr>
          <w:rFonts w:cs="Arial"/>
          <w:color w:val="2E74B5" w:themeColor="accent1" w:themeShade="BF"/>
          <w:sz w:val="24"/>
          <w:szCs w:val="24"/>
        </w:rPr>
        <w:t>El sujeto obligado deberá de cuidar en todo momento que la información que entregará no contenga datos personales o confidenciales, pues en caso de contener información con esos datos, deberá de elaborar la versión pública.</w:t>
      </w:r>
    </w:p>
    <w:p w:rsidR="0082319B" w:rsidRPr="00622CEC" w:rsidRDefault="0082319B" w:rsidP="00E13D1E">
      <w:pPr>
        <w:pStyle w:val="corte4fondo"/>
        <w:tabs>
          <w:tab w:val="left" w:pos="567"/>
        </w:tabs>
        <w:spacing w:line="276" w:lineRule="auto"/>
        <w:ind w:left="720" w:firstLine="0"/>
        <w:rPr>
          <w:rFonts w:cs="Arial"/>
          <w:color w:val="2E74B5" w:themeColor="accent1" w:themeShade="BF"/>
          <w:sz w:val="24"/>
          <w:szCs w:val="24"/>
        </w:rPr>
      </w:pPr>
    </w:p>
    <w:p w:rsidR="0082319B" w:rsidRPr="00622CEC" w:rsidRDefault="00EC32F6" w:rsidP="00EC32F6">
      <w:pPr>
        <w:pStyle w:val="NormalWeb"/>
        <w:spacing w:before="0" w:beforeAutospacing="0" w:after="0" w:afterAutospacing="0" w:line="276" w:lineRule="auto"/>
        <w:ind w:firstLine="708"/>
        <w:jc w:val="both"/>
        <w:rPr>
          <w:rFonts w:ascii="Arial" w:hAnsi="Arial" w:cs="Arial"/>
          <w:b/>
          <w:color w:val="2E74B5" w:themeColor="accent1" w:themeShade="BF"/>
        </w:rPr>
      </w:pPr>
      <w:r>
        <w:rPr>
          <w:rFonts w:ascii="Arial" w:hAnsi="Arial" w:cs="Arial"/>
          <w:b/>
          <w:color w:val="2E74B5" w:themeColor="accent1" w:themeShade="BF"/>
        </w:rPr>
        <w:t>5.5</w:t>
      </w:r>
      <w:r w:rsidR="0082319B" w:rsidRPr="00622CEC">
        <w:rPr>
          <w:rFonts w:ascii="Arial" w:hAnsi="Arial" w:cs="Arial"/>
          <w:b/>
          <w:color w:val="2E74B5" w:themeColor="accent1" w:themeShade="BF"/>
        </w:rPr>
        <w:t>. Plazo de diez días hábiles para el cumplimento de esta resolución.</w:t>
      </w:r>
    </w:p>
    <w:p w:rsidR="0082319B" w:rsidRPr="00622CEC" w:rsidRDefault="0082319B" w:rsidP="00E13D1E">
      <w:pPr>
        <w:pStyle w:val="NormalWeb"/>
        <w:spacing w:before="0" w:beforeAutospacing="0" w:after="0" w:afterAutospacing="0" w:line="276" w:lineRule="auto"/>
        <w:jc w:val="both"/>
        <w:rPr>
          <w:rFonts w:ascii="Arial" w:hAnsi="Arial" w:cs="Arial"/>
          <w:color w:val="2E74B5" w:themeColor="accent1" w:themeShade="BF"/>
        </w:rPr>
      </w:pP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rPr>
      </w:pPr>
      <w:r w:rsidRPr="00622CEC">
        <w:rPr>
          <w:rFonts w:ascii="Arial" w:hAnsi="Arial" w:cs="Arial"/>
          <w:color w:val="2E74B5" w:themeColor="accent1" w:themeShade="BF"/>
        </w:rPr>
        <w:lastRenderedPageBreak/>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82319B" w:rsidRPr="00622CEC" w:rsidRDefault="0082319B" w:rsidP="00E13D1E">
      <w:pPr>
        <w:pStyle w:val="NormalWeb"/>
        <w:spacing w:before="0" w:beforeAutospacing="0" w:after="0" w:afterAutospacing="0" w:line="276" w:lineRule="auto"/>
        <w:jc w:val="both"/>
        <w:rPr>
          <w:rFonts w:ascii="Arial" w:hAnsi="Arial" w:cs="Arial"/>
          <w:color w:val="2E74B5" w:themeColor="accent1" w:themeShade="BF"/>
        </w:rPr>
      </w:pPr>
    </w:p>
    <w:p w:rsidR="0082319B" w:rsidRPr="00622CEC" w:rsidRDefault="00EC32F6" w:rsidP="00E13D1E">
      <w:pPr>
        <w:pStyle w:val="NormalWeb"/>
        <w:spacing w:before="0" w:beforeAutospacing="0" w:after="0" w:afterAutospacing="0" w:line="276" w:lineRule="auto"/>
        <w:ind w:firstLine="708"/>
        <w:jc w:val="both"/>
        <w:rPr>
          <w:rFonts w:ascii="Arial" w:hAnsi="Arial" w:cs="Arial"/>
          <w:b/>
          <w:color w:val="2E74B5" w:themeColor="accent1" w:themeShade="BF"/>
        </w:rPr>
      </w:pPr>
      <w:r>
        <w:rPr>
          <w:rFonts w:ascii="Arial" w:hAnsi="Arial" w:cs="Arial"/>
          <w:b/>
          <w:color w:val="2E74B5" w:themeColor="accent1" w:themeShade="BF"/>
        </w:rPr>
        <w:t>5.6</w:t>
      </w:r>
      <w:r w:rsidR="0082319B" w:rsidRPr="00622CEC">
        <w:rPr>
          <w:rFonts w:ascii="Arial" w:hAnsi="Arial" w:cs="Arial"/>
          <w:b/>
          <w:color w:val="2E74B5" w:themeColor="accent1" w:themeShade="BF"/>
        </w:rPr>
        <w:t>. Informe sobre el cumplimento a la resolución dentro del plazo de tres días hábiles.</w:t>
      </w:r>
    </w:p>
    <w:p w:rsidR="0082319B" w:rsidRPr="00622CEC" w:rsidRDefault="0082319B" w:rsidP="00E13D1E">
      <w:pPr>
        <w:pStyle w:val="NormalWeb"/>
        <w:spacing w:before="0" w:beforeAutospacing="0" w:after="0" w:afterAutospacing="0" w:line="276" w:lineRule="auto"/>
        <w:jc w:val="both"/>
        <w:rPr>
          <w:rFonts w:ascii="Arial" w:hAnsi="Arial" w:cs="Arial"/>
          <w:b/>
          <w:color w:val="2E74B5" w:themeColor="accent1" w:themeShade="BF"/>
        </w:rPr>
      </w:pP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rPr>
      </w:pPr>
      <w:r w:rsidRPr="00622CEC">
        <w:rPr>
          <w:rFonts w:ascii="Arial" w:hAnsi="Arial" w:cs="Arial"/>
          <w:color w:val="2E74B5" w:themeColor="accent1" w:themeShade="BF"/>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rPr>
      </w:pPr>
    </w:p>
    <w:p w:rsidR="0082319B" w:rsidRPr="00622CEC" w:rsidRDefault="0082319B" w:rsidP="00E13D1E">
      <w:pPr>
        <w:pStyle w:val="NormalWeb"/>
        <w:spacing w:before="0" w:beforeAutospacing="0" w:after="0" w:afterAutospacing="0" w:line="276" w:lineRule="auto"/>
        <w:ind w:firstLine="708"/>
        <w:jc w:val="both"/>
        <w:rPr>
          <w:rFonts w:ascii="Arial" w:hAnsi="Arial" w:cs="Arial"/>
          <w:b/>
          <w:color w:val="2E74B5" w:themeColor="accent1" w:themeShade="BF"/>
        </w:rPr>
      </w:pPr>
      <w:r w:rsidRPr="00622CEC">
        <w:rPr>
          <w:rFonts w:ascii="Arial" w:hAnsi="Arial" w:cs="Arial"/>
          <w:b/>
          <w:color w:val="2E74B5" w:themeColor="accent1" w:themeShade="BF"/>
        </w:rPr>
        <w:t>5</w:t>
      </w:r>
      <w:r w:rsidR="00E13D1E" w:rsidRPr="00622CEC">
        <w:rPr>
          <w:rFonts w:ascii="Arial" w:hAnsi="Arial" w:cs="Arial"/>
          <w:b/>
          <w:color w:val="2E74B5" w:themeColor="accent1" w:themeShade="BF"/>
        </w:rPr>
        <w:t>.</w:t>
      </w:r>
      <w:r w:rsidR="00EC32F6">
        <w:rPr>
          <w:rFonts w:ascii="Arial" w:hAnsi="Arial" w:cs="Arial"/>
          <w:b/>
          <w:color w:val="2E74B5" w:themeColor="accent1" w:themeShade="BF"/>
        </w:rPr>
        <w:t>7</w:t>
      </w:r>
      <w:r w:rsidRPr="00622CEC">
        <w:rPr>
          <w:rFonts w:ascii="Arial" w:hAnsi="Arial" w:cs="Arial"/>
          <w:b/>
          <w:color w:val="2E74B5" w:themeColor="accent1" w:themeShade="BF"/>
        </w:rPr>
        <w:t>. Medida de apremio en caso de incumplimiento a la resolución.</w:t>
      </w:r>
    </w:p>
    <w:p w:rsidR="0082319B" w:rsidRPr="00622CEC" w:rsidRDefault="0082319B" w:rsidP="00E13D1E">
      <w:pPr>
        <w:pStyle w:val="NormalWeb"/>
        <w:spacing w:before="0" w:beforeAutospacing="0" w:after="0" w:afterAutospacing="0" w:line="276" w:lineRule="auto"/>
        <w:jc w:val="both"/>
        <w:rPr>
          <w:rFonts w:ascii="Arial" w:hAnsi="Arial" w:cs="Arial"/>
          <w:color w:val="2E74B5" w:themeColor="accent1" w:themeShade="BF"/>
        </w:rPr>
      </w:pPr>
    </w:p>
    <w:p w:rsidR="0082319B" w:rsidRPr="00622CEC" w:rsidRDefault="0082319B" w:rsidP="00E13D1E">
      <w:pPr>
        <w:pStyle w:val="corte4fondo"/>
        <w:tabs>
          <w:tab w:val="left" w:pos="567"/>
        </w:tabs>
        <w:spacing w:line="276" w:lineRule="auto"/>
        <w:rPr>
          <w:rFonts w:cs="Arial"/>
          <w:color w:val="2E74B5" w:themeColor="accent1" w:themeShade="BF"/>
          <w:sz w:val="24"/>
          <w:szCs w:val="24"/>
        </w:rPr>
      </w:pPr>
      <w:r w:rsidRPr="00622CEC">
        <w:rPr>
          <w:rFonts w:cs="Arial"/>
          <w:color w:val="2E74B5" w:themeColor="accent1" w:themeShade="BF"/>
          <w:sz w:val="24"/>
          <w:szCs w:val="24"/>
        </w:rPr>
        <w:t xml:space="preserve">Esta Comisión Estatal de Garantía de Acceso a la Información Pública apercibe al </w:t>
      </w:r>
      <w:r w:rsidR="005E34B4">
        <w:rPr>
          <w:rFonts w:cs="Arial"/>
          <w:color w:val="2E74B5" w:themeColor="accent1" w:themeShade="BF"/>
          <w:sz w:val="24"/>
          <w:szCs w:val="24"/>
        </w:rPr>
        <w:t xml:space="preserve">sujeto </w:t>
      </w:r>
      <w:r w:rsidRPr="00622CEC">
        <w:rPr>
          <w:rFonts w:cs="Arial"/>
          <w:color w:val="2E74B5" w:themeColor="accent1" w:themeShade="BF"/>
          <w:sz w:val="24"/>
          <w:szCs w:val="24"/>
        </w:rPr>
        <w:t xml:space="preserve">obligado que, en caso de no acatar la presente resolución, podrá ser acreedor de alguna de las medidas de apremio establecidas en el artículo 190 de la Ley de Transparencia, en virtud de que este </w:t>
      </w:r>
      <w:r w:rsidR="00EC32F6" w:rsidRPr="00622CEC">
        <w:rPr>
          <w:rFonts w:cs="Arial"/>
          <w:color w:val="2E74B5" w:themeColor="accent1" w:themeShade="BF"/>
          <w:sz w:val="24"/>
          <w:szCs w:val="24"/>
        </w:rPr>
        <w:t xml:space="preserve">Órgano Colegiado </w:t>
      </w:r>
      <w:r w:rsidRPr="00622CEC">
        <w:rPr>
          <w:rFonts w:cs="Arial"/>
          <w:color w:val="2E74B5" w:themeColor="accent1" w:themeShade="BF"/>
          <w:sz w:val="24"/>
          <w:szCs w:val="24"/>
        </w:rPr>
        <w:t xml:space="preserve">debe de garantizar el debido cumplimiento al derecho humano de acceso a la información pública.  </w:t>
      </w: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rPr>
      </w:pPr>
    </w:p>
    <w:p w:rsidR="0082319B" w:rsidRPr="00622CEC" w:rsidRDefault="0082319B" w:rsidP="00E13D1E">
      <w:pPr>
        <w:pStyle w:val="NormalWeb"/>
        <w:spacing w:before="0" w:beforeAutospacing="0" w:after="0" w:afterAutospacing="0" w:line="276" w:lineRule="auto"/>
        <w:ind w:firstLine="708"/>
        <w:jc w:val="both"/>
        <w:rPr>
          <w:rFonts w:ascii="Arial" w:hAnsi="Arial" w:cs="Arial"/>
          <w:b/>
          <w:color w:val="2E74B5" w:themeColor="accent1" w:themeShade="BF"/>
        </w:rPr>
      </w:pPr>
      <w:r w:rsidRPr="00622CEC">
        <w:rPr>
          <w:rFonts w:ascii="Arial" w:hAnsi="Arial" w:cs="Arial"/>
          <w:b/>
          <w:color w:val="2E74B5" w:themeColor="accent1" w:themeShade="BF"/>
        </w:rPr>
        <w:t>5.</w:t>
      </w:r>
      <w:r w:rsidR="00EC32F6">
        <w:rPr>
          <w:rFonts w:ascii="Arial" w:hAnsi="Arial" w:cs="Arial"/>
          <w:b/>
          <w:color w:val="2E74B5" w:themeColor="accent1" w:themeShade="BF"/>
        </w:rPr>
        <w:t>8</w:t>
      </w:r>
      <w:r w:rsidRPr="00622CEC">
        <w:rPr>
          <w:rFonts w:ascii="Arial" w:hAnsi="Arial" w:cs="Arial"/>
          <w:b/>
          <w:color w:val="2E74B5" w:themeColor="accent1" w:themeShade="BF"/>
        </w:rPr>
        <w:t>. Medios de impugnación.</w:t>
      </w:r>
    </w:p>
    <w:p w:rsidR="0082319B" w:rsidRPr="00622CEC" w:rsidRDefault="0082319B" w:rsidP="00E13D1E">
      <w:pPr>
        <w:pStyle w:val="NormalWeb"/>
        <w:spacing w:before="0" w:beforeAutospacing="0" w:after="0" w:afterAutospacing="0" w:line="276" w:lineRule="auto"/>
        <w:jc w:val="both"/>
        <w:rPr>
          <w:rFonts w:ascii="Arial" w:hAnsi="Arial" w:cs="Arial"/>
          <w:b/>
          <w:color w:val="2E74B5" w:themeColor="accent1" w:themeShade="BF"/>
        </w:rPr>
      </w:pP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rPr>
      </w:pPr>
      <w:r w:rsidRPr="00622CEC">
        <w:rPr>
          <w:rFonts w:ascii="Arial" w:hAnsi="Arial" w:cs="Arial"/>
          <w:color w:val="2E74B5" w:themeColor="accent1" w:themeShade="BF"/>
        </w:rPr>
        <w:t xml:space="preserve">Por último, de conformidad con el artículo 159 de la Ley General de Transparencia y Acceso a la Información Pública mediante la presente resolución se hace del conocimiento a la parte recurrente que </w:t>
      </w:r>
      <w:r w:rsidR="005E34B4">
        <w:rPr>
          <w:rFonts w:ascii="Arial" w:hAnsi="Arial" w:cs="Arial"/>
          <w:color w:val="2E74B5" w:themeColor="accent1" w:themeShade="BF"/>
        </w:rPr>
        <w:t xml:space="preserve">contra </w:t>
      </w:r>
      <w:r w:rsidRPr="00622CEC">
        <w:rPr>
          <w:rFonts w:ascii="Arial" w:hAnsi="Arial" w:cs="Arial"/>
          <w:color w:val="2E74B5" w:themeColor="accent1" w:themeShade="BF"/>
        </w:rPr>
        <w:t>la presente determinación puede acudir ante el Instituto Nacional de Transparencia, Acceso a la Información y Protección de Datos Personales o ante el Poder Judicial de la Federación.</w:t>
      </w: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rPr>
      </w:pPr>
    </w:p>
    <w:p w:rsidR="0082319B" w:rsidRPr="00622CEC" w:rsidRDefault="0082319B" w:rsidP="00E13D1E">
      <w:pPr>
        <w:pStyle w:val="NormalWeb"/>
        <w:spacing w:before="0" w:beforeAutospacing="0" w:after="0" w:afterAutospacing="0" w:line="276" w:lineRule="auto"/>
        <w:ind w:firstLine="708"/>
        <w:jc w:val="center"/>
        <w:rPr>
          <w:rFonts w:ascii="Arial" w:hAnsi="Arial" w:cs="Arial"/>
          <w:b/>
          <w:color w:val="2E74B5" w:themeColor="accent1" w:themeShade="BF"/>
        </w:rPr>
      </w:pPr>
      <w:r w:rsidRPr="00622CEC">
        <w:rPr>
          <w:rFonts w:ascii="Arial" w:hAnsi="Arial" w:cs="Arial"/>
          <w:b/>
          <w:color w:val="2E74B5" w:themeColor="accent1" w:themeShade="BF"/>
        </w:rPr>
        <w:t>RESOLUTIVOS</w:t>
      </w:r>
    </w:p>
    <w:p w:rsidR="0082319B" w:rsidRPr="00622CEC" w:rsidRDefault="0082319B" w:rsidP="00E13D1E">
      <w:pPr>
        <w:pStyle w:val="NormalWeb"/>
        <w:spacing w:before="0" w:beforeAutospacing="0" w:after="0" w:afterAutospacing="0" w:line="276" w:lineRule="auto"/>
        <w:jc w:val="center"/>
        <w:rPr>
          <w:rFonts w:ascii="Arial" w:hAnsi="Arial" w:cs="Arial"/>
          <w:b/>
          <w:color w:val="2E74B5" w:themeColor="accent1" w:themeShade="BF"/>
        </w:rPr>
      </w:pPr>
    </w:p>
    <w:p w:rsidR="0082319B" w:rsidRPr="00622CEC" w:rsidRDefault="0082319B" w:rsidP="00E13D1E">
      <w:pPr>
        <w:pStyle w:val="NormalWeb"/>
        <w:spacing w:before="0" w:beforeAutospacing="0" w:after="0" w:afterAutospacing="0" w:line="276" w:lineRule="auto"/>
        <w:jc w:val="both"/>
        <w:rPr>
          <w:rFonts w:ascii="Arial" w:hAnsi="Arial" w:cs="Arial"/>
          <w:color w:val="2E74B5" w:themeColor="accent1" w:themeShade="BF"/>
        </w:rPr>
      </w:pPr>
      <w:r w:rsidRPr="00622CEC">
        <w:rPr>
          <w:rFonts w:ascii="Arial" w:hAnsi="Arial" w:cs="Arial"/>
          <w:color w:val="2E74B5" w:themeColor="accent1" w:themeShade="BF"/>
        </w:rPr>
        <w:t>Por lo expuesto y fundado, SE RESUELVE:</w:t>
      </w:r>
    </w:p>
    <w:p w:rsidR="0082319B" w:rsidRPr="00622CEC" w:rsidRDefault="0082319B" w:rsidP="00E13D1E">
      <w:pPr>
        <w:pStyle w:val="NormalWeb"/>
        <w:spacing w:before="0" w:beforeAutospacing="0" w:after="0" w:afterAutospacing="0" w:line="276" w:lineRule="auto"/>
        <w:jc w:val="both"/>
        <w:rPr>
          <w:rFonts w:ascii="Arial" w:hAnsi="Arial" w:cs="Arial"/>
          <w:b/>
          <w:color w:val="2E74B5" w:themeColor="accent1" w:themeShade="BF"/>
        </w:rPr>
      </w:pP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lang w:val="es-MX"/>
        </w:rPr>
      </w:pPr>
      <w:r w:rsidRPr="00622CEC">
        <w:rPr>
          <w:rFonts w:ascii="Arial" w:hAnsi="Arial" w:cs="Arial"/>
          <w:b/>
          <w:color w:val="2E74B5" w:themeColor="accent1" w:themeShade="BF"/>
        </w:rPr>
        <w:t>UNICO.</w:t>
      </w:r>
      <w:r w:rsidRPr="00622CEC">
        <w:rPr>
          <w:rFonts w:ascii="Arial" w:hAnsi="Arial" w:cs="Arial"/>
          <w:color w:val="2E74B5" w:themeColor="accent1" w:themeShade="BF"/>
        </w:rPr>
        <w:t xml:space="preserve"> </w:t>
      </w:r>
      <w:r w:rsidRPr="00622CEC">
        <w:rPr>
          <w:rFonts w:ascii="Arial" w:hAnsi="Arial" w:cs="Arial"/>
          <w:color w:val="2E74B5" w:themeColor="accent1" w:themeShade="BF"/>
          <w:lang w:val="es-MX"/>
        </w:rPr>
        <w:t xml:space="preserve">Esta Comisión Estatal de Garantía y Acceso a la Información Pública </w:t>
      </w:r>
      <w:r w:rsidRPr="00622CEC">
        <w:rPr>
          <w:rFonts w:ascii="Arial" w:hAnsi="Arial" w:cs="Arial"/>
          <w:b/>
          <w:color w:val="2E74B5" w:themeColor="accent1" w:themeShade="BF"/>
          <w:lang w:val="es-MX"/>
        </w:rPr>
        <w:t>modifica el acto impugnado</w:t>
      </w:r>
      <w:r w:rsidRPr="00622CEC">
        <w:rPr>
          <w:rFonts w:ascii="Arial" w:hAnsi="Arial" w:cs="Arial"/>
          <w:color w:val="2E74B5" w:themeColor="accent1" w:themeShade="BF"/>
          <w:lang w:val="es-MX"/>
        </w:rPr>
        <w:t xml:space="preserve"> por los fundamentos y las razones </w:t>
      </w:r>
      <w:r w:rsidRPr="00EC32F6">
        <w:rPr>
          <w:rFonts w:ascii="Arial" w:hAnsi="Arial" w:cs="Arial"/>
          <w:color w:val="2E74B5" w:themeColor="accent1" w:themeShade="BF"/>
          <w:lang w:val="es-MX"/>
        </w:rPr>
        <w:t>desarrolladas en el considerando quinto de</w:t>
      </w:r>
      <w:r w:rsidRPr="00622CEC">
        <w:rPr>
          <w:rFonts w:ascii="Arial" w:hAnsi="Arial" w:cs="Arial"/>
          <w:color w:val="2E74B5" w:themeColor="accent1" w:themeShade="BF"/>
          <w:lang w:val="es-MX"/>
        </w:rPr>
        <w:t xml:space="preserve"> la presente resolución.</w:t>
      </w:r>
    </w:p>
    <w:p w:rsidR="0082319B" w:rsidRPr="00622CEC" w:rsidRDefault="0082319B" w:rsidP="00E13D1E">
      <w:pPr>
        <w:pStyle w:val="NormalWeb"/>
        <w:spacing w:before="0" w:beforeAutospacing="0" w:after="0" w:afterAutospacing="0" w:line="276" w:lineRule="auto"/>
        <w:ind w:firstLine="708"/>
        <w:jc w:val="both"/>
        <w:rPr>
          <w:rFonts w:ascii="Arial" w:hAnsi="Arial" w:cs="Arial"/>
          <w:color w:val="2E74B5" w:themeColor="accent1" w:themeShade="BF"/>
        </w:rPr>
      </w:pPr>
    </w:p>
    <w:p w:rsidR="0082319B" w:rsidRPr="00622CEC" w:rsidRDefault="0082319B" w:rsidP="00E13D1E">
      <w:pPr>
        <w:pStyle w:val="corte4fondo"/>
        <w:tabs>
          <w:tab w:val="left" w:pos="567"/>
        </w:tabs>
        <w:spacing w:line="276" w:lineRule="auto"/>
        <w:rPr>
          <w:rFonts w:cs="Arial"/>
          <w:color w:val="2E74B5" w:themeColor="accent1" w:themeShade="BF"/>
          <w:sz w:val="24"/>
          <w:szCs w:val="24"/>
        </w:rPr>
      </w:pPr>
      <w:r w:rsidRPr="00622CEC">
        <w:rPr>
          <w:rFonts w:cs="Arial"/>
          <w:b/>
          <w:color w:val="2E74B5" w:themeColor="accent1" w:themeShade="BF"/>
          <w:sz w:val="24"/>
          <w:szCs w:val="24"/>
        </w:rPr>
        <w:t>Notifíquese;</w:t>
      </w:r>
      <w:r w:rsidRPr="00622CEC">
        <w:rPr>
          <w:rFonts w:cs="Arial"/>
          <w:color w:val="2E74B5" w:themeColor="accent1" w:themeShade="BF"/>
          <w:sz w:val="24"/>
          <w:szCs w:val="24"/>
        </w:rPr>
        <w:t xml:space="preserve"> por oficio a las autoridades y al recurrente por el medio que designó.</w:t>
      </w:r>
    </w:p>
    <w:p w:rsidR="0082319B" w:rsidRPr="00622CEC" w:rsidRDefault="0082319B" w:rsidP="00E13D1E">
      <w:pPr>
        <w:pStyle w:val="corte4fondo"/>
        <w:tabs>
          <w:tab w:val="left" w:pos="567"/>
        </w:tabs>
        <w:spacing w:line="276" w:lineRule="auto"/>
        <w:rPr>
          <w:rFonts w:cs="Arial"/>
          <w:color w:val="2E74B5" w:themeColor="accent1" w:themeShade="BF"/>
          <w:sz w:val="24"/>
          <w:szCs w:val="24"/>
        </w:rPr>
      </w:pPr>
    </w:p>
    <w:p w:rsidR="0082319B" w:rsidRPr="00622CEC" w:rsidRDefault="0082319B" w:rsidP="00E13D1E">
      <w:pPr>
        <w:pStyle w:val="corte4fondo"/>
        <w:tabs>
          <w:tab w:val="left" w:pos="567"/>
        </w:tabs>
        <w:spacing w:line="276" w:lineRule="auto"/>
        <w:rPr>
          <w:rFonts w:cs="Arial"/>
          <w:color w:val="2E74B5" w:themeColor="accent1" w:themeShade="BF"/>
          <w:sz w:val="24"/>
          <w:szCs w:val="24"/>
        </w:rPr>
      </w:pPr>
      <w:r w:rsidRPr="00622CEC">
        <w:rPr>
          <w:rFonts w:cs="Arial"/>
          <w:color w:val="2E74B5" w:themeColor="accent1" w:themeShade="BF"/>
          <w:sz w:val="24"/>
          <w:szCs w:val="24"/>
        </w:rPr>
        <w:t>Así, por</w:t>
      </w:r>
      <w:r w:rsidRPr="00622CEC">
        <w:rPr>
          <w:rFonts w:cs="Arial"/>
          <w:b/>
          <w:color w:val="2E74B5" w:themeColor="accent1" w:themeShade="BF"/>
          <w:sz w:val="24"/>
          <w:szCs w:val="24"/>
        </w:rPr>
        <w:t xml:space="preserve"> unanimidad de votos</w:t>
      </w:r>
      <w:r w:rsidRPr="00622CEC">
        <w:rPr>
          <w:rFonts w:cs="Arial"/>
          <w:color w:val="2E74B5" w:themeColor="accent1" w:themeShade="BF"/>
          <w:sz w:val="24"/>
          <w:szCs w:val="24"/>
        </w:rPr>
        <w:t xml:space="preserve"> lo resolvió la Comisión Estatal de Garantía de Acceso a la Información Pública, integrada por los Comisionados </w:t>
      </w:r>
      <w:proofErr w:type="spellStart"/>
      <w:r w:rsidRPr="00622CEC">
        <w:rPr>
          <w:rFonts w:cs="Arial"/>
          <w:color w:val="2E74B5" w:themeColor="accent1" w:themeShade="BF"/>
          <w:sz w:val="24"/>
          <w:szCs w:val="24"/>
        </w:rPr>
        <w:t>Mariajosé</w:t>
      </w:r>
      <w:proofErr w:type="spellEnd"/>
      <w:r w:rsidRPr="00622CEC">
        <w:rPr>
          <w:rFonts w:cs="Arial"/>
          <w:color w:val="2E74B5" w:themeColor="accent1" w:themeShade="BF"/>
          <w:sz w:val="24"/>
          <w:szCs w:val="24"/>
        </w:rPr>
        <w:t xml:space="preserve"> González </w:t>
      </w:r>
      <w:proofErr w:type="spellStart"/>
      <w:r w:rsidRPr="00622CEC">
        <w:rPr>
          <w:rFonts w:cs="Arial"/>
          <w:color w:val="2E74B5" w:themeColor="accent1" w:themeShade="BF"/>
          <w:sz w:val="24"/>
          <w:szCs w:val="24"/>
        </w:rPr>
        <w:t>Zorzosa</w:t>
      </w:r>
      <w:proofErr w:type="spellEnd"/>
      <w:r w:rsidRPr="00622CEC">
        <w:rPr>
          <w:rFonts w:cs="Arial"/>
          <w:color w:val="2E74B5" w:themeColor="accent1" w:themeShade="BF"/>
          <w:sz w:val="24"/>
          <w:szCs w:val="24"/>
        </w:rPr>
        <w:t xml:space="preserve">, MTRO. Alejandro Lafuente Torres y Paulina Sánchez Pérez </w:t>
      </w:r>
      <w:r w:rsidRPr="00622CEC">
        <w:rPr>
          <w:rFonts w:cs="Arial"/>
          <w:color w:val="2E74B5" w:themeColor="accent1" w:themeShade="BF"/>
          <w:sz w:val="24"/>
          <w:szCs w:val="24"/>
        </w:rPr>
        <w:lastRenderedPageBreak/>
        <w:t>del Pozo, Presidente, siendo ponente la última de los nombrados,</w:t>
      </w:r>
      <w:r w:rsidRPr="00622CEC">
        <w:rPr>
          <w:rFonts w:cs="Arial"/>
          <w:b/>
          <w:color w:val="2E74B5" w:themeColor="accent1" w:themeShade="BF"/>
          <w:sz w:val="24"/>
          <w:szCs w:val="24"/>
        </w:rPr>
        <w:t xml:space="preserve"> </w:t>
      </w:r>
      <w:r w:rsidR="00A95B7C" w:rsidRPr="00622CEC">
        <w:rPr>
          <w:rFonts w:cs="Arial"/>
          <w:color w:val="2E74B5" w:themeColor="accent1" w:themeShade="BF"/>
          <w:sz w:val="24"/>
          <w:szCs w:val="24"/>
        </w:rPr>
        <w:t>quienes, en unión de la L</w:t>
      </w:r>
      <w:r w:rsidRPr="00622CEC">
        <w:rPr>
          <w:rFonts w:cs="Arial"/>
          <w:color w:val="2E74B5" w:themeColor="accent1" w:themeShade="BF"/>
          <w:sz w:val="24"/>
          <w:szCs w:val="24"/>
        </w:rPr>
        <w:t xml:space="preserve">icenciada Rosa María Motilla García, Secretaria Pleno que da fe, firman esta resolución. </w:t>
      </w:r>
      <w:r w:rsidRPr="00622CEC">
        <w:rPr>
          <w:rFonts w:eastAsia="Arial Unicode MS" w:cs="Arial"/>
          <w:color w:val="2E74B5" w:themeColor="accent1" w:themeShade="BF"/>
          <w:sz w:val="24"/>
          <w:szCs w:val="24"/>
        </w:rPr>
        <w:t xml:space="preserve"> </w:t>
      </w:r>
    </w:p>
    <w:p w:rsidR="0082319B" w:rsidRPr="00622CEC" w:rsidRDefault="0082319B" w:rsidP="00E13D1E">
      <w:pPr>
        <w:spacing w:after="0"/>
        <w:ind w:left="360" w:firstLine="900"/>
        <w:jc w:val="both"/>
        <w:rPr>
          <w:rFonts w:ascii="Arial" w:eastAsia="Arial Unicode MS" w:hAnsi="Arial" w:cs="Arial"/>
          <w:b/>
          <w:color w:val="2E74B5" w:themeColor="accent1" w:themeShade="BF"/>
          <w:sz w:val="24"/>
          <w:szCs w:val="24"/>
        </w:rPr>
      </w:pPr>
      <w:r w:rsidRPr="00622CEC">
        <w:rPr>
          <w:rFonts w:ascii="Arial" w:eastAsia="Arial Unicode MS" w:hAnsi="Arial" w:cs="Arial"/>
          <w:color w:val="2E74B5" w:themeColor="accent1" w:themeShade="BF"/>
          <w:sz w:val="24"/>
          <w:szCs w:val="24"/>
        </w:rPr>
        <w:t xml:space="preserve"> </w:t>
      </w:r>
    </w:p>
    <w:tbl>
      <w:tblPr>
        <w:tblW w:w="9900" w:type="dxa"/>
        <w:jc w:val="center"/>
        <w:tblLook w:val="01E0" w:firstRow="1" w:lastRow="1" w:firstColumn="1" w:lastColumn="1" w:noHBand="0" w:noVBand="0"/>
      </w:tblPr>
      <w:tblGrid>
        <w:gridCol w:w="4552"/>
        <w:gridCol w:w="154"/>
        <w:gridCol w:w="180"/>
        <w:gridCol w:w="5014"/>
      </w:tblGrid>
      <w:tr w:rsidR="00E13D1E" w:rsidRPr="00622CEC" w:rsidTr="005E731A">
        <w:trPr>
          <w:trHeight w:val="2654"/>
          <w:jc w:val="center"/>
        </w:trPr>
        <w:tc>
          <w:tcPr>
            <w:tcW w:w="4706" w:type="dxa"/>
            <w:gridSpan w:val="2"/>
          </w:tcPr>
          <w:p w:rsidR="0082319B" w:rsidRPr="00622CEC" w:rsidRDefault="0082319B" w:rsidP="00E13D1E">
            <w:pPr>
              <w:spacing w:after="0"/>
              <w:jc w:val="center"/>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COMISIONADO</w:t>
            </w: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jc w:val="center"/>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MTRO. ALEJANDRO LAFUENTE TORRES</w:t>
            </w:r>
          </w:p>
        </w:tc>
        <w:tc>
          <w:tcPr>
            <w:tcW w:w="5194" w:type="dxa"/>
            <w:gridSpan w:val="2"/>
          </w:tcPr>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COMISIONADA PRESIDENTE</w:t>
            </w: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1132"/>
              <w:jc w:val="center"/>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LIC. PAULINA SÁNCHEZ PÉREZ DEL POZO</w:t>
            </w:r>
          </w:p>
          <w:p w:rsidR="0082319B" w:rsidRPr="00622CEC" w:rsidRDefault="0082319B" w:rsidP="00E13D1E">
            <w:pPr>
              <w:spacing w:after="0"/>
              <w:ind w:left="360" w:firstLine="36"/>
              <w:jc w:val="center"/>
              <w:rPr>
                <w:rFonts w:ascii="Arial" w:eastAsia="Arial Unicode MS" w:hAnsi="Arial" w:cs="Arial"/>
                <w:b/>
                <w:color w:val="2E74B5" w:themeColor="accent1" w:themeShade="BF"/>
                <w:sz w:val="24"/>
                <w:szCs w:val="24"/>
              </w:rPr>
            </w:pPr>
          </w:p>
        </w:tc>
      </w:tr>
      <w:tr w:rsidR="00E13D1E" w:rsidRPr="00622CEC" w:rsidTr="005E731A">
        <w:trPr>
          <w:trHeight w:val="2085"/>
          <w:jc w:val="center"/>
        </w:trPr>
        <w:tc>
          <w:tcPr>
            <w:tcW w:w="4552" w:type="dxa"/>
          </w:tcPr>
          <w:p w:rsidR="0082319B" w:rsidRPr="00622CEC" w:rsidRDefault="0082319B" w:rsidP="00E13D1E">
            <w:pPr>
              <w:spacing w:after="0"/>
              <w:ind w:left="360" w:hanging="360"/>
              <w:jc w:val="center"/>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 xml:space="preserve">COMISIONADA </w:t>
            </w:r>
          </w:p>
          <w:p w:rsidR="0082319B" w:rsidRPr="00622CEC" w:rsidRDefault="0082319B" w:rsidP="00E13D1E">
            <w:pPr>
              <w:spacing w:after="0"/>
              <w:ind w:left="360"/>
              <w:rPr>
                <w:rFonts w:ascii="Arial" w:eastAsia="Arial Unicode MS" w:hAnsi="Arial" w:cs="Arial"/>
                <w:b/>
                <w:color w:val="2E74B5" w:themeColor="accent1" w:themeShade="BF"/>
                <w:sz w:val="24"/>
                <w:szCs w:val="24"/>
              </w:rPr>
            </w:pPr>
          </w:p>
          <w:p w:rsidR="0082319B" w:rsidRPr="00622CEC" w:rsidRDefault="0082319B" w:rsidP="00E13D1E">
            <w:pPr>
              <w:spacing w:after="0"/>
              <w:ind w:left="360"/>
              <w:rPr>
                <w:rFonts w:ascii="Arial" w:eastAsia="Arial Unicode MS" w:hAnsi="Arial" w:cs="Arial"/>
                <w:b/>
                <w:color w:val="2E74B5" w:themeColor="accent1" w:themeShade="BF"/>
                <w:sz w:val="24"/>
                <w:szCs w:val="24"/>
              </w:rPr>
            </w:pPr>
          </w:p>
          <w:p w:rsidR="0082319B" w:rsidRPr="00622CEC" w:rsidRDefault="0082319B" w:rsidP="00E13D1E">
            <w:pPr>
              <w:spacing w:after="0"/>
              <w:ind w:left="360"/>
              <w:rPr>
                <w:rFonts w:ascii="Arial" w:eastAsia="Arial Unicode MS" w:hAnsi="Arial" w:cs="Arial"/>
                <w:b/>
                <w:color w:val="2E74B5" w:themeColor="accent1" w:themeShade="BF"/>
                <w:sz w:val="24"/>
                <w:szCs w:val="24"/>
              </w:rPr>
            </w:pPr>
          </w:p>
          <w:p w:rsidR="0082319B" w:rsidRPr="00622CEC" w:rsidRDefault="0082319B" w:rsidP="00E13D1E">
            <w:pPr>
              <w:tabs>
                <w:tab w:val="left" w:pos="1358"/>
              </w:tabs>
              <w:spacing w:after="0"/>
              <w:ind w:firstLine="36"/>
              <w:jc w:val="center"/>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 xml:space="preserve">MARIAJOSÉ GONZALEZ ZARZOSA  </w:t>
            </w:r>
          </w:p>
        </w:tc>
        <w:tc>
          <w:tcPr>
            <w:tcW w:w="334" w:type="dxa"/>
            <w:gridSpan w:val="2"/>
          </w:tcPr>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82319B" w:rsidRPr="00622CEC" w:rsidRDefault="0082319B" w:rsidP="00E13D1E">
            <w:pPr>
              <w:spacing w:after="0"/>
              <w:ind w:left="360" w:firstLine="708"/>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SECRETARIA DE PLENO</w:t>
            </w: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360" w:firstLine="708"/>
              <w:jc w:val="center"/>
              <w:rPr>
                <w:rFonts w:ascii="Arial" w:eastAsia="Arial Unicode MS" w:hAnsi="Arial" w:cs="Arial"/>
                <w:b/>
                <w:color w:val="2E74B5" w:themeColor="accent1" w:themeShade="BF"/>
                <w:sz w:val="24"/>
                <w:szCs w:val="24"/>
              </w:rPr>
            </w:pPr>
          </w:p>
          <w:p w:rsidR="0082319B" w:rsidRPr="00622CEC" w:rsidRDefault="0082319B" w:rsidP="00E13D1E">
            <w:pPr>
              <w:spacing w:after="0"/>
              <w:ind w:left="360" w:hanging="360"/>
              <w:jc w:val="center"/>
              <w:rPr>
                <w:rFonts w:ascii="Arial" w:eastAsia="Arial Unicode MS" w:hAnsi="Arial" w:cs="Arial"/>
                <w:b/>
                <w:color w:val="2E74B5" w:themeColor="accent1" w:themeShade="BF"/>
                <w:sz w:val="24"/>
                <w:szCs w:val="24"/>
              </w:rPr>
            </w:pPr>
            <w:r w:rsidRPr="00622CEC">
              <w:rPr>
                <w:rFonts w:ascii="Arial" w:eastAsia="Arial Unicode MS" w:hAnsi="Arial" w:cs="Arial"/>
                <w:b/>
                <w:color w:val="2E74B5" w:themeColor="accent1" w:themeShade="BF"/>
                <w:sz w:val="24"/>
                <w:szCs w:val="24"/>
              </w:rPr>
              <w:t xml:space="preserve">LIC. ROSA MARÍA MOTILLA GARCÍA </w:t>
            </w:r>
          </w:p>
        </w:tc>
      </w:tr>
    </w:tbl>
    <w:p w:rsidR="0082319B" w:rsidRPr="00622CEC" w:rsidRDefault="0082319B" w:rsidP="00E13D1E">
      <w:pPr>
        <w:pStyle w:val="corte4fondo"/>
        <w:tabs>
          <w:tab w:val="left" w:pos="567"/>
        </w:tabs>
        <w:spacing w:line="276" w:lineRule="auto"/>
        <w:rPr>
          <w:rFonts w:cs="Arial"/>
          <w:color w:val="2E74B5" w:themeColor="accent1" w:themeShade="BF"/>
          <w:sz w:val="24"/>
          <w:szCs w:val="24"/>
        </w:rPr>
      </w:pPr>
    </w:p>
    <w:p w:rsidR="0082319B" w:rsidRPr="00622CEC" w:rsidRDefault="0082319B" w:rsidP="00E13D1E">
      <w:pPr>
        <w:pStyle w:val="corte4fondo"/>
        <w:tabs>
          <w:tab w:val="left" w:pos="567"/>
        </w:tabs>
        <w:spacing w:line="276" w:lineRule="auto"/>
        <w:ind w:firstLine="0"/>
        <w:rPr>
          <w:rFonts w:cs="Arial"/>
          <w:color w:val="2E74B5" w:themeColor="accent1" w:themeShade="BF"/>
          <w:sz w:val="10"/>
          <w:szCs w:val="10"/>
        </w:rPr>
      </w:pPr>
      <w:r w:rsidRPr="00622CEC">
        <w:rPr>
          <w:rFonts w:cs="Arial"/>
          <w:color w:val="2E74B5" w:themeColor="accent1" w:themeShade="BF"/>
          <w:sz w:val="10"/>
          <w:szCs w:val="10"/>
        </w:rPr>
        <w:t>*ESTAS FIRMAS PERTENECEN A LA RESOLUCIÓN DEL RECURSO DE REVISIÓN 7</w:t>
      </w:r>
      <w:r w:rsidR="00A95B7C" w:rsidRPr="00622CEC">
        <w:rPr>
          <w:rFonts w:cs="Arial"/>
          <w:color w:val="2E74B5" w:themeColor="accent1" w:themeShade="BF"/>
          <w:sz w:val="10"/>
          <w:szCs w:val="10"/>
        </w:rPr>
        <w:t>25/</w:t>
      </w:r>
      <w:r w:rsidRPr="00622CEC">
        <w:rPr>
          <w:rFonts w:cs="Arial"/>
          <w:color w:val="2E74B5" w:themeColor="accent1" w:themeShade="BF"/>
          <w:sz w:val="10"/>
          <w:szCs w:val="10"/>
        </w:rPr>
        <w:t xml:space="preserve">2018-2 QUE FUE INTERPUESTO CONTRA </w:t>
      </w:r>
      <w:r w:rsidR="00A95B7C" w:rsidRPr="00622CEC">
        <w:rPr>
          <w:rFonts w:cs="Arial"/>
          <w:color w:val="2E74B5" w:themeColor="accent1" w:themeShade="BF"/>
          <w:sz w:val="10"/>
          <w:szCs w:val="10"/>
        </w:rPr>
        <w:t xml:space="preserve">LA SECRETARÍA DE EDUCACION DE GOBIERNO DEL ESTADO </w:t>
      </w:r>
      <w:r w:rsidRPr="00622CEC">
        <w:rPr>
          <w:rFonts w:cs="Arial"/>
          <w:color w:val="2E74B5" w:themeColor="accent1" w:themeShade="BF"/>
          <w:sz w:val="10"/>
          <w:szCs w:val="10"/>
        </w:rPr>
        <w:t xml:space="preserve">Y QUE FUE APROBADA EN LA SESIÓN EXTRAORDINARIA DEL </w:t>
      </w:r>
      <w:r w:rsidR="00A95B7C" w:rsidRPr="00622CEC">
        <w:rPr>
          <w:rFonts w:cs="Arial"/>
          <w:color w:val="2E74B5" w:themeColor="accent1" w:themeShade="BF"/>
          <w:sz w:val="10"/>
          <w:szCs w:val="10"/>
        </w:rPr>
        <w:t xml:space="preserve">22 VEINTIDÓS DE NOVIEMBRE </w:t>
      </w:r>
      <w:r w:rsidRPr="00622CEC">
        <w:rPr>
          <w:rFonts w:cs="Arial"/>
          <w:color w:val="2E74B5" w:themeColor="accent1" w:themeShade="BF"/>
          <w:sz w:val="10"/>
          <w:szCs w:val="10"/>
        </w:rPr>
        <w:t>DE 2018 DOS MIL DIECIOCHO.</w:t>
      </w:r>
    </w:p>
    <w:p w:rsidR="0082319B" w:rsidRPr="00622CEC" w:rsidRDefault="0082319B" w:rsidP="00E13D1E">
      <w:pPr>
        <w:pStyle w:val="corte4fondo"/>
        <w:tabs>
          <w:tab w:val="left" w:pos="567"/>
          <w:tab w:val="left" w:pos="3643"/>
        </w:tabs>
        <w:spacing w:line="276" w:lineRule="auto"/>
        <w:rPr>
          <w:rFonts w:cs="Arial"/>
          <w:i/>
          <w:color w:val="2E74B5" w:themeColor="accent1" w:themeShade="BF"/>
          <w:sz w:val="10"/>
          <w:szCs w:val="10"/>
        </w:rPr>
      </w:pPr>
    </w:p>
    <w:p w:rsidR="0082319B" w:rsidRPr="00E13D1E" w:rsidRDefault="0082319B" w:rsidP="00E13D1E">
      <w:pPr>
        <w:pStyle w:val="corte4fondo"/>
        <w:tabs>
          <w:tab w:val="left" w:pos="567"/>
        </w:tabs>
        <w:spacing w:line="276" w:lineRule="auto"/>
        <w:ind w:firstLine="0"/>
        <w:rPr>
          <w:rFonts w:cs="Arial"/>
          <w:color w:val="2E74B5" w:themeColor="accent1" w:themeShade="BF"/>
          <w:sz w:val="24"/>
          <w:szCs w:val="24"/>
        </w:rPr>
      </w:pPr>
      <w:r w:rsidRPr="00622CEC">
        <w:rPr>
          <w:rFonts w:cs="Arial"/>
          <w:i/>
          <w:color w:val="2E74B5" w:themeColor="accent1" w:themeShade="BF"/>
          <w:sz w:val="10"/>
          <w:szCs w:val="10"/>
        </w:rPr>
        <w:t>L/MEMH</w:t>
      </w:r>
      <w:r w:rsidRPr="00E13D1E">
        <w:rPr>
          <w:rFonts w:cs="Arial"/>
          <w:i/>
          <w:color w:val="2E74B5" w:themeColor="accent1" w:themeShade="BF"/>
          <w:sz w:val="10"/>
          <w:szCs w:val="10"/>
        </w:rPr>
        <w:t xml:space="preserve"> </w:t>
      </w:r>
    </w:p>
    <w:p w:rsidR="0082319B" w:rsidRPr="00E13D1E" w:rsidRDefault="0082319B" w:rsidP="00E13D1E">
      <w:pPr>
        <w:spacing w:after="0"/>
        <w:rPr>
          <w:rFonts w:ascii="Arial" w:hAnsi="Arial" w:cs="Arial"/>
          <w:color w:val="2E74B5" w:themeColor="accent1" w:themeShade="BF"/>
        </w:rPr>
      </w:pPr>
    </w:p>
    <w:p w:rsidR="0082319B" w:rsidRPr="00E13D1E" w:rsidRDefault="0082319B" w:rsidP="00E13D1E">
      <w:pPr>
        <w:pStyle w:val="NormalWeb"/>
        <w:spacing w:before="0" w:beforeAutospacing="0" w:after="0" w:afterAutospacing="0" w:line="276" w:lineRule="auto"/>
        <w:jc w:val="both"/>
        <w:rPr>
          <w:rFonts w:ascii="Arial" w:hAnsi="Arial" w:cs="Arial"/>
          <w:color w:val="2E74B5" w:themeColor="accent1" w:themeShade="BF"/>
        </w:rPr>
      </w:pPr>
    </w:p>
    <w:p w:rsidR="0082319B" w:rsidRPr="00E13D1E" w:rsidRDefault="0082319B" w:rsidP="00E13D1E">
      <w:pPr>
        <w:spacing w:after="0"/>
        <w:rPr>
          <w:rFonts w:ascii="Arial" w:hAnsi="Arial" w:cs="Arial"/>
          <w:color w:val="2E74B5" w:themeColor="accent1" w:themeShade="BF"/>
        </w:rPr>
      </w:pPr>
    </w:p>
    <w:p w:rsidR="0082319B" w:rsidRPr="00E13D1E" w:rsidRDefault="0082319B" w:rsidP="00E13D1E">
      <w:pPr>
        <w:spacing w:after="0"/>
        <w:rPr>
          <w:rFonts w:ascii="Arial" w:hAnsi="Arial" w:cs="Arial"/>
          <w:color w:val="2E74B5" w:themeColor="accent1" w:themeShade="BF"/>
        </w:rPr>
      </w:pPr>
    </w:p>
    <w:p w:rsidR="00995B21" w:rsidRPr="00E13D1E" w:rsidRDefault="00995B21" w:rsidP="00E13D1E">
      <w:pPr>
        <w:spacing w:after="0"/>
        <w:rPr>
          <w:rFonts w:ascii="Arial" w:hAnsi="Arial" w:cs="Arial"/>
          <w:color w:val="2E74B5" w:themeColor="accent1" w:themeShade="BF"/>
        </w:rPr>
      </w:pPr>
    </w:p>
    <w:sectPr w:rsidR="00995B21" w:rsidRPr="00E13D1E" w:rsidSect="00254683">
      <w:headerReference w:type="default" r:id="rId8"/>
      <w:footerReference w:type="default" r:id="rId9"/>
      <w:pgSz w:w="12240" w:h="20160" w:code="5"/>
      <w:pgMar w:top="2835" w:right="1134"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8B7" w:rsidRDefault="000968B7" w:rsidP="0082319B">
      <w:pPr>
        <w:spacing w:after="0" w:line="240" w:lineRule="auto"/>
      </w:pPr>
      <w:r>
        <w:separator/>
      </w:r>
    </w:p>
  </w:endnote>
  <w:endnote w:type="continuationSeparator" w:id="0">
    <w:p w:rsidR="000968B7" w:rsidRDefault="000968B7" w:rsidP="00823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1DF" w:rsidRDefault="000968B7" w:rsidP="005111DF">
    <w:pPr>
      <w:pStyle w:val="Piedepgina"/>
    </w:pPr>
  </w:p>
  <w:p w:rsidR="005111DF" w:rsidRDefault="000968B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8B7" w:rsidRDefault="000968B7" w:rsidP="0082319B">
      <w:pPr>
        <w:spacing w:after="0" w:line="240" w:lineRule="auto"/>
      </w:pPr>
      <w:r>
        <w:separator/>
      </w:r>
    </w:p>
  </w:footnote>
  <w:footnote w:type="continuationSeparator" w:id="0">
    <w:p w:rsidR="000968B7" w:rsidRDefault="000968B7" w:rsidP="0082319B">
      <w:pPr>
        <w:spacing w:after="0" w:line="240" w:lineRule="auto"/>
      </w:pPr>
      <w:r>
        <w:continuationSeparator/>
      </w:r>
    </w:p>
  </w:footnote>
  <w:footnote w:id="1">
    <w:p w:rsidR="0082319B" w:rsidRPr="003B7B47" w:rsidRDefault="0082319B" w:rsidP="0082319B">
      <w:pPr>
        <w:pStyle w:val="Textonotapie"/>
        <w:jc w:val="both"/>
        <w:rPr>
          <w:rFonts w:ascii="Arial" w:hAnsi="Arial" w:cs="Arial"/>
          <w:sz w:val="16"/>
          <w:szCs w:val="16"/>
        </w:rPr>
      </w:pPr>
      <w:r w:rsidRPr="00386E70">
        <w:rPr>
          <w:rStyle w:val="Refdenotaalpie"/>
          <w:rFonts w:ascii="Arial" w:hAnsi="Arial" w:cs="Arial"/>
          <w:color w:val="2E74B5" w:themeColor="accent1" w:themeShade="BF"/>
          <w:sz w:val="16"/>
          <w:szCs w:val="16"/>
        </w:rPr>
        <w:footnoteRef/>
      </w:r>
      <w:r w:rsidR="004D125C">
        <w:rPr>
          <w:rFonts w:ascii="Arial" w:hAnsi="Arial" w:cs="Arial"/>
          <w:color w:val="2E74B5" w:themeColor="accent1" w:themeShade="BF"/>
          <w:sz w:val="16"/>
          <w:szCs w:val="16"/>
        </w:rPr>
        <w:t>Visible a foja 4</w:t>
      </w:r>
      <w:r w:rsidRPr="00386E70">
        <w:rPr>
          <w:rFonts w:ascii="Arial" w:hAnsi="Arial" w:cs="Arial"/>
          <w:color w:val="2E74B5" w:themeColor="accent1" w:themeShade="BF"/>
          <w:sz w:val="16"/>
          <w:szCs w:val="16"/>
        </w:rPr>
        <w:t xml:space="preserve"> de autos.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9618154"/>
      <w:docPartObj>
        <w:docPartGallery w:val="Page Numbers (Top of Page)"/>
        <w:docPartUnique/>
      </w:docPartObj>
    </w:sdtPr>
    <w:sdtEndPr/>
    <w:sdtContent>
      <w:p w:rsidR="005111DF" w:rsidRDefault="00391155">
        <w:pPr>
          <w:pStyle w:val="Encabezado"/>
          <w:jc w:val="center"/>
        </w:pPr>
        <w:r>
          <w:fldChar w:fldCharType="begin"/>
        </w:r>
        <w:r>
          <w:instrText>PAGE   \* MERGEFORMAT</w:instrText>
        </w:r>
        <w:r>
          <w:fldChar w:fldCharType="separate"/>
        </w:r>
        <w:r w:rsidR="005E34B4" w:rsidRPr="005E34B4">
          <w:rPr>
            <w:noProof/>
            <w:lang w:val="es-ES"/>
          </w:rPr>
          <w:t>1</w:t>
        </w:r>
        <w:r>
          <w:fldChar w:fldCharType="end"/>
        </w:r>
      </w:p>
    </w:sdtContent>
  </w:sdt>
  <w:p w:rsidR="009A740D" w:rsidRDefault="000968B7">
    <w:pPr>
      <w:pStyle w:val="Encabezado"/>
    </w:pPr>
  </w:p>
  <w:p w:rsidR="005111DF" w:rsidRDefault="000968B7">
    <w:pPr>
      <w:pStyle w:val="Encabezado"/>
    </w:pPr>
  </w:p>
  <w:p w:rsidR="005111DF" w:rsidRPr="005111DF" w:rsidRDefault="0082319B" w:rsidP="005111DF">
    <w:pPr>
      <w:pStyle w:val="Encabezado"/>
      <w:jc w:val="right"/>
      <w:rPr>
        <w:rFonts w:ascii="Arial" w:hAnsi="Arial" w:cs="Arial"/>
        <w:color w:val="1F4E79" w:themeColor="accent1" w:themeShade="80"/>
        <w:sz w:val="16"/>
        <w:szCs w:val="16"/>
      </w:rPr>
    </w:pPr>
    <w:r>
      <w:rPr>
        <w:rFonts w:ascii="Arial" w:hAnsi="Arial" w:cs="Arial"/>
        <w:color w:val="1F4E79" w:themeColor="accent1" w:themeShade="80"/>
        <w:sz w:val="16"/>
        <w:szCs w:val="16"/>
      </w:rPr>
      <w:t>RECURSO DE REVISION 725</w:t>
    </w:r>
    <w:r w:rsidR="00391155" w:rsidRPr="005111DF">
      <w:rPr>
        <w:rFonts w:ascii="Arial" w:hAnsi="Arial" w:cs="Arial"/>
        <w:color w:val="1F4E79" w:themeColor="accent1" w:themeShade="80"/>
        <w:sz w:val="16"/>
        <w:szCs w:val="16"/>
      </w:rPr>
      <w:t>/2018-2</w:t>
    </w:r>
  </w:p>
  <w:p w:rsidR="005111DF" w:rsidRDefault="000968B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508E"/>
    <w:multiLevelType w:val="hybridMultilevel"/>
    <w:tmpl w:val="203A959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2D820CD2"/>
    <w:multiLevelType w:val="hybridMultilevel"/>
    <w:tmpl w:val="54F8228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E924423"/>
    <w:multiLevelType w:val="hybridMultilevel"/>
    <w:tmpl w:val="F72E59C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 w15:restartNumberingAfterBreak="0">
    <w:nsid w:val="334404FF"/>
    <w:multiLevelType w:val="hybridMultilevel"/>
    <w:tmpl w:val="C50C0AE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8BC51C0"/>
    <w:multiLevelType w:val="hybridMultilevel"/>
    <w:tmpl w:val="0F6014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6A4515EA"/>
    <w:multiLevelType w:val="hybridMultilevel"/>
    <w:tmpl w:val="F140CF1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3B541A0"/>
    <w:multiLevelType w:val="hybridMultilevel"/>
    <w:tmpl w:val="FEB037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9CA0014"/>
    <w:multiLevelType w:val="hybridMultilevel"/>
    <w:tmpl w:val="D50CA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8"/>
  </w:num>
  <w:num w:numId="5">
    <w:abstractNumId w:val="3"/>
  </w:num>
  <w:num w:numId="6">
    <w:abstractNumId w:val="9"/>
  </w:num>
  <w:num w:numId="7">
    <w:abstractNumId w:val="7"/>
  </w:num>
  <w:num w:numId="8">
    <w:abstractNumId w:val="10"/>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19B"/>
    <w:rsid w:val="000968B7"/>
    <w:rsid w:val="001105F4"/>
    <w:rsid w:val="00127FDD"/>
    <w:rsid w:val="00135575"/>
    <w:rsid w:val="00200BEE"/>
    <w:rsid w:val="00231FD8"/>
    <w:rsid w:val="002C7D38"/>
    <w:rsid w:val="003113DF"/>
    <w:rsid w:val="00391155"/>
    <w:rsid w:val="003C19F3"/>
    <w:rsid w:val="00404286"/>
    <w:rsid w:val="00465EC0"/>
    <w:rsid w:val="004D125C"/>
    <w:rsid w:val="004D46D4"/>
    <w:rsid w:val="005860EA"/>
    <w:rsid w:val="00592B50"/>
    <w:rsid w:val="005E34B4"/>
    <w:rsid w:val="00622CEC"/>
    <w:rsid w:val="00671594"/>
    <w:rsid w:val="006E05FA"/>
    <w:rsid w:val="006F01D5"/>
    <w:rsid w:val="0079060F"/>
    <w:rsid w:val="007959CB"/>
    <w:rsid w:val="008008CC"/>
    <w:rsid w:val="0082319B"/>
    <w:rsid w:val="00847592"/>
    <w:rsid w:val="00862801"/>
    <w:rsid w:val="00904F62"/>
    <w:rsid w:val="009322B4"/>
    <w:rsid w:val="00984462"/>
    <w:rsid w:val="00995B21"/>
    <w:rsid w:val="009B3776"/>
    <w:rsid w:val="00A0157D"/>
    <w:rsid w:val="00A95B7C"/>
    <w:rsid w:val="00B10928"/>
    <w:rsid w:val="00C65D97"/>
    <w:rsid w:val="00D35065"/>
    <w:rsid w:val="00E13D1E"/>
    <w:rsid w:val="00EC32F6"/>
    <w:rsid w:val="00ED6D42"/>
    <w:rsid w:val="00FA0ABD"/>
    <w:rsid w:val="00FA31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79060"/>
  <w15:chartTrackingRefBased/>
  <w15:docId w15:val="{6ADCAD5D-1B5B-463F-9AD2-156F934A6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19B"/>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82319B"/>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82319B"/>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82319B"/>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82319B"/>
    <w:rPr>
      <w:rFonts w:ascii="Arial" w:eastAsia="Times New Roman" w:hAnsi="Arial" w:cs="Times New Roman"/>
      <w:b/>
      <w:caps/>
      <w:sz w:val="30"/>
      <w:szCs w:val="20"/>
      <w:lang w:eastAsia="es-MX"/>
    </w:rPr>
  </w:style>
  <w:style w:type="character" w:customStyle="1" w:styleId="corte4fondoCar1">
    <w:name w:val="corte4 fondo Car1"/>
    <w:link w:val="corte4fondo"/>
    <w:rsid w:val="0082319B"/>
    <w:rPr>
      <w:rFonts w:ascii="Arial" w:eastAsia="Times New Roman" w:hAnsi="Arial" w:cs="Times New Roman"/>
      <w:sz w:val="30"/>
      <w:szCs w:val="20"/>
      <w:lang w:eastAsia="es-MX"/>
    </w:rPr>
  </w:style>
  <w:style w:type="character" w:customStyle="1" w:styleId="corte1datosCar">
    <w:name w:val="corte1 datos Car"/>
    <w:link w:val="corte1datos"/>
    <w:rsid w:val="0082319B"/>
    <w:rPr>
      <w:rFonts w:ascii="Arial" w:eastAsia="Times New Roman" w:hAnsi="Arial" w:cs="Times New Roman"/>
      <w:b/>
      <w:caps/>
      <w:sz w:val="30"/>
      <w:szCs w:val="20"/>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82319B"/>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82319B"/>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82319B"/>
    <w:rPr>
      <w:rFonts w:ascii="Calibri" w:eastAsia="Calibri" w:hAnsi="Calibri" w:cs="Times New Roman"/>
      <w:sz w:val="20"/>
      <w:szCs w:val="20"/>
    </w:rPr>
  </w:style>
  <w:style w:type="paragraph" w:styleId="NormalWeb">
    <w:name w:val="Normal (Web)"/>
    <w:basedOn w:val="Normal"/>
    <w:uiPriority w:val="99"/>
    <w:rsid w:val="0082319B"/>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Encabezado">
    <w:name w:val="header"/>
    <w:basedOn w:val="Normal"/>
    <w:link w:val="EncabezadoCar"/>
    <w:uiPriority w:val="99"/>
    <w:unhideWhenUsed/>
    <w:rsid w:val="008231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2319B"/>
    <w:rPr>
      <w:rFonts w:ascii="Calibri" w:eastAsia="Calibri" w:hAnsi="Calibri" w:cs="Times New Roman"/>
    </w:rPr>
  </w:style>
  <w:style w:type="paragraph" w:styleId="Piedepgina">
    <w:name w:val="footer"/>
    <w:basedOn w:val="Normal"/>
    <w:link w:val="PiedepginaCar"/>
    <w:uiPriority w:val="99"/>
    <w:unhideWhenUsed/>
    <w:rsid w:val="008231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319B"/>
    <w:rPr>
      <w:rFonts w:ascii="Calibri" w:eastAsia="Calibri" w:hAnsi="Calibri" w:cs="Times New Roman"/>
    </w:rPr>
  </w:style>
  <w:style w:type="paragraph" w:styleId="Prrafodelista">
    <w:name w:val="List Paragraph"/>
    <w:basedOn w:val="Normal"/>
    <w:uiPriority w:val="34"/>
    <w:qFormat/>
    <w:rsid w:val="00E13D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9</Pages>
  <Words>2901</Words>
  <Characters>15957</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14</cp:revision>
  <dcterms:created xsi:type="dcterms:W3CDTF">2018-11-13T20:38:00Z</dcterms:created>
  <dcterms:modified xsi:type="dcterms:W3CDTF">2018-12-10T16:32:00Z</dcterms:modified>
</cp:coreProperties>
</file>