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2D62A73D" w:rsidR="00EA7571" w:rsidRDefault="006B49CE" w:rsidP="00887AA4">
      <w:pPr>
        <w:jc w:val="both"/>
        <w:rPr>
          <w:rFonts w:ascii="Arial" w:hAnsi="Arial" w:cs="Arial"/>
          <w:b/>
          <w:sz w:val="20"/>
          <w:szCs w:val="20"/>
          <w:lang w:val="es-MX"/>
        </w:rPr>
      </w:pPr>
      <w:bookmarkStart w:id="0" w:name="_GoBack"/>
      <w:bookmarkEnd w:id="0"/>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2B65A0">
        <w:rPr>
          <w:rFonts w:ascii="Arial" w:hAnsi="Arial" w:cs="Arial"/>
          <w:b/>
          <w:sz w:val="20"/>
          <w:szCs w:val="20"/>
        </w:rPr>
        <w:t>5</w:t>
      </w:r>
      <w:r w:rsidR="00456CA7">
        <w:rPr>
          <w:rFonts w:ascii="Arial" w:hAnsi="Arial" w:cs="Arial"/>
          <w:b/>
          <w:sz w:val="20"/>
          <w:szCs w:val="20"/>
        </w:rPr>
        <w:t>9</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C806C6">
        <w:rPr>
          <w:rFonts w:ascii="Arial" w:hAnsi="Arial" w:cs="Arial"/>
          <w:b/>
          <w:sz w:val="20"/>
          <w:szCs w:val="20"/>
        </w:rPr>
        <w:t xml:space="preserve"> </w:t>
      </w:r>
      <w:r w:rsidR="00456CA7">
        <w:rPr>
          <w:rFonts w:ascii="Arial" w:hAnsi="Arial" w:cs="Arial"/>
          <w:b/>
          <w:sz w:val="20"/>
          <w:szCs w:val="20"/>
        </w:rPr>
        <w:t>TITULAR DE SERVICIOS DE SALUD</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254D1B12" w14:textId="58BD486C" w:rsidR="00DA263F"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40325DCD" w:rsidR="002B4236" w:rsidRDefault="002B4236" w:rsidP="00887AA4">
      <w:pPr>
        <w:jc w:val="both"/>
        <w:rPr>
          <w:rFonts w:ascii="Arial" w:hAnsi="Arial" w:cs="Arial"/>
          <w:b/>
          <w:sz w:val="20"/>
          <w:szCs w:val="20"/>
          <w:lang w:val="es-MX"/>
        </w:rPr>
      </w:pPr>
    </w:p>
    <w:p w14:paraId="674560DB" w14:textId="6BA19429" w:rsidR="00B07A68" w:rsidRDefault="00B07A68" w:rsidP="00887AA4">
      <w:pPr>
        <w:jc w:val="both"/>
        <w:rPr>
          <w:rFonts w:ascii="Arial" w:hAnsi="Arial" w:cs="Arial"/>
          <w:b/>
          <w:sz w:val="20"/>
          <w:szCs w:val="20"/>
          <w:lang w:val="es-MX"/>
        </w:rPr>
      </w:pPr>
    </w:p>
    <w:p w14:paraId="30BDEA99" w14:textId="77777777" w:rsidR="00B07A68" w:rsidRDefault="00B07A68"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4CAED866"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456CA7">
        <w:rPr>
          <w:rFonts w:ascii="Arial" w:hAnsi="Arial" w:cs="Arial"/>
          <w:b/>
          <w:sz w:val="20"/>
          <w:szCs w:val="20"/>
        </w:rPr>
        <w:t>60</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C806C6">
        <w:rPr>
          <w:rFonts w:ascii="Arial" w:hAnsi="Arial" w:cs="Arial"/>
          <w:b/>
          <w:sz w:val="20"/>
          <w:szCs w:val="20"/>
        </w:rPr>
        <w:t xml:space="preserve"> </w:t>
      </w:r>
      <w:r w:rsidR="00456CA7">
        <w:rPr>
          <w:rFonts w:ascii="Arial" w:hAnsi="Arial" w:cs="Arial"/>
          <w:b/>
          <w:sz w:val="20"/>
          <w:szCs w:val="20"/>
        </w:rPr>
        <w:t>SERVICIOS DE SALUD</w:t>
      </w:r>
      <w:r w:rsidR="00165AA9" w:rsidRPr="00944CE0">
        <w:rPr>
          <w:rFonts w:ascii="Arial" w:hAnsi="Arial" w:cs="Arial"/>
          <w:b/>
          <w:sz w:val="20"/>
          <w:szCs w:val="20"/>
        </w:rPr>
        <w:t>,</w:t>
      </w:r>
      <w:r w:rsidR="00090820">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69994B8C" w:rsidR="003D0ACC" w:rsidRDefault="003D0ACC" w:rsidP="003D0ACC">
      <w:pPr>
        <w:jc w:val="both"/>
        <w:rPr>
          <w:rFonts w:ascii="Arial" w:hAnsi="Arial" w:cs="Arial"/>
          <w:b/>
          <w:sz w:val="20"/>
          <w:szCs w:val="20"/>
          <w:lang w:val="es-MX"/>
        </w:rPr>
      </w:pPr>
    </w:p>
    <w:p w14:paraId="38F4168C" w14:textId="0711C6CA" w:rsidR="00B07A68" w:rsidRDefault="00B07A68" w:rsidP="003D0ACC">
      <w:pPr>
        <w:jc w:val="both"/>
        <w:rPr>
          <w:rFonts w:ascii="Arial" w:hAnsi="Arial" w:cs="Arial"/>
          <w:b/>
          <w:sz w:val="20"/>
          <w:szCs w:val="20"/>
          <w:lang w:val="es-MX"/>
        </w:rPr>
      </w:pPr>
    </w:p>
    <w:p w14:paraId="5003E343" w14:textId="77777777" w:rsidR="00B07A68" w:rsidRDefault="00B07A68"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1E14FB12"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2B65A0">
        <w:rPr>
          <w:rFonts w:ascii="Arial" w:hAnsi="Arial" w:cs="Arial"/>
          <w:lang w:val="es-MX"/>
        </w:rPr>
        <w:t>30 treinta</w:t>
      </w:r>
      <w:r w:rsidR="00C7394D">
        <w:rPr>
          <w:rFonts w:ascii="Arial" w:hAnsi="Arial" w:cs="Arial"/>
          <w:lang w:val="es-MX"/>
        </w:rPr>
        <w:t xml:space="preserve"> de octubre</w:t>
      </w:r>
      <w:r w:rsidR="00263B2B" w:rsidRPr="00263B2B">
        <w:rPr>
          <w:rFonts w:ascii="Arial" w:hAnsi="Arial" w:cs="Arial"/>
          <w:lang w:val="es-MX"/>
        </w:rPr>
        <w:t xml:space="preserve"> de</w:t>
      </w:r>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456CA7">
        <w:rPr>
          <w:rFonts w:ascii="Arial" w:hAnsi="Arial" w:cs="Arial"/>
          <w:b/>
          <w:lang w:val="es-MX"/>
        </w:rPr>
        <w:t>667</w:t>
      </w:r>
      <w:r w:rsidR="00121F0B">
        <w:rPr>
          <w:rFonts w:ascii="Arial" w:hAnsi="Arial" w:cs="Arial"/>
          <w:b/>
          <w:lang w:val="es-MX"/>
        </w:rPr>
        <w:t>/201</w:t>
      </w:r>
      <w:r w:rsidR="00456CA7">
        <w:rPr>
          <w:rFonts w:ascii="Arial" w:hAnsi="Arial" w:cs="Arial"/>
          <w:b/>
          <w:lang w:val="es-MX"/>
        </w:rPr>
        <w:t>7</w:t>
      </w:r>
      <w:r w:rsidR="00121F0B">
        <w:rPr>
          <w:rFonts w:ascii="Arial" w:hAnsi="Arial" w:cs="Arial"/>
          <w:b/>
          <w:lang w:val="es-MX"/>
        </w:rPr>
        <w:t>-</w:t>
      </w:r>
      <w:r w:rsidR="00456CA7">
        <w:rPr>
          <w:rFonts w:ascii="Arial" w:hAnsi="Arial" w:cs="Arial"/>
          <w:b/>
          <w:lang w:val="es-MX"/>
        </w:rPr>
        <w:t>1</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5E58320A" w14:textId="01C26EA3" w:rsidR="00E957AF" w:rsidRPr="00E957AF" w:rsidRDefault="003E648E" w:rsidP="00E957AF">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r w:rsidR="00E957AF" w:rsidRPr="00E957AF">
        <w:rPr>
          <w:rFonts w:ascii="Arial" w:hAnsi="Arial" w:cs="Arial"/>
          <w:color w:val="5B9BD5" w:themeColor="accent5"/>
          <w:sz w:val="14"/>
          <w:szCs w:val="16"/>
        </w:rPr>
        <w:t xml:space="preserve">                                                                              </w:t>
      </w:r>
    </w:p>
    <w:p w14:paraId="598BEF1D" w14:textId="77777777" w:rsidR="0088652D" w:rsidRPr="0088652D" w:rsidRDefault="0088652D" w:rsidP="0088652D">
      <w:pPr>
        <w:jc w:val="both"/>
        <w:rPr>
          <w:rFonts w:ascii="Arial" w:hAnsi="Arial" w:cs="Arial"/>
          <w:color w:val="5B9BD5" w:themeColor="accent5"/>
          <w:sz w:val="14"/>
          <w:szCs w:val="16"/>
        </w:rPr>
      </w:pPr>
    </w:p>
    <w:p w14:paraId="686107EB"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San Luis Potosí, S.L.P., de 30 treinta de octubre de 2018 dos mil dieciocho.</w:t>
      </w:r>
    </w:p>
    <w:p w14:paraId="6D79C126" w14:textId="77777777" w:rsidR="0088652D" w:rsidRPr="0088652D" w:rsidRDefault="0088652D" w:rsidP="0088652D">
      <w:pPr>
        <w:jc w:val="both"/>
        <w:rPr>
          <w:rFonts w:ascii="Arial" w:hAnsi="Arial" w:cs="Arial"/>
          <w:color w:val="5B9BD5" w:themeColor="accent5"/>
          <w:sz w:val="14"/>
          <w:szCs w:val="16"/>
        </w:rPr>
      </w:pPr>
    </w:p>
    <w:p w14:paraId="72F3B587"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Visto el estado que guardan los presentes autos, y de una revisión a las constancias que integran el expediente, y dado que 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resolución dictada en el presente asunto, con las constancias que obran en los presentes autos.</w:t>
      </w:r>
    </w:p>
    <w:p w14:paraId="0A87FD73"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Ahora bien, es necesario insertar los efectos de la resolución que nos ocupa:</w:t>
      </w:r>
    </w:p>
    <w:p w14:paraId="1E12CC91"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“7.2. Sentido de la resolución. Por lo expuesto y al resultar fundado el agravio, aunque en suplencia, este órgano colegiado con fundamento en artículo 175, facción III de la Ley de Transparencia y Acceso a la Información Pública del Estado modifica la respuesta proporcionada por el sujeto obligado y lo tanto, lo conmina a otorgue otra en la que:</w:t>
      </w:r>
    </w:p>
    <w:p w14:paraId="523E9B76"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 xml:space="preserve">a) Entregue el recurrente los documentos que genero para dar </w:t>
      </w:r>
      <w:proofErr w:type="spellStart"/>
      <w:r w:rsidRPr="0088652D">
        <w:rPr>
          <w:rFonts w:ascii="Arial" w:hAnsi="Arial" w:cs="Arial"/>
          <w:color w:val="5B9BD5" w:themeColor="accent5"/>
          <w:sz w:val="14"/>
          <w:szCs w:val="16"/>
        </w:rPr>
        <w:t>tramite</w:t>
      </w:r>
      <w:proofErr w:type="spellEnd"/>
      <w:r w:rsidRPr="0088652D">
        <w:rPr>
          <w:rFonts w:ascii="Arial" w:hAnsi="Arial" w:cs="Arial"/>
          <w:color w:val="5B9BD5" w:themeColor="accent5"/>
          <w:sz w:val="14"/>
          <w:szCs w:val="16"/>
        </w:rPr>
        <w:t xml:space="preserve"> a la solicitud de información, es decir, el correo electrónico de fecha 07 siete de septiembre de 2017 del Departamento de Administración y Desarrollo del Personal de ese Sujeto Obligado y el memorándum 2341, signado por el Director de Administración de ese sujeto obligado.</w:t>
      </w:r>
    </w:p>
    <w:p w14:paraId="46DECDF7"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b) Le diga al recurrente cuales son los motivos y circunstancias por las que el Dr. Juan Pablo Castillo Palencia, no ha sido cesado.”</w:t>
      </w:r>
    </w:p>
    <w:p w14:paraId="6C905D3C"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En este sentido, el sujeto obligado informa sobre el cumplimiento a la resolución que nos ocupa mediante el oficio sin número, signado por Luz Concepción Faz García, encargada de la unidad de Transparencia de Servicios de Salud, por proveído de fecha de recepción 5 cinco de junio de 2018 dos mil dieciocho, con 3 tres anexos donde informa acerca del cumplimiento al resolutivo en análisis.</w:t>
      </w:r>
    </w:p>
    <w:p w14:paraId="7955C533" w14:textId="77777777" w:rsidR="0088652D" w:rsidRPr="0088652D" w:rsidRDefault="0088652D" w:rsidP="0088652D">
      <w:pPr>
        <w:jc w:val="both"/>
        <w:rPr>
          <w:rFonts w:ascii="Arial" w:hAnsi="Arial" w:cs="Arial"/>
          <w:color w:val="5B9BD5" w:themeColor="accent5"/>
          <w:sz w:val="14"/>
          <w:szCs w:val="16"/>
        </w:rPr>
      </w:pPr>
    </w:p>
    <w:p w14:paraId="6A7B1FD9"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Ahora bien, para efecto del presente estudio es importante revisar contenido de los anexos del oficio sin número (visibles a fojas 54 a 61 de autos), mismos que comprenden:</w:t>
      </w:r>
    </w:p>
    <w:p w14:paraId="1081BE72" w14:textId="77777777" w:rsidR="0088652D" w:rsidRPr="0088652D" w:rsidRDefault="0088652D" w:rsidP="0088652D">
      <w:pPr>
        <w:jc w:val="both"/>
        <w:rPr>
          <w:rFonts w:ascii="Arial" w:hAnsi="Arial" w:cs="Arial"/>
          <w:color w:val="5B9BD5" w:themeColor="accent5"/>
          <w:sz w:val="14"/>
          <w:szCs w:val="16"/>
        </w:rPr>
      </w:pPr>
    </w:p>
    <w:p w14:paraId="5C73E37E"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w:t>
      </w:r>
      <w:r w:rsidRPr="0088652D">
        <w:rPr>
          <w:rFonts w:ascii="Arial" w:hAnsi="Arial" w:cs="Arial"/>
          <w:color w:val="5B9BD5" w:themeColor="accent5"/>
          <w:sz w:val="14"/>
          <w:szCs w:val="16"/>
        </w:rPr>
        <w:tab/>
        <w:t>Copia certificada de captura de pantalla en la que se observa la respuesta en cumplimiento que fue remitida al recurrente vía electrónica.</w:t>
      </w:r>
    </w:p>
    <w:p w14:paraId="64EB4EEF"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w:t>
      </w:r>
      <w:r w:rsidRPr="0088652D">
        <w:rPr>
          <w:rFonts w:ascii="Arial" w:hAnsi="Arial" w:cs="Arial"/>
          <w:color w:val="5B9BD5" w:themeColor="accent5"/>
          <w:sz w:val="14"/>
          <w:szCs w:val="16"/>
        </w:rPr>
        <w:tab/>
        <w:t xml:space="preserve">Copia certificada de Memorándum número 12635, signada por Antonio Alberto Hernández </w:t>
      </w:r>
      <w:proofErr w:type="spellStart"/>
      <w:r w:rsidRPr="0088652D">
        <w:rPr>
          <w:rFonts w:ascii="Arial" w:hAnsi="Arial" w:cs="Arial"/>
          <w:color w:val="5B9BD5" w:themeColor="accent5"/>
          <w:sz w:val="14"/>
          <w:szCs w:val="16"/>
        </w:rPr>
        <w:t>Hernández</w:t>
      </w:r>
      <w:proofErr w:type="spellEnd"/>
      <w:r w:rsidRPr="0088652D">
        <w:rPr>
          <w:rFonts w:ascii="Arial" w:hAnsi="Arial" w:cs="Arial"/>
          <w:color w:val="5B9BD5" w:themeColor="accent5"/>
          <w:sz w:val="14"/>
          <w:szCs w:val="16"/>
        </w:rPr>
        <w:t>, Director de Administración de Servicios de Salud.</w:t>
      </w:r>
    </w:p>
    <w:p w14:paraId="324011D3"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w:t>
      </w:r>
      <w:r w:rsidRPr="0088652D">
        <w:rPr>
          <w:rFonts w:ascii="Arial" w:hAnsi="Arial" w:cs="Arial"/>
          <w:color w:val="5B9BD5" w:themeColor="accent5"/>
          <w:sz w:val="14"/>
          <w:szCs w:val="16"/>
        </w:rPr>
        <w:tab/>
        <w:t>Copia certificada de renuncia de Juan Pablo Castilla Palencia.</w:t>
      </w:r>
    </w:p>
    <w:p w14:paraId="5EF88DD0" w14:textId="77777777" w:rsidR="0088652D" w:rsidRPr="0088652D" w:rsidRDefault="0088652D" w:rsidP="0088652D">
      <w:pPr>
        <w:jc w:val="both"/>
        <w:rPr>
          <w:rFonts w:ascii="Arial" w:hAnsi="Arial" w:cs="Arial"/>
          <w:color w:val="5B9BD5" w:themeColor="accent5"/>
          <w:sz w:val="14"/>
          <w:szCs w:val="16"/>
        </w:rPr>
      </w:pPr>
    </w:p>
    <w:p w14:paraId="00654D51"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 xml:space="preserve">De acuerdo con lo anterior, en los oficios se puede observar la gestión para obtener la información solicitada por la recurrente, mismas que constan en fojas 57 a 61 de autos. </w:t>
      </w:r>
    </w:p>
    <w:p w14:paraId="4953CD5B" w14:textId="77777777" w:rsidR="0088652D" w:rsidRPr="0088652D" w:rsidRDefault="0088652D" w:rsidP="0088652D">
      <w:pPr>
        <w:jc w:val="both"/>
        <w:rPr>
          <w:rFonts w:ascii="Arial" w:hAnsi="Arial" w:cs="Arial"/>
          <w:color w:val="5B9BD5" w:themeColor="accent5"/>
          <w:sz w:val="14"/>
          <w:szCs w:val="16"/>
        </w:rPr>
      </w:pPr>
    </w:p>
    <w:p w14:paraId="2EF9E6FD"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Ahora bien, en lo que respecta al punto “a” dictado en la resolución en mención donde se conmina al sujeto obligado a entregar al recurrente los documentos que genero para dar trámite a la solicitud de información, es decir, el correo electrónico de fecha 07 siete de septiembre de 2017 del Departamento de Administración y Desarrollo del Personal de ese Sujeto Obligado y el memorándum 23741, se advierte que el sujeto obligado no remite constancia alguna de los mencionados documentos, por lo que se conmina al sujeto obligado a remitir dichas constancias a recurrente y a  esta Comisión para así acreditar su dicho.</w:t>
      </w:r>
    </w:p>
    <w:p w14:paraId="441F5259" w14:textId="77777777" w:rsidR="0088652D" w:rsidRPr="0088652D" w:rsidRDefault="0088652D" w:rsidP="0088652D">
      <w:pPr>
        <w:jc w:val="both"/>
        <w:rPr>
          <w:rFonts w:ascii="Arial" w:hAnsi="Arial" w:cs="Arial"/>
          <w:color w:val="5B9BD5" w:themeColor="accent5"/>
          <w:sz w:val="14"/>
          <w:szCs w:val="16"/>
        </w:rPr>
      </w:pPr>
    </w:p>
    <w:p w14:paraId="00A70364"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Con relación a lo anterior es de precisarse que la Ley de transparencia señala:</w:t>
      </w:r>
    </w:p>
    <w:p w14:paraId="2239CBC0" w14:textId="77777777" w:rsidR="0088652D" w:rsidRPr="0088652D" w:rsidRDefault="0088652D" w:rsidP="0088652D">
      <w:pPr>
        <w:jc w:val="both"/>
        <w:rPr>
          <w:rFonts w:ascii="Arial" w:hAnsi="Arial" w:cs="Arial"/>
          <w:color w:val="5B9BD5" w:themeColor="accent5"/>
          <w:sz w:val="14"/>
          <w:szCs w:val="16"/>
        </w:rPr>
      </w:pPr>
    </w:p>
    <w:p w14:paraId="1E4A55FA"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“ARTÍCULO 183. Los sujetos obligados, a través de la Unidad de Transparencia, darán estricto cumplimiento a las resoluciones de la CEGAIP y deberán informar a estos sobre su cumplimiento.”</w:t>
      </w:r>
    </w:p>
    <w:p w14:paraId="24D112E7" w14:textId="77777777" w:rsidR="0088652D" w:rsidRPr="0088652D" w:rsidRDefault="0088652D" w:rsidP="0088652D">
      <w:pPr>
        <w:jc w:val="both"/>
        <w:rPr>
          <w:rFonts w:ascii="Arial" w:hAnsi="Arial" w:cs="Arial"/>
          <w:color w:val="5B9BD5" w:themeColor="accent5"/>
          <w:sz w:val="14"/>
          <w:szCs w:val="16"/>
        </w:rPr>
      </w:pPr>
    </w:p>
    <w:p w14:paraId="03CEF729"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“ARTÍCULO 184. Transcurrido el plazo señalado en el artículo anterior, el sujeto obligado deberá informar a la CEGAIP sobre el cumplimento de la resolución.</w:t>
      </w:r>
    </w:p>
    <w:p w14:paraId="35EC8373"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4D7BA0AA" w14:textId="77777777" w:rsidR="0088652D" w:rsidRPr="0088652D" w:rsidRDefault="0088652D" w:rsidP="0088652D">
      <w:pPr>
        <w:jc w:val="both"/>
        <w:rPr>
          <w:rFonts w:ascii="Arial" w:hAnsi="Arial" w:cs="Arial"/>
          <w:color w:val="5B9BD5" w:themeColor="accent5"/>
          <w:sz w:val="14"/>
          <w:szCs w:val="16"/>
        </w:rPr>
      </w:pPr>
    </w:p>
    <w:p w14:paraId="1ACF7FAA"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En lo que respecta al punto “b” a la renuncia voluntaria de Juan Pablo Castillo Palencia, información relativa la resolución dictada en el presente asunto, se anexa una copia certificada de la aceptación de renuncia voluntaria signada por la Secretaria de Salud con lo cual acredita el motivo y circunstancias de cese.</w:t>
      </w:r>
    </w:p>
    <w:p w14:paraId="2561516F" w14:textId="77777777" w:rsidR="0088652D" w:rsidRPr="0088652D" w:rsidRDefault="0088652D" w:rsidP="0088652D">
      <w:pPr>
        <w:jc w:val="both"/>
        <w:rPr>
          <w:rFonts w:ascii="Arial" w:hAnsi="Arial" w:cs="Arial"/>
          <w:color w:val="5B9BD5" w:themeColor="accent5"/>
          <w:sz w:val="14"/>
          <w:szCs w:val="16"/>
        </w:rPr>
      </w:pPr>
    </w:p>
    <w:p w14:paraId="217DDD67"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En el mismo oficio, da cuenta de la notificación realizada a la recurrente vía correo electrónico, lo que prueban mediante impresiones de pantalla del correo enviado de la señalado por la recurrente, visibles en fojas 55.</w:t>
      </w:r>
    </w:p>
    <w:p w14:paraId="74A3763B" w14:textId="77777777" w:rsidR="0088652D" w:rsidRPr="0088652D" w:rsidRDefault="0088652D" w:rsidP="0088652D">
      <w:pPr>
        <w:jc w:val="both"/>
        <w:rPr>
          <w:rFonts w:ascii="Arial" w:hAnsi="Arial" w:cs="Arial"/>
          <w:color w:val="5B9BD5" w:themeColor="accent5"/>
          <w:sz w:val="14"/>
          <w:szCs w:val="16"/>
        </w:rPr>
      </w:pPr>
    </w:p>
    <w:p w14:paraId="3DFBB004"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Ahora bien, de acuerdo con el artículo 151 de la ley, los sujetos obligados deben otorgar acceso a los documentos que constan en archivos:</w:t>
      </w:r>
    </w:p>
    <w:p w14:paraId="7B9C6995" w14:textId="77777777" w:rsidR="0088652D" w:rsidRPr="0088652D" w:rsidRDefault="0088652D" w:rsidP="0088652D">
      <w:pPr>
        <w:jc w:val="both"/>
        <w:rPr>
          <w:rFonts w:ascii="Arial" w:hAnsi="Arial" w:cs="Arial"/>
          <w:color w:val="5B9BD5" w:themeColor="accent5"/>
          <w:sz w:val="14"/>
          <w:szCs w:val="16"/>
        </w:rPr>
      </w:pPr>
    </w:p>
    <w:p w14:paraId="3A8B7B0E"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14:paraId="13FCA0BB"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 xml:space="preserve">En el caso de que la información solicitada consista en bases de datos se deberá privilegiar la entrega de </w:t>
      </w:r>
      <w:proofErr w:type="gramStart"/>
      <w:r w:rsidRPr="0088652D">
        <w:rPr>
          <w:rFonts w:ascii="Arial" w:hAnsi="Arial" w:cs="Arial"/>
          <w:color w:val="5B9BD5" w:themeColor="accent5"/>
          <w:sz w:val="14"/>
          <w:szCs w:val="16"/>
        </w:rPr>
        <w:t>la misma</w:t>
      </w:r>
      <w:proofErr w:type="gramEnd"/>
      <w:r w:rsidRPr="0088652D">
        <w:rPr>
          <w:rFonts w:ascii="Arial" w:hAnsi="Arial" w:cs="Arial"/>
          <w:color w:val="5B9BD5" w:themeColor="accent5"/>
          <w:sz w:val="14"/>
          <w:szCs w:val="16"/>
        </w:rPr>
        <w:t xml:space="preserve"> en Formatos Abiertos.”</w:t>
      </w:r>
    </w:p>
    <w:p w14:paraId="5DAED4D6" w14:textId="77777777" w:rsidR="0088652D" w:rsidRPr="0088652D" w:rsidRDefault="0088652D" w:rsidP="0088652D">
      <w:pPr>
        <w:jc w:val="both"/>
        <w:rPr>
          <w:rFonts w:ascii="Arial" w:hAnsi="Arial" w:cs="Arial"/>
          <w:color w:val="5B9BD5" w:themeColor="accent5"/>
          <w:sz w:val="14"/>
          <w:szCs w:val="16"/>
        </w:rPr>
      </w:pPr>
    </w:p>
    <w:p w14:paraId="17280AB5"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Por otro lado, esta Comisión por medio de proveído de fecha seis de agosto de dos mil dieciocho, dio vista a la parte recurrente con las constancias remitidas por el sujeto obligado, para el efecto de que realizara las manifestaciones que a sus intereses conviniera, sin que hubiera realizado manifestación alguna al respecto, aun cuando fue debidamente notificado como se desprende de las constancias de notificación visibles a fojas 63 y 64 de autos.</w:t>
      </w:r>
    </w:p>
    <w:p w14:paraId="762F89FB" w14:textId="77777777" w:rsidR="0088652D" w:rsidRPr="0088652D" w:rsidRDefault="0088652D" w:rsidP="0088652D">
      <w:pPr>
        <w:jc w:val="both"/>
        <w:rPr>
          <w:rFonts w:ascii="Arial" w:hAnsi="Arial" w:cs="Arial"/>
          <w:color w:val="5B9BD5" w:themeColor="accent5"/>
          <w:sz w:val="14"/>
          <w:szCs w:val="16"/>
        </w:rPr>
      </w:pPr>
    </w:p>
    <w:p w14:paraId="18CD6649"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 xml:space="preserve">En ese sentido, es dable asentar que no existe constancia alguna agregada a los autos que contravenga las documentales remitidas por el sujeto obligado para acreditar el cumplimiento de la resolución. </w:t>
      </w:r>
    </w:p>
    <w:p w14:paraId="1AD9BAFD" w14:textId="77777777" w:rsidR="0088652D" w:rsidRPr="0088652D" w:rsidRDefault="0088652D" w:rsidP="0088652D">
      <w:pPr>
        <w:jc w:val="both"/>
        <w:rPr>
          <w:rFonts w:ascii="Arial" w:hAnsi="Arial" w:cs="Arial"/>
          <w:color w:val="5B9BD5" w:themeColor="accent5"/>
          <w:sz w:val="14"/>
          <w:szCs w:val="16"/>
        </w:rPr>
      </w:pPr>
    </w:p>
    <w:p w14:paraId="2DE745CA"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 xml:space="preserve">Debido a lo anterior, se tiene por incumplida la resolución de mérito; ya que no se cumple con lo establecido en el resolutivo en análisis. </w:t>
      </w:r>
    </w:p>
    <w:p w14:paraId="1C6D33F9" w14:textId="77777777" w:rsidR="0088652D" w:rsidRPr="0088652D" w:rsidRDefault="0088652D" w:rsidP="0088652D">
      <w:pPr>
        <w:jc w:val="both"/>
        <w:rPr>
          <w:rFonts w:ascii="Arial" w:hAnsi="Arial" w:cs="Arial"/>
          <w:color w:val="5B9BD5" w:themeColor="accent5"/>
          <w:sz w:val="14"/>
          <w:szCs w:val="16"/>
        </w:rPr>
      </w:pPr>
    </w:p>
    <w:p w14:paraId="246F85EA"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se requiere al TITULAR DE SERVICIOS DE SALUD,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07 siete de noviembre de 2017 dentro del recurso en que se actúa, tomando en cuenta las consideraciones contenidas en el presente proveído.</w:t>
      </w:r>
    </w:p>
    <w:p w14:paraId="65712D29" w14:textId="77777777" w:rsidR="0088652D" w:rsidRPr="0088652D" w:rsidRDefault="0088652D" w:rsidP="0088652D">
      <w:pPr>
        <w:jc w:val="both"/>
        <w:rPr>
          <w:rFonts w:ascii="Arial" w:hAnsi="Arial" w:cs="Arial"/>
          <w:color w:val="5B9BD5" w:themeColor="accent5"/>
          <w:sz w:val="14"/>
          <w:szCs w:val="16"/>
        </w:rPr>
      </w:pPr>
    </w:p>
    <w:p w14:paraId="41DE5EDA"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Asimismo, se apercibe a los sujetos obligados de que en caso de no cumplir con la resolución de mérito y el presente auto, se procederá en términos de lo establecido en los artículos 190 y 197 fracción XV de la Ley de Transparencia y Acceso a la Información Pública del Estado. Notifíquese por lista y personalmente al sujeto obligado.</w:t>
      </w:r>
    </w:p>
    <w:p w14:paraId="0AE9ACB0" w14:textId="77777777" w:rsidR="0088652D" w:rsidRPr="0088652D" w:rsidRDefault="0088652D" w:rsidP="0088652D">
      <w:pPr>
        <w:jc w:val="both"/>
        <w:rPr>
          <w:rFonts w:ascii="Arial" w:hAnsi="Arial" w:cs="Arial"/>
          <w:color w:val="5B9BD5" w:themeColor="accent5"/>
          <w:sz w:val="14"/>
          <w:szCs w:val="16"/>
        </w:rPr>
      </w:pPr>
    </w:p>
    <w:p w14:paraId="41928719" w14:textId="77777777" w:rsidR="0088652D" w:rsidRPr="0088652D" w:rsidRDefault="0088652D" w:rsidP="0088652D">
      <w:pPr>
        <w:jc w:val="both"/>
        <w:rPr>
          <w:rFonts w:ascii="Arial" w:hAnsi="Arial" w:cs="Arial"/>
          <w:color w:val="5B9BD5" w:themeColor="accent5"/>
          <w:sz w:val="14"/>
          <w:szCs w:val="16"/>
        </w:rPr>
      </w:pPr>
      <w:r w:rsidRPr="0088652D">
        <w:rPr>
          <w:rFonts w:ascii="Arial" w:hAnsi="Arial" w:cs="Arial"/>
          <w:color w:val="5B9BD5" w:themeColor="accent5"/>
          <w:sz w:val="14"/>
          <w:szCs w:val="16"/>
        </w:rPr>
        <w:t>Así lo proveyó y firma el Comisionado Ponente de la Comisión Estatal de Garantía de Acceso a la Información Pública Maestro Alejandro Lafuente Torres, quien actúa con la Licenciada Rosa María Motilla García, Secretaria de Pleno que da fe.-.</w:t>
      </w:r>
    </w:p>
    <w:p w14:paraId="40077571" w14:textId="11B8349A" w:rsidR="006C04BA" w:rsidRPr="000E0BE8" w:rsidRDefault="006C04BA" w:rsidP="00C806C6">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B07A68">
      <w:pgSz w:w="12240" w:h="20160" w:code="5"/>
      <w:pgMar w:top="3119" w:right="851" w:bottom="2694"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7E0C3" w14:textId="77777777" w:rsidR="00C76E9E" w:rsidRDefault="00C76E9E" w:rsidP="00C13204">
      <w:r>
        <w:separator/>
      </w:r>
    </w:p>
  </w:endnote>
  <w:endnote w:type="continuationSeparator" w:id="0">
    <w:p w14:paraId="1CAD30A8" w14:textId="77777777" w:rsidR="00C76E9E" w:rsidRDefault="00C76E9E"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4D203" w14:textId="77777777" w:rsidR="00C76E9E" w:rsidRDefault="00C76E9E" w:rsidP="00C13204">
      <w:r>
        <w:separator/>
      </w:r>
    </w:p>
  </w:footnote>
  <w:footnote w:type="continuationSeparator" w:id="0">
    <w:p w14:paraId="2A6ECFB7" w14:textId="77777777" w:rsidR="00C76E9E" w:rsidRDefault="00C76E9E"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D2E1E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15EC"/>
    <w:rsid w:val="00142AE5"/>
    <w:rsid w:val="001526D4"/>
    <w:rsid w:val="00163A02"/>
    <w:rsid w:val="00164840"/>
    <w:rsid w:val="00165AA9"/>
    <w:rsid w:val="001828F2"/>
    <w:rsid w:val="001B44AC"/>
    <w:rsid w:val="001D2CFB"/>
    <w:rsid w:val="001D6765"/>
    <w:rsid w:val="001F0E4F"/>
    <w:rsid w:val="00212A79"/>
    <w:rsid w:val="002155C8"/>
    <w:rsid w:val="00217739"/>
    <w:rsid w:val="00217BF6"/>
    <w:rsid w:val="00220223"/>
    <w:rsid w:val="002477FF"/>
    <w:rsid w:val="002603DC"/>
    <w:rsid w:val="00263B2B"/>
    <w:rsid w:val="002653E6"/>
    <w:rsid w:val="002721C6"/>
    <w:rsid w:val="00281751"/>
    <w:rsid w:val="00284222"/>
    <w:rsid w:val="00285C93"/>
    <w:rsid w:val="002B4236"/>
    <w:rsid w:val="002B65A0"/>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307B"/>
    <w:rsid w:val="0045372A"/>
    <w:rsid w:val="00456CA7"/>
    <w:rsid w:val="00457670"/>
    <w:rsid w:val="004578F5"/>
    <w:rsid w:val="004622A7"/>
    <w:rsid w:val="0046261C"/>
    <w:rsid w:val="0047340E"/>
    <w:rsid w:val="00486C8B"/>
    <w:rsid w:val="00487E95"/>
    <w:rsid w:val="004A30EC"/>
    <w:rsid w:val="004A36FE"/>
    <w:rsid w:val="004A72BB"/>
    <w:rsid w:val="004B0608"/>
    <w:rsid w:val="004B7B20"/>
    <w:rsid w:val="004C35FC"/>
    <w:rsid w:val="004C6912"/>
    <w:rsid w:val="004D1C99"/>
    <w:rsid w:val="004D25F0"/>
    <w:rsid w:val="004E171F"/>
    <w:rsid w:val="004E385A"/>
    <w:rsid w:val="004F32F4"/>
    <w:rsid w:val="004F3943"/>
    <w:rsid w:val="004F58C4"/>
    <w:rsid w:val="00515D23"/>
    <w:rsid w:val="00534CB2"/>
    <w:rsid w:val="00546488"/>
    <w:rsid w:val="00563168"/>
    <w:rsid w:val="00566772"/>
    <w:rsid w:val="005910CD"/>
    <w:rsid w:val="005912F5"/>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5F18"/>
    <w:rsid w:val="00871DF1"/>
    <w:rsid w:val="0087714D"/>
    <w:rsid w:val="008776C5"/>
    <w:rsid w:val="00885562"/>
    <w:rsid w:val="0088652D"/>
    <w:rsid w:val="0088674E"/>
    <w:rsid w:val="00887AA4"/>
    <w:rsid w:val="00892536"/>
    <w:rsid w:val="008A0A1A"/>
    <w:rsid w:val="008A51F1"/>
    <w:rsid w:val="008C246C"/>
    <w:rsid w:val="008D17AF"/>
    <w:rsid w:val="008D5490"/>
    <w:rsid w:val="008F67A7"/>
    <w:rsid w:val="008F7294"/>
    <w:rsid w:val="00901DE5"/>
    <w:rsid w:val="009025F3"/>
    <w:rsid w:val="00905199"/>
    <w:rsid w:val="00924E1F"/>
    <w:rsid w:val="00925147"/>
    <w:rsid w:val="00944CE0"/>
    <w:rsid w:val="00987684"/>
    <w:rsid w:val="009B454E"/>
    <w:rsid w:val="009D5D94"/>
    <w:rsid w:val="009D75CB"/>
    <w:rsid w:val="009F58D1"/>
    <w:rsid w:val="00A02A33"/>
    <w:rsid w:val="00A156D8"/>
    <w:rsid w:val="00A34342"/>
    <w:rsid w:val="00A470AD"/>
    <w:rsid w:val="00A5211C"/>
    <w:rsid w:val="00A5346C"/>
    <w:rsid w:val="00A762CF"/>
    <w:rsid w:val="00A93053"/>
    <w:rsid w:val="00AA5519"/>
    <w:rsid w:val="00AA6654"/>
    <w:rsid w:val="00AB2D15"/>
    <w:rsid w:val="00AB341A"/>
    <w:rsid w:val="00AB3E81"/>
    <w:rsid w:val="00AB5393"/>
    <w:rsid w:val="00AC2962"/>
    <w:rsid w:val="00AD5087"/>
    <w:rsid w:val="00AE0013"/>
    <w:rsid w:val="00AF4B3D"/>
    <w:rsid w:val="00AF4CEA"/>
    <w:rsid w:val="00B03DFB"/>
    <w:rsid w:val="00B04523"/>
    <w:rsid w:val="00B07A68"/>
    <w:rsid w:val="00B14CF4"/>
    <w:rsid w:val="00B33F4C"/>
    <w:rsid w:val="00B542FC"/>
    <w:rsid w:val="00B64E0F"/>
    <w:rsid w:val="00B75A59"/>
    <w:rsid w:val="00B963F7"/>
    <w:rsid w:val="00BB2943"/>
    <w:rsid w:val="00BB6C11"/>
    <w:rsid w:val="00BC6EC1"/>
    <w:rsid w:val="00BF4036"/>
    <w:rsid w:val="00C06E27"/>
    <w:rsid w:val="00C13204"/>
    <w:rsid w:val="00C13EB0"/>
    <w:rsid w:val="00C21E4A"/>
    <w:rsid w:val="00C3293B"/>
    <w:rsid w:val="00C339CB"/>
    <w:rsid w:val="00C34B60"/>
    <w:rsid w:val="00C4055E"/>
    <w:rsid w:val="00C41204"/>
    <w:rsid w:val="00C52B8F"/>
    <w:rsid w:val="00C52C96"/>
    <w:rsid w:val="00C7394D"/>
    <w:rsid w:val="00C76E9E"/>
    <w:rsid w:val="00C806C6"/>
    <w:rsid w:val="00CD4859"/>
    <w:rsid w:val="00CE3BE5"/>
    <w:rsid w:val="00CF062F"/>
    <w:rsid w:val="00CF6D68"/>
    <w:rsid w:val="00D14C70"/>
    <w:rsid w:val="00D16A7E"/>
    <w:rsid w:val="00D2666F"/>
    <w:rsid w:val="00D371C0"/>
    <w:rsid w:val="00D40FB2"/>
    <w:rsid w:val="00D4777B"/>
    <w:rsid w:val="00D57AC8"/>
    <w:rsid w:val="00D67CBD"/>
    <w:rsid w:val="00D93A1D"/>
    <w:rsid w:val="00DA263F"/>
    <w:rsid w:val="00DA3DCD"/>
    <w:rsid w:val="00DA699A"/>
    <w:rsid w:val="00DB2B8C"/>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957AF"/>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45307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 w:type="character" w:customStyle="1" w:styleId="Ttulo1Car">
    <w:name w:val="Título 1 Car"/>
    <w:basedOn w:val="Fuentedeprrafopredeter"/>
    <w:link w:val="Ttulo1"/>
    <w:uiPriority w:val="9"/>
    <w:rsid w:val="0045307B"/>
    <w:rPr>
      <w:rFonts w:asciiTheme="majorHAnsi" w:eastAsiaTheme="majorEastAsia" w:hAnsiTheme="majorHAnsi" w:cstheme="majorBidi"/>
      <w:color w:val="2F5496" w:themeColor="accent1" w:themeShade="BF"/>
      <w:sz w:val="32"/>
      <w:szCs w:val="32"/>
      <w:lang w:val="es-ES" w:eastAsia="es-ES"/>
    </w:rPr>
  </w:style>
  <w:style w:type="paragraph" w:styleId="Listaconvietas">
    <w:name w:val="List Bullet"/>
    <w:basedOn w:val="Normal"/>
    <w:uiPriority w:val="99"/>
    <w:unhideWhenUsed/>
    <w:rsid w:val="0045307B"/>
    <w:pPr>
      <w:numPr>
        <w:numId w:val="4"/>
      </w:numPr>
      <w:contextualSpacing/>
    </w:pPr>
  </w:style>
  <w:style w:type="paragraph" w:styleId="Textoindependiente">
    <w:name w:val="Body Text"/>
    <w:basedOn w:val="Normal"/>
    <w:link w:val="TextoindependienteCar"/>
    <w:uiPriority w:val="99"/>
    <w:unhideWhenUsed/>
    <w:rsid w:val="0045307B"/>
    <w:pPr>
      <w:spacing w:after="120"/>
    </w:pPr>
  </w:style>
  <w:style w:type="character" w:customStyle="1" w:styleId="TextoindependienteCar">
    <w:name w:val="Texto independiente Car"/>
    <w:basedOn w:val="Fuentedeprrafopredeter"/>
    <w:link w:val="Textoindependiente"/>
    <w:uiPriority w:val="99"/>
    <w:rsid w:val="0045307B"/>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45307B"/>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5307B"/>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0501D-6D16-4B74-9E08-7D3B5DE9E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1289</Words>
  <Characters>7094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2018-10-30T17:13:00Z</cp:lastPrinted>
  <dcterms:created xsi:type="dcterms:W3CDTF">2018-11-10T19:02:00Z</dcterms:created>
  <dcterms:modified xsi:type="dcterms:W3CDTF">2018-11-10T19:02:00Z</dcterms:modified>
</cp:coreProperties>
</file>