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439" w:rsidRPr="00E02CAD" w:rsidRDefault="00490439" w:rsidP="0043578B">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E02CAD">
        <w:rPr>
          <w:rFonts w:ascii="Arial" w:eastAsia="Times New Roman" w:hAnsi="Arial" w:cs="Arial"/>
          <w:b/>
          <w:caps/>
          <w:color w:val="2E74B5" w:themeColor="accent1" w:themeShade="BF"/>
          <w:sz w:val="24"/>
          <w:szCs w:val="24"/>
          <w:lang w:eastAsia="es-MX"/>
        </w:rPr>
        <w:t xml:space="preserve">RECURSO DE REVISIÓN  </w:t>
      </w:r>
      <w:r w:rsidR="00E02CAD">
        <w:rPr>
          <w:rFonts w:ascii="Arial" w:eastAsia="Times New Roman" w:hAnsi="Arial" w:cs="Arial"/>
          <w:b/>
          <w:caps/>
          <w:color w:val="2E74B5" w:themeColor="accent1" w:themeShade="BF"/>
          <w:sz w:val="24"/>
          <w:szCs w:val="24"/>
          <w:lang w:eastAsia="es-MX"/>
        </w:rPr>
        <w:t>33</w:t>
      </w:r>
      <w:r w:rsidRPr="00E02CAD">
        <w:rPr>
          <w:rFonts w:ascii="Arial" w:eastAsia="Times New Roman" w:hAnsi="Arial" w:cs="Arial"/>
          <w:b/>
          <w:caps/>
          <w:color w:val="2E74B5" w:themeColor="accent1" w:themeShade="BF"/>
          <w:sz w:val="24"/>
          <w:szCs w:val="24"/>
          <w:lang w:eastAsia="es-MX"/>
        </w:rPr>
        <w:t xml:space="preserve">2/2018-2   </w:t>
      </w:r>
    </w:p>
    <w:p w:rsidR="00490439" w:rsidRPr="00E02CAD" w:rsidRDefault="00490439" w:rsidP="0043578B">
      <w:pPr>
        <w:spacing w:after="0" w:line="276" w:lineRule="auto"/>
        <w:ind w:left="2552"/>
        <w:jc w:val="right"/>
        <w:rPr>
          <w:rFonts w:ascii="Arial" w:eastAsia="Times New Roman" w:hAnsi="Arial" w:cs="Arial"/>
          <w:b/>
          <w:caps/>
          <w:color w:val="2E74B5" w:themeColor="accent1" w:themeShade="BF"/>
          <w:sz w:val="24"/>
          <w:szCs w:val="24"/>
          <w:lang w:eastAsia="es-MX"/>
        </w:rPr>
      </w:pPr>
    </w:p>
    <w:p w:rsidR="00490439" w:rsidRPr="00E02CAD" w:rsidRDefault="00490439" w:rsidP="0043578B">
      <w:pPr>
        <w:spacing w:after="0" w:line="276" w:lineRule="auto"/>
        <w:ind w:left="2552"/>
        <w:jc w:val="right"/>
        <w:rPr>
          <w:rFonts w:ascii="Arial" w:eastAsia="Times New Roman" w:hAnsi="Arial" w:cs="Arial"/>
          <w:b/>
          <w:caps/>
          <w:color w:val="2E74B5" w:themeColor="accent1" w:themeShade="BF"/>
          <w:sz w:val="24"/>
          <w:szCs w:val="24"/>
          <w:lang w:eastAsia="es-MX"/>
        </w:rPr>
      </w:pPr>
    </w:p>
    <w:p w:rsidR="00490439" w:rsidRPr="00E02CAD" w:rsidRDefault="00490439" w:rsidP="0043578B">
      <w:pPr>
        <w:spacing w:after="0" w:line="276" w:lineRule="auto"/>
        <w:jc w:val="right"/>
        <w:rPr>
          <w:rFonts w:ascii="Arial" w:eastAsia="Times New Roman" w:hAnsi="Arial" w:cs="Arial"/>
          <w:b/>
          <w:caps/>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COMISIONADO PONENTE: </w:t>
      </w:r>
    </w:p>
    <w:p w:rsidR="00490439" w:rsidRPr="00E02CAD" w:rsidRDefault="00490439" w:rsidP="0043578B">
      <w:pPr>
        <w:spacing w:after="0" w:line="276" w:lineRule="auto"/>
        <w:jc w:val="right"/>
        <w:rPr>
          <w:rFonts w:ascii="Arial" w:eastAsia="Times New Roman" w:hAnsi="Arial" w:cs="Arial"/>
          <w:b/>
          <w:caps/>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PAULINA SÁNCHEZ PÉREZ DEL POZO </w:t>
      </w:r>
    </w:p>
    <w:p w:rsidR="00490439" w:rsidRPr="00E02CAD" w:rsidRDefault="00490439" w:rsidP="0043578B">
      <w:pPr>
        <w:spacing w:after="0" w:line="276" w:lineRule="auto"/>
        <w:jc w:val="right"/>
        <w:rPr>
          <w:rFonts w:ascii="Arial" w:eastAsia="Times New Roman" w:hAnsi="Arial" w:cs="Arial"/>
          <w:b/>
          <w:caps/>
          <w:color w:val="2E74B5" w:themeColor="accent1" w:themeShade="BF"/>
          <w:sz w:val="24"/>
          <w:szCs w:val="24"/>
          <w:lang w:eastAsia="es-MX"/>
        </w:rPr>
      </w:pPr>
    </w:p>
    <w:p w:rsidR="00490439" w:rsidRPr="00E02CAD" w:rsidRDefault="00490439" w:rsidP="0043578B">
      <w:pPr>
        <w:spacing w:after="0" w:line="276" w:lineRule="auto"/>
        <w:jc w:val="right"/>
        <w:rPr>
          <w:rFonts w:ascii="Arial" w:eastAsia="Times New Roman" w:hAnsi="Arial" w:cs="Arial"/>
          <w:b/>
          <w:caps/>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MATERIA:</w:t>
      </w:r>
    </w:p>
    <w:p w:rsidR="00490439" w:rsidRPr="00E02CAD" w:rsidRDefault="00490439" w:rsidP="0043578B">
      <w:pPr>
        <w:spacing w:after="0" w:line="276" w:lineRule="auto"/>
        <w:jc w:val="right"/>
        <w:rPr>
          <w:rFonts w:ascii="Arial" w:eastAsia="Times New Roman" w:hAnsi="Arial" w:cs="Arial"/>
          <w:b/>
          <w:caps/>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ACCESO A LA INFORMACIÓN PÚBLICA</w:t>
      </w:r>
    </w:p>
    <w:p w:rsidR="00490439" w:rsidRPr="00E02CAD" w:rsidRDefault="00490439" w:rsidP="0043578B">
      <w:pPr>
        <w:spacing w:after="0" w:line="276" w:lineRule="auto"/>
        <w:jc w:val="right"/>
        <w:rPr>
          <w:rFonts w:ascii="Arial" w:eastAsia="Times New Roman" w:hAnsi="Arial" w:cs="Arial"/>
          <w:b/>
          <w:caps/>
          <w:color w:val="2E74B5" w:themeColor="accent1" w:themeShade="BF"/>
          <w:sz w:val="24"/>
          <w:szCs w:val="24"/>
          <w:lang w:eastAsia="es-MX"/>
        </w:rPr>
      </w:pPr>
    </w:p>
    <w:p w:rsidR="00490439" w:rsidRPr="00E02CAD" w:rsidRDefault="00490439" w:rsidP="0043578B">
      <w:pPr>
        <w:spacing w:after="0" w:line="276" w:lineRule="auto"/>
        <w:jc w:val="right"/>
        <w:rPr>
          <w:rFonts w:ascii="Arial" w:eastAsia="Times New Roman" w:hAnsi="Arial" w:cs="Arial"/>
          <w:b/>
          <w:caps/>
          <w:color w:val="2E74B5" w:themeColor="accent1" w:themeShade="BF"/>
          <w:sz w:val="24"/>
          <w:szCs w:val="24"/>
          <w:lang w:eastAsia="es-MX"/>
        </w:rPr>
      </w:pPr>
      <w:r w:rsidRPr="00E02CAD">
        <w:rPr>
          <w:rFonts w:ascii="Arial" w:eastAsia="Times New Roman" w:hAnsi="Arial" w:cs="Arial"/>
          <w:b/>
          <w:caps/>
          <w:color w:val="2E74B5" w:themeColor="accent1" w:themeShade="BF"/>
          <w:sz w:val="24"/>
          <w:szCs w:val="24"/>
          <w:lang w:eastAsia="es-MX"/>
        </w:rPr>
        <w:t>SUJETO OBLIGADO:</w:t>
      </w:r>
    </w:p>
    <w:p w:rsidR="00490439" w:rsidRPr="00E02CAD" w:rsidRDefault="00490439" w:rsidP="0043578B">
      <w:pPr>
        <w:pStyle w:val="corte2ponente"/>
        <w:spacing w:line="276" w:lineRule="auto"/>
        <w:jc w:val="right"/>
        <w:rPr>
          <w:rFonts w:cs="Arial"/>
          <w:color w:val="2E74B5" w:themeColor="accent1" w:themeShade="BF"/>
          <w:sz w:val="24"/>
          <w:szCs w:val="24"/>
        </w:rPr>
      </w:pPr>
      <w:r w:rsidRPr="00E02CAD">
        <w:rPr>
          <w:rFonts w:cs="Arial"/>
          <w:color w:val="2E74B5" w:themeColor="accent1" w:themeShade="BF"/>
          <w:sz w:val="24"/>
          <w:szCs w:val="24"/>
        </w:rPr>
        <w:t>GOBIERNO DEL ESTADO DE SAN LUIS POTOSÍ POR CONDUCTO DE LA SECRETARÍA DE EDUCACIÓN Y OTROS.</w:t>
      </w:r>
    </w:p>
    <w:p w:rsidR="00490439" w:rsidRPr="00E02CAD" w:rsidRDefault="00490439" w:rsidP="0043578B">
      <w:pPr>
        <w:pStyle w:val="corte2ponente"/>
        <w:spacing w:line="276" w:lineRule="auto"/>
        <w:jc w:val="right"/>
        <w:rPr>
          <w:rFonts w:cs="Arial"/>
          <w:color w:val="2E74B5" w:themeColor="accent1" w:themeShade="BF"/>
          <w:sz w:val="24"/>
          <w:szCs w:val="24"/>
        </w:rPr>
      </w:pPr>
    </w:p>
    <w:p w:rsidR="00490439" w:rsidRPr="00E02CAD" w:rsidRDefault="00490439" w:rsidP="0043578B">
      <w:pPr>
        <w:spacing w:after="0" w:line="276" w:lineRule="auto"/>
        <w:rPr>
          <w:rFonts w:ascii="Arial" w:eastAsia="Times New Roman" w:hAnsi="Arial" w:cs="Arial"/>
          <w:b/>
          <w:caps/>
          <w:color w:val="2E74B5" w:themeColor="accent1" w:themeShade="BF"/>
          <w:sz w:val="24"/>
          <w:szCs w:val="24"/>
          <w:lang w:eastAsia="es-MX"/>
        </w:rPr>
      </w:pPr>
    </w:p>
    <w:p w:rsidR="00490439" w:rsidRPr="00E02CAD" w:rsidRDefault="00490439" w:rsidP="0043578B">
      <w:pPr>
        <w:spacing w:after="0" w:line="276" w:lineRule="auto"/>
        <w:rPr>
          <w:rFonts w:ascii="Arial" w:eastAsia="Times New Roman" w:hAnsi="Arial" w:cs="Arial"/>
          <w:b/>
          <w:caps/>
          <w:color w:val="2E74B5" w:themeColor="accent1" w:themeShade="BF"/>
          <w:sz w:val="24"/>
          <w:szCs w:val="24"/>
          <w:lang w:eastAsia="es-MX"/>
        </w:rPr>
      </w:pPr>
    </w:p>
    <w:p w:rsidR="00490439" w:rsidRPr="00E02CAD" w:rsidRDefault="00490439" w:rsidP="0043578B">
      <w:pPr>
        <w:spacing w:after="0" w:line="276" w:lineRule="auto"/>
        <w:jc w:val="both"/>
        <w:rPr>
          <w:rFonts w:ascii="Arial" w:eastAsia="Times New Roman" w:hAnsi="Arial" w:cs="Arial"/>
          <w:b/>
          <w:color w:val="2E74B5" w:themeColor="accent1" w:themeShade="BF"/>
          <w:sz w:val="24"/>
          <w:szCs w:val="24"/>
          <w:vertAlign w:val="subscript"/>
          <w:lang w:eastAsia="es-MX"/>
        </w:rPr>
      </w:pPr>
      <w:r w:rsidRPr="00E02CAD">
        <w:rPr>
          <w:rFonts w:ascii="Arial" w:eastAsia="Times New Roman" w:hAnsi="Arial" w:cs="Arial"/>
          <w:color w:val="2E74B5" w:themeColor="accent1" w:themeShade="BF"/>
          <w:sz w:val="24"/>
          <w:szCs w:val="24"/>
          <w:lang w:eastAsia="es-MX"/>
        </w:rPr>
        <w:tab/>
        <w:t xml:space="preserve">San Luis Potosí, San Luis Potosí. Acuerdo del Pleno de la Comisión Estatal de Garantía de Acceso a la Información Pública, correspondiente a la sesión del </w:t>
      </w:r>
      <w:r w:rsidR="00F115CB">
        <w:rPr>
          <w:rFonts w:ascii="Arial" w:eastAsia="Times New Roman" w:hAnsi="Arial" w:cs="Arial"/>
          <w:color w:val="2E74B5" w:themeColor="accent1" w:themeShade="BF"/>
          <w:sz w:val="24"/>
          <w:szCs w:val="24"/>
          <w:lang w:eastAsia="es-MX"/>
        </w:rPr>
        <w:t xml:space="preserve">16 dieciséis </w:t>
      </w:r>
      <w:r w:rsidRPr="00E02CAD">
        <w:rPr>
          <w:rFonts w:ascii="Arial" w:eastAsia="Times New Roman" w:hAnsi="Arial" w:cs="Arial"/>
          <w:color w:val="2E74B5" w:themeColor="accent1" w:themeShade="BF"/>
          <w:sz w:val="24"/>
          <w:szCs w:val="24"/>
          <w:lang w:eastAsia="es-MX"/>
        </w:rPr>
        <w:t>de julio de 2018 dos mil dieciocho.</w:t>
      </w:r>
      <w:r w:rsidRPr="00E02CAD">
        <w:rPr>
          <w:rFonts w:ascii="Arial" w:eastAsia="Times New Roman" w:hAnsi="Arial" w:cs="Arial"/>
          <w:b/>
          <w:color w:val="2E74B5" w:themeColor="accent1" w:themeShade="BF"/>
          <w:sz w:val="24"/>
          <w:szCs w:val="24"/>
          <w:vertAlign w:val="subscript"/>
          <w:lang w:eastAsia="es-MX"/>
        </w:rPr>
        <w:t xml:space="preserve"> </w:t>
      </w:r>
    </w:p>
    <w:p w:rsidR="00490439" w:rsidRPr="00E02CAD" w:rsidRDefault="00490439" w:rsidP="0043578B">
      <w:pPr>
        <w:spacing w:after="0" w:line="276" w:lineRule="auto"/>
        <w:jc w:val="both"/>
        <w:rPr>
          <w:rFonts w:ascii="Arial" w:eastAsia="Times New Roman" w:hAnsi="Arial" w:cs="Arial"/>
          <w:b/>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VISTOS</w:t>
      </w:r>
      <w:r w:rsidRPr="00E02CAD">
        <w:rPr>
          <w:rFonts w:ascii="Arial" w:eastAsia="Times New Roman" w:hAnsi="Arial" w:cs="Arial"/>
          <w:color w:val="2E74B5" w:themeColor="accent1" w:themeShade="BF"/>
          <w:sz w:val="24"/>
          <w:szCs w:val="24"/>
          <w:lang w:eastAsia="es-MX"/>
        </w:rPr>
        <w:t>, para resolver, los autos del recurso de revisión identificado al rubro; y</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center"/>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RESULTANDO</w:t>
      </w:r>
      <w:r w:rsidRPr="00E02CAD">
        <w:rPr>
          <w:rFonts w:ascii="Arial" w:eastAsia="Times New Roman" w:hAnsi="Arial" w:cs="Arial"/>
          <w:color w:val="2E74B5" w:themeColor="accent1" w:themeShade="BF"/>
          <w:sz w:val="24"/>
          <w:szCs w:val="24"/>
          <w:lang w:eastAsia="es-MX"/>
        </w:rPr>
        <w:t>:</w:t>
      </w:r>
    </w:p>
    <w:p w:rsidR="00490439" w:rsidRPr="00E02CAD" w:rsidRDefault="00490439" w:rsidP="0043578B">
      <w:pPr>
        <w:spacing w:after="0" w:line="276" w:lineRule="auto"/>
        <w:ind w:firstLine="709"/>
        <w:jc w:val="center"/>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PRIMERO. Solicitud de acceso a la información pública. </w:t>
      </w:r>
      <w:r w:rsidRPr="00E02CAD">
        <w:rPr>
          <w:rFonts w:ascii="Arial" w:eastAsia="Times New Roman" w:hAnsi="Arial" w:cs="Arial"/>
          <w:color w:val="2E74B5" w:themeColor="accent1" w:themeShade="BF"/>
          <w:sz w:val="24"/>
          <w:szCs w:val="24"/>
          <w:lang w:eastAsia="es-MX"/>
        </w:rPr>
        <w:t xml:space="preserve">Según consta en la Plataforma Nacional de Transparencia en el folio </w:t>
      </w:r>
      <w:r w:rsidRPr="00E02CAD">
        <w:rPr>
          <w:rFonts w:ascii="Arial" w:eastAsia="Times New Roman" w:hAnsi="Arial" w:cs="Arial"/>
          <w:b/>
          <w:color w:val="2E74B5" w:themeColor="accent1" w:themeShade="BF"/>
          <w:sz w:val="24"/>
          <w:szCs w:val="24"/>
          <w:lang w:eastAsia="es-MX"/>
        </w:rPr>
        <w:t>00261818</w:t>
      </w:r>
      <w:r w:rsidRPr="00E02CAD">
        <w:rPr>
          <w:rFonts w:ascii="Arial" w:eastAsia="Times New Roman" w:hAnsi="Arial" w:cs="Arial"/>
          <w:color w:val="2E74B5" w:themeColor="accent1" w:themeShade="BF"/>
          <w:sz w:val="24"/>
          <w:szCs w:val="24"/>
          <w:lang w:eastAsia="es-MX"/>
        </w:rPr>
        <w:t xml:space="preserve"> cero, cero, doscientos sesenta y un mil ochocientos dieciocho, el 17 diecisiete de abril de 2018 dos mil dieciocho </w:t>
      </w:r>
      <w:r w:rsidRPr="00E02CAD">
        <w:rPr>
          <w:rFonts w:ascii="Arial" w:eastAsia="Times New Roman" w:hAnsi="Arial" w:cs="Arial"/>
          <w:b/>
          <w:color w:val="2E74B5" w:themeColor="accent1" w:themeShade="BF"/>
          <w:sz w:val="24"/>
          <w:szCs w:val="24"/>
          <w:lang w:eastAsia="es-MX"/>
        </w:rPr>
        <w:t xml:space="preserve">la Secretaría de Educación de Gobierno del Estado </w:t>
      </w:r>
      <w:r w:rsidRPr="00E02CAD">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E02CAD">
        <w:rPr>
          <w:rFonts w:ascii="Arial" w:eastAsia="Times New Roman" w:hAnsi="Arial" w:cs="Arial"/>
          <w:color w:val="2E74B5" w:themeColor="accent1" w:themeShade="BF"/>
          <w:sz w:val="24"/>
          <w:szCs w:val="24"/>
          <w:vertAlign w:val="superscript"/>
          <w:lang w:eastAsia="es-MX"/>
        </w:rPr>
        <w:footnoteReference w:id="1"/>
      </w:r>
      <w:r w:rsidRPr="00E02CAD">
        <w:rPr>
          <w:rFonts w:ascii="Arial" w:eastAsia="Times New Roman" w:hAnsi="Arial" w:cs="Arial"/>
          <w:color w:val="2E74B5" w:themeColor="accent1" w:themeShade="BF"/>
          <w:sz w:val="24"/>
          <w:szCs w:val="24"/>
          <w:lang w:eastAsia="es-MX"/>
        </w:rPr>
        <w:t>:</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 xml:space="preserve"> </w:t>
      </w:r>
      <w:r w:rsidRPr="00E02CAD">
        <w:rPr>
          <w:rFonts w:ascii="Arial" w:eastAsia="Times New Roman" w:hAnsi="Arial" w:cs="Arial"/>
          <w:noProof/>
          <w:color w:val="2E74B5" w:themeColor="accent1" w:themeShade="BF"/>
          <w:sz w:val="24"/>
          <w:szCs w:val="24"/>
          <w:lang w:eastAsia="es-MX"/>
        </w:rPr>
        <w:drawing>
          <wp:inline distT="0" distB="0" distL="0" distR="0">
            <wp:extent cx="5596255" cy="1755775"/>
            <wp:effectExtent l="0" t="0" r="444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96255" cy="1755775"/>
                    </a:xfrm>
                    <a:prstGeom prst="rect">
                      <a:avLst/>
                    </a:prstGeom>
                    <a:noFill/>
                    <a:ln>
                      <a:noFill/>
                    </a:ln>
                  </pic:spPr>
                </pic:pic>
              </a:graphicData>
            </a:graphic>
          </wp:inline>
        </w:drawing>
      </w:r>
    </w:p>
    <w:p w:rsidR="00490439" w:rsidRPr="00E02CAD" w:rsidRDefault="00490439" w:rsidP="0043578B">
      <w:pPr>
        <w:spacing w:after="0" w:line="276" w:lineRule="auto"/>
        <w:jc w:val="center"/>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i/>
          <w:color w:val="2E74B5" w:themeColor="accent1" w:themeShade="BF"/>
          <w:sz w:val="20"/>
          <w:szCs w:val="20"/>
          <w:lang w:eastAsia="es-MX"/>
        </w:rPr>
      </w:pPr>
      <w:r w:rsidRPr="00E02CAD">
        <w:rPr>
          <w:rFonts w:ascii="Arial" w:eastAsia="Times New Roman" w:hAnsi="Arial" w:cs="Arial"/>
          <w:i/>
          <w:color w:val="2E74B5" w:themeColor="accent1" w:themeShade="BF"/>
          <w:sz w:val="20"/>
          <w:szCs w:val="20"/>
          <w:lang w:eastAsia="es-MX"/>
        </w:rPr>
        <w:t>“…Resultado de las evaluaciones en formato digital realizadas a cada uno de los docentes de la Unidad 241 de la Universidad Pedagógica Nacional que recibieron Dictámenes Favorables para la entrega del Estímulo al Desempeño Docente en el periodo del 1 de enero al 31 de diciembre de 2017, con nombres y firmas de quienes realizaron dichas evaluaciones.</w:t>
      </w:r>
    </w:p>
    <w:p w:rsidR="00490439" w:rsidRPr="00E02CAD" w:rsidRDefault="00490439" w:rsidP="0043578B">
      <w:pPr>
        <w:spacing w:after="0" w:line="276" w:lineRule="auto"/>
        <w:ind w:firstLine="709"/>
        <w:jc w:val="both"/>
        <w:rPr>
          <w:rFonts w:ascii="Arial" w:eastAsia="Times New Roman" w:hAnsi="Arial" w:cs="Arial"/>
          <w:i/>
          <w:color w:val="2E74B5" w:themeColor="accent1" w:themeShade="BF"/>
          <w:sz w:val="20"/>
          <w:szCs w:val="20"/>
          <w:lang w:eastAsia="es-MX"/>
        </w:rPr>
      </w:pPr>
    </w:p>
    <w:p w:rsidR="00490439" w:rsidRPr="00E02CAD" w:rsidRDefault="00490439" w:rsidP="0043578B">
      <w:pPr>
        <w:spacing w:after="0" w:line="276" w:lineRule="auto"/>
        <w:ind w:firstLine="709"/>
        <w:jc w:val="both"/>
        <w:rPr>
          <w:rFonts w:ascii="Arial" w:eastAsia="Times New Roman" w:hAnsi="Arial" w:cs="Arial"/>
          <w:i/>
          <w:color w:val="2E74B5" w:themeColor="accent1" w:themeShade="BF"/>
          <w:sz w:val="20"/>
          <w:szCs w:val="20"/>
          <w:lang w:eastAsia="es-MX"/>
        </w:rPr>
      </w:pPr>
      <w:r w:rsidRPr="00E02CAD">
        <w:rPr>
          <w:rFonts w:ascii="Arial" w:eastAsia="Times New Roman" w:hAnsi="Arial" w:cs="Arial"/>
          <w:i/>
          <w:color w:val="2E74B5" w:themeColor="accent1" w:themeShade="BF"/>
          <w:sz w:val="20"/>
          <w:szCs w:val="20"/>
          <w:lang w:eastAsia="es-MX"/>
        </w:rPr>
        <w:lastRenderedPageBreak/>
        <w:t>Informe sobre cuáles fueron las investigaciones realizadas por la Comisión Estatal del Estímulo al Desempeño Docente 2017 para certificar que cada uno de los solicitantes cumplían con lo ordenado por la Convocatoria en materia de exclusividad o de no desempeño de funciones académicas en otras instituciones oficiales o privadas por más de 8 horas/semana/mes, así como resultados de dichas investigaciones, además de los resultados de dichas investigaciones.</w:t>
      </w:r>
    </w:p>
    <w:p w:rsidR="00490439" w:rsidRPr="00E02CAD" w:rsidRDefault="00490439" w:rsidP="0043578B">
      <w:pPr>
        <w:spacing w:after="0" w:line="276" w:lineRule="auto"/>
        <w:ind w:firstLine="709"/>
        <w:jc w:val="both"/>
        <w:rPr>
          <w:rFonts w:ascii="Arial" w:eastAsia="Times New Roman" w:hAnsi="Arial" w:cs="Arial"/>
          <w:i/>
          <w:color w:val="2E74B5" w:themeColor="accent1" w:themeShade="BF"/>
          <w:sz w:val="20"/>
          <w:szCs w:val="20"/>
          <w:lang w:eastAsia="es-MX"/>
        </w:rPr>
      </w:pPr>
    </w:p>
    <w:p w:rsidR="00490439" w:rsidRPr="00E02CAD" w:rsidRDefault="00490439" w:rsidP="0043578B">
      <w:pPr>
        <w:spacing w:after="0" w:line="276" w:lineRule="auto"/>
        <w:ind w:firstLine="709"/>
        <w:jc w:val="both"/>
        <w:rPr>
          <w:rFonts w:ascii="Arial" w:eastAsia="Times New Roman" w:hAnsi="Arial" w:cs="Arial"/>
          <w:i/>
          <w:color w:val="2E74B5" w:themeColor="accent1" w:themeShade="BF"/>
          <w:sz w:val="20"/>
          <w:szCs w:val="20"/>
          <w:lang w:eastAsia="es-MX"/>
        </w:rPr>
      </w:pPr>
      <w:r w:rsidRPr="00E02CAD">
        <w:rPr>
          <w:rFonts w:ascii="Arial" w:eastAsia="Times New Roman" w:hAnsi="Arial" w:cs="Arial"/>
          <w:i/>
          <w:color w:val="2E74B5" w:themeColor="accent1" w:themeShade="BF"/>
          <w:sz w:val="20"/>
          <w:szCs w:val="20"/>
          <w:lang w:eastAsia="es-MX"/>
        </w:rPr>
        <w:t xml:space="preserve">Informe sobre cuáles son los Lineamientos Generales para el otorgamiento del Estímulo al Desempeño Docente emitidos por la Secretaría de Hacienda y Crédito Público, así como la partida y monto presupuestal para entregarlo en el año 2017…” </w:t>
      </w:r>
      <w:r w:rsidRPr="00E02CAD">
        <w:rPr>
          <w:rFonts w:ascii="Arial" w:hAnsi="Arial" w:cs="Arial"/>
          <w:i/>
          <w:color w:val="2E74B5" w:themeColor="accent1" w:themeShade="BF"/>
          <w:sz w:val="20"/>
          <w:szCs w:val="20"/>
        </w:rPr>
        <w:t>(sic).</w:t>
      </w:r>
    </w:p>
    <w:p w:rsidR="00490439" w:rsidRPr="00E02CAD" w:rsidRDefault="00490439" w:rsidP="0043578B">
      <w:pPr>
        <w:spacing w:after="0" w:line="276" w:lineRule="auto"/>
        <w:ind w:firstLine="709"/>
        <w:jc w:val="both"/>
        <w:rPr>
          <w:rFonts w:ascii="Arial" w:eastAsia="Times New Roman" w:hAnsi="Arial" w:cs="Arial"/>
          <w:i/>
          <w:color w:val="2E74B5" w:themeColor="accent1" w:themeShade="BF"/>
          <w:sz w:val="20"/>
          <w:szCs w:val="20"/>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E02CAD">
        <w:rPr>
          <w:rFonts w:ascii="Arial" w:eastAsia="Times New Roman" w:hAnsi="Arial" w:cs="Arial"/>
          <w:color w:val="2E74B5" w:themeColor="accent1" w:themeShade="BF"/>
          <w:sz w:val="24"/>
          <w:szCs w:val="24"/>
          <w:lang w:eastAsia="es-MX"/>
        </w:rPr>
        <w:t xml:space="preserve">El </w:t>
      </w:r>
      <w:r w:rsidR="00284D0B" w:rsidRPr="00E02CAD">
        <w:rPr>
          <w:rFonts w:ascii="Arial" w:eastAsia="Times New Roman" w:hAnsi="Arial" w:cs="Arial"/>
          <w:color w:val="2E74B5" w:themeColor="accent1" w:themeShade="BF"/>
          <w:sz w:val="24"/>
          <w:szCs w:val="24"/>
          <w:lang w:eastAsia="es-MX"/>
        </w:rPr>
        <w:t xml:space="preserve">27 veintisiete de abril </w:t>
      </w:r>
      <w:r w:rsidRPr="00E02CAD">
        <w:rPr>
          <w:rFonts w:ascii="Arial" w:eastAsia="Times New Roman" w:hAnsi="Arial" w:cs="Arial"/>
          <w:color w:val="2E74B5" w:themeColor="accent1" w:themeShade="BF"/>
          <w:sz w:val="24"/>
          <w:szCs w:val="24"/>
          <w:lang w:eastAsia="es-MX"/>
        </w:rPr>
        <w:t>de 2018 dos mil dieciocho el sujeto obligado</w:t>
      </w:r>
      <w:r w:rsidRPr="00E02CAD">
        <w:rPr>
          <w:rFonts w:ascii="Arial" w:eastAsia="Times New Roman" w:hAnsi="Arial" w:cs="Arial"/>
          <w:b/>
          <w:color w:val="2E74B5" w:themeColor="accent1" w:themeShade="BF"/>
          <w:sz w:val="24"/>
          <w:szCs w:val="24"/>
          <w:lang w:eastAsia="es-MX"/>
        </w:rPr>
        <w:t xml:space="preserve"> </w:t>
      </w:r>
      <w:r w:rsidRPr="00E02CAD">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p>
    <w:p w:rsidR="00284D0B" w:rsidRPr="00E02CAD" w:rsidRDefault="00284D0B" w:rsidP="0043578B">
      <w:pPr>
        <w:spacing w:after="0" w:line="276" w:lineRule="auto"/>
        <w:jc w:val="both"/>
        <w:rPr>
          <w:rFonts w:ascii="Arial" w:eastAsia="Times New Roman" w:hAnsi="Arial" w:cs="Arial"/>
          <w:color w:val="2E74B5" w:themeColor="accent1" w:themeShade="BF"/>
          <w:sz w:val="24"/>
          <w:szCs w:val="24"/>
          <w:lang w:eastAsia="es-MX"/>
        </w:rPr>
      </w:pPr>
    </w:p>
    <w:p w:rsidR="00490439" w:rsidRPr="00E02CAD" w:rsidRDefault="00284D0B" w:rsidP="0043578B">
      <w:p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noProof/>
          <w:color w:val="2E74B5" w:themeColor="accent1" w:themeShade="BF"/>
          <w:sz w:val="24"/>
          <w:szCs w:val="24"/>
          <w:lang w:eastAsia="es-MX"/>
        </w:rPr>
        <w:drawing>
          <wp:inline distT="0" distB="0" distL="0" distR="0">
            <wp:extent cx="5565173" cy="1923898"/>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1815" cy="1933108"/>
                    </a:xfrm>
                    <a:prstGeom prst="rect">
                      <a:avLst/>
                    </a:prstGeom>
                    <a:noFill/>
                    <a:ln>
                      <a:noFill/>
                    </a:ln>
                  </pic:spPr>
                </pic:pic>
              </a:graphicData>
            </a:graphic>
          </wp:inline>
        </w:drawing>
      </w:r>
    </w:p>
    <w:p w:rsidR="00490439" w:rsidRPr="00E02CAD" w:rsidRDefault="00490439" w:rsidP="0043578B">
      <w:pPr>
        <w:spacing w:after="0" w:line="276" w:lineRule="auto"/>
        <w:jc w:val="both"/>
        <w:rPr>
          <w:rFonts w:ascii="Arial" w:eastAsia="Times New Roman" w:hAnsi="Arial" w:cs="Arial"/>
          <w:i/>
          <w:color w:val="2E74B5" w:themeColor="accent1" w:themeShade="BF"/>
          <w:sz w:val="20"/>
          <w:szCs w:val="20"/>
          <w:lang w:eastAsia="es-MX"/>
        </w:rPr>
      </w:pPr>
    </w:p>
    <w:p w:rsidR="00490439" w:rsidRPr="00E02CAD" w:rsidRDefault="00284D0B" w:rsidP="0043578B">
      <w:pPr>
        <w:spacing w:after="0" w:line="276" w:lineRule="auto"/>
        <w:ind w:firstLine="709"/>
        <w:jc w:val="both"/>
        <w:rPr>
          <w:rFonts w:ascii="Arial" w:eastAsia="Times New Roman" w:hAnsi="Arial" w:cs="Arial"/>
          <w:i/>
          <w:color w:val="2E74B5" w:themeColor="accent1" w:themeShade="BF"/>
          <w:sz w:val="20"/>
          <w:szCs w:val="20"/>
          <w:lang w:eastAsia="es-MX"/>
        </w:rPr>
      </w:pPr>
      <w:r w:rsidRPr="00E02CAD">
        <w:rPr>
          <w:rFonts w:ascii="Arial" w:eastAsia="Times New Roman" w:hAnsi="Arial" w:cs="Arial"/>
          <w:i/>
          <w:color w:val="2E74B5" w:themeColor="accent1" w:themeShade="BF"/>
          <w:sz w:val="20"/>
          <w:szCs w:val="20"/>
          <w:lang w:eastAsia="es-MX"/>
        </w:rPr>
        <w:t>“…Remito a Usted respuesta en archivo adjunto mediante oficio DEN 1701/2017-2018 emitido por el Departamento de Educacion Normal, en espera que sea de su utilidad, sin más por el momento reciba un cordial saludo…”</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284D0B" w:rsidP="0043578B">
      <w:p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noProof/>
          <w:color w:val="2E74B5" w:themeColor="accent1" w:themeShade="BF"/>
          <w:sz w:val="24"/>
          <w:szCs w:val="24"/>
          <w:lang w:eastAsia="es-MX"/>
        </w:rPr>
        <w:drawing>
          <wp:inline distT="0" distB="0" distL="0" distR="0">
            <wp:extent cx="5325110" cy="3694176"/>
            <wp:effectExtent l="0" t="0" r="889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3587" cy="3706994"/>
                    </a:xfrm>
                    <a:prstGeom prst="rect">
                      <a:avLst/>
                    </a:prstGeom>
                    <a:noFill/>
                    <a:ln>
                      <a:noFill/>
                    </a:ln>
                  </pic:spPr>
                </pic:pic>
              </a:graphicData>
            </a:graphic>
          </wp:inline>
        </w:drawing>
      </w:r>
    </w:p>
    <w:p w:rsidR="00490439" w:rsidRPr="00E02CAD" w:rsidRDefault="00284D0B" w:rsidP="00976DF0">
      <w:pPr>
        <w:spacing w:after="0" w:line="276" w:lineRule="auto"/>
        <w:jc w:val="both"/>
        <w:rPr>
          <w:rFonts w:ascii="Arial" w:eastAsia="Times New Roman" w:hAnsi="Arial" w:cs="Arial"/>
          <w:color w:val="2E74B5" w:themeColor="accent1" w:themeShade="BF"/>
          <w:sz w:val="20"/>
          <w:szCs w:val="20"/>
          <w:lang w:eastAsia="es-MX"/>
        </w:rPr>
      </w:pPr>
      <w:r w:rsidRPr="00E02CAD">
        <w:rPr>
          <w:rFonts w:ascii="Arial" w:eastAsia="Times New Roman" w:hAnsi="Arial" w:cs="Arial"/>
          <w:noProof/>
          <w:color w:val="2E74B5" w:themeColor="accent1" w:themeShade="BF"/>
          <w:sz w:val="20"/>
          <w:szCs w:val="20"/>
          <w:lang w:eastAsia="es-MX"/>
        </w:rPr>
        <w:lastRenderedPageBreak/>
        <w:drawing>
          <wp:inline distT="0" distB="0" distL="0" distR="0">
            <wp:extent cx="4696460" cy="4074567"/>
            <wp:effectExtent l="0" t="0" r="8890" b="25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99736" cy="4077409"/>
                    </a:xfrm>
                    <a:prstGeom prst="rect">
                      <a:avLst/>
                    </a:prstGeom>
                    <a:noFill/>
                    <a:ln>
                      <a:noFill/>
                    </a:ln>
                  </pic:spPr>
                </pic:pic>
              </a:graphicData>
            </a:graphic>
          </wp:inline>
        </w:drawing>
      </w:r>
    </w:p>
    <w:p w:rsidR="00490439" w:rsidRDefault="00490439" w:rsidP="0043578B">
      <w:pPr>
        <w:spacing w:after="0" w:line="276" w:lineRule="auto"/>
        <w:jc w:val="both"/>
        <w:rPr>
          <w:rFonts w:ascii="Arial" w:eastAsia="Times New Roman" w:hAnsi="Arial" w:cs="Arial"/>
          <w:noProof/>
          <w:color w:val="2E74B5" w:themeColor="accent1" w:themeShade="BF"/>
          <w:sz w:val="20"/>
          <w:szCs w:val="20"/>
          <w:lang w:eastAsia="es-MX"/>
        </w:rPr>
      </w:pPr>
      <w:r w:rsidRPr="00E02CAD">
        <w:rPr>
          <w:rFonts w:ascii="Arial" w:eastAsia="Times New Roman" w:hAnsi="Arial" w:cs="Arial"/>
          <w:noProof/>
          <w:color w:val="2E74B5" w:themeColor="accent1" w:themeShade="BF"/>
          <w:sz w:val="20"/>
          <w:szCs w:val="20"/>
          <w:lang w:eastAsia="es-MX"/>
        </w:rPr>
        <w:t xml:space="preserve">  </w:t>
      </w:r>
    </w:p>
    <w:p w:rsidR="0043578B" w:rsidRPr="00E02CAD" w:rsidRDefault="0043578B" w:rsidP="0043578B">
      <w:pPr>
        <w:spacing w:after="0" w:line="276" w:lineRule="auto"/>
        <w:jc w:val="both"/>
        <w:rPr>
          <w:rFonts w:ascii="Arial" w:eastAsia="Times New Roman" w:hAnsi="Arial" w:cs="Arial"/>
          <w:color w:val="2E74B5" w:themeColor="accent1" w:themeShade="BF"/>
          <w:sz w:val="20"/>
          <w:szCs w:val="20"/>
          <w:lang w:eastAsia="es-MX"/>
        </w:rPr>
      </w:pPr>
    </w:p>
    <w:p w:rsidR="00490439" w:rsidRPr="00E02CAD" w:rsidRDefault="00284D0B" w:rsidP="0043578B">
      <w:pPr>
        <w:spacing w:after="0" w:line="276" w:lineRule="auto"/>
        <w:jc w:val="both"/>
        <w:rPr>
          <w:rFonts w:ascii="Arial" w:eastAsia="Times New Roman" w:hAnsi="Arial" w:cs="Arial"/>
          <w:color w:val="2E74B5" w:themeColor="accent1" w:themeShade="BF"/>
          <w:sz w:val="20"/>
          <w:szCs w:val="20"/>
          <w:lang w:eastAsia="es-MX"/>
        </w:rPr>
      </w:pPr>
      <w:r w:rsidRPr="00E02CAD">
        <w:rPr>
          <w:rFonts w:ascii="Arial" w:eastAsia="Times New Roman" w:hAnsi="Arial" w:cs="Arial"/>
          <w:noProof/>
          <w:color w:val="2E74B5" w:themeColor="accent1" w:themeShade="BF"/>
          <w:sz w:val="20"/>
          <w:szCs w:val="20"/>
          <w:lang w:eastAsia="es-MX"/>
        </w:rPr>
        <w:drawing>
          <wp:inline distT="0" distB="0" distL="0" distR="0">
            <wp:extent cx="5266259" cy="462320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5571" cy="4631382"/>
                    </a:xfrm>
                    <a:prstGeom prst="rect">
                      <a:avLst/>
                    </a:prstGeom>
                    <a:noFill/>
                    <a:ln>
                      <a:noFill/>
                    </a:ln>
                  </pic:spPr>
                </pic:pic>
              </a:graphicData>
            </a:graphic>
          </wp:inline>
        </w:drawing>
      </w:r>
    </w:p>
    <w:p w:rsidR="00490439" w:rsidRPr="00E02CAD" w:rsidRDefault="00490439" w:rsidP="0043578B">
      <w:pPr>
        <w:spacing w:after="0" w:line="276" w:lineRule="auto"/>
        <w:ind w:left="708" w:firstLine="709"/>
        <w:jc w:val="both"/>
        <w:rPr>
          <w:rFonts w:ascii="Arial" w:eastAsia="Times New Roman" w:hAnsi="Arial" w:cs="Arial"/>
          <w:color w:val="2E74B5" w:themeColor="accent1" w:themeShade="BF"/>
          <w:sz w:val="20"/>
          <w:szCs w:val="20"/>
          <w:lang w:eastAsia="es-MX"/>
        </w:rPr>
      </w:pPr>
    </w:p>
    <w:p w:rsidR="00490439" w:rsidRPr="00E02CAD" w:rsidRDefault="00490439" w:rsidP="0043578B">
      <w:pPr>
        <w:spacing w:after="0" w:line="276" w:lineRule="auto"/>
        <w:ind w:left="708" w:firstLine="709"/>
        <w:jc w:val="both"/>
        <w:rPr>
          <w:rFonts w:ascii="Arial" w:eastAsia="Times New Roman" w:hAnsi="Arial" w:cs="Arial"/>
          <w:color w:val="2E74B5" w:themeColor="accent1" w:themeShade="BF"/>
          <w:sz w:val="20"/>
          <w:szCs w:val="20"/>
          <w:lang w:eastAsia="es-MX"/>
        </w:rPr>
      </w:pPr>
    </w:p>
    <w:p w:rsidR="00490439" w:rsidRPr="00E02CAD" w:rsidRDefault="00490439" w:rsidP="0043578B">
      <w:pPr>
        <w:pStyle w:val="corte4fondo"/>
        <w:spacing w:line="276" w:lineRule="auto"/>
        <w:rPr>
          <w:rFonts w:cs="Arial"/>
          <w:color w:val="2E74B5" w:themeColor="accent1" w:themeShade="BF"/>
          <w:sz w:val="24"/>
          <w:szCs w:val="24"/>
        </w:rPr>
      </w:pPr>
      <w:r w:rsidRPr="00E02CAD">
        <w:rPr>
          <w:rFonts w:cs="Arial"/>
          <w:b/>
          <w:color w:val="2E74B5" w:themeColor="accent1" w:themeShade="BF"/>
          <w:sz w:val="24"/>
          <w:szCs w:val="24"/>
        </w:rPr>
        <w:lastRenderedPageBreak/>
        <w:t xml:space="preserve">  TERCERO. Interposición del recurso. </w:t>
      </w:r>
      <w:r w:rsidRPr="00E02CAD">
        <w:rPr>
          <w:rFonts w:cs="Arial"/>
          <w:color w:val="2E74B5" w:themeColor="accent1" w:themeShade="BF"/>
          <w:sz w:val="24"/>
          <w:szCs w:val="24"/>
        </w:rPr>
        <w:t xml:space="preserve">El </w:t>
      </w:r>
      <w:r w:rsidR="00284D0B" w:rsidRPr="00E02CAD">
        <w:rPr>
          <w:rFonts w:cs="Arial"/>
          <w:color w:val="2E74B5" w:themeColor="accent1" w:themeShade="BF"/>
          <w:sz w:val="24"/>
          <w:szCs w:val="24"/>
        </w:rPr>
        <w:t>03 tres de mayo</w:t>
      </w:r>
      <w:r w:rsidRPr="00E02CAD">
        <w:rPr>
          <w:rFonts w:cs="Arial"/>
          <w:color w:val="2E74B5" w:themeColor="accent1" w:themeShade="BF"/>
          <w:sz w:val="24"/>
          <w:szCs w:val="24"/>
        </w:rPr>
        <w:t xml:space="preserve"> de 2018 dos mil dieciocho el solicitante de la información presentó un escrito ante la Oficialía de Partes de esta Comisión Estatal de Garantía de Acceso a la Información Pública en donde interpuso el recurso de revisión en contra de la respuesta mencionada en el punto anterior.</w:t>
      </w:r>
    </w:p>
    <w:p w:rsidR="00490439" w:rsidRPr="00E02CAD" w:rsidRDefault="00490439" w:rsidP="0043578B">
      <w:pPr>
        <w:pStyle w:val="corte4fondo"/>
        <w:spacing w:line="276" w:lineRule="auto"/>
        <w:rPr>
          <w:rFonts w:cs="Arial"/>
          <w:color w:val="2E74B5" w:themeColor="accent1" w:themeShade="BF"/>
          <w:sz w:val="24"/>
          <w:szCs w:val="24"/>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E02CAD">
        <w:rPr>
          <w:rFonts w:ascii="Arial" w:eastAsia="Times New Roman" w:hAnsi="Arial" w:cs="Arial"/>
          <w:color w:val="2E74B5" w:themeColor="accent1" w:themeShade="BF"/>
          <w:sz w:val="24"/>
          <w:szCs w:val="24"/>
          <w:lang w:eastAsia="es-MX"/>
        </w:rPr>
        <w:t xml:space="preserve">Mediante auto de </w:t>
      </w:r>
      <w:r w:rsidR="00284D0B" w:rsidRPr="00E02CAD">
        <w:rPr>
          <w:rFonts w:ascii="Arial" w:eastAsia="Times New Roman" w:hAnsi="Arial" w:cs="Arial"/>
          <w:color w:val="2E74B5" w:themeColor="accent1" w:themeShade="BF"/>
          <w:sz w:val="24"/>
          <w:szCs w:val="24"/>
          <w:lang w:eastAsia="es-MX"/>
        </w:rPr>
        <w:t xml:space="preserve">07 siete de mayo </w:t>
      </w:r>
      <w:r w:rsidRPr="00E02CAD">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QUINTO. Auto de admisión y trámite. </w:t>
      </w:r>
      <w:r w:rsidRPr="00E02CAD">
        <w:rPr>
          <w:rFonts w:ascii="Arial" w:eastAsia="Times New Roman" w:hAnsi="Arial" w:cs="Arial"/>
          <w:color w:val="2E74B5" w:themeColor="accent1" w:themeShade="BF"/>
          <w:sz w:val="24"/>
          <w:szCs w:val="24"/>
          <w:lang w:eastAsia="es-MX"/>
        </w:rPr>
        <w:t xml:space="preserve">Por proveído del </w:t>
      </w:r>
      <w:r w:rsidR="00284D0B" w:rsidRPr="00E02CAD">
        <w:rPr>
          <w:rFonts w:ascii="Arial" w:eastAsia="Times New Roman" w:hAnsi="Arial" w:cs="Arial"/>
          <w:color w:val="2E74B5" w:themeColor="accent1" w:themeShade="BF"/>
          <w:sz w:val="24"/>
          <w:szCs w:val="24"/>
          <w:lang w:eastAsia="es-MX"/>
        </w:rPr>
        <w:t xml:space="preserve">14 catorce de mayo </w:t>
      </w:r>
      <w:r w:rsidRPr="00E02CAD">
        <w:rPr>
          <w:rFonts w:ascii="Arial" w:eastAsia="Times New Roman" w:hAnsi="Arial" w:cs="Arial"/>
          <w:color w:val="2E74B5" w:themeColor="accent1" w:themeShade="BF"/>
          <w:sz w:val="24"/>
          <w:szCs w:val="24"/>
          <w:lang w:eastAsia="es-MX"/>
        </w:rPr>
        <w:t>de 2018 dos mil dieciocho la Comisionado Ponente:</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Registró en el Libro de Gobierno el presente expediente como RR-</w:t>
      </w:r>
      <w:r w:rsidR="00284D0B" w:rsidRPr="00E02CAD">
        <w:rPr>
          <w:rFonts w:ascii="Arial" w:eastAsia="Times New Roman" w:hAnsi="Arial" w:cs="Arial"/>
          <w:color w:val="2E74B5" w:themeColor="accent1" w:themeShade="BF"/>
          <w:sz w:val="24"/>
          <w:szCs w:val="24"/>
          <w:lang w:eastAsia="es-MX"/>
        </w:rPr>
        <w:t>3</w:t>
      </w:r>
      <w:r w:rsidR="00052099">
        <w:rPr>
          <w:rFonts w:ascii="Arial" w:eastAsia="Times New Roman" w:hAnsi="Arial" w:cs="Arial"/>
          <w:color w:val="2E74B5" w:themeColor="accent1" w:themeShade="BF"/>
          <w:sz w:val="24"/>
          <w:szCs w:val="24"/>
          <w:lang w:eastAsia="es-MX"/>
        </w:rPr>
        <w:t>3</w:t>
      </w:r>
      <w:r w:rsidR="00284D0B" w:rsidRPr="00E02CAD">
        <w:rPr>
          <w:rFonts w:ascii="Arial" w:eastAsia="Times New Roman" w:hAnsi="Arial" w:cs="Arial"/>
          <w:color w:val="2E74B5" w:themeColor="accent1" w:themeShade="BF"/>
          <w:sz w:val="24"/>
          <w:szCs w:val="24"/>
          <w:lang w:eastAsia="es-MX"/>
        </w:rPr>
        <w:t>2</w:t>
      </w:r>
      <w:r w:rsidRPr="00E02CAD">
        <w:rPr>
          <w:rFonts w:ascii="Arial" w:eastAsia="Times New Roman" w:hAnsi="Arial" w:cs="Arial"/>
          <w:color w:val="2E74B5" w:themeColor="accent1" w:themeShade="BF"/>
          <w:sz w:val="24"/>
          <w:szCs w:val="24"/>
          <w:lang w:eastAsia="es-MX"/>
        </w:rPr>
        <w:t>/2018-2 PLATAFORMA.</w:t>
      </w:r>
    </w:p>
    <w:p w:rsidR="00490439" w:rsidRPr="00E02CAD" w:rsidRDefault="00490439" w:rsidP="0043578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Admitió a trámite el presente recurso de revisión.</w:t>
      </w:r>
    </w:p>
    <w:p w:rsidR="00490439" w:rsidRPr="00E02CAD" w:rsidRDefault="00490439" w:rsidP="0043578B">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 xml:space="preserve">Tuvo como sujeto obligado a </w:t>
      </w:r>
      <w:r w:rsidRPr="00E02CAD">
        <w:rPr>
          <w:rFonts w:ascii="Arial" w:eastAsia="Times New Roman" w:hAnsi="Arial" w:cs="Arial"/>
          <w:b/>
          <w:color w:val="2E74B5" w:themeColor="accent1" w:themeShade="BF"/>
          <w:sz w:val="24"/>
          <w:szCs w:val="24"/>
          <w:lang w:eastAsia="es-MX"/>
        </w:rPr>
        <w:t xml:space="preserve">GOBIERNO DEL ESTADO DE SAN LUIS POTOSÍ, POR CONDUCTO DE LA SECRETARÍA DE EDUCACIÓN, A TRAVÉS DE SU SECRETARIO, DEL TITULAR DE LA UNIDAD DE </w:t>
      </w:r>
      <w:r w:rsidR="00052099" w:rsidRPr="00E02CAD">
        <w:rPr>
          <w:rFonts w:ascii="Arial" w:eastAsia="Times New Roman" w:hAnsi="Arial" w:cs="Arial"/>
          <w:b/>
          <w:color w:val="2E74B5" w:themeColor="accent1" w:themeShade="BF"/>
          <w:sz w:val="24"/>
          <w:szCs w:val="24"/>
          <w:lang w:eastAsia="es-MX"/>
        </w:rPr>
        <w:t>TRANSPARENCIA Y DE LA JEFA DEL DEPARTAMENTO DE EDUCACIÓN NORMAL DE LA DIRECCIÓN DE EDUCACIÓN MEDIA SUPERIOR Y SUPERIOR.</w:t>
      </w:r>
    </w:p>
    <w:p w:rsidR="00490439" w:rsidRPr="00E02CAD" w:rsidRDefault="00490439" w:rsidP="0043578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490439" w:rsidRPr="00E02CAD" w:rsidRDefault="00490439" w:rsidP="0043578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Se encontraba en sus archivos.</w:t>
      </w:r>
    </w:p>
    <w:p w:rsidR="00490439" w:rsidRPr="00E02CAD" w:rsidRDefault="00490439" w:rsidP="0043578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490439" w:rsidRPr="00E02CAD" w:rsidRDefault="00490439" w:rsidP="0043578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lastRenderedPageBreak/>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490439" w:rsidRPr="00E02CAD" w:rsidRDefault="00490439" w:rsidP="0043578B">
      <w:pPr>
        <w:spacing w:after="0" w:line="276" w:lineRule="auto"/>
        <w:ind w:firstLine="567"/>
        <w:jc w:val="both"/>
        <w:rPr>
          <w:rFonts w:ascii="Arial" w:eastAsia="Times New Roman" w:hAnsi="Arial" w:cs="Arial"/>
          <w:b/>
          <w:color w:val="2E74B5" w:themeColor="accent1" w:themeShade="BF"/>
          <w:sz w:val="24"/>
          <w:szCs w:val="24"/>
          <w:lang w:eastAsia="es-MX"/>
        </w:rPr>
      </w:pPr>
    </w:p>
    <w:p w:rsidR="00490439" w:rsidRPr="00E02CAD" w:rsidRDefault="00490439" w:rsidP="0043578B">
      <w:pPr>
        <w:spacing w:after="0" w:line="276" w:lineRule="auto"/>
        <w:ind w:firstLine="567"/>
        <w:jc w:val="both"/>
        <w:rPr>
          <w:rFonts w:ascii="Arial" w:eastAsia="Times New Roman" w:hAnsi="Arial" w:cs="Arial"/>
          <w:b/>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SEXTO. Informe de los sujetos obligados</w:t>
      </w:r>
      <w:r w:rsidRPr="00E02CAD">
        <w:rPr>
          <w:rFonts w:ascii="Arial" w:eastAsia="Times New Roman" w:hAnsi="Arial" w:cs="Arial"/>
          <w:color w:val="2E74B5" w:themeColor="accent1" w:themeShade="BF"/>
          <w:sz w:val="24"/>
          <w:szCs w:val="24"/>
          <w:lang w:eastAsia="es-MX"/>
        </w:rPr>
        <w:t xml:space="preserve">. Por proveído del </w:t>
      </w:r>
      <w:r w:rsidR="00A710E8" w:rsidRPr="00E02CAD">
        <w:rPr>
          <w:rFonts w:ascii="Arial" w:eastAsia="Times New Roman" w:hAnsi="Arial" w:cs="Arial"/>
          <w:color w:val="2E74B5" w:themeColor="accent1" w:themeShade="BF"/>
          <w:sz w:val="24"/>
          <w:szCs w:val="24"/>
          <w:lang w:eastAsia="es-MX"/>
        </w:rPr>
        <w:t>31 treinta y uno de mayo de</w:t>
      </w:r>
      <w:r w:rsidRPr="00E02CAD">
        <w:rPr>
          <w:rFonts w:ascii="Arial" w:eastAsia="Times New Roman" w:hAnsi="Arial" w:cs="Arial"/>
          <w:color w:val="2E74B5" w:themeColor="accent1" w:themeShade="BF"/>
          <w:sz w:val="24"/>
          <w:szCs w:val="24"/>
          <w:lang w:eastAsia="es-MX"/>
        </w:rPr>
        <w:t xml:space="preserve"> 2018 dos mil dieciocho la ponente del presente asunto tuvo:</w:t>
      </w:r>
    </w:p>
    <w:p w:rsidR="00490439" w:rsidRPr="00E02CAD" w:rsidRDefault="00490439" w:rsidP="0043578B">
      <w:pPr>
        <w:spacing w:after="0" w:line="276" w:lineRule="auto"/>
        <w:ind w:left="1510"/>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 xml:space="preserve"> </w:t>
      </w:r>
    </w:p>
    <w:p w:rsidR="00490439" w:rsidRPr="00E02CAD" w:rsidRDefault="00490439" w:rsidP="0043578B">
      <w:pPr>
        <w:pStyle w:val="corte4fondo"/>
        <w:numPr>
          <w:ilvl w:val="0"/>
          <w:numId w:val="4"/>
        </w:numPr>
        <w:spacing w:line="276" w:lineRule="auto"/>
        <w:rPr>
          <w:rFonts w:cs="Arial"/>
          <w:color w:val="2E74B5" w:themeColor="accent1" w:themeShade="BF"/>
          <w:sz w:val="24"/>
          <w:szCs w:val="24"/>
        </w:rPr>
      </w:pPr>
      <w:r w:rsidRPr="00E02CAD">
        <w:rPr>
          <w:rFonts w:cs="Arial"/>
          <w:color w:val="2E74B5" w:themeColor="accent1" w:themeShade="BF"/>
          <w:sz w:val="24"/>
          <w:szCs w:val="24"/>
        </w:rPr>
        <w:t>Tuvo por recibido el oficio</w:t>
      </w:r>
      <w:r w:rsidR="00A710E8" w:rsidRPr="00E02CAD">
        <w:rPr>
          <w:rFonts w:cs="Arial"/>
          <w:color w:val="2E74B5" w:themeColor="accent1" w:themeShade="BF"/>
          <w:sz w:val="24"/>
          <w:szCs w:val="24"/>
        </w:rPr>
        <w:t xml:space="preserve"> UT-0894</w:t>
      </w:r>
      <w:r w:rsidRPr="00E02CAD">
        <w:rPr>
          <w:rFonts w:cs="Arial"/>
          <w:color w:val="2E74B5" w:themeColor="accent1" w:themeShade="BF"/>
          <w:sz w:val="24"/>
          <w:szCs w:val="24"/>
        </w:rPr>
        <w:t xml:space="preserve">/2018 firmado por la Titular de la Unidad de </w:t>
      </w:r>
      <w:r w:rsidR="00AE75EC">
        <w:rPr>
          <w:rFonts w:cs="Arial"/>
          <w:color w:val="2E74B5" w:themeColor="accent1" w:themeShade="BF"/>
          <w:sz w:val="24"/>
          <w:szCs w:val="24"/>
        </w:rPr>
        <w:t>Transparencia junto con anexo</w:t>
      </w:r>
      <w:r w:rsidRPr="00E02CAD">
        <w:rPr>
          <w:rFonts w:cs="Arial"/>
          <w:color w:val="2E74B5" w:themeColor="accent1" w:themeShade="BF"/>
          <w:sz w:val="24"/>
          <w:szCs w:val="24"/>
        </w:rPr>
        <w:t>.</w:t>
      </w:r>
    </w:p>
    <w:p w:rsidR="00490439" w:rsidRPr="00E02CAD" w:rsidRDefault="00490439" w:rsidP="0043578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Por rendido en tiempo y forma el informe solicitado.</w:t>
      </w:r>
    </w:p>
    <w:p w:rsidR="00490439" w:rsidRPr="00E02CAD" w:rsidRDefault="00490439" w:rsidP="0043578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Por expresados los argumentos relacionados con el presente asunto.</w:t>
      </w:r>
    </w:p>
    <w:p w:rsidR="00D71998" w:rsidRPr="00E02CAD" w:rsidRDefault="00D71998" w:rsidP="0043578B">
      <w:pPr>
        <w:pStyle w:val="corte4fondo"/>
        <w:numPr>
          <w:ilvl w:val="0"/>
          <w:numId w:val="4"/>
        </w:numPr>
        <w:spacing w:line="276" w:lineRule="auto"/>
        <w:rPr>
          <w:rFonts w:cs="Arial"/>
          <w:color w:val="2E74B5" w:themeColor="accent1" w:themeShade="BF"/>
          <w:sz w:val="24"/>
          <w:szCs w:val="24"/>
        </w:rPr>
      </w:pPr>
      <w:r w:rsidRPr="00E02CAD">
        <w:rPr>
          <w:rFonts w:cs="Arial"/>
          <w:color w:val="2E74B5" w:themeColor="accent1" w:themeShade="BF"/>
          <w:sz w:val="24"/>
          <w:szCs w:val="24"/>
        </w:rPr>
        <w:t>Por ofrecidas las pruebas que acompañó al oficio de mérito.</w:t>
      </w:r>
    </w:p>
    <w:p w:rsidR="00D71998" w:rsidRPr="00E02CAD" w:rsidRDefault="00D71998" w:rsidP="0043578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Por señalando domicilio y personas para oír y recibir notificaciones.</w:t>
      </w:r>
    </w:p>
    <w:p w:rsidR="00490439" w:rsidRPr="00E02CAD" w:rsidRDefault="00490439" w:rsidP="0043578B">
      <w:pPr>
        <w:spacing w:after="0" w:line="276" w:lineRule="auto"/>
        <w:ind w:left="1510"/>
        <w:jc w:val="both"/>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ab/>
        <w:t>Respecto de la parte recurrente, esta Comisión advirtió que no compareció a realizar las manifestaciones que a su derecho conviniera - ofrecer pruebas y alegar.</w:t>
      </w:r>
    </w:p>
    <w:p w:rsidR="00490439" w:rsidRPr="00E02CAD" w:rsidRDefault="00490439" w:rsidP="0043578B">
      <w:pPr>
        <w:pStyle w:val="corte4fondo"/>
        <w:spacing w:line="276" w:lineRule="auto"/>
        <w:rPr>
          <w:rFonts w:cs="Arial"/>
          <w:color w:val="2E74B5" w:themeColor="accent1" w:themeShade="BF"/>
          <w:sz w:val="24"/>
          <w:szCs w:val="24"/>
          <w:lang w:val="es-ES"/>
        </w:rPr>
      </w:pPr>
    </w:p>
    <w:p w:rsidR="00A42A45" w:rsidRPr="00E02CAD" w:rsidRDefault="00A42A45" w:rsidP="0043578B">
      <w:pPr>
        <w:pStyle w:val="corte4fondo"/>
        <w:spacing w:line="276" w:lineRule="auto"/>
        <w:ind w:firstLine="708"/>
        <w:rPr>
          <w:rFonts w:cs="Arial"/>
          <w:color w:val="2E74B5" w:themeColor="accent1" w:themeShade="BF"/>
          <w:sz w:val="24"/>
          <w:szCs w:val="24"/>
          <w:lang w:val="es-ES"/>
        </w:rPr>
      </w:pPr>
      <w:r w:rsidRPr="00E02CAD">
        <w:rPr>
          <w:rFonts w:cs="Arial"/>
          <w:b/>
          <w:color w:val="2E74B5" w:themeColor="accent1" w:themeShade="BF"/>
          <w:sz w:val="24"/>
          <w:szCs w:val="24"/>
        </w:rPr>
        <w:t>SÉPTIMO.</w:t>
      </w:r>
      <w:r w:rsidRPr="00E02CAD">
        <w:rPr>
          <w:rFonts w:cs="Arial"/>
          <w:color w:val="2E74B5" w:themeColor="accent1" w:themeShade="BF"/>
          <w:sz w:val="24"/>
          <w:szCs w:val="24"/>
        </w:rPr>
        <w:t xml:space="preserve"> </w:t>
      </w:r>
      <w:r w:rsidRPr="00E02CAD">
        <w:rPr>
          <w:rFonts w:cs="Arial"/>
          <w:b/>
          <w:color w:val="2E74B5" w:themeColor="accent1" w:themeShade="BF"/>
          <w:sz w:val="24"/>
          <w:szCs w:val="24"/>
        </w:rPr>
        <w:t>Ampliación del plazo para resolver.</w:t>
      </w:r>
      <w:r w:rsidRPr="00E02CAD">
        <w:rPr>
          <w:rFonts w:cs="Arial"/>
          <w:color w:val="2E74B5" w:themeColor="accent1" w:themeShade="BF"/>
          <w:sz w:val="24"/>
          <w:szCs w:val="24"/>
        </w:rPr>
        <w:t xml:space="preserve"> Por auto de </w:t>
      </w:r>
      <w:r w:rsidR="00D71998" w:rsidRPr="00E02CAD">
        <w:rPr>
          <w:rFonts w:cs="Arial"/>
          <w:color w:val="2E74B5" w:themeColor="accent1" w:themeShade="BF"/>
          <w:sz w:val="24"/>
          <w:szCs w:val="24"/>
        </w:rPr>
        <w:t xml:space="preserve">22 veintidós </w:t>
      </w:r>
      <w:r w:rsidRPr="00E02CAD">
        <w:rPr>
          <w:rFonts w:cs="Arial"/>
          <w:color w:val="2E74B5" w:themeColor="accent1" w:themeShade="BF"/>
          <w:sz w:val="24"/>
          <w:szCs w:val="24"/>
        </w:rPr>
        <w:t xml:space="preserve"> de junio de 2018 dos mil dieciocho, la ponente decretó la ampliación del plazo para resolver el presente asunto, ello de conformidad con el Lineamiento Décimo Noveno de los Lineamientos para la Recepción, Sustanciación, Resolución</w:t>
      </w:r>
      <w:r w:rsidRPr="00E02CAD">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Pr="00E02CAD">
        <w:rPr>
          <w:rFonts w:cs="Arial"/>
          <w:color w:val="2E74B5" w:themeColor="accent1" w:themeShade="BF"/>
          <w:sz w:val="24"/>
          <w:szCs w:val="24"/>
          <w:lang w:val="es-ES"/>
        </w:rPr>
        <w:t>.</w:t>
      </w:r>
    </w:p>
    <w:p w:rsidR="00A42A45" w:rsidRPr="00E02CAD" w:rsidRDefault="00A42A45" w:rsidP="0043578B">
      <w:pPr>
        <w:pStyle w:val="corte4fondo"/>
        <w:spacing w:line="276" w:lineRule="auto"/>
        <w:rPr>
          <w:rFonts w:cs="Arial"/>
          <w:color w:val="2E74B5" w:themeColor="accent1" w:themeShade="BF"/>
          <w:sz w:val="24"/>
          <w:szCs w:val="24"/>
        </w:rPr>
      </w:pPr>
    </w:p>
    <w:p w:rsidR="00490439" w:rsidRPr="00E02CAD" w:rsidRDefault="00490439" w:rsidP="0043578B">
      <w:pPr>
        <w:pStyle w:val="corte4fondo"/>
        <w:spacing w:line="276" w:lineRule="auto"/>
        <w:rPr>
          <w:rFonts w:cs="Arial"/>
          <w:color w:val="2E74B5" w:themeColor="accent1" w:themeShade="BF"/>
          <w:sz w:val="24"/>
          <w:szCs w:val="24"/>
        </w:rPr>
      </w:pPr>
      <w:r w:rsidRPr="00E02CAD">
        <w:rPr>
          <w:rFonts w:cs="Arial"/>
          <w:color w:val="2E74B5" w:themeColor="accent1" w:themeShade="BF"/>
          <w:sz w:val="24"/>
          <w:szCs w:val="24"/>
        </w:rPr>
        <w:t>Para concluir, la ponente declaró cerrado el periodo de instrucción y procedió a elaborar el proyecto de resolución respectivo.</w:t>
      </w:r>
    </w:p>
    <w:p w:rsidR="00490439" w:rsidRPr="00E02CAD" w:rsidRDefault="00490439" w:rsidP="0043578B">
      <w:pPr>
        <w:pStyle w:val="corte4fondo"/>
        <w:spacing w:line="276" w:lineRule="auto"/>
        <w:rPr>
          <w:rFonts w:cs="Arial"/>
          <w:color w:val="2E74B5" w:themeColor="accent1" w:themeShade="BF"/>
          <w:sz w:val="24"/>
          <w:szCs w:val="24"/>
        </w:rPr>
      </w:pPr>
    </w:p>
    <w:p w:rsidR="00490439" w:rsidRPr="00E02CAD" w:rsidRDefault="00490439" w:rsidP="0043578B">
      <w:pPr>
        <w:pStyle w:val="corte4fondo"/>
        <w:spacing w:line="276" w:lineRule="auto"/>
        <w:jc w:val="center"/>
        <w:rPr>
          <w:rFonts w:cs="Arial"/>
          <w:b/>
          <w:color w:val="2E74B5" w:themeColor="accent1" w:themeShade="BF"/>
          <w:sz w:val="24"/>
          <w:szCs w:val="24"/>
        </w:rPr>
      </w:pPr>
      <w:r w:rsidRPr="00E02CAD">
        <w:rPr>
          <w:rFonts w:cs="Arial"/>
          <w:b/>
          <w:color w:val="2E74B5" w:themeColor="accent1" w:themeShade="BF"/>
          <w:sz w:val="24"/>
          <w:szCs w:val="24"/>
        </w:rPr>
        <w:t>CONSIDERANDO</w:t>
      </w:r>
    </w:p>
    <w:p w:rsidR="00490439" w:rsidRPr="00E02CAD" w:rsidRDefault="00490439" w:rsidP="0043578B">
      <w:pPr>
        <w:spacing w:after="0" w:line="276" w:lineRule="auto"/>
        <w:ind w:firstLine="709"/>
        <w:jc w:val="center"/>
        <w:rPr>
          <w:rFonts w:ascii="Arial" w:eastAsia="Times New Roman" w:hAnsi="Arial" w:cs="Arial"/>
          <w:b/>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PRIMERO. Competencia. </w:t>
      </w:r>
      <w:r w:rsidRPr="00E02CAD">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SEGUNDO. Procedencia. </w:t>
      </w:r>
      <w:r w:rsidRPr="00E02CAD">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w:t>
      </w:r>
      <w:r w:rsidRPr="00E02CAD">
        <w:rPr>
          <w:rFonts w:ascii="Arial" w:eastAsia="Times New Roman" w:hAnsi="Arial" w:cs="Arial"/>
          <w:color w:val="2E74B5" w:themeColor="accent1" w:themeShade="BF"/>
          <w:sz w:val="24"/>
          <w:szCs w:val="24"/>
          <w:lang w:eastAsia="es-MX"/>
        </w:rPr>
        <w:lastRenderedPageBreak/>
        <w:t xml:space="preserve">Pública del Estado ya que el recurrente se inconforma por la respuesta a su solicitud de acceso a la información pública por parte del sujeto obligado. </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 xml:space="preserve">TERCERO. Legitimación. </w:t>
      </w:r>
      <w:r w:rsidRPr="00E02CAD">
        <w:rPr>
          <w:rFonts w:ascii="Arial" w:eastAsia="Times New Roman" w:hAnsi="Arial" w:cs="Arial"/>
          <w:color w:val="2E74B5" w:themeColor="accent1" w:themeShade="BF"/>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b/>
          <w:color w:val="2E74B5" w:themeColor="accent1" w:themeShade="BF"/>
          <w:sz w:val="24"/>
          <w:szCs w:val="24"/>
          <w:lang w:eastAsia="es-MX"/>
        </w:rPr>
        <w:t>CUARTO. Oportunidad del recurso</w:t>
      </w:r>
      <w:r w:rsidRPr="00E02CAD">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490439" w:rsidRPr="00E02CAD" w:rsidRDefault="00490439" w:rsidP="0043578B">
      <w:pPr>
        <w:spacing w:after="0" w:line="276" w:lineRule="auto"/>
        <w:ind w:firstLine="709"/>
        <w:jc w:val="both"/>
        <w:rPr>
          <w:rFonts w:ascii="Arial" w:eastAsia="Times New Roman" w:hAnsi="Arial" w:cs="Arial"/>
          <w:color w:val="2E74B5" w:themeColor="accent1" w:themeShade="BF"/>
          <w:sz w:val="24"/>
          <w:szCs w:val="24"/>
          <w:lang w:eastAsia="es-MX"/>
        </w:rPr>
      </w:pPr>
    </w:p>
    <w:p w:rsidR="00490439" w:rsidRPr="00E02CAD" w:rsidRDefault="00490439" w:rsidP="0043578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 xml:space="preserve">El </w:t>
      </w:r>
      <w:r w:rsidR="00D71998" w:rsidRPr="00E02CAD">
        <w:rPr>
          <w:rFonts w:ascii="Arial" w:eastAsia="Times New Roman" w:hAnsi="Arial" w:cs="Arial"/>
          <w:color w:val="2E74B5" w:themeColor="accent1" w:themeShade="BF"/>
          <w:sz w:val="24"/>
          <w:szCs w:val="24"/>
          <w:lang w:eastAsia="es-MX"/>
        </w:rPr>
        <w:t xml:space="preserve">27 veintisiete de abril </w:t>
      </w:r>
      <w:r w:rsidRPr="00E02CAD">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490439" w:rsidRPr="00E02CAD" w:rsidRDefault="00490439" w:rsidP="0043578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D71998" w:rsidRPr="00E02CAD">
        <w:rPr>
          <w:rFonts w:ascii="Arial" w:eastAsia="Times New Roman" w:hAnsi="Arial" w:cs="Arial"/>
          <w:color w:val="2E74B5" w:themeColor="accent1" w:themeShade="BF"/>
          <w:sz w:val="24"/>
          <w:szCs w:val="24"/>
          <w:lang w:eastAsia="es-MX"/>
        </w:rPr>
        <w:t xml:space="preserve">30 treinta de abril </w:t>
      </w:r>
      <w:r w:rsidRPr="00E02CAD">
        <w:rPr>
          <w:rFonts w:ascii="Arial" w:eastAsia="Times New Roman" w:hAnsi="Arial" w:cs="Arial"/>
          <w:color w:val="2E74B5" w:themeColor="accent1" w:themeShade="BF"/>
          <w:sz w:val="24"/>
          <w:szCs w:val="24"/>
          <w:lang w:eastAsia="es-MX"/>
        </w:rPr>
        <w:t xml:space="preserve">al </w:t>
      </w:r>
      <w:r w:rsidR="00D71998" w:rsidRPr="00E02CAD">
        <w:rPr>
          <w:rFonts w:ascii="Arial" w:eastAsia="Times New Roman" w:hAnsi="Arial" w:cs="Arial"/>
          <w:color w:val="2E74B5" w:themeColor="accent1" w:themeShade="BF"/>
          <w:sz w:val="24"/>
          <w:szCs w:val="24"/>
          <w:lang w:eastAsia="es-MX"/>
        </w:rPr>
        <w:t xml:space="preserve">22 veintidós de mayo </w:t>
      </w:r>
      <w:r w:rsidRPr="00E02CAD">
        <w:rPr>
          <w:rFonts w:ascii="Arial" w:eastAsia="Times New Roman" w:hAnsi="Arial" w:cs="Arial"/>
          <w:color w:val="2E74B5" w:themeColor="accent1" w:themeShade="BF"/>
          <w:sz w:val="24"/>
          <w:szCs w:val="24"/>
          <w:lang w:eastAsia="es-MX"/>
        </w:rPr>
        <w:t xml:space="preserve">de este año. </w:t>
      </w:r>
    </w:p>
    <w:p w:rsidR="00490439" w:rsidRPr="00E02CAD" w:rsidRDefault="00490439" w:rsidP="0043578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Se deben de descontar de dicho cómputo por ser inhábiles los días</w:t>
      </w:r>
      <w:r w:rsidR="00D71998" w:rsidRPr="00E02CAD">
        <w:rPr>
          <w:rFonts w:ascii="Arial" w:eastAsia="Times New Roman" w:hAnsi="Arial" w:cs="Arial"/>
          <w:color w:val="2E74B5" w:themeColor="accent1" w:themeShade="BF"/>
          <w:sz w:val="24"/>
          <w:szCs w:val="24"/>
          <w:lang w:eastAsia="es-MX"/>
        </w:rPr>
        <w:t xml:space="preserve"> 01 uno, 05 cinco, 06 seis, 10 diez, 12 doce, 13 trece, 19 diecinueve y 20 veinte de mayo</w:t>
      </w:r>
      <w:r w:rsidRPr="00E02CAD">
        <w:rPr>
          <w:rFonts w:ascii="Arial" w:eastAsia="Times New Roman" w:hAnsi="Arial" w:cs="Arial"/>
          <w:color w:val="2E74B5" w:themeColor="accent1" w:themeShade="BF"/>
          <w:sz w:val="24"/>
          <w:szCs w:val="24"/>
          <w:lang w:eastAsia="es-MX"/>
        </w:rPr>
        <w:t xml:space="preserve">.  </w:t>
      </w:r>
    </w:p>
    <w:p w:rsidR="00490439" w:rsidRPr="00E02CAD" w:rsidRDefault="00490439" w:rsidP="0043578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E02CAD">
        <w:rPr>
          <w:rFonts w:ascii="Arial" w:eastAsia="Times New Roman" w:hAnsi="Arial" w:cs="Arial"/>
          <w:color w:val="2E74B5" w:themeColor="accent1" w:themeShade="BF"/>
          <w:sz w:val="24"/>
          <w:szCs w:val="24"/>
          <w:lang w:eastAsia="es-MX"/>
        </w:rPr>
        <w:t xml:space="preserve">Consecuentemente si el </w:t>
      </w:r>
      <w:r w:rsidR="00D71998" w:rsidRPr="00E02CAD">
        <w:rPr>
          <w:rFonts w:ascii="Arial" w:eastAsia="Times New Roman" w:hAnsi="Arial" w:cs="Arial"/>
          <w:color w:val="2E74B5" w:themeColor="accent1" w:themeShade="BF"/>
          <w:sz w:val="24"/>
          <w:szCs w:val="24"/>
          <w:lang w:eastAsia="es-MX"/>
        </w:rPr>
        <w:t xml:space="preserve">03 tres de mayo del año en curso </w:t>
      </w:r>
      <w:r w:rsidRPr="00E02CAD">
        <w:rPr>
          <w:rFonts w:ascii="Arial" w:eastAsia="Times New Roman" w:hAnsi="Arial" w:cs="Arial"/>
          <w:color w:val="2E74B5" w:themeColor="accent1" w:themeShade="BF"/>
          <w:sz w:val="24"/>
          <w:szCs w:val="24"/>
          <w:lang w:eastAsia="es-MX"/>
        </w:rPr>
        <w:t xml:space="preserve">el recurrente interpuso el citado medio de impugnación ante esta Comisión de Transparencia, resulta claro que es oportuna su presentación.  </w:t>
      </w:r>
    </w:p>
    <w:p w:rsidR="00490439" w:rsidRPr="00E02CAD" w:rsidRDefault="00490439" w:rsidP="0043578B">
      <w:pPr>
        <w:pStyle w:val="corte4fondo"/>
        <w:spacing w:line="276" w:lineRule="auto"/>
        <w:rPr>
          <w:rFonts w:cs="Arial"/>
          <w:color w:val="2E74B5" w:themeColor="accent1" w:themeShade="BF"/>
          <w:sz w:val="24"/>
          <w:szCs w:val="24"/>
        </w:rPr>
      </w:pPr>
    </w:p>
    <w:p w:rsidR="00490439" w:rsidRPr="00E02CAD" w:rsidRDefault="00490439" w:rsidP="00AE75EC">
      <w:pPr>
        <w:pStyle w:val="corte4fondo"/>
        <w:spacing w:line="276" w:lineRule="auto"/>
        <w:ind w:firstLine="708"/>
        <w:rPr>
          <w:rFonts w:cs="Arial"/>
          <w:color w:val="2E74B5" w:themeColor="accent1" w:themeShade="BF"/>
          <w:sz w:val="24"/>
          <w:szCs w:val="24"/>
        </w:rPr>
      </w:pPr>
      <w:r w:rsidRPr="00E02CAD">
        <w:rPr>
          <w:rFonts w:cs="Arial"/>
          <w:b/>
          <w:color w:val="2E74B5" w:themeColor="accent1" w:themeShade="BF"/>
          <w:sz w:val="24"/>
          <w:szCs w:val="24"/>
        </w:rPr>
        <w:t>QUINTO. Certeza del acto reclamado</w:t>
      </w:r>
      <w:r w:rsidRPr="00E02CAD">
        <w:rPr>
          <w:rFonts w:cs="Arial"/>
          <w:color w:val="2E74B5" w:themeColor="accent1" w:themeShade="BF"/>
          <w:sz w:val="24"/>
          <w:szCs w:val="24"/>
        </w:rPr>
        <w:t xml:space="preserve">. Son ciertos los actos </w:t>
      </w:r>
      <w:r w:rsidR="0043578B" w:rsidRPr="00E02CAD">
        <w:rPr>
          <w:rFonts w:cs="Arial"/>
          <w:color w:val="2E74B5" w:themeColor="accent1" w:themeShade="BF"/>
          <w:sz w:val="24"/>
          <w:szCs w:val="24"/>
        </w:rPr>
        <w:t>reclamados atribuidos</w:t>
      </w:r>
      <w:r w:rsidRPr="00E02CAD">
        <w:rPr>
          <w:rFonts w:cs="Arial"/>
          <w:color w:val="2E74B5" w:themeColor="accent1" w:themeShade="BF"/>
          <w:sz w:val="24"/>
          <w:szCs w:val="24"/>
        </w:rPr>
        <w:t xml:space="preserve"> a los sujetos obligados en virtud de que la </w:t>
      </w:r>
      <w:r w:rsidRPr="00E02CAD">
        <w:rPr>
          <w:rFonts w:cs="Arial"/>
          <w:b/>
          <w:color w:val="2E74B5" w:themeColor="accent1" w:themeShade="BF"/>
          <w:sz w:val="24"/>
          <w:szCs w:val="24"/>
        </w:rPr>
        <w:t xml:space="preserve">TITULAR DE LA UNIDAD DE TRANSPARENCIA DE LA SECRETARÍA DE EDUCACIÓN DE GOBIERNO DEL ESTADO </w:t>
      </w:r>
      <w:r w:rsidRPr="00E02CAD">
        <w:rPr>
          <w:rFonts w:cs="Arial"/>
          <w:color w:val="2E74B5" w:themeColor="accent1" w:themeShade="BF"/>
          <w:sz w:val="24"/>
          <w:szCs w:val="24"/>
        </w:rPr>
        <w:t>así lo reconoció en su informe.</w:t>
      </w:r>
    </w:p>
    <w:p w:rsidR="00490439" w:rsidRPr="00E02CAD" w:rsidRDefault="00490439" w:rsidP="0043578B">
      <w:pPr>
        <w:pStyle w:val="corte4fondo"/>
        <w:spacing w:line="276" w:lineRule="auto"/>
        <w:ind w:firstLine="0"/>
        <w:rPr>
          <w:rFonts w:cs="Arial"/>
          <w:color w:val="2E74B5" w:themeColor="accent1" w:themeShade="BF"/>
          <w:sz w:val="24"/>
          <w:szCs w:val="24"/>
        </w:rPr>
      </w:pPr>
    </w:p>
    <w:p w:rsidR="00615902" w:rsidRPr="00E02CAD" w:rsidRDefault="00615902" w:rsidP="00AE75EC">
      <w:pPr>
        <w:pStyle w:val="corte4fondo"/>
        <w:spacing w:line="276" w:lineRule="auto"/>
        <w:ind w:firstLine="708"/>
        <w:rPr>
          <w:rFonts w:cs="Arial"/>
          <w:color w:val="2E74B5" w:themeColor="accent1" w:themeShade="BF"/>
          <w:sz w:val="24"/>
          <w:szCs w:val="24"/>
        </w:rPr>
      </w:pPr>
      <w:r w:rsidRPr="00E02CAD">
        <w:rPr>
          <w:rFonts w:cs="Arial"/>
          <w:b/>
          <w:color w:val="2E74B5" w:themeColor="accent1" w:themeShade="BF"/>
          <w:sz w:val="24"/>
          <w:szCs w:val="24"/>
        </w:rPr>
        <w:t>SEXTO</w:t>
      </w:r>
      <w:r w:rsidRPr="00E02CAD">
        <w:rPr>
          <w:rFonts w:cs="Arial"/>
          <w:color w:val="2E74B5" w:themeColor="accent1" w:themeShade="BF"/>
          <w:sz w:val="24"/>
          <w:szCs w:val="24"/>
        </w:rPr>
        <w:t xml:space="preserve">. </w:t>
      </w:r>
      <w:r w:rsidRPr="00E02CAD">
        <w:rPr>
          <w:rFonts w:cs="Arial"/>
          <w:b/>
          <w:color w:val="2E74B5" w:themeColor="accent1" w:themeShade="BF"/>
          <w:sz w:val="24"/>
          <w:szCs w:val="24"/>
        </w:rPr>
        <w:t>Sobreseimiento</w:t>
      </w:r>
      <w:r w:rsidRPr="00E02CAD">
        <w:rPr>
          <w:rFonts w:cs="Arial"/>
          <w:color w:val="2E74B5" w:themeColor="accent1" w:themeShade="BF"/>
          <w:sz w:val="24"/>
          <w:szCs w:val="24"/>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 y dicho sobreseimiento puede ser de todo o parte del recurso.</w:t>
      </w:r>
    </w:p>
    <w:p w:rsidR="00615902" w:rsidRPr="00E02CAD" w:rsidRDefault="00615902" w:rsidP="0043578B">
      <w:pPr>
        <w:pStyle w:val="corte4fondo"/>
        <w:spacing w:line="276" w:lineRule="auto"/>
        <w:rPr>
          <w:rFonts w:cs="Arial"/>
          <w:b/>
          <w:color w:val="2E74B5" w:themeColor="accent1" w:themeShade="BF"/>
          <w:sz w:val="24"/>
          <w:szCs w:val="24"/>
        </w:rPr>
      </w:pPr>
    </w:p>
    <w:p w:rsidR="00615902" w:rsidRPr="00E02CAD" w:rsidRDefault="00615902" w:rsidP="0043578B">
      <w:pPr>
        <w:pStyle w:val="corte4fondo"/>
        <w:spacing w:line="276" w:lineRule="auto"/>
        <w:rPr>
          <w:rFonts w:cs="Arial"/>
          <w:color w:val="2E74B5" w:themeColor="accent1" w:themeShade="BF"/>
          <w:sz w:val="24"/>
          <w:szCs w:val="24"/>
        </w:rPr>
      </w:pPr>
      <w:r w:rsidRPr="00E02CAD">
        <w:rPr>
          <w:rFonts w:cs="Arial"/>
          <w:color w:val="2E74B5" w:themeColor="accent1" w:themeShade="BF"/>
          <w:sz w:val="24"/>
          <w:szCs w:val="24"/>
        </w:rPr>
        <w:t>El artículo 180, fracción IV, de la Ley de Transparencia relacionado con el artículo 179, fracción VIII, de la Ley de Transparencia, establecen que:</w:t>
      </w:r>
    </w:p>
    <w:p w:rsidR="00615902" w:rsidRPr="00E02CAD" w:rsidRDefault="00615902" w:rsidP="0043578B">
      <w:pPr>
        <w:pStyle w:val="corte4fondo"/>
        <w:spacing w:line="276" w:lineRule="auto"/>
        <w:rPr>
          <w:rFonts w:cs="Arial"/>
          <w:color w:val="2E74B5" w:themeColor="accent1" w:themeShade="BF"/>
          <w:sz w:val="24"/>
          <w:szCs w:val="24"/>
        </w:rPr>
      </w:pPr>
    </w:p>
    <w:p w:rsidR="00615902" w:rsidRPr="0043578B" w:rsidRDefault="00615902" w:rsidP="0043578B">
      <w:pPr>
        <w:pStyle w:val="corte4fondo"/>
        <w:tabs>
          <w:tab w:val="left" w:pos="5529"/>
        </w:tabs>
        <w:spacing w:line="276" w:lineRule="auto"/>
        <w:ind w:left="708" w:firstLine="0"/>
        <w:rPr>
          <w:rFonts w:cs="Arial"/>
          <w:i/>
          <w:color w:val="2E74B5" w:themeColor="accent1" w:themeShade="BF"/>
          <w:sz w:val="20"/>
        </w:rPr>
      </w:pPr>
      <w:r w:rsidRPr="0043578B">
        <w:rPr>
          <w:rFonts w:cs="Arial"/>
          <w:b/>
          <w:i/>
          <w:color w:val="2E74B5" w:themeColor="accent1" w:themeShade="BF"/>
          <w:sz w:val="20"/>
        </w:rPr>
        <w:t>ARTÍCULO 180.</w:t>
      </w:r>
      <w:r w:rsidRPr="0043578B">
        <w:rPr>
          <w:rFonts w:cs="Arial"/>
          <w:i/>
          <w:color w:val="2E74B5" w:themeColor="accent1" w:themeShade="BF"/>
          <w:sz w:val="20"/>
        </w:rPr>
        <w:t xml:space="preserve"> El recurso será sobreseído, en todo o en parte, cuando, una vez admitido, se actualicen alguno de los siguientes supuestos:</w:t>
      </w:r>
    </w:p>
    <w:p w:rsidR="00615902" w:rsidRPr="0043578B" w:rsidRDefault="00615902" w:rsidP="0043578B">
      <w:pPr>
        <w:pStyle w:val="corte4fondo"/>
        <w:tabs>
          <w:tab w:val="left" w:pos="5529"/>
        </w:tabs>
        <w:spacing w:line="276" w:lineRule="auto"/>
        <w:ind w:left="708" w:firstLine="0"/>
        <w:rPr>
          <w:rFonts w:cs="Arial"/>
          <w:i/>
          <w:color w:val="2E74B5" w:themeColor="accent1" w:themeShade="BF"/>
          <w:sz w:val="20"/>
        </w:rPr>
      </w:pPr>
      <w:r w:rsidRPr="0043578B">
        <w:rPr>
          <w:rFonts w:cs="Arial"/>
          <w:i/>
          <w:color w:val="2E74B5" w:themeColor="accent1" w:themeShade="BF"/>
          <w:sz w:val="20"/>
        </w:rPr>
        <w:t>[…]</w:t>
      </w:r>
    </w:p>
    <w:p w:rsidR="00615902" w:rsidRPr="0043578B" w:rsidRDefault="00615902" w:rsidP="0043578B">
      <w:pPr>
        <w:pStyle w:val="corte4fondo"/>
        <w:tabs>
          <w:tab w:val="left" w:pos="5529"/>
        </w:tabs>
        <w:spacing w:line="276" w:lineRule="auto"/>
        <w:ind w:left="708" w:firstLine="0"/>
        <w:rPr>
          <w:rFonts w:cs="Arial"/>
          <w:i/>
          <w:color w:val="2E74B5" w:themeColor="accent1" w:themeShade="BF"/>
          <w:sz w:val="20"/>
        </w:rPr>
      </w:pPr>
      <w:r w:rsidRPr="0043578B">
        <w:rPr>
          <w:rFonts w:cs="Arial"/>
          <w:b/>
          <w:i/>
          <w:color w:val="2E74B5" w:themeColor="accent1" w:themeShade="BF"/>
          <w:sz w:val="20"/>
        </w:rPr>
        <w:t>IV.</w:t>
      </w:r>
      <w:r w:rsidRPr="0043578B">
        <w:rPr>
          <w:rFonts w:cs="Arial"/>
          <w:i/>
          <w:color w:val="2E74B5" w:themeColor="accent1" w:themeShade="BF"/>
          <w:sz w:val="20"/>
        </w:rPr>
        <w:t xml:space="preserve"> Admitido el recurso de revisión, aparezca alguna causal de improcedencia en los términos del presente Capítulo.</w:t>
      </w:r>
    </w:p>
    <w:p w:rsidR="00615902" w:rsidRPr="0043578B" w:rsidRDefault="00615902" w:rsidP="0043578B">
      <w:pPr>
        <w:pStyle w:val="corte4fondo"/>
        <w:tabs>
          <w:tab w:val="left" w:pos="5529"/>
        </w:tabs>
        <w:spacing w:line="276" w:lineRule="auto"/>
        <w:ind w:left="708" w:firstLine="0"/>
        <w:rPr>
          <w:rFonts w:cs="Arial"/>
          <w:i/>
          <w:color w:val="2E74B5" w:themeColor="accent1" w:themeShade="BF"/>
          <w:sz w:val="20"/>
        </w:rPr>
      </w:pPr>
    </w:p>
    <w:p w:rsidR="00615902" w:rsidRPr="0043578B" w:rsidRDefault="00615902" w:rsidP="0043578B">
      <w:pPr>
        <w:pStyle w:val="corte4fondo"/>
        <w:tabs>
          <w:tab w:val="left" w:pos="5529"/>
        </w:tabs>
        <w:spacing w:line="276" w:lineRule="auto"/>
        <w:ind w:left="708" w:firstLine="0"/>
        <w:rPr>
          <w:rFonts w:cs="Arial"/>
          <w:i/>
          <w:color w:val="2E74B5" w:themeColor="accent1" w:themeShade="BF"/>
          <w:sz w:val="20"/>
        </w:rPr>
      </w:pPr>
      <w:r w:rsidRPr="0043578B">
        <w:rPr>
          <w:rFonts w:cs="Arial"/>
          <w:b/>
          <w:i/>
          <w:color w:val="2E74B5" w:themeColor="accent1" w:themeShade="BF"/>
          <w:sz w:val="20"/>
        </w:rPr>
        <w:t>ARTÍCULO 179.</w:t>
      </w:r>
      <w:r w:rsidRPr="0043578B">
        <w:rPr>
          <w:rFonts w:cs="Arial"/>
          <w:i/>
          <w:color w:val="2E74B5" w:themeColor="accent1" w:themeShade="BF"/>
          <w:sz w:val="20"/>
        </w:rPr>
        <w:t xml:space="preserve"> El recurso será desechado por improcedente cuando:</w:t>
      </w:r>
    </w:p>
    <w:p w:rsidR="00615902" w:rsidRPr="0043578B" w:rsidRDefault="00615902" w:rsidP="0043578B">
      <w:pPr>
        <w:pStyle w:val="corte4fondo"/>
        <w:tabs>
          <w:tab w:val="left" w:pos="5529"/>
        </w:tabs>
        <w:spacing w:line="276" w:lineRule="auto"/>
        <w:ind w:left="708" w:firstLine="0"/>
        <w:rPr>
          <w:rFonts w:cs="Arial"/>
          <w:i/>
          <w:color w:val="2E74B5" w:themeColor="accent1" w:themeShade="BF"/>
          <w:sz w:val="20"/>
        </w:rPr>
      </w:pPr>
      <w:r w:rsidRPr="0043578B">
        <w:rPr>
          <w:rFonts w:cs="Arial"/>
          <w:i/>
          <w:color w:val="2E74B5" w:themeColor="accent1" w:themeShade="BF"/>
          <w:sz w:val="20"/>
        </w:rPr>
        <w:lastRenderedPageBreak/>
        <w:t>[…]</w:t>
      </w:r>
    </w:p>
    <w:p w:rsidR="00615902" w:rsidRPr="0043578B" w:rsidRDefault="00615902" w:rsidP="0043578B">
      <w:pPr>
        <w:pStyle w:val="corte4fondo"/>
        <w:spacing w:line="276" w:lineRule="auto"/>
        <w:ind w:left="708" w:firstLine="0"/>
        <w:rPr>
          <w:rFonts w:cs="Arial"/>
          <w:i/>
          <w:color w:val="2E74B5" w:themeColor="accent1" w:themeShade="BF"/>
          <w:sz w:val="20"/>
        </w:rPr>
      </w:pPr>
      <w:r w:rsidRPr="0043578B">
        <w:rPr>
          <w:rFonts w:cs="Arial"/>
          <w:b/>
          <w:i/>
          <w:color w:val="2E74B5" w:themeColor="accent1" w:themeShade="BF"/>
          <w:sz w:val="20"/>
        </w:rPr>
        <w:t>VIII.</w:t>
      </w:r>
      <w:r w:rsidRPr="0043578B">
        <w:rPr>
          <w:rFonts w:cs="Arial"/>
          <w:i/>
          <w:color w:val="2E74B5" w:themeColor="accent1" w:themeShade="BF"/>
          <w:sz w:val="20"/>
        </w:rPr>
        <w:t xml:space="preserve"> El recurrente amplíe su solicitud en el recurso de revisión, únicamente respecto de los nuevos contenidos.</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Así, el recurso será sobreseído, cuando, una vez admitido, aparezca alguna causal de improcedencia, que es cuando el recurrente amplíe su solicitud en el recurso de revisión, únicamente respecto de los nuevos contenidos.</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Es por ello, que para sobreseer el recurso de revisión se debe de acreditar:</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numPr>
          <w:ilvl w:val="0"/>
          <w:numId w:val="7"/>
        </w:numPr>
        <w:spacing w:line="276" w:lineRule="auto"/>
        <w:rPr>
          <w:rFonts w:cs="Arial"/>
          <w:color w:val="2E74B5" w:themeColor="accent1" w:themeShade="BF"/>
          <w:sz w:val="24"/>
          <w:szCs w:val="24"/>
        </w:rPr>
      </w:pPr>
      <w:r w:rsidRPr="00E02CAD">
        <w:rPr>
          <w:rFonts w:cs="Arial"/>
          <w:color w:val="2E74B5" w:themeColor="accent1" w:themeShade="BF"/>
          <w:sz w:val="24"/>
          <w:szCs w:val="24"/>
        </w:rPr>
        <w:t>Que se admita el recurso y,</w:t>
      </w:r>
    </w:p>
    <w:p w:rsidR="00615902" w:rsidRPr="00E02CAD" w:rsidRDefault="00615902" w:rsidP="0043578B">
      <w:pPr>
        <w:pStyle w:val="corte4fondo"/>
        <w:numPr>
          <w:ilvl w:val="0"/>
          <w:numId w:val="7"/>
        </w:numPr>
        <w:spacing w:line="276" w:lineRule="auto"/>
        <w:rPr>
          <w:rFonts w:cs="Arial"/>
          <w:color w:val="2E74B5" w:themeColor="accent1" w:themeShade="BF"/>
          <w:sz w:val="24"/>
          <w:szCs w:val="24"/>
        </w:rPr>
      </w:pPr>
      <w:r w:rsidRPr="00E02CAD">
        <w:rPr>
          <w:rFonts w:cs="Arial"/>
          <w:color w:val="2E74B5" w:themeColor="accent1" w:themeShade="BF"/>
          <w:sz w:val="24"/>
          <w:szCs w:val="24"/>
        </w:rPr>
        <w:t>Que el recurrente amplíe su solicitud en el recurso de revisión, únicamente respecto de los nuevos contenidos.</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Así pues, el primero de los supuestos está acreditado en virtud de que, como ya también quedó visto en el resultando cuarto, el 14 catorce de mayo de este año, la ponente en el presente asunto admitió el recurso que nos ocupa.</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Ahora, por lo que toca al segundo de los supuestos, éste también está acreditado, ya que el artículo 179, fracción VIII, refieren la improcedencia del recurso y que es cuando el recurrente amplié en el propio recurso su solicitud de acceso a la información pública, es decir, que mediante el recurso introduzca nuevos contenidos en su solicitud de acceso a la información pública que no hizo al momento de que la presentó ante el ente obligado.</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Lo anterior se demuestra con la confronta de la solicitud de acceso a la información pública con los motivos de inconformidad que expresó en su recurso ya que, si en esencia el recurrente pidió como primer punto al sujeto obligado la información sobre:</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rPr>
          <w:rFonts w:cs="Arial"/>
          <w:color w:val="2E74B5" w:themeColor="accent1" w:themeShade="BF"/>
          <w:sz w:val="24"/>
          <w:szCs w:val="24"/>
        </w:rPr>
      </w:pPr>
      <w:r w:rsidRPr="005F7F43">
        <w:rPr>
          <w:rFonts w:cs="Arial"/>
          <w:color w:val="2E74B5" w:themeColor="accent1" w:themeShade="BF"/>
          <w:sz w:val="24"/>
          <w:szCs w:val="24"/>
          <w:u w:val="single"/>
        </w:rPr>
        <w:t>Resultado de las evaluaciones</w:t>
      </w:r>
      <w:r w:rsidRPr="00E02CAD">
        <w:rPr>
          <w:rFonts w:cs="Arial"/>
          <w:color w:val="2E74B5" w:themeColor="accent1" w:themeShade="BF"/>
          <w:sz w:val="24"/>
          <w:szCs w:val="24"/>
        </w:rPr>
        <w:t xml:space="preserve"> en formato digital realizadas a cada uno de los docentes de la Unidad 241 de la Universidad Pedagógica Nacional que recibieron Dictámenes Favorables para la entrega del Estímulo al Desempeño Docente en el periodo del 1 de enero al 31 de diciembre de 2017, con nombres y firmas de quienes realizaron dichas evaluaciones.</w:t>
      </w:r>
    </w:p>
    <w:p w:rsidR="00615902" w:rsidRPr="00E02CAD" w:rsidRDefault="00615902" w:rsidP="0043578B">
      <w:pPr>
        <w:pStyle w:val="corte4fondo"/>
        <w:spacing w:line="276" w:lineRule="auto"/>
        <w:rPr>
          <w:rFonts w:cs="Arial"/>
          <w:color w:val="2E74B5" w:themeColor="accent1" w:themeShade="BF"/>
          <w:sz w:val="24"/>
          <w:szCs w:val="24"/>
        </w:rPr>
      </w:pPr>
    </w:p>
    <w:p w:rsidR="00615902" w:rsidRPr="00E02CAD" w:rsidRDefault="00615902" w:rsidP="0043578B">
      <w:pPr>
        <w:pStyle w:val="corte4fondo"/>
        <w:spacing w:line="276" w:lineRule="auto"/>
        <w:ind w:firstLine="0"/>
        <w:rPr>
          <w:rFonts w:eastAsia="Arial Unicode MS" w:cs="Arial"/>
          <w:color w:val="2E74B5" w:themeColor="accent1" w:themeShade="BF"/>
          <w:sz w:val="24"/>
          <w:szCs w:val="24"/>
        </w:rPr>
      </w:pPr>
      <w:r w:rsidRPr="00E02CAD">
        <w:rPr>
          <w:rFonts w:cs="Arial"/>
          <w:color w:val="2E74B5" w:themeColor="accent1" w:themeShade="BF"/>
          <w:sz w:val="24"/>
          <w:szCs w:val="24"/>
        </w:rPr>
        <w:tab/>
      </w:r>
      <w:r w:rsidRPr="00E02CAD">
        <w:rPr>
          <w:rFonts w:eastAsia="Arial Unicode MS" w:cs="Arial"/>
          <w:color w:val="2E74B5" w:themeColor="accent1" w:themeShade="BF"/>
          <w:sz w:val="24"/>
          <w:szCs w:val="24"/>
        </w:rPr>
        <w:t>Y, ahora el recurrente expresa como agravio:</w:t>
      </w:r>
    </w:p>
    <w:p w:rsidR="00615902" w:rsidRPr="00E02CAD" w:rsidRDefault="00615902" w:rsidP="0043578B">
      <w:pPr>
        <w:pStyle w:val="corte4fondo"/>
        <w:spacing w:line="276" w:lineRule="auto"/>
        <w:rPr>
          <w:rFonts w:cs="Arial"/>
          <w:color w:val="2E74B5" w:themeColor="accent1" w:themeShade="BF"/>
          <w:sz w:val="24"/>
          <w:szCs w:val="24"/>
        </w:rPr>
      </w:pPr>
    </w:p>
    <w:p w:rsidR="00615902" w:rsidRPr="00E02CAD" w:rsidRDefault="00615902" w:rsidP="0043578B">
      <w:pPr>
        <w:pStyle w:val="corte4fondo"/>
        <w:spacing w:line="276" w:lineRule="auto"/>
        <w:rPr>
          <w:rFonts w:cs="Arial"/>
          <w:color w:val="2E74B5" w:themeColor="accent1" w:themeShade="BF"/>
          <w:sz w:val="24"/>
          <w:szCs w:val="24"/>
        </w:rPr>
      </w:pPr>
      <w:r w:rsidRPr="00E02CAD">
        <w:rPr>
          <w:rFonts w:cs="Arial"/>
          <w:color w:val="2E74B5" w:themeColor="accent1" w:themeShade="BF"/>
          <w:sz w:val="24"/>
          <w:szCs w:val="24"/>
        </w:rPr>
        <w:t xml:space="preserve">a) </w:t>
      </w:r>
      <w:r w:rsidRPr="00E02CAD">
        <w:rPr>
          <w:rFonts w:cs="Arial"/>
          <w:color w:val="2E74B5" w:themeColor="accent1" w:themeShade="BF"/>
          <w:sz w:val="24"/>
          <w:szCs w:val="24"/>
          <w:u w:val="single"/>
        </w:rPr>
        <w:t>No se proporcionan las evaluaciones realizadas a detalle a los Formatos</w:t>
      </w:r>
      <w:r w:rsidRPr="00E02CAD">
        <w:rPr>
          <w:rFonts w:cs="Arial"/>
          <w:color w:val="2E74B5" w:themeColor="accent1" w:themeShade="BF"/>
          <w:sz w:val="24"/>
          <w:szCs w:val="24"/>
        </w:rPr>
        <w:t xml:space="preserve"> de Registro de Información y Evaluación Estatal (FRIEE) de cada uno de los solicitantes, sino sólo el resultado final. Tampoco se dan a conocer nombres y firmas de quienes realizaron dichas evaluaciones a cada uno de los Formatos de Registro de Información y Evaluación Estatal (FRIEE). Dichos nombres y firmas deben encontrarse en cada uno de los formatos FRIEE, de los cuales se ha solicitado copia en formato digital.</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lastRenderedPageBreak/>
        <w:tab/>
        <w:t>Lo anterior es porque de la lectura de la solicitud de acceso a la información pública no consta que el solicitante haya solicitado</w:t>
      </w:r>
      <w:r w:rsidR="007B0056" w:rsidRPr="00E02CAD">
        <w:rPr>
          <w:rFonts w:cs="Arial"/>
          <w:color w:val="2E74B5" w:themeColor="accent1" w:themeShade="BF"/>
          <w:sz w:val="24"/>
          <w:szCs w:val="24"/>
        </w:rPr>
        <w:t xml:space="preserve"> como tal las evaluaciones</w:t>
      </w:r>
      <w:r w:rsidRPr="00E02CAD">
        <w:rPr>
          <w:rFonts w:cs="Arial"/>
          <w:color w:val="2E74B5" w:themeColor="accent1" w:themeShade="BF"/>
          <w:sz w:val="24"/>
          <w:szCs w:val="24"/>
        </w:rPr>
        <w:t>, sino que en su solicitud de acceso a la información pública  pidió</w:t>
      </w:r>
      <w:r w:rsidR="007B0056" w:rsidRPr="00E02CAD">
        <w:rPr>
          <w:rFonts w:cs="Arial"/>
          <w:color w:val="2E74B5" w:themeColor="accent1" w:themeShade="BF"/>
          <w:sz w:val="24"/>
          <w:szCs w:val="24"/>
        </w:rPr>
        <w:t xml:space="preserve"> el resultado de las evaluaciones en formato digital realizadas a cada uno de los docentes de la Unidad 241 de la Universidad Pedagógica Nacional que recibieron Dictámenes Favorables para la entrega del Estímulo al Desempeño Docente en el periodo del 1 de enero al 31 de diciembre de 2017, con nombres y firmas de quienes realizaron dichas evaluaciones</w:t>
      </w:r>
      <w:r w:rsidRPr="00E02CAD">
        <w:rPr>
          <w:rFonts w:cs="Arial"/>
          <w:color w:val="2E74B5" w:themeColor="accent1" w:themeShade="BF"/>
          <w:sz w:val="24"/>
          <w:szCs w:val="24"/>
        </w:rPr>
        <w:t>, es decir, de lo que únicamente pidió acceso fue a lo ya visto, pero no</w:t>
      </w:r>
      <w:r w:rsidR="007B0056" w:rsidRPr="00E02CAD">
        <w:rPr>
          <w:rFonts w:cs="Arial"/>
          <w:color w:val="2E74B5" w:themeColor="accent1" w:themeShade="BF"/>
          <w:sz w:val="24"/>
          <w:szCs w:val="24"/>
        </w:rPr>
        <w:t xml:space="preserve"> las evaluaciones como tal</w:t>
      </w:r>
      <w:r w:rsidRPr="00E02CAD">
        <w:rPr>
          <w:rFonts w:cs="Arial"/>
          <w:color w:val="2E74B5" w:themeColor="accent1" w:themeShade="BF"/>
          <w:sz w:val="24"/>
          <w:szCs w:val="24"/>
        </w:rPr>
        <w:t>, empero no se advierte la intención del ahora recurrente de haber solicitado acceso a dicho</w:t>
      </w:r>
      <w:r w:rsidR="007B0056" w:rsidRPr="00E02CAD">
        <w:rPr>
          <w:rFonts w:cs="Arial"/>
          <w:color w:val="2E74B5" w:themeColor="accent1" w:themeShade="BF"/>
          <w:sz w:val="24"/>
          <w:szCs w:val="24"/>
        </w:rPr>
        <w:t>s</w:t>
      </w:r>
      <w:r w:rsidRPr="00E02CAD">
        <w:rPr>
          <w:rFonts w:cs="Arial"/>
          <w:color w:val="2E74B5" w:themeColor="accent1" w:themeShade="BF"/>
          <w:sz w:val="24"/>
          <w:szCs w:val="24"/>
        </w:rPr>
        <w:t xml:space="preserve"> documento</w:t>
      </w:r>
      <w:r w:rsidR="007B0056" w:rsidRPr="00E02CAD">
        <w:rPr>
          <w:rFonts w:cs="Arial"/>
          <w:color w:val="2E74B5" w:themeColor="accent1" w:themeShade="BF"/>
          <w:sz w:val="24"/>
          <w:szCs w:val="24"/>
        </w:rPr>
        <w:t>s</w:t>
      </w:r>
      <w:r w:rsidRPr="00E02CAD">
        <w:rPr>
          <w:rFonts w:cs="Arial"/>
          <w:color w:val="2E74B5" w:themeColor="accent1" w:themeShade="BF"/>
          <w:sz w:val="24"/>
          <w:szCs w:val="24"/>
        </w:rPr>
        <w:t>, es por ello que el recurrente ahora pretende ampliar su solicitud.</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 xml:space="preserve">Así, mediante el presente medio de impugnación el recurrente trata de obtener información que no fue motivo de la solicitud de acceso a la información pública, por tal razón, mediante el recurso no es viable desde el punto de vista jurídico que dicho recurrente haya ampliado o modificado su solicitud de acceso a la información pública en el recurso –agravio- y que mediante éste pretenda obtener información que no solicitó. </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Lo anterior se sostiene con la tesis I.8o.A.136 A emitida por el Octavo Tribunal Colegiado en Materia Administrativa del Primer Circuito, Visible en el Semanario Judicial y su Gaceta, Página 2887, Tomo XXIX, marzo de 2009, Materia Administrativa, Novena Época, Registro IUS 167607 cuyo rubro y texto es:</w:t>
      </w:r>
    </w:p>
    <w:p w:rsidR="00615902" w:rsidRPr="00E02CAD" w:rsidRDefault="00615902" w:rsidP="0043578B">
      <w:pPr>
        <w:pStyle w:val="corte4fondo"/>
        <w:spacing w:line="276" w:lineRule="auto"/>
        <w:rPr>
          <w:rFonts w:cs="Arial"/>
          <w:color w:val="2E74B5" w:themeColor="accent1" w:themeShade="BF"/>
          <w:sz w:val="24"/>
          <w:szCs w:val="24"/>
        </w:rPr>
      </w:pPr>
    </w:p>
    <w:p w:rsidR="00615902" w:rsidRPr="00E02CAD" w:rsidRDefault="00615902" w:rsidP="0043578B">
      <w:pPr>
        <w:pStyle w:val="corte4fondo"/>
        <w:spacing w:line="276" w:lineRule="auto"/>
        <w:ind w:left="708" w:firstLine="0"/>
        <w:rPr>
          <w:rFonts w:cs="Arial"/>
          <w:i/>
          <w:color w:val="2E74B5" w:themeColor="accent1" w:themeShade="BF"/>
          <w:sz w:val="20"/>
        </w:rPr>
      </w:pPr>
      <w:r w:rsidRPr="00E02CAD">
        <w:rPr>
          <w:rFonts w:cs="Arial"/>
          <w:b/>
          <w:i/>
          <w:color w:val="2E74B5" w:themeColor="accent1" w:themeShade="BF"/>
          <w:sz w:val="20"/>
        </w:rPr>
        <w:t>TRANSPARENCIA Y ACCESO A LA INFORMACIÓN PÚBLICA GUBERNAMENTAL. LOS ARTÍCULOS 1, 2 Y 6 DE LA LEY FEDERAL RELATIVA, NO DEBEN INTERPRETARSE EN EL SENTIDO DE PERMITIR AL GOBERNADO QUE A SU ARBITRIO SOLICITE COPIA DE DOCUMENTOS QUE NO OBREN EN LOS EXPEDIENTES DE LOS SUJETOS OBLIGADOS, O SEAN DISTINTOS A LOS DE SU PETICIÓN INICIAL.</w:t>
      </w:r>
      <w:r w:rsidRPr="00E02CAD">
        <w:rPr>
          <w:rFonts w:cs="Arial"/>
          <w:i/>
          <w:color w:val="2E74B5" w:themeColor="accent1" w:themeShade="BF"/>
          <w:sz w:val="20"/>
        </w:rPr>
        <w:t xml:space="preserve"> Si bien es cierto que los artículos 1 y 2 de la Ley Federal de Transparencia y Acceso a la Información Pública Gubernamental establecen, respectivamente, que dicho ordenamiento tiene como finalidad proveer lo necesario para garantizar el acceso de toda persona a la información en posesión de los Poderes de la Unión, los órganos constitucionales autónomos o con autonomía legal y cualquier otra entidad federal, así como que toda la información gubernamental a que se refiere dicha ley es pública y los particulares tendrán acceso a ella en los términos que en ésta se señalen y que, por otra parte, el precepto 6 de la propia legislación prevé el principio de máxima publicidad y disponibilidad de la información en posesión de los sujetos obligados; también lo es que ello no implica que tales numerales deban interpretarse en el sentido de permitir al gobernado que a su arbitrio solicite copia de documentos que no obren en los expedientes de los sujetos obligados, o sean distintos a los de su petición inicial, pues ello contravendría el artículo 42 de la citada ley, que señala que las dependencias y entidades sólo estarán obligadas a entregar los documentos que se encuentren en sus archivos -los solicitados- y que la obligación de acceso a la información se dará por cumplida cuando se pongan a disposición del solicitante para consulta en el sitio donde se encuentren.</w:t>
      </w:r>
    </w:p>
    <w:p w:rsidR="00615902" w:rsidRPr="00E02CAD" w:rsidRDefault="00615902" w:rsidP="0043578B">
      <w:pPr>
        <w:pStyle w:val="corte4fondo"/>
        <w:spacing w:line="276" w:lineRule="auto"/>
        <w:ind w:firstLine="0"/>
        <w:rPr>
          <w:rFonts w:cs="Arial"/>
          <w:color w:val="2E74B5" w:themeColor="accent1" w:themeShade="BF"/>
          <w:sz w:val="20"/>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 xml:space="preserve">Por ello, si el legislador estableció como una causa del improcedencia, en el sentido de que no era viable que el recurrente ampliara su solicitud mediante el recurso sobre nuevos contenidos, ello tiene la finalidad de que, el sujeto obligado, nunca estuvo en aptitud de responder esos nuevos planteamientos y, no lo puede </w:t>
      </w:r>
      <w:r w:rsidRPr="00E02CAD">
        <w:rPr>
          <w:rFonts w:cs="Arial"/>
          <w:color w:val="2E74B5" w:themeColor="accent1" w:themeShade="BF"/>
          <w:sz w:val="24"/>
          <w:szCs w:val="24"/>
        </w:rPr>
        <w:lastRenderedPageBreak/>
        <w:t>hacer vía informe, en virtud de que lo jurídicamente idóneo para acceder a esa información es precisamente que el ahora recurrente presente ante el sujeto obligado una nueva solicitud de acceso a la información pública.</w:t>
      </w:r>
    </w:p>
    <w:p w:rsidR="00615902" w:rsidRPr="00E02CAD" w:rsidRDefault="00615902" w:rsidP="0043578B">
      <w:pPr>
        <w:pStyle w:val="corte4fondo"/>
        <w:spacing w:line="276" w:lineRule="auto"/>
        <w:ind w:firstLine="0"/>
        <w:rPr>
          <w:rFonts w:cs="Arial"/>
          <w:color w:val="2E74B5" w:themeColor="accent1" w:themeShade="BF"/>
          <w:sz w:val="24"/>
          <w:szCs w:val="24"/>
        </w:rPr>
      </w:pPr>
    </w:p>
    <w:p w:rsidR="00615902" w:rsidRPr="00E02CAD" w:rsidRDefault="00615902"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t xml:space="preserve">Por eso, lo procedente es que esta Comisión de Transparencia, al actualizarse la causa prevista del artículo citado </w:t>
      </w:r>
      <w:r w:rsidRPr="00E02CAD">
        <w:rPr>
          <w:rFonts w:cs="Arial"/>
          <w:b/>
          <w:color w:val="2E74B5" w:themeColor="accent1" w:themeShade="BF"/>
          <w:sz w:val="24"/>
          <w:szCs w:val="24"/>
        </w:rPr>
        <w:t xml:space="preserve">sobresee el presente </w:t>
      </w:r>
      <w:r w:rsidR="00AE0F26" w:rsidRPr="00E02CAD">
        <w:rPr>
          <w:rFonts w:cs="Arial"/>
          <w:b/>
          <w:color w:val="2E74B5" w:themeColor="accent1" w:themeShade="BF"/>
          <w:sz w:val="24"/>
          <w:szCs w:val="24"/>
        </w:rPr>
        <w:t>recurso</w:t>
      </w:r>
      <w:r w:rsidR="00AE0F26" w:rsidRPr="00E02CAD">
        <w:rPr>
          <w:rFonts w:cs="Arial"/>
          <w:color w:val="2E74B5" w:themeColor="accent1" w:themeShade="BF"/>
          <w:sz w:val="24"/>
          <w:szCs w:val="24"/>
        </w:rPr>
        <w:t xml:space="preserve"> en</w:t>
      </w:r>
      <w:r w:rsidRPr="00E02CAD">
        <w:rPr>
          <w:rFonts w:cs="Arial"/>
          <w:color w:val="2E74B5" w:themeColor="accent1" w:themeShade="BF"/>
          <w:sz w:val="24"/>
          <w:szCs w:val="24"/>
        </w:rPr>
        <w:t xml:space="preserve"> esa parte.</w:t>
      </w:r>
    </w:p>
    <w:p w:rsidR="00615902" w:rsidRPr="00E02CAD" w:rsidRDefault="00615902" w:rsidP="0043578B">
      <w:pPr>
        <w:pStyle w:val="corte4fondo"/>
        <w:spacing w:line="276" w:lineRule="auto"/>
        <w:rPr>
          <w:rFonts w:cs="Arial"/>
          <w:b/>
          <w:color w:val="2E74B5" w:themeColor="accent1" w:themeShade="BF"/>
          <w:sz w:val="24"/>
          <w:szCs w:val="24"/>
        </w:rPr>
      </w:pPr>
    </w:p>
    <w:p w:rsidR="00615902" w:rsidRPr="00E02CAD" w:rsidRDefault="00615902" w:rsidP="0043578B">
      <w:pPr>
        <w:pStyle w:val="corte4fondo"/>
        <w:spacing w:line="276" w:lineRule="auto"/>
        <w:rPr>
          <w:rFonts w:cs="Arial"/>
          <w:color w:val="2E74B5" w:themeColor="accent1" w:themeShade="BF"/>
          <w:sz w:val="24"/>
          <w:szCs w:val="24"/>
        </w:rPr>
      </w:pPr>
      <w:r w:rsidRPr="00E02CAD">
        <w:rPr>
          <w:rFonts w:cs="Arial"/>
          <w:b/>
          <w:color w:val="2E74B5" w:themeColor="accent1" w:themeShade="BF"/>
          <w:sz w:val="24"/>
          <w:szCs w:val="24"/>
        </w:rPr>
        <w:t>SÉPTIMO</w:t>
      </w:r>
      <w:r w:rsidRPr="00E02CAD">
        <w:rPr>
          <w:rFonts w:cs="Arial"/>
          <w:color w:val="2E74B5" w:themeColor="accent1" w:themeShade="BF"/>
          <w:sz w:val="24"/>
          <w:szCs w:val="24"/>
        </w:rPr>
        <w:t xml:space="preserve">. </w:t>
      </w:r>
      <w:r w:rsidRPr="00E02CAD">
        <w:rPr>
          <w:rFonts w:cs="Arial"/>
          <w:b/>
          <w:color w:val="2E74B5" w:themeColor="accent1" w:themeShade="BF"/>
          <w:sz w:val="24"/>
          <w:szCs w:val="24"/>
        </w:rPr>
        <w:t xml:space="preserve">Causales de improcedencia. </w:t>
      </w:r>
      <w:r w:rsidRPr="00E02CAD">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otra causal de improcedencia invocada por las partes o advertida por este órgano </w:t>
      </w:r>
      <w:r w:rsidR="00AE0F26" w:rsidRPr="00E02CAD">
        <w:rPr>
          <w:rFonts w:cs="Arial"/>
          <w:color w:val="2E74B5" w:themeColor="accent1" w:themeShade="BF"/>
          <w:sz w:val="24"/>
          <w:szCs w:val="24"/>
        </w:rPr>
        <w:t>colegiado, se</w:t>
      </w:r>
      <w:r w:rsidRPr="00E02CAD">
        <w:rPr>
          <w:rFonts w:cs="Arial"/>
          <w:color w:val="2E74B5" w:themeColor="accent1" w:themeShade="BF"/>
          <w:sz w:val="24"/>
          <w:szCs w:val="24"/>
        </w:rPr>
        <w:t xml:space="preserve"> analiza el fondo de la cuestión planteada.</w:t>
      </w:r>
    </w:p>
    <w:p w:rsidR="00490439" w:rsidRPr="00E02CAD" w:rsidRDefault="00490439" w:rsidP="0043578B">
      <w:pPr>
        <w:spacing w:after="0" w:line="276" w:lineRule="auto"/>
        <w:jc w:val="both"/>
        <w:rPr>
          <w:rFonts w:ascii="Arial" w:eastAsia="Times New Roman" w:hAnsi="Arial" w:cs="Arial"/>
          <w:b/>
          <w:color w:val="2E74B5" w:themeColor="accent1" w:themeShade="BF"/>
          <w:sz w:val="24"/>
          <w:szCs w:val="24"/>
          <w:lang w:eastAsia="es-MX"/>
        </w:rPr>
      </w:pPr>
    </w:p>
    <w:p w:rsidR="00490439" w:rsidRPr="00E02CAD" w:rsidRDefault="00E02CAD" w:rsidP="0043578B">
      <w:pPr>
        <w:pStyle w:val="corte4fondo"/>
        <w:spacing w:line="276" w:lineRule="auto"/>
        <w:rPr>
          <w:rFonts w:cs="Arial"/>
          <w:color w:val="2E74B5" w:themeColor="accent1" w:themeShade="BF"/>
          <w:sz w:val="24"/>
          <w:szCs w:val="24"/>
        </w:rPr>
      </w:pPr>
      <w:r w:rsidRPr="00E02CAD">
        <w:rPr>
          <w:rFonts w:cs="Arial"/>
          <w:b/>
          <w:color w:val="2E74B5" w:themeColor="accent1" w:themeShade="BF"/>
          <w:sz w:val="24"/>
          <w:szCs w:val="24"/>
        </w:rPr>
        <w:t>OCTAVO</w:t>
      </w:r>
      <w:r w:rsidR="00490439" w:rsidRPr="00E02CAD">
        <w:rPr>
          <w:rFonts w:cs="Arial"/>
          <w:b/>
          <w:color w:val="2E74B5" w:themeColor="accent1" w:themeShade="BF"/>
          <w:sz w:val="24"/>
          <w:szCs w:val="24"/>
        </w:rPr>
        <w:t>. Estudio de los agravios</w:t>
      </w:r>
      <w:r w:rsidR="00490439" w:rsidRPr="00E02CAD">
        <w:rPr>
          <w:rFonts w:cs="Arial"/>
          <w:color w:val="2E74B5" w:themeColor="accent1" w:themeShade="BF"/>
          <w:sz w:val="24"/>
          <w:szCs w:val="24"/>
        </w:rPr>
        <w:t xml:space="preserve">.  </w:t>
      </w:r>
    </w:p>
    <w:p w:rsidR="00490439" w:rsidRPr="00E02CAD" w:rsidRDefault="00490439" w:rsidP="0043578B">
      <w:pPr>
        <w:pStyle w:val="corte4fondo"/>
        <w:spacing w:line="276" w:lineRule="auto"/>
        <w:rPr>
          <w:rFonts w:cs="Arial"/>
          <w:color w:val="2E74B5" w:themeColor="accent1" w:themeShade="BF"/>
          <w:sz w:val="24"/>
          <w:szCs w:val="24"/>
        </w:rPr>
      </w:pPr>
    </w:p>
    <w:p w:rsidR="00490439" w:rsidRPr="00E02CAD" w:rsidRDefault="00490439"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4"/>
          <w:szCs w:val="24"/>
        </w:rPr>
        <w:tab/>
      </w:r>
      <w:r w:rsidR="00E02CAD" w:rsidRPr="00E02CAD">
        <w:rPr>
          <w:rFonts w:cs="Arial"/>
          <w:b/>
          <w:color w:val="2E74B5" w:themeColor="accent1" w:themeShade="BF"/>
          <w:sz w:val="24"/>
          <w:szCs w:val="24"/>
        </w:rPr>
        <w:t>8</w:t>
      </w:r>
      <w:r w:rsidRPr="00E02CAD">
        <w:rPr>
          <w:rFonts w:cs="Arial"/>
          <w:b/>
          <w:color w:val="2E74B5" w:themeColor="accent1" w:themeShade="BF"/>
          <w:sz w:val="24"/>
          <w:szCs w:val="24"/>
        </w:rPr>
        <w:t>.1. Agravios.</w:t>
      </w:r>
      <w:r w:rsidRPr="00E02CAD">
        <w:rPr>
          <w:rFonts w:cs="Arial"/>
          <w:color w:val="2E74B5" w:themeColor="accent1" w:themeShade="BF"/>
          <w:sz w:val="24"/>
          <w:szCs w:val="24"/>
        </w:rPr>
        <w:t xml:space="preserve"> El recurrente expresó como agravios:</w:t>
      </w:r>
    </w:p>
    <w:p w:rsidR="00490439" w:rsidRPr="00E02CAD" w:rsidRDefault="00490439" w:rsidP="0043578B">
      <w:pPr>
        <w:pStyle w:val="corte4fondo"/>
        <w:spacing w:line="276" w:lineRule="auto"/>
        <w:rPr>
          <w:rFonts w:cs="Arial"/>
          <w:color w:val="2E74B5" w:themeColor="accent1" w:themeShade="BF"/>
          <w:sz w:val="24"/>
          <w:szCs w:val="24"/>
        </w:rPr>
      </w:pPr>
    </w:p>
    <w:p w:rsidR="00AE0F26" w:rsidRPr="00E02CAD" w:rsidRDefault="00490439" w:rsidP="0043578B">
      <w:pPr>
        <w:pStyle w:val="corte4fondo"/>
        <w:spacing w:line="276" w:lineRule="auto"/>
        <w:rPr>
          <w:rFonts w:cs="Arial"/>
          <w:i/>
          <w:color w:val="2E74B5" w:themeColor="accent1" w:themeShade="BF"/>
          <w:sz w:val="20"/>
        </w:rPr>
      </w:pPr>
      <w:r w:rsidRPr="00E02CAD">
        <w:rPr>
          <w:rFonts w:cs="Arial"/>
          <w:i/>
          <w:color w:val="2E74B5" w:themeColor="accent1" w:themeShade="BF"/>
          <w:sz w:val="20"/>
        </w:rPr>
        <w:t>“…</w:t>
      </w:r>
      <w:r w:rsidR="00AE0F26" w:rsidRPr="00E02CAD">
        <w:rPr>
          <w:rFonts w:cs="Arial"/>
          <w:i/>
          <w:color w:val="2E74B5" w:themeColor="accent1" w:themeShade="BF"/>
          <w:sz w:val="20"/>
        </w:rPr>
        <w:t>La información proporcionada es insuficiente en relación a lo solicitado:</w:t>
      </w:r>
    </w:p>
    <w:p w:rsidR="00AE0F26" w:rsidRPr="00E02CAD" w:rsidRDefault="00AE0F26" w:rsidP="0043578B">
      <w:pPr>
        <w:pStyle w:val="corte4fondo"/>
        <w:spacing w:line="276" w:lineRule="auto"/>
        <w:rPr>
          <w:rFonts w:cs="Arial"/>
          <w:i/>
          <w:color w:val="2E74B5" w:themeColor="accent1" w:themeShade="BF"/>
          <w:sz w:val="20"/>
        </w:rPr>
      </w:pPr>
    </w:p>
    <w:p w:rsidR="00AE0F26" w:rsidRPr="00E02CAD" w:rsidRDefault="00AE0F26" w:rsidP="0043578B">
      <w:pPr>
        <w:pStyle w:val="corte4fondo"/>
        <w:spacing w:line="276" w:lineRule="auto"/>
        <w:rPr>
          <w:rFonts w:cs="Arial"/>
          <w:i/>
          <w:color w:val="2E74B5" w:themeColor="accent1" w:themeShade="BF"/>
          <w:sz w:val="20"/>
        </w:rPr>
      </w:pPr>
      <w:r w:rsidRPr="00E02CAD">
        <w:rPr>
          <w:rFonts w:cs="Arial"/>
          <w:i/>
          <w:color w:val="2E74B5" w:themeColor="accent1" w:themeShade="BF"/>
          <w:sz w:val="20"/>
        </w:rPr>
        <w:t>a) No se proporcionan las evaluaciones realizadas a detalle a los Formatos de Registro de Información y Evaluación Estatal (FRIEE) de cada uno de los solicitantes, sino sólo el resultado final. Tampoco se dan a conocer nombres y firmas de quienes realizaron dichas evaluaciones a cada uno de los Formatos de Registro de Información y Evaluación Estatal (FRIEE). Dichos nombres y firmas deben encontrarse en cada uno de los formatos FRIEE, de los cuales se ha solicitado copia en formato digital.</w:t>
      </w:r>
    </w:p>
    <w:p w:rsidR="00AE0F26" w:rsidRPr="00E02CAD" w:rsidRDefault="00AE0F26" w:rsidP="0043578B">
      <w:pPr>
        <w:pStyle w:val="corte4fondo"/>
        <w:spacing w:line="276" w:lineRule="auto"/>
        <w:rPr>
          <w:rFonts w:cs="Arial"/>
          <w:i/>
          <w:color w:val="2E74B5" w:themeColor="accent1" w:themeShade="BF"/>
          <w:sz w:val="20"/>
        </w:rPr>
      </w:pPr>
    </w:p>
    <w:p w:rsidR="00AE0F26" w:rsidRPr="00E02CAD" w:rsidRDefault="00AE0F26" w:rsidP="0043578B">
      <w:pPr>
        <w:pStyle w:val="corte4fondo"/>
        <w:spacing w:line="276" w:lineRule="auto"/>
        <w:rPr>
          <w:rFonts w:cs="Arial"/>
          <w:i/>
          <w:color w:val="2E74B5" w:themeColor="accent1" w:themeShade="BF"/>
          <w:sz w:val="20"/>
        </w:rPr>
      </w:pPr>
      <w:r w:rsidRPr="00E02CAD">
        <w:rPr>
          <w:rFonts w:cs="Arial"/>
          <w:i/>
          <w:color w:val="2E74B5" w:themeColor="accent1" w:themeShade="BF"/>
          <w:sz w:val="20"/>
        </w:rPr>
        <w:t>b) No se informa sobre cuáles fueron las investigaciones realizadas por la Comisión Estatal del Estímulo al Desempeño Docente 2017 para certificar que cada uno de los solicitantes cumplían con lo ordenado por la Convocatoria en</w:t>
      </w:r>
    </w:p>
    <w:p w:rsidR="00AE0F26" w:rsidRPr="00E02CAD" w:rsidRDefault="00AE0F26" w:rsidP="0043578B">
      <w:pPr>
        <w:pStyle w:val="corte4fondo"/>
        <w:spacing w:line="276" w:lineRule="auto"/>
        <w:rPr>
          <w:rFonts w:cs="Arial"/>
          <w:i/>
          <w:color w:val="2E74B5" w:themeColor="accent1" w:themeShade="BF"/>
          <w:sz w:val="20"/>
        </w:rPr>
      </w:pPr>
      <w:r w:rsidRPr="00E02CAD">
        <w:rPr>
          <w:rFonts w:cs="Arial"/>
          <w:i/>
          <w:color w:val="2E74B5" w:themeColor="accent1" w:themeShade="BF"/>
          <w:sz w:val="20"/>
        </w:rPr>
        <w:t xml:space="preserve">materia de exclusividad o de no desempeño de funciones académicas en otras  </w:t>
      </w:r>
    </w:p>
    <w:p w:rsidR="00AE0F26" w:rsidRPr="00E02CAD" w:rsidRDefault="00AE0F26" w:rsidP="0043578B">
      <w:pPr>
        <w:pStyle w:val="corte4fondo"/>
        <w:spacing w:line="276" w:lineRule="auto"/>
        <w:rPr>
          <w:rFonts w:cs="Arial"/>
          <w:i/>
          <w:color w:val="2E74B5" w:themeColor="accent1" w:themeShade="BF"/>
          <w:sz w:val="20"/>
        </w:rPr>
      </w:pPr>
      <w:r w:rsidRPr="00E02CAD">
        <w:rPr>
          <w:rFonts w:cs="Arial"/>
          <w:i/>
          <w:color w:val="2E74B5" w:themeColor="accent1" w:themeShade="BF"/>
          <w:sz w:val="20"/>
        </w:rPr>
        <w:t>instituciones oficiales o privadas por más de 8 horas/semana/mes, así como resultados de dichas investigaciones, además de los resultados de dichas</w:t>
      </w:r>
    </w:p>
    <w:p w:rsidR="00AE0F26" w:rsidRPr="00E02CAD" w:rsidRDefault="00AE0F26" w:rsidP="0043578B">
      <w:pPr>
        <w:pStyle w:val="corte4fondo"/>
        <w:spacing w:line="276" w:lineRule="auto"/>
        <w:rPr>
          <w:rFonts w:cs="Arial"/>
          <w:i/>
          <w:color w:val="2E74B5" w:themeColor="accent1" w:themeShade="BF"/>
          <w:sz w:val="20"/>
        </w:rPr>
      </w:pPr>
      <w:r w:rsidRPr="00E02CAD">
        <w:rPr>
          <w:rFonts w:cs="Arial"/>
          <w:i/>
          <w:color w:val="2E74B5" w:themeColor="accent1" w:themeShade="BF"/>
          <w:sz w:val="20"/>
        </w:rPr>
        <w:t>investigaciones. Sólo se indica que quienes debieron realizarlas son el Director de la Universidad Pedagógica Nacional y la Coordinación General de Recursos Humanos de la Secretaría de Educación. Sin embargo, no se informa cuál fue el resultado de dichas investigaciones y si las hubo. Por lo cual, si no las hubo, se requiere a la autoridad que lo indique.</w:t>
      </w:r>
    </w:p>
    <w:p w:rsidR="00AE0F26" w:rsidRPr="00E02CAD" w:rsidRDefault="00AE0F26" w:rsidP="0043578B">
      <w:pPr>
        <w:pStyle w:val="corte4fondo"/>
        <w:spacing w:line="276" w:lineRule="auto"/>
        <w:rPr>
          <w:rFonts w:cs="Arial"/>
          <w:i/>
          <w:color w:val="2E74B5" w:themeColor="accent1" w:themeShade="BF"/>
          <w:sz w:val="20"/>
        </w:rPr>
      </w:pPr>
    </w:p>
    <w:p w:rsidR="00490439" w:rsidRPr="00E02CAD" w:rsidRDefault="00AE0F26" w:rsidP="0043578B">
      <w:pPr>
        <w:pStyle w:val="corte4fondo"/>
        <w:spacing w:line="276" w:lineRule="auto"/>
        <w:rPr>
          <w:rFonts w:cs="Arial"/>
          <w:color w:val="2E74B5" w:themeColor="accent1" w:themeShade="BF"/>
          <w:sz w:val="24"/>
          <w:szCs w:val="24"/>
        </w:rPr>
      </w:pPr>
      <w:r w:rsidRPr="00E02CAD">
        <w:rPr>
          <w:rFonts w:cs="Arial"/>
          <w:i/>
          <w:color w:val="2E74B5" w:themeColor="accent1" w:themeShade="BF"/>
          <w:sz w:val="20"/>
        </w:rPr>
        <w:t>c) No se informa sobre los Lineamientos Generales para el otorgamiento del Estímulo al Desempeño Docente emitidos por la Secretaría de Hacienda y Crédito Público, sino solamente la partida y monto presupuestal para el año 2017</w:t>
      </w:r>
      <w:r w:rsidR="00490439" w:rsidRPr="00E02CAD">
        <w:rPr>
          <w:rFonts w:cs="Arial"/>
          <w:i/>
          <w:color w:val="2E74B5" w:themeColor="accent1" w:themeShade="BF"/>
          <w:sz w:val="20"/>
        </w:rPr>
        <w:t>…”</w:t>
      </w:r>
      <w:r w:rsidR="00490439" w:rsidRPr="00E02CAD">
        <w:rPr>
          <w:rFonts w:cs="Arial"/>
          <w:color w:val="2E74B5" w:themeColor="accent1" w:themeShade="BF"/>
          <w:sz w:val="24"/>
          <w:szCs w:val="24"/>
        </w:rPr>
        <w:t xml:space="preserve"> (Sic).</w:t>
      </w:r>
    </w:p>
    <w:p w:rsidR="00490439" w:rsidRPr="00E02CAD" w:rsidRDefault="00490439" w:rsidP="0043578B">
      <w:pPr>
        <w:pStyle w:val="corte4fondo"/>
        <w:spacing w:line="276" w:lineRule="auto"/>
        <w:rPr>
          <w:rFonts w:cs="Arial"/>
          <w:color w:val="2E74B5" w:themeColor="accent1" w:themeShade="BF"/>
          <w:sz w:val="24"/>
          <w:szCs w:val="24"/>
        </w:rPr>
      </w:pPr>
    </w:p>
    <w:p w:rsidR="00490439" w:rsidRPr="00E02CAD" w:rsidRDefault="00E02CAD" w:rsidP="0043578B">
      <w:pPr>
        <w:pStyle w:val="corte4fondo"/>
        <w:spacing w:line="276" w:lineRule="auto"/>
        <w:ind w:left="851" w:firstLine="0"/>
        <w:rPr>
          <w:rFonts w:cs="Arial"/>
          <w:color w:val="2E74B5" w:themeColor="accent1" w:themeShade="BF"/>
          <w:sz w:val="24"/>
          <w:szCs w:val="24"/>
        </w:rPr>
      </w:pPr>
      <w:r w:rsidRPr="00E02CAD">
        <w:rPr>
          <w:rFonts w:cs="Arial"/>
          <w:b/>
          <w:color w:val="2E74B5" w:themeColor="accent1" w:themeShade="BF"/>
          <w:sz w:val="24"/>
          <w:szCs w:val="24"/>
        </w:rPr>
        <w:t>8</w:t>
      </w:r>
      <w:r w:rsidR="00490439" w:rsidRPr="00E02CAD">
        <w:rPr>
          <w:rFonts w:cs="Arial"/>
          <w:b/>
          <w:color w:val="2E74B5" w:themeColor="accent1" w:themeShade="BF"/>
          <w:sz w:val="24"/>
          <w:szCs w:val="24"/>
        </w:rPr>
        <w:t>.1.1. Agravio fundado</w:t>
      </w:r>
      <w:r w:rsidR="00490439" w:rsidRPr="00E02CAD">
        <w:rPr>
          <w:rFonts w:cs="Arial"/>
          <w:color w:val="2E74B5" w:themeColor="accent1" w:themeShade="BF"/>
          <w:sz w:val="24"/>
          <w:szCs w:val="24"/>
        </w:rPr>
        <w:t>.</w:t>
      </w:r>
    </w:p>
    <w:p w:rsidR="00490439" w:rsidRPr="00AE75EC" w:rsidRDefault="00490439"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3"/>
          <w:szCs w:val="23"/>
        </w:rPr>
        <w:tab/>
      </w:r>
    </w:p>
    <w:p w:rsidR="00AE0F26" w:rsidRPr="00AE75EC" w:rsidRDefault="00490439" w:rsidP="0043578B">
      <w:pPr>
        <w:pStyle w:val="Default"/>
        <w:spacing w:line="276" w:lineRule="auto"/>
        <w:jc w:val="both"/>
        <w:rPr>
          <w:color w:val="2E74B5" w:themeColor="accent1" w:themeShade="BF"/>
        </w:rPr>
      </w:pPr>
      <w:r w:rsidRPr="00AE75EC">
        <w:rPr>
          <w:color w:val="2E74B5" w:themeColor="accent1" w:themeShade="BF"/>
        </w:rPr>
        <w:tab/>
      </w:r>
      <w:r w:rsidR="00AE0F26" w:rsidRPr="00AE75EC">
        <w:rPr>
          <w:color w:val="2E74B5" w:themeColor="accent1" w:themeShade="BF"/>
        </w:rPr>
        <w:t>Por lo que toca al inciso b) de sus inconformidades</w:t>
      </w:r>
      <w:r w:rsidR="004E6831" w:rsidRPr="00AE75EC">
        <w:rPr>
          <w:color w:val="2E74B5" w:themeColor="accent1" w:themeShade="BF"/>
        </w:rPr>
        <w:t>:</w:t>
      </w:r>
    </w:p>
    <w:p w:rsidR="004E6831" w:rsidRPr="00E02CAD" w:rsidRDefault="004E6831" w:rsidP="0043578B">
      <w:pPr>
        <w:pStyle w:val="Default"/>
        <w:spacing w:line="276" w:lineRule="auto"/>
        <w:jc w:val="both"/>
        <w:rPr>
          <w:color w:val="2E74B5" w:themeColor="accent1" w:themeShade="BF"/>
          <w:sz w:val="23"/>
          <w:szCs w:val="23"/>
        </w:rPr>
      </w:pPr>
    </w:p>
    <w:p w:rsidR="00490439" w:rsidRPr="00E02CAD" w:rsidRDefault="00490439" w:rsidP="00AE75EC">
      <w:pPr>
        <w:pStyle w:val="Default"/>
        <w:spacing w:line="276" w:lineRule="auto"/>
        <w:ind w:firstLine="708"/>
        <w:jc w:val="both"/>
        <w:rPr>
          <w:iCs/>
          <w:color w:val="2E74B5" w:themeColor="accent1" w:themeShade="BF"/>
        </w:rPr>
      </w:pPr>
      <w:r w:rsidRPr="00E02CAD">
        <w:rPr>
          <w:color w:val="2E74B5" w:themeColor="accent1" w:themeShade="BF"/>
        </w:rPr>
        <w:t>Es fundado el motivo de inconformidad, toda vez que resulta</w:t>
      </w:r>
      <w:r w:rsidRPr="00E02CAD">
        <w:rPr>
          <w:iCs/>
          <w:color w:val="2E74B5" w:themeColor="accent1" w:themeShade="BF"/>
        </w:rPr>
        <w:t xml:space="preserve"> claro que, en la respuesta proporcionada por el sujeto obligado, faltó el principio de exhaustividad, en virtud de que la </w:t>
      </w:r>
      <w:r w:rsidR="00AE0F26" w:rsidRPr="00E02CAD">
        <w:rPr>
          <w:iCs/>
          <w:color w:val="2E74B5" w:themeColor="accent1" w:themeShade="BF"/>
        </w:rPr>
        <w:t xml:space="preserve">Jefa del departamento de Educación Normal </w:t>
      </w:r>
      <w:r w:rsidRPr="00E02CAD">
        <w:rPr>
          <w:iCs/>
          <w:color w:val="2E74B5" w:themeColor="accent1" w:themeShade="BF"/>
        </w:rPr>
        <w:t xml:space="preserve">se </w:t>
      </w:r>
      <w:r w:rsidRPr="00E02CAD">
        <w:rPr>
          <w:iCs/>
          <w:color w:val="2E74B5" w:themeColor="accent1" w:themeShade="BF"/>
        </w:rPr>
        <w:lastRenderedPageBreak/>
        <w:t xml:space="preserve">limitó a solo </w:t>
      </w:r>
      <w:r w:rsidR="004E6831" w:rsidRPr="00E02CAD">
        <w:rPr>
          <w:iCs/>
          <w:color w:val="2E74B5" w:themeColor="accent1" w:themeShade="BF"/>
        </w:rPr>
        <w:t>señalar que la Coordinación de Recursos Humanos de la Secretaría de Educación es quien válida dicha información</w:t>
      </w:r>
      <w:r w:rsidRPr="00E02CAD">
        <w:rPr>
          <w:iCs/>
          <w:color w:val="2E74B5" w:themeColor="accent1" w:themeShade="BF"/>
        </w:rPr>
        <w:t>.</w:t>
      </w:r>
    </w:p>
    <w:p w:rsidR="00490439" w:rsidRPr="00E02CAD" w:rsidRDefault="00490439" w:rsidP="0043578B">
      <w:pPr>
        <w:pStyle w:val="Default"/>
        <w:spacing w:line="276" w:lineRule="auto"/>
        <w:jc w:val="both"/>
        <w:rPr>
          <w:iCs/>
          <w:color w:val="2E74B5" w:themeColor="accent1" w:themeShade="BF"/>
        </w:rPr>
      </w:pPr>
    </w:p>
    <w:p w:rsidR="00490439" w:rsidRPr="00E02CAD" w:rsidRDefault="00490439" w:rsidP="0043578B">
      <w:pPr>
        <w:pStyle w:val="Default"/>
        <w:spacing w:line="276" w:lineRule="auto"/>
        <w:ind w:firstLine="708"/>
        <w:jc w:val="both"/>
        <w:rPr>
          <w:iCs/>
          <w:color w:val="2E74B5" w:themeColor="accent1" w:themeShade="BF"/>
        </w:rPr>
      </w:pPr>
      <w:r w:rsidRPr="00E02CAD">
        <w:rPr>
          <w:iCs/>
          <w:color w:val="2E74B5" w:themeColor="accent1" w:themeShade="BF"/>
        </w:rPr>
        <w:t xml:space="preserve">En ese sentido, es de señalarse que el Titular de la Unidad de Transparencia del Sujeto Obligado </w:t>
      </w:r>
      <w:r w:rsidRPr="00E02CAD">
        <w:rPr>
          <w:color w:val="2E74B5" w:themeColor="accent1" w:themeShade="BF"/>
        </w:rPr>
        <w:t>no remitió dicha solicitud a el área competente, es decir, a la que de acuerdo a sus atribuciones específicas ya sea Dirección de Área o Unidad Administrativa tenga competencia y facultades para poseer o no la información solicitada, y tampoco citó disposición normativa alguna en lo referente que rija su actuar, ni explicó alguna razón para no poseer la información.</w:t>
      </w:r>
    </w:p>
    <w:p w:rsidR="00490439" w:rsidRPr="00E02CAD" w:rsidRDefault="00490439" w:rsidP="0043578B">
      <w:pPr>
        <w:pStyle w:val="corte4fondo"/>
        <w:spacing w:line="276" w:lineRule="auto"/>
        <w:rPr>
          <w:rFonts w:ascii="AvantGarde Bk BT" w:hAnsi="AvantGarde Bk BT"/>
          <w:color w:val="2E74B5" w:themeColor="accent1" w:themeShade="BF"/>
        </w:rPr>
      </w:pPr>
      <w:r w:rsidRPr="00E02CAD">
        <w:rPr>
          <w:iCs/>
          <w:color w:val="2E74B5" w:themeColor="accent1" w:themeShade="BF"/>
        </w:rPr>
        <w:t xml:space="preserve"> </w:t>
      </w:r>
    </w:p>
    <w:p w:rsidR="00490439" w:rsidRPr="00E02CAD" w:rsidRDefault="00490439" w:rsidP="0043578B">
      <w:pPr>
        <w:pStyle w:val="corte4fondo"/>
        <w:spacing w:line="276" w:lineRule="auto"/>
        <w:rPr>
          <w:rFonts w:cs="Arial"/>
          <w:color w:val="2E74B5" w:themeColor="accent1" w:themeShade="BF"/>
          <w:sz w:val="24"/>
          <w:szCs w:val="24"/>
        </w:rPr>
      </w:pPr>
      <w:r w:rsidRPr="00E02CAD">
        <w:rPr>
          <w:rFonts w:cs="Arial"/>
          <w:color w:val="2E74B5" w:themeColor="accent1" w:themeShade="BF"/>
          <w:sz w:val="24"/>
          <w:szCs w:val="24"/>
        </w:rPr>
        <w:t>De ello resulta necesario traer a colación lo establecido en los numerales 151 y 153 de la Ley de Transparencia que estatuyen lo siguiente:</w:t>
      </w:r>
    </w:p>
    <w:p w:rsidR="00490439" w:rsidRPr="00E02CAD" w:rsidRDefault="00490439" w:rsidP="0043578B">
      <w:pPr>
        <w:pStyle w:val="corte4fondo"/>
        <w:spacing w:line="276" w:lineRule="auto"/>
        <w:rPr>
          <w:rFonts w:cs="Arial"/>
          <w:color w:val="2E74B5" w:themeColor="accent1" w:themeShade="BF"/>
          <w:sz w:val="24"/>
          <w:szCs w:val="24"/>
        </w:rPr>
      </w:pPr>
    </w:p>
    <w:p w:rsidR="00490439" w:rsidRPr="00E02CAD" w:rsidRDefault="00490439" w:rsidP="0043578B">
      <w:pPr>
        <w:pStyle w:val="corte4fondo"/>
        <w:tabs>
          <w:tab w:val="left" w:pos="0"/>
        </w:tabs>
        <w:spacing w:line="276" w:lineRule="auto"/>
        <w:ind w:firstLine="0"/>
        <w:rPr>
          <w:rFonts w:cs="Arial"/>
          <w:i/>
          <w:color w:val="2E74B5" w:themeColor="accent1" w:themeShade="BF"/>
          <w:sz w:val="20"/>
        </w:rPr>
      </w:pPr>
      <w:r w:rsidRPr="00E02CAD">
        <w:rPr>
          <w:rFonts w:cs="Arial"/>
          <w:b/>
          <w:color w:val="2E74B5" w:themeColor="accent1" w:themeShade="BF"/>
          <w:sz w:val="20"/>
        </w:rPr>
        <w:t xml:space="preserve">  </w:t>
      </w:r>
      <w:r w:rsidRPr="00E02CAD">
        <w:rPr>
          <w:rFonts w:cs="Arial"/>
          <w:b/>
          <w:i/>
          <w:color w:val="2E74B5" w:themeColor="accent1" w:themeShade="BF"/>
          <w:sz w:val="20"/>
        </w:rPr>
        <w:t>ARTÍCULO 151.</w:t>
      </w:r>
      <w:r w:rsidRPr="00E02CAD">
        <w:rPr>
          <w:rFonts w:cs="Arial"/>
          <w:i/>
          <w:color w:val="2E74B5" w:themeColor="accent1" w:themeShade="BF"/>
          <w:sz w:val="20"/>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490439" w:rsidRPr="00E02CAD" w:rsidRDefault="00490439" w:rsidP="0043578B">
      <w:pPr>
        <w:pStyle w:val="corte4fondo"/>
        <w:tabs>
          <w:tab w:val="left" w:pos="0"/>
        </w:tabs>
        <w:spacing w:line="276" w:lineRule="auto"/>
        <w:ind w:firstLine="0"/>
        <w:rPr>
          <w:rFonts w:cs="Arial"/>
          <w:i/>
          <w:color w:val="2E74B5" w:themeColor="accent1" w:themeShade="BF"/>
          <w:sz w:val="20"/>
        </w:rPr>
      </w:pPr>
      <w:r w:rsidRPr="00E02CAD">
        <w:rPr>
          <w:rFonts w:cs="Arial"/>
          <w:i/>
          <w:color w:val="2E74B5" w:themeColor="accent1" w:themeShade="BF"/>
          <w:sz w:val="20"/>
        </w:rPr>
        <w:t>En el caso de que la información solicitada consista en bases de datos se deberá privilegiar la entrega de la misma en Formatos Abiertos.</w:t>
      </w:r>
    </w:p>
    <w:p w:rsidR="00490439" w:rsidRPr="00E02CAD" w:rsidRDefault="00490439" w:rsidP="0043578B">
      <w:pPr>
        <w:pStyle w:val="corte4fondo"/>
        <w:tabs>
          <w:tab w:val="left" w:pos="0"/>
        </w:tabs>
        <w:spacing w:line="276" w:lineRule="auto"/>
        <w:ind w:firstLine="0"/>
        <w:rPr>
          <w:rFonts w:cs="Arial"/>
          <w:i/>
          <w:color w:val="2E74B5" w:themeColor="accent1" w:themeShade="BF"/>
          <w:sz w:val="20"/>
        </w:rPr>
      </w:pPr>
    </w:p>
    <w:p w:rsidR="00490439" w:rsidRPr="00E02CAD" w:rsidRDefault="00490439" w:rsidP="0043578B">
      <w:pPr>
        <w:pStyle w:val="corte4fondo"/>
        <w:tabs>
          <w:tab w:val="left" w:pos="0"/>
          <w:tab w:val="left" w:pos="567"/>
        </w:tabs>
        <w:spacing w:line="276" w:lineRule="auto"/>
        <w:ind w:firstLine="0"/>
        <w:rPr>
          <w:rFonts w:cs="Arial"/>
          <w:i/>
          <w:color w:val="2E74B5" w:themeColor="accent1" w:themeShade="BF"/>
          <w:sz w:val="20"/>
        </w:rPr>
      </w:pPr>
      <w:r w:rsidRPr="00E02CAD">
        <w:rPr>
          <w:rFonts w:cs="Arial"/>
          <w:b/>
          <w:i/>
          <w:color w:val="2E74B5" w:themeColor="accent1" w:themeShade="BF"/>
          <w:sz w:val="20"/>
        </w:rPr>
        <w:t>ARTÍCULO 153.</w:t>
      </w:r>
      <w:r w:rsidRPr="00E02CAD">
        <w:rPr>
          <w:rFonts w:cs="Arial"/>
          <w:i/>
          <w:color w:val="2E74B5" w:themeColor="accent1" w:themeShade="BF"/>
          <w:sz w:val="20"/>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p w:rsidR="00490439" w:rsidRPr="00E02CAD" w:rsidRDefault="00490439" w:rsidP="0043578B">
      <w:pPr>
        <w:pStyle w:val="Default"/>
        <w:spacing w:line="276" w:lineRule="auto"/>
        <w:jc w:val="both"/>
        <w:rPr>
          <w:iCs/>
          <w:color w:val="2E74B5" w:themeColor="accent1" w:themeShade="BF"/>
        </w:rPr>
      </w:pPr>
    </w:p>
    <w:p w:rsidR="00490439" w:rsidRPr="00E02CAD" w:rsidRDefault="00490439" w:rsidP="0043578B">
      <w:pPr>
        <w:pStyle w:val="Default"/>
        <w:spacing w:line="276" w:lineRule="auto"/>
        <w:ind w:firstLine="708"/>
        <w:jc w:val="both"/>
        <w:rPr>
          <w:iCs/>
          <w:color w:val="2E74B5" w:themeColor="accent1" w:themeShade="BF"/>
        </w:rPr>
      </w:pPr>
      <w:r w:rsidRPr="00E02CAD">
        <w:rPr>
          <w:iCs/>
          <w:color w:val="2E74B5" w:themeColor="accent1" w:themeShade="BF"/>
        </w:rPr>
        <w:t xml:space="preserve">En virtud de lo anterior, resulta </w:t>
      </w:r>
      <w:r w:rsidRPr="00E02CAD">
        <w:rPr>
          <w:b/>
          <w:iCs/>
          <w:color w:val="2E74B5" w:themeColor="accent1" w:themeShade="BF"/>
        </w:rPr>
        <w:t xml:space="preserve">fundado </w:t>
      </w:r>
      <w:r w:rsidRPr="00E02CAD">
        <w:rPr>
          <w:iCs/>
          <w:color w:val="2E74B5" w:themeColor="accent1" w:themeShade="BF"/>
        </w:rPr>
        <w:t>el agravio manifestado por la parte recurrente, ya que el sujeto obligado al momento de emitir una respuesta a la solicitud de acceso a la información, ésta no fue de manera exhaustiva.</w:t>
      </w:r>
    </w:p>
    <w:p w:rsidR="004E6831" w:rsidRPr="00E02CAD" w:rsidRDefault="004E6831" w:rsidP="0043578B">
      <w:pPr>
        <w:pStyle w:val="corte4fondo"/>
        <w:spacing w:line="276" w:lineRule="auto"/>
        <w:ind w:left="851" w:firstLine="0"/>
        <w:rPr>
          <w:rFonts w:ascii="AvantGarde Bk BT" w:hAnsi="AvantGarde Bk BT"/>
          <w:color w:val="2E74B5" w:themeColor="accent1" w:themeShade="BF"/>
        </w:rPr>
      </w:pPr>
    </w:p>
    <w:p w:rsidR="004E6831" w:rsidRPr="00E02CAD" w:rsidRDefault="00E02CAD" w:rsidP="0043578B">
      <w:pPr>
        <w:pStyle w:val="corte4fondo"/>
        <w:spacing w:line="276" w:lineRule="auto"/>
        <w:ind w:left="851" w:firstLine="0"/>
        <w:rPr>
          <w:rFonts w:cs="Arial"/>
          <w:color w:val="2E74B5" w:themeColor="accent1" w:themeShade="BF"/>
          <w:sz w:val="24"/>
          <w:szCs w:val="24"/>
        </w:rPr>
      </w:pPr>
      <w:r w:rsidRPr="00E02CAD">
        <w:rPr>
          <w:rFonts w:cs="Arial"/>
          <w:b/>
          <w:color w:val="2E74B5" w:themeColor="accent1" w:themeShade="BF"/>
          <w:sz w:val="24"/>
          <w:szCs w:val="24"/>
        </w:rPr>
        <w:t>8</w:t>
      </w:r>
      <w:r w:rsidR="004E6831" w:rsidRPr="00E02CAD">
        <w:rPr>
          <w:rFonts w:cs="Arial"/>
          <w:b/>
          <w:color w:val="2E74B5" w:themeColor="accent1" w:themeShade="BF"/>
          <w:sz w:val="24"/>
          <w:szCs w:val="24"/>
        </w:rPr>
        <w:t>.1.2. Agravio fundado</w:t>
      </w:r>
      <w:r w:rsidR="004E6831" w:rsidRPr="00E02CAD">
        <w:rPr>
          <w:rFonts w:cs="Arial"/>
          <w:color w:val="2E74B5" w:themeColor="accent1" w:themeShade="BF"/>
          <w:sz w:val="24"/>
          <w:szCs w:val="24"/>
        </w:rPr>
        <w:t>.</w:t>
      </w:r>
    </w:p>
    <w:p w:rsidR="004E6831" w:rsidRPr="00AE75EC" w:rsidRDefault="004E6831" w:rsidP="0043578B">
      <w:pPr>
        <w:pStyle w:val="corte4fondo"/>
        <w:spacing w:line="276" w:lineRule="auto"/>
        <w:ind w:firstLine="0"/>
        <w:rPr>
          <w:rFonts w:cs="Arial"/>
          <w:color w:val="2E74B5" w:themeColor="accent1" w:themeShade="BF"/>
          <w:sz w:val="24"/>
          <w:szCs w:val="24"/>
        </w:rPr>
      </w:pPr>
      <w:r w:rsidRPr="00E02CAD">
        <w:rPr>
          <w:rFonts w:cs="Arial"/>
          <w:color w:val="2E74B5" w:themeColor="accent1" w:themeShade="BF"/>
          <w:sz w:val="23"/>
          <w:szCs w:val="23"/>
        </w:rPr>
        <w:tab/>
      </w:r>
    </w:p>
    <w:p w:rsidR="004E6831" w:rsidRPr="00AE75EC" w:rsidRDefault="004E6831" w:rsidP="0043578B">
      <w:pPr>
        <w:pStyle w:val="Default"/>
        <w:spacing w:line="276" w:lineRule="auto"/>
        <w:jc w:val="both"/>
        <w:rPr>
          <w:color w:val="2E74B5" w:themeColor="accent1" w:themeShade="BF"/>
        </w:rPr>
      </w:pPr>
      <w:r w:rsidRPr="00AE75EC">
        <w:rPr>
          <w:color w:val="2E74B5" w:themeColor="accent1" w:themeShade="BF"/>
        </w:rPr>
        <w:tab/>
        <w:t>Por lo que toca al inciso c) de sus inconformidades:</w:t>
      </w:r>
    </w:p>
    <w:p w:rsidR="00503436" w:rsidRPr="00E02CAD" w:rsidRDefault="00503436" w:rsidP="0043578B">
      <w:pPr>
        <w:pStyle w:val="Default"/>
        <w:spacing w:line="276" w:lineRule="auto"/>
        <w:jc w:val="both"/>
        <w:rPr>
          <w:color w:val="2E74B5" w:themeColor="accent1" w:themeShade="BF"/>
          <w:sz w:val="23"/>
          <w:szCs w:val="23"/>
        </w:rPr>
      </w:pPr>
    </w:p>
    <w:p w:rsidR="00503436" w:rsidRPr="00E02CAD" w:rsidRDefault="00A76802" w:rsidP="00AE75EC">
      <w:pPr>
        <w:pStyle w:val="corte4fondo"/>
        <w:spacing w:line="276" w:lineRule="auto"/>
        <w:ind w:firstLine="708"/>
        <w:rPr>
          <w:rFonts w:cs="Arial"/>
          <w:color w:val="2E74B5" w:themeColor="accent1" w:themeShade="BF"/>
          <w:sz w:val="24"/>
          <w:szCs w:val="24"/>
        </w:rPr>
      </w:pPr>
      <w:r w:rsidRPr="00E02CAD">
        <w:rPr>
          <w:rFonts w:cs="Arial"/>
          <w:color w:val="2E74B5" w:themeColor="accent1" w:themeShade="BF"/>
          <w:sz w:val="24"/>
          <w:szCs w:val="24"/>
        </w:rPr>
        <w:t>D</w:t>
      </w:r>
      <w:r w:rsidR="00503436" w:rsidRPr="00E02CAD">
        <w:rPr>
          <w:rFonts w:cs="Arial"/>
          <w:color w:val="2E74B5" w:themeColor="accent1" w:themeShade="BF"/>
          <w:sz w:val="24"/>
          <w:szCs w:val="24"/>
        </w:rPr>
        <w:t xml:space="preserve">icha alegación es fundada, porque en la respuesta a la solicitud de acceso a la información pública mediante el oficio </w:t>
      </w:r>
      <w:r w:rsidRPr="00E02CAD">
        <w:rPr>
          <w:rFonts w:cs="Arial"/>
          <w:color w:val="2E74B5" w:themeColor="accent1" w:themeShade="BF"/>
          <w:sz w:val="24"/>
          <w:szCs w:val="24"/>
        </w:rPr>
        <w:t xml:space="preserve">DEN </w:t>
      </w:r>
      <w:r w:rsidR="00503436" w:rsidRPr="00E02CAD">
        <w:rPr>
          <w:rFonts w:cs="Arial"/>
          <w:color w:val="2E74B5" w:themeColor="accent1" w:themeShade="BF"/>
          <w:sz w:val="24"/>
          <w:szCs w:val="24"/>
        </w:rPr>
        <w:t>1701/201</w:t>
      </w:r>
      <w:r w:rsidRPr="00E02CAD">
        <w:rPr>
          <w:rFonts w:cs="Arial"/>
          <w:color w:val="2E74B5" w:themeColor="accent1" w:themeShade="BF"/>
          <w:sz w:val="24"/>
          <w:szCs w:val="24"/>
        </w:rPr>
        <w:t>7-2018</w:t>
      </w:r>
      <w:r w:rsidR="0012209F" w:rsidRPr="00E02CAD">
        <w:rPr>
          <w:rFonts w:cs="Arial"/>
          <w:color w:val="2E74B5" w:themeColor="accent1" w:themeShade="BF"/>
          <w:sz w:val="24"/>
          <w:szCs w:val="24"/>
        </w:rPr>
        <w:t xml:space="preserve"> del Departamento de Educación media Superior y Superior </w:t>
      </w:r>
      <w:r w:rsidR="00503436" w:rsidRPr="00E02CAD">
        <w:rPr>
          <w:rFonts w:cs="Arial"/>
          <w:color w:val="2E74B5" w:themeColor="accent1" w:themeShade="BF"/>
          <w:sz w:val="24"/>
          <w:szCs w:val="24"/>
        </w:rPr>
        <w:t>efectivamente se advierte</w:t>
      </w:r>
      <w:r w:rsidR="0012209F" w:rsidRPr="00E02CAD">
        <w:rPr>
          <w:rFonts w:cs="Arial"/>
          <w:color w:val="2E74B5" w:themeColor="accent1" w:themeShade="BF"/>
          <w:sz w:val="24"/>
          <w:szCs w:val="24"/>
        </w:rPr>
        <w:t xml:space="preserve"> que la autoridad únicamente se abocó a señalar la partida presupuestal y monto autorizado omitiendo lo relativo a los Lineamientos Generales para el otorgamiento del Estímulo al Desempeño Docente emitidos por la Secretaría de Hacienda y Crédito Público. </w:t>
      </w:r>
    </w:p>
    <w:p w:rsidR="00490439" w:rsidRPr="00E02CAD" w:rsidRDefault="00490439" w:rsidP="0043578B">
      <w:pPr>
        <w:pStyle w:val="Default"/>
        <w:spacing w:line="276" w:lineRule="auto"/>
        <w:jc w:val="both"/>
        <w:rPr>
          <w:rFonts w:ascii="AvantGarde Bk BT" w:hAnsi="AvantGarde Bk BT"/>
          <w:color w:val="2E74B5" w:themeColor="accent1" w:themeShade="BF"/>
        </w:rPr>
      </w:pPr>
    </w:p>
    <w:p w:rsidR="00490439" w:rsidRPr="00E02CAD" w:rsidRDefault="00490439" w:rsidP="0043578B">
      <w:pPr>
        <w:pStyle w:val="corte4fondo"/>
        <w:spacing w:line="276" w:lineRule="auto"/>
        <w:ind w:firstLine="0"/>
        <w:rPr>
          <w:rFonts w:cs="Arial"/>
          <w:color w:val="2E74B5" w:themeColor="accent1" w:themeShade="BF"/>
          <w:sz w:val="23"/>
          <w:szCs w:val="23"/>
        </w:rPr>
      </w:pPr>
      <w:r w:rsidRPr="00E02CAD">
        <w:rPr>
          <w:rFonts w:cs="Arial"/>
          <w:b/>
          <w:color w:val="2E74B5" w:themeColor="accent1" w:themeShade="BF"/>
          <w:sz w:val="23"/>
          <w:szCs w:val="23"/>
        </w:rPr>
        <w:tab/>
      </w:r>
      <w:r w:rsidR="00E02CAD" w:rsidRPr="00E02CAD">
        <w:rPr>
          <w:rFonts w:cs="Arial"/>
          <w:b/>
          <w:color w:val="2E74B5" w:themeColor="accent1" w:themeShade="BF"/>
          <w:sz w:val="23"/>
          <w:szCs w:val="23"/>
        </w:rPr>
        <w:t>8</w:t>
      </w:r>
      <w:r w:rsidRPr="00E02CAD">
        <w:rPr>
          <w:rFonts w:cs="Arial"/>
          <w:b/>
          <w:color w:val="2E74B5" w:themeColor="accent1" w:themeShade="BF"/>
          <w:sz w:val="23"/>
          <w:szCs w:val="23"/>
        </w:rPr>
        <w:t>.2. Modalidad de entrega</w:t>
      </w:r>
      <w:r w:rsidRPr="00E02CAD">
        <w:rPr>
          <w:rFonts w:cs="Arial"/>
          <w:color w:val="2E74B5" w:themeColor="accent1" w:themeShade="BF"/>
          <w:sz w:val="23"/>
          <w:szCs w:val="23"/>
        </w:rPr>
        <w:t>.</w:t>
      </w:r>
    </w:p>
    <w:p w:rsidR="00490439" w:rsidRPr="00E02CAD" w:rsidRDefault="00490439" w:rsidP="0043578B">
      <w:pPr>
        <w:pStyle w:val="corte4fondo"/>
        <w:spacing w:line="276" w:lineRule="auto"/>
        <w:ind w:firstLine="0"/>
        <w:rPr>
          <w:rFonts w:cs="Arial"/>
          <w:color w:val="2E74B5" w:themeColor="accent1" w:themeShade="BF"/>
          <w:sz w:val="23"/>
          <w:szCs w:val="23"/>
        </w:rPr>
      </w:pPr>
    </w:p>
    <w:p w:rsidR="00490439" w:rsidRPr="00E02CAD" w:rsidRDefault="00490439" w:rsidP="00AE75EC">
      <w:pPr>
        <w:pStyle w:val="Prrafodelista"/>
        <w:spacing w:after="0"/>
        <w:ind w:left="0" w:firstLine="567"/>
        <w:jc w:val="both"/>
        <w:rPr>
          <w:rFonts w:ascii="Arial" w:hAnsi="Arial" w:cs="Arial"/>
          <w:color w:val="2E74B5" w:themeColor="accent1" w:themeShade="BF"/>
          <w:sz w:val="24"/>
          <w:szCs w:val="24"/>
        </w:rPr>
      </w:pPr>
      <w:r w:rsidRPr="00E02CAD">
        <w:rPr>
          <w:rFonts w:ascii="Arial" w:hAnsi="Arial" w:cs="Arial"/>
          <w:color w:val="2E74B5" w:themeColor="accent1" w:themeShade="BF"/>
          <w:sz w:val="24"/>
          <w:szCs w:val="24"/>
        </w:rPr>
        <w:t>Sobre este tópico los artículos 17, 146, fracción V, primer párrafo y 155, de la Ley de Transparencia establecen que:</w:t>
      </w:r>
    </w:p>
    <w:p w:rsidR="00490439" w:rsidRPr="00E02CAD" w:rsidRDefault="00490439" w:rsidP="0043578B">
      <w:pPr>
        <w:pStyle w:val="Prrafodelista"/>
        <w:spacing w:after="0"/>
        <w:ind w:left="0"/>
        <w:jc w:val="both"/>
        <w:rPr>
          <w:rFonts w:ascii="Arial" w:hAnsi="Arial" w:cs="Arial"/>
          <w:color w:val="2E74B5" w:themeColor="accent1" w:themeShade="BF"/>
          <w:sz w:val="23"/>
          <w:szCs w:val="23"/>
        </w:rPr>
      </w:pPr>
    </w:p>
    <w:p w:rsidR="00490439" w:rsidRPr="00E02CAD" w:rsidRDefault="00490439" w:rsidP="0043578B">
      <w:pPr>
        <w:pStyle w:val="corte4fondo"/>
        <w:tabs>
          <w:tab w:val="left" w:pos="567"/>
        </w:tabs>
        <w:spacing w:line="276" w:lineRule="auto"/>
        <w:ind w:left="567" w:firstLine="0"/>
        <w:rPr>
          <w:rFonts w:cs="Arial"/>
          <w:color w:val="2E74B5" w:themeColor="accent1" w:themeShade="BF"/>
          <w:sz w:val="24"/>
          <w:szCs w:val="24"/>
        </w:rPr>
      </w:pPr>
      <w:r w:rsidRPr="00E02CAD">
        <w:rPr>
          <w:b/>
          <w:bCs/>
          <w:color w:val="2E74B5" w:themeColor="accent1" w:themeShade="BF"/>
          <w:sz w:val="20"/>
        </w:rPr>
        <w:lastRenderedPageBreak/>
        <w:t xml:space="preserve">ARTÍCULO 17. </w:t>
      </w:r>
      <w:r w:rsidRPr="00E02CAD">
        <w:rPr>
          <w:color w:val="2E74B5" w:themeColor="accent1" w:themeShade="BF"/>
          <w:sz w:val="20"/>
        </w:rPr>
        <w:t xml:space="preserve">El ejercicio del derecho de acceso a la información es gratuito y sólo podrá requerirse el cobro correspondiente a la modalidad de reproducción y entrega solicitada. </w:t>
      </w:r>
    </w:p>
    <w:p w:rsidR="00490439" w:rsidRPr="00E02CAD" w:rsidRDefault="00490439" w:rsidP="0043578B">
      <w:pPr>
        <w:pStyle w:val="corte4fondo"/>
        <w:tabs>
          <w:tab w:val="left" w:pos="567"/>
        </w:tabs>
        <w:spacing w:line="276" w:lineRule="auto"/>
        <w:ind w:left="567" w:firstLine="0"/>
        <w:rPr>
          <w:color w:val="2E74B5" w:themeColor="accent1" w:themeShade="BF"/>
          <w:sz w:val="20"/>
        </w:rPr>
      </w:pPr>
      <w:r w:rsidRPr="00E02CAD">
        <w:rPr>
          <w:color w:val="2E74B5" w:themeColor="accent1" w:themeShade="BF"/>
          <w:sz w:val="20"/>
        </w:rPr>
        <w:t>En ningún caso los ajustes razonables que se realicen para el acceso de la información de solicitantes con discapacidad, será con costo a los mismos.</w:t>
      </w:r>
    </w:p>
    <w:p w:rsidR="00490439" w:rsidRPr="00E02CAD" w:rsidRDefault="00490439" w:rsidP="0043578B">
      <w:pPr>
        <w:pStyle w:val="corte4fondo"/>
        <w:tabs>
          <w:tab w:val="left" w:pos="567"/>
        </w:tabs>
        <w:spacing w:line="276" w:lineRule="auto"/>
        <w:ind w:left="567" w:firstLine="0"/>
        <w:rPr>
          <w:color w:val="2E74B5" w:themeColor="accent1" w:themeShade="BF"/>
          <w:sz w:val="20"/>
        </w:rPr>
      </w:pPr>
    </w:p>
    <w:p w:rsidR="00490439" w:rsidRPr="00E02CAD" w:rsidRDefault="00490439" w:rsidP="0043578B">
      <w:pPr>
        <w:pStyle w:val="corte4fondo"/>
        <w:tabs>
          <w:tab w:val="left" w:pos="567"/>
        </w:tabs>
        <w:spacing w:line="276" w:lineRule="auto"/>
        <w:ind w:left="567" w:firstLine="0"/>
        <w:rPr>
          <w:color w:val="2E74B5" w:themeColor="accent1" w:themeShade="BF"/>
          <w:sz w:val="20"/>
        </w:rPr>
      </w:pPr>
      <w:r w:rsidRPr="00E02CAD">
        <w:rPr>
          <w:b/>
          <w:bCs/>
          <w:color w:val="2E74B5" w:themeColor="accent1" w:themeShade="BF"/>
          <w:sz w:val="20"/>
        </w:rPr>
        <w:t xml:space="preserve">ARTÍCULO 146. </w:t>
      </w:r>
      <w:r w:rsidRPr="00E02CAD">
        <w:rPr>
          <w:color w:val="2E74B5" w:themeColor="accent1" w:themeShade="BF"/>
          <w:sz w:val="20"/>
        </w:rPr>
        <w:t xml:space="preserve">Para presentar una solicitud no se podrán exigir mayores requisitos que los siguientes: </w:t>
      </w:r>
    </w:p>
    <w:p w:rsidR="00490439" w:rsidRPr="00E02CAD" w:rsidRDefault="00490439" w:rsidP="0043578B">
      <w:pPr>
        <w:pStyle w:val="corte4fondo"/>
        <w:tabs>
          <w:tab w:val="left" w:pos="567"/>
        </w:tabs>
        <w:spacing w:line="276" w:lineRule="auto"/>
        <w:ind w:left="567" w:firstLine="0"/>
        <w:rPr>
          <w:color w:val="2E74B5" w:themeColor="accent1" w:themeShade="BF"/>
          <w:sz w:val="20"/>
        </w:rPr>
      </w:pPr>
      <w:r w:rsidRPr="00E02CAD">
        <w:rPr>
          <w:bCs/>
          <w:color w:val="2E74B5" w:themeColor="accent1" w:themeShade="BF"/>
          <w:sz w:val="20"/>
        </w:rPr>
        <w:t>[…]</w:t>
      </w:r>
    </w:p>
    <w:p w:rsidR="00490439" w:rsidRPr="00E02CAD" w:rsidRDefault="00490439" w:rsidP="0043578B">
      <w:pPr>
        <w:pStyle w:val="corte4fondo"/>
        <w:tabs>
          <w:tab w:val="left" w:pos="567"/>
        </w:tabs>
        <w:spacing w:line="276" w:lineRule="auto"/>
        <w:ind w:left="567" w:firstLine="0"/>
        <w:rPr>
          <w:color w:val="2E74B5" w:themeColor="accent1" w:themeShade="BF"/>
          <w:sz w:val="20"/>
        </w:rPr>
      </w:pPr>
      <w:r w:rsidRPr="00E02CAD">
        <w:rPr>
          <w:b/>
          <w:bCs/>
          <w:color w:val="2E74B5" w:themeColor="accent1" w:themeShade="BF"/>
          <w:sz w:val="20"/>
        </w:rPr>
        <w:t xml:space="preserve">V. </w:t>
      </w:r>
      <w:r w:rsidRPr="00E02CAD">
        <w:rPr>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490439" w:rsidRPr="00E02CAD" w:rsidRDefault="00490439" w:rsidP="0043578B">
      <w:pPr>
        <w:pStyle w:val="corte4fondo"/>
        <w:tabs>
          <w:tab w:val="left" w:pos="567"/>
        </w:tabs>
        <w:spacing w:line="276" w:lineRule="auto"/>
        <w:ind w:left="567" w:firstLine="0"/>
        <w:rPr>
          <w:color w:val="2E74B5" w:themeColor="accent1" w:themeShade="BF"/>
          <w:sz w:val="20"/>
        </w:rPr>
      </w:pPr>
    </w:p>
    <w:p w:rsidR="00490439" w:rsidRPr="00E02CAD" w:rsidRDefault="00490439" w:rsidP="0043578B">
      <w:pPr>
        <w:pStyle w:val="corte4fondo"/>
        <w:tabs>
          <w:tab w:val="left" w:pos="567"/>
        </w:tabs>
        <w:spacing w:line="276" w:lineRule="auto"/>
        <w:ind w:left="567" w:firstLine="0"/>
        <w:rPr>
          <w:color w:val="2E74B5" w:themeColor="accent1" w:themeShade="BF"/>
          <w:sz w:val="20"/>
        </w:rPr>
      </w:pPr>
      <w:r w:rsidRPr="00E02CAD">
        <w:rPr>
          <w:b/>
          <w:color w:val="2E74B5" w:themeColor="accent1" w:themeShade="BF"/>
          <w:sz w:val="20"/>
        </w:rPr>
        <w:t>ARTÍCULO 155.</w:t>
      </w:r>
      <w:r w:rsidRPr="00E02CAD">
        <w:rPr>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490439" w:rsidRPr="00E02CAD" w:rsidRDefault="00490439" w:rsidP="0043578B">
      <w:pPr>
        <w:pStyle w:val="corte4fondo"/>
        <w:tabs>
          <w:tab w:val="left" w:pos="567"/>
        </w:tabs>
        <w:spacing w:line="276" w:lineRule="auto"/>
        <w:ind w:left="567" w:firstLine="0"/>
        <w:rPr>
          <w:color w:val="2E74B5" w:themeColor="accent1" w:themeShade="BF"/>
          <w:sz w:val="20"/>
        </w:rPr>
      </w:pPr>
      <w:r w:rsidRPr="00E02CAD">
        <w:rPr>
          <w:color w:val="2E74B5" w:themeColor="accent1" w:themeShade="BF"/>
          <w:sz w:val="20"/>
        </w:rPr>
        <w:t>En cualquier caso, se deberá fundar y motivar la necesidad de ofrecer otras modalidades.</w:t>
      </w:r>
    </w:p>
    <w:p w:rsidR="00490439" w:rsidRPr="00E02CAD" w:rsidRDefault="00490439" w:rsidP="0043578B">
      <w:pPr>
        <w:pStyle w:val="corte4fondo"/>
        <w:tabs>
          <w:tab w:val="left" w:pos="567"/>
        </w:tabs>
        <w:spacing w:line="276" w:lineRule="auto"/>
        <w:ind w:left="567" w:firstLine="0"/>
        <w:rPr>
          <w:color w:val="2E74B5" w:themeColor="accent1" w:themeShade="BF"/>
          <w:sz w:val="20"/>
        </w:rPr>
      </w:pPr>
    </w:p>
    <w:p w:rsidR="00490439" w:rsidRPr="00E02CAD" w:rsidRDefault="00490439" w:rsidP="0043578B">
      <w:pPr>
        <w:pStyle w:val="corte4fondo"/>
        <w:spacing w:line="276" w:lineRule="auto"/>
        <w:ind w:firstLine="0"/>
        <w:rPr>
          <w:color w:val="2E74B5" w:themeColor="accent1" w:themeShade="BF"/>
          <w:sz w:val="24"/>
          <w:szCs w:val="24"/>
        </w:rPr>
      </w:pPr>
      <w:r w:rsidRPr="00E02CAD">
        <w:rPr>
          <w:color w:val="2E74B5" w:themeColor="accent1" w:themeShade="BF"/>
          <w:sz w:val="24"/>
          <w:szCs w:val="24"/>
        </w:rPr>
        <w:tab/>
      </w:r>
      <w:r w:rsidRPr="00E02CAD">
        <w:rPr>
          <w:color w:val="2E74B5" w:themeColor="accent1" w:themeShade="BF"/>
          <w:sz w:val="23"/>
          <w:szCs w:val="23"/>
        </w:rPr>
        <w:t xml:space="preserve">Por eso, el acceso se dará en la modalidad de entrega elegido por el </w:t>
      </w:r>
      <w:r w:rsidRPr="00E02CAD">
        <w:rPr>
          <w:color w:val="2E74B5" w:themeColor="accent1" w:themeShade="BF"/>
          <w:sz w:val="24"/>
          <w:szCs w:val="24"/>
        </w:rPr>
        <w:t>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490439" w:rsidRPr="00E02CAD" w:rsidRDefault="00490439" w:rsidP="0043578B">
      <w:pPr>
        <w:pStyle w:val="corte4fondo"/>
        <w:spacing w:line="276" w:lineRule="auto"/>
        <w:ind w:firstLine="0"/>
        <w:rPr>
          <w:color w:val="2E74B5" w:themeColor="accent1" w:themeShade="BF"/>
          <w:sz w:val="24"/>
          <w:szCs w:val="24"/>
        </w:rPr>
      </w:pPr>
    </w:p>
    <w:p w:rsidR="00490439" w:rsidRPr="00E02CAD" w:rsidRDefault="00490439" w:rsidP="0043578B">
      <w:pPr>
        <w:pStyle w:val="corte4fondo"/>
        <w:spacing w:line="276" w:lineRule="auto"/>
        <w:ind w:firstLine="0"/>
        <w:rPr>
          <w:color w:val="2E74B5" w:themeColor="accent1" w:themeShade="BF"/>
          <w:sz w:val="24"/>
          <w:szCs w:val="24"/>
        </w:rPr>
      </w:pPr>
      <w:r w:rsidRPr="00E02CAD">
        <w:rPr>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490439" w:rsidRPr="00E02CAD" w:rsidRDefault="00490439" w:rsidP="0043578B">
      <w:pPr>
        <w:pStyle w:val="corte4fondo"/>
        <w:spacing w:line="276" w:lineRule="auto"/>
        <w:ind w:firstLine="0"/>
        <w:rPr>
          <w:rFonts w:cs="Arial"/>
          <w:color w:val="2E74B5" w:themeColor="accent1" w:themeShade="BF"/>
          <w:sz w:val="24"/>
          <w:szCs w:val="24"/>
        </w:rPr>
      </w:pPr>
      <w:r w:rsidRPr="00E02CAD">
        <w:rPr>
          <w:color w:val="2E74B5" w:themeColor="accent1" w:themeShade="BF"/>
          <w:sz w:val="24"/>
          <w:szCs w:val="24"/>
        </w:rPr>
        <w:t xml:space="preserve"> </w:t>
      </w:r>
    </w:p>
    <w:p w:rsidR="00490439" w:rsidRPr="00E02CAD" w:rsidRDefault="00490439" w:rsidP="0043578B">
      <w:pPr>
        <w:pStyle w:val="corte4fondo"/>
        <w:tabs>
          <w:tab w:val="left" w:pos="0"/>
        </w:tabs>
        <w:spacing w:line="276" w:lineRule="auto"/>
        <w:ind w:firstLine="0"/>
        <w:rPr>
          <w:color w:val="2E74B5" w:themeColor="accent1" w:themeShade="BF"/>
          <w:sz w:val="24"/>
          <w:szCs w:val="24"/>
        </w:rPr>
      </w:pPr>
      <w:r w:rsidRPr="00E02CAD">
        <w:rPr>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E02CAD">
        <w:rPr>
          <w:color w:val="2E74B5" w:themeColor="accent1" w:themeShade="BF"/>
          <w:sz w:val="24"/>
          <w:szCs w:val="24"/>
          <w:u w:val="single"/>
        </w:rPr>
        <w:t xml:space="preserve">la regla es que el acceso se dará en la modalidad de solicitada </w:t>
      </w:r>
      <w:r w:rsidRPr="00E02CAD">
        <w:rPr>
          <w:color w:val="2E74B5" w:themeColor="accent1" w:themeShade="BF"/>
          <w:sz w:val="24"/>
          <w:szCs w:val="24"/>
        </w:rPr>
        <w:t xml:space="preserve">y, en su caso, de envío elegidos por el solicitante y, la excepción es cuando la información no pueda entregarse o enviarse en la modalidad elegida, el sujeto obligado deberá ofrecer otra u otras modalidades de entrega. </w:t>
      </w:r>
    </w:p>
    <w:p w:rsidR="00490439" w:rsidRPr="00E02CAD" w:rsidRDefault="00490439" w:rsidP="0043578B">
      <w:pPr>
        <w:pStyle w:val="corte4fondo"/>
        <w:tabs>
          <w:tab w:val="left" w:pos="0"/>
        </w:tabs>
        <w:spacing w:line="276" w:lineRule="auto"/>
        <w:ind w:firstLine="0"/>
        <w:rPr>
          <w:color w:val="2E74B5" w:themeColor="accent1" w:themeShade="BF"/>
          <w:sz w:val="24"/>
          <w:szCs w:val="24"/>
        </w:rPr>
      </w:pPr>
    </w:p>
    <w:p w:rsidR="00490439" w:rsidRPr="00E02CAD" w:rsidRDefault="00490439" w:rsidP="0043578B">
      <w:pPr>
        <w:pStyle w:val="corte4fondo"/>
        <w:tabs>
          <w:tab w:val="left" w:pos="0"/>
        </w:tabs>
        <w:spacing w:line="276" w:lineRule="auto"/>
        <w:ind w:firstLine="0"/>
        <w:rPr>
          <w:rFonts w:cs="Arial"/>
          <w:color w:val="2E74B5" w:themeColor="accent1" w:themeShade="BF"/>
          <w:sz w:val="24"/>
          <w:szCs w:val="24"/>
        </w:rPr>
      </w:pPr>
      <w:r w:rsidRPr="00E02CAD">
        <w:rPr>
          <w:color w:val="2E74B5" w:themeColor="accent1" w:themeShade="BF"/>
          <w:sz w:val="24"/>
          <w:szCs w:val="24"/>
        </w:rPr>
        <w:tab/>
      </w:r>
      <w:r w:rsidRPr="00E02CAD">
        <w:rPr>
          <w:rFonts w:cs="Arial"/>
          <w:color w:val="2E74B5" w:themeColor="accent1" w:themeShade="BF"/>
          <w:sz w:val="24"/>
          <w:szCs w:val="24"/>
        </w:rPr>
        <w:t>En el caso, la solicitud de información fue realizada por el solicitante a través de la Plataforma Nacional de Transparencia y, s</w:t>
      </w:r>
      <w:r w:rsidR="00AE75EC">
        <w:rPr>
          <w:rFonts w:cs="Arial"/>
          <w:color w:val="2E74B5" w:themeColor="accent1" w:themeShade="BF"/>
          <w:sz w:val="24"/>
          <w:szCs w:val="24"/>
        </w:rPr>
        <w:t xml:space="preserve">i éste presentó la solicitud de </w:t>
      </w:r>
      <w:r w:rsidRPr="00E02CAD">
        <w:rPr>
          <w:rFonts w:cs="Arial"/>
          <w:color w:val="2E74B5" w:themeColor="accent1" w:themeShade="BF"/>
          <w:sz w:val="24"/>
          <w:szCs w:val="24"/>
        </w:rPr>
        <w:t>información por medios electrónicos, entonces, se está en el supuesto de que la autoridad debe entregar la información peticionada por ese mismo medio.</w:t>
      </w:r>
    </w:p>
    <w:p w:rsidR="00490439" w:rsidRPr="00E02CAD" w:rsidRDefault="00490439" w:rsidP="0043578B">
      <w:pPr>
        <w:pStyle w:val="corte4fondo"/>
        <w:tabs>
          <w:tab w:val="left" w:pos="0"/>
        </w:tabs>
        <w:spacing w:line="276" w:lineRule="auto"/>
        <w:ind w:firstLine="0"/>
        <w:rPr>
          <w:rFonts w:cs="Arial"/>
          <w:color w:val="2E74B5" w:themeColor="accent1" w:themeShade="BF"/>
          <w:sz w:val="24"/>
          <w:szCs w:val="24"/>
        </w:rPr>
      </w:pPr>
    </w:p>
    <w:p w:rsidR="00490439" w:rsidRPr="00E02CAD" w:rsidRDefault="00490439" w:rsidP="0043578B">
      <w:pPr>
        <w:spacing w:after="0" w:line="276" w:lineRule="auto"/>
        <w:jc w:val="both"/>
        <w:rPr>
          <w:rFonts w:ascii="Arial" w:eastAsia="Times New Roman" w:hAnsi="Arial" w:cs="Arial"/>
          <w:color w:val="2E74B5" w:themeColor="accent1" w:themeShade="BF"/>
          <w:sz w:val="24"/>
          <w:szCs w:val="24"/>
        </w:rPr>
      </w:pPr>
      <w:r w:rsidRPr="00E02CAD">
        <w:rPr>
          <w:rFonts w:ascii="Arial" w:hAnsi="Arial" w:cs="Arial"/>
          <w:color w:val="2E74B5" w:themeColor="accent1" w:themeShade="BF"/>
          <w:sz w:val="24"/>
          <w:szCs w:val="24"/>
        </w:rPr>
        <w:tab/>
        <w:t xml:space="preserve">Lo anterior, incluso encuentra sustento en </w:t>
      </w:r>
      <w:r w:rsidRPr="00E02CAD">
        <w:rPr>
          <w:rFonts w:ascii="Arial" w:eastAsia="Times New Roman" w:hAnsi="Arial" w:cs="Arial"/>
          <w:color w:val="2E74B5" w:themeColor="accent1" w:themeShade="BF"/>
          <w:sz w:val="24"/>
          <w:szCs w:val="24"/>
        </w:rPr>
        <w:t>el criterio</w:t>
      </w:r>
      <w:r w:rsidRPr="00E02CAD">
        <w:rPr>
          <w:rFonts w:ascii="Arial Unicode MS" w:eastAsia="Times New Roman" w:hAnsi="Arial Unicode MS" w:cs="Arial Unicode MS"/>
          <w:color w:val="2E74B5" w:themeColor="accent1" w:themeShade="BF"/>
          <w:sz w:val="24"/>
          <w:szCs w:val="24"/>
        </w:rPr>
        <w:t xml:space="preserve"> </w:t>
      </w:r>
      <w:r w:rsidRPr="00E02CAD">
        <w:rPr>
          <w:rFonts w:ascii="Arial" w:eastAsia="Times New Roman" w:hAnsi="Arial" w:cs="Arial"/>
          <w:color w:val="2E74B5" w:themeColor="accent1" w:themeShade="BF"/>
          <w:sz w:val="24"/>
          <w:szCs w:val="24"/>
        </w:rPr>
        <w:t>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490439" w:rsidRPr="00E02CAD" w:rsidRDefault="00490439" w:rsidP="0043578B">
      <w:pPr>
        <w:spacing w:after="0" w:line="276" w:lineRule="auto"/>
        <w:jc w:val="both"/>
        <w:rPr>
          <w:rFonts w:ascii="Arial" w:eastAsia="Times New Roman" w:hAnsi="Arial" w:cs="Arial"/>
          <w:color w:val="2E74B5" w:themeColor="accent1" w:themeShade="BF"/>
          <w:sz w:val="24"/>
          <w:szCs w:val="24"/>
        </w:rPr>
      </w:pPr>
    </w:p>
    <w:p w:rsidR="00490439" w:rsidRPr="00E02CAD" w:rsidRDefault="00490439" w:rsidP="0043578B">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E02CAD">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w:t>
      </w:r>
      <w:r w:rsidRPr="00E02CAD">
        <w:rPr>
          <w:rFonts w:ascii="Arial" w:eastAsia="Times New Roman" w:hAnsi="Arial" w:cs="Arial"/>
          <w:b/>
          <w:bCs/>
          <w:color w:val="2E74B5" w:themeColor="accent1" w:themeShade="BF"/>
          <w:sz w:val="20"/>
          <w:szCs w:val="20"/>
          <w:lang w:eastAsia="es-MX"/>
        </w:rPr>
        <w:lastRenderedPageBreak/>
        <w:t xml:space="preserve">PREFERENCIA DEBE PRESUMIRSE QUE SE REQUIRIÓ EL ACCESO POR ESA MISMA VÍA. </w:t>
      </w:r>
      <w:r w:rsidRPr="00E02CAD">
        <w:rPr>
          <w:rFonts w:ascii="Arial" w:eastAsia="Times New Roman" w:hAnsi="Arial" w:cs="Arial"/>
          <w:color w:val="2E74B5" w:themeColor="accent1" w:themeShade="BF"/>
          <w:sz w:val="20"/>
          <w:szCs w:val="20"/>
          <w:lang w:eastAsia="es-MX"/>
        </w:rPr>
        <w:t>El ejercicio del derecho</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de acceso a la información gubernamental no se entiende</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de forma abstracta y desvinculada a la forma en que los</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gobernados pueden allegarse de aquélla; destacándose que</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la modalidad de entrega de la información resulta de especial</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interés para hacer efectivo este derecho. En este sentido,</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la Comisión para la Transparencia y Acceso a la Información</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de la Suprema Corte de Justicia de la Nación (recurso de</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revisión 1/2005) determinó que el acceso a la información</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cuando esta fue la remisión por medios electrónicos,</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toda vez que el otorgamiento en una diversa puede constituir</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un obstáculo material para el ejercicio del derecho</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de acceso a la información tutelado en el artículo 6° constitucional.</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Por lo tanto, si el peticionario solicita por vía</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electrónica determinada información sin precisar la modalidad</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de su preferencia debe presumirse que la requiere</w:t>
      </w:r>
      <w:r w:rsidRPr="00E02CAD">
        <w:rPr>
          <w:rFonts w:ascii="Arial" w:eastAsia="Times New Roman" w:hAnsi="Arial" w:cs="Arial"/>
          <w:b/>
          <w:bCs/>
          <w:color w:val="2E74B5" w:themeColor="accent1" w:themeShade="BF"/>
          <w:sz w:val="20"/>
          <w:szCs w:val="20"/>
          <w:lang w:eastAsia="es-MX"/>
        </w:rPr>
        <w:t xml:space="preserve"> </w:t>
      </w:r>
      <w:r w:rsidRPr="00E02CAD">
        <w:rPr>
          <w:rFonts w:ascii="Arial" w:eastAsia="Times New Roman" w:hAnsi="Arial" w:cs="Arial"/>
          <w:color w:val="2E74B5" w:themeColor="accent1" w:themeShade="BF"/>
          <w:sz w:val="20"/>
          <w:szCs w:val="20"/>
          <w:lang w:eastAsia="es-MX"/>
        </w:rPr>
        <w:t>por esa misma vía.</w:t>
      </w:r>
    </w:p>
    <w:p w:rsidR="00490439" w:rsidRPr="00E02CAD" w:rsidRDefault="00490439" w:rsidP="0043578B">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490439" w:rsidRPr="00E02CAD" w:rsidRDefault="00490439" w:rsidP="0043578B">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E02CAD">
        <w:rPr>
          <w:rFonts w:ascii="Arial" w:eastAsia="Times New Roman" w:hAnsi="Arial" w:cs="Arial"/>
          <w:bCs/>
          <w:color w:val="2E74B5" w:themeColor="accent1" w:themeShade="BF"/>
          <w:sz w:val="24"/>
          <w:szCs w:val="24"/>
          <w:lang w:eastAsia="es-MX"/>
        </w:rPr>
        <w:tab/>
        <w:t>Criterio que de conformidad con el artículo 7°</w:t>
      </w:r>
      <w:r w:rsidRPr="00E02CAD">
        <w:rPr>
          <w:rFonts w:ascii="Arial" w:eastAsia="Times New Roman" w:hAnsi="Arial" w:cs="Arial"/>
          <w:bCs/>
          <w:color w:val="2E74B5" w:themeColor="accent1" w:themeShade="BF"/>
          <w:sz w:val="24"/>
          <w:szCs w:val="24"/>
          <w:vertAlign w:val="superscript"/>
          <w:lang w:eastAsia="es-MX"/>
        </w:rPr>
        <w:footnoteReference w:id="2"/>
      </w:r>
      <w:r w:rsidRPr="00E02CAD">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490439" w:rsidRPr="00E02CAD" w:rsidRDefault="00490439" w:rsidP="0043578B">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490439" w:rsidRPr="00E02CAD" w:rsidRDefault="00E02CAD" w:rsidP="007A3D10">
      <w:pPr>
        <w:autoSpaceDE w:val="0"/>
        <w:autoSpaceDN w:val="0"/>
        <w:adjustRightInd w:val="0"/>
        <w:spacing w:after="0" w:line="276" w:lineRule="auto"/>
        <w:ind w:firstLine="708"/>
        <w:jc w:val="both"/>
        <w:rPr>
          <w:rFonts w:ascii="Arial" w:hAnsi="Arial" w:cs="Arial"/>
          <w:color w:val="2E74B5" w:themeColor="accent1" w:themeShade="BF"/>
          <w:sz w:val="24"/>
          <w:szCs w:val="24"/>
        </w:rPr>
      </w:pPr>
      <w:r w:rsidRPr="00E02CAD">
        <w:rPr>
          <w:rFonts w:ascii="Arial" w:hAnsi="Arial" w:cs="Arial"/>
          <w:b/>
          <w:color w:val="2E74B5" w:themeColor="accent1" w:themeShade="BF"/>
          <w:sz w:val="24"/>
          <w:szCs w:val="24"/>
        </w:rPr>
        <w:t>8</w:t>
      </w:r>
      <w:r w:rsidR="00490439" w:rsidRPr="00E02CAD">
        <w:rPr>
          <w:rFonts w:ascii="Arial" w:hAnsi="Arial" w:cs="Arial"/>
          <w:b/>
          <w:color w:val="2E74B5" w:themeColor="accent1" w:themeShade="BF"/>
          <w:sz w:val="24"/>
          <w:szCs w:val="24"/>
        </w:rPr>
        <w:t>.3. Sentido y efectos de la resolución.</w:t>
      </w:r>
    </w:p>
    <w:p w:rsidR="00490439" w:rsidRPr="00E02CAD" w:rsidRDefault="00490439" w:rsidP="0043578B">
      <w:pPr>
        <w:pStyle w:val="corte4fondo"/>
        <w:spacing w:line="276" w:lineRule="auto"/>
        <w:ind w:firstLine="0"/>
        <w:rPr>
          <w:rFonts w:cs="Arial"/>
          <w:color w:val="2E74B5" w:themeColor="accent1" w:themeShade="BF"/>
          <w:sz w:val="24"/>
          <w:szCs w:val="24"/>
        </w:rPr>
      </w:pPr>
    </w:p>
    <w:p w:rsidR="00CD735F" w:rsidRPr="00E02CAD" w:rsidRDefault="0012209F" w:rsidP="0043578B">
      <w:pPr>
        <w:pStyle w:val="corte4fondo"/>
        <w:tabs>
          <w:tab w:val="left" w:pos="567"/>
        </w:tabs>
        <w:spacing w:line="276" w:lineRule="auto"/>
        <w:rPr>
          <w:rFonts w:cs="Arial"/>
          <w:color w:val="2E74B5" w:themeColor="accent1" w:themeShade="BF"/>
          <w:sz w:val="24"/>
          <w:szCs w:val="24"/>
        </w:rPr>
      </w:pPr>
      <w:r w:rsidRPr="00E02CAD">
        <w:rPr>
          <w:rFonts w:cs="Arial"/>
          <w:color w:val="2E74B5" w:themeColor="accent1" w:themeShade="BF"/>
          <w:sz w:val="24"/>
          <w:szCs w:val="24"/>
        </w:rPr>
        <w:t xml:space="preserve">En las condiciones anotadas y, al haber resultado uno fundado el agravio que hizo valer el recurrente, lo procedente es que este órgano colegiado de conformidad con el artículo 175, fracción III, de la Ley de Transparencia y Acceso a la Información Pública del Estado </w:t>
      </w:r>
      <w:r w:rsidRPr="00E02CAD">
        <w:rPr>
          <w:rFonts w:cs="Arial"/>
          <w:b/>
          <w:color w:val="2E74B5" w:themeColor="accent1" w:themeShade="BF"/>
          <w:sz w:val="24"/>
          <w:szCs w:val="24"/>
        </w:rPr>
        <w:t xml:space="preserve">modifica </w:t>
      </w:r>
      <w:r w:rsidRPr="00E02CAD">
        <w:rPr>
          <w:rFonts w:cs="Arial"/>
          <w:color w:val="2E74B5" w:themeColor="accent1" w:themeShade="BF"/>
          <w:sz w:val="24"/>
          <w:szCs w:val="24"/>
        </w:rPr>
        <w:t xml:space="preserve">la respuesta proporcionada por el sujeto Obligado y, </w:t>
      </w:r>
      <w:r w:rsidR="00CD735F" w:rsidRPr="00E02CAD">
        <w:rPr>
          <w:rFonts w:cs="Arial"/>
          <w:color w:val="2E74B5" w:themeColor="accent1" w:themeShade="BF"/>
          <w:sz w:val="24"/>
          <w:szCs w:val="24"/>
        </w:rPr>
        <w:t>para efectos de que:</w:t>
      </w:r>
    </w:p>
    <w:p w:rsidR="0012209F" w:rsidRPr="00E02CAD" w:rsidRDefault="0012209F" w:rsidP="0043578B">
      <w:pPr>
        <w:pStyle w:val="corte4fondo"/>
        <w:tabs>
          <w:tab w:val="left" w:pos="567"/>
        </w:tabs>
        <w:spacing w:line="276" w:lineRule="auto"/>
        <w:rPr>
          <w:rFonts w:cs="Arial"/>
          <w:color w:val="2E74B5" w:themeColor="accent1" w:themeShade="BF"/>
          <w:sz w:val="24"/>
          <w:szCs w:val="24"/>
        </w:rPr>
      </w:pPr>
    </w:p>
    <w:p w:rsidR="00CD735F" w:rsidRPr="00E02CAD" w:rsidRDefault="00CD735F" w:rsidP="0043578B">
      <w:pPr>
        <w:pStyle w:val="corte4fondo"/>
        <w:numPr>
          <w:ilvl w:val="0"/>
          <w:numId w:val="9"/>
        </w:numPr>
        <w:spacing w:line="276" w:lineRule="auto"/>
        <w:rPr>
          <w:rFonts w:cs="Arial"/>
          <w:color w:val="2E74B5" w:themeColor="accent1" w:themeShade="BF"/>
          <w:sz w:val="24"/>
          <w:szCs w:val="24"/>
        </w:rPr>
      </w:pPr>
      <w:r w:rsidRPr="00E02CAD">
        <w:rPr>
          <w:rFonts w:cs="Arial"/>
          <w:color w:val="2E74B5" w:themeColor="accent1" w:themeShade="BF"/>
          <w:sz w:val="24"/>
          <w:szCs w:val="24"/>
        </w:rPr>
        <w:t>Proporcione la totalidad de la información solicitada por el recurrente, o, en su defecto, justifique de manera fundada y motiva</w:t>
      </w:r>
      <w:r w:rsidR="007A3D10">
        <w:rPr>
          <w:rFonts w:cs="Arial"/>
          <w:color w:val="2E74B5" w:themeColor="accent1" w:themeShade="BF"/>
          <w:sz w:val="24"/>
          <w:szCs w:val="24"/>
        </w:rPr>
        <w:t>da</w:t>
      </w:r>
      <w:r w:rsidRPr="00E02CAD">
        <w:rPr>
          <w:rFonts w:cs="Arial"/>
          <w:color w:val="2E74B5" w:themeColor="accent1" w:themeShade="BF"/>
          <w:sz w:val="24"/>
          <w:szCs w:val="24"/>
        </w:rPr>
        <w:t xml:space="preserve"> las causas por las cuales no se atiende plenamente las pretensiones que hizo </w:t>
      </w:r>
      <w:r w:rsidR="007A3D10">
        <w:rPr>
          <w:rFonts w:cs="Arial"/>
          <w:color w:val="2E74B5" w:themeColor="accent1" w:themeShade="BF"/>
          <w:sz w:val="24"/>
          <w:szCs w:val="24"/>
        </w:rPr>
        <w:t>valer en su solicitud, esto es:</w:t>
      </w:r>
    </w:p>
    <w:p w:rsidR="00CD735F" w:rsidRPr="00E02CAD" w:rsidRDefault="00CD735F" w:rsidP="0043578B">
      <w:pPr>
        <w:pStyle w:val="corte4fondo"/>
        <w:numPr>
          <w:ilvl w:val="0"/>
          <w:numId w:val="9"/>
        </w:numPr>
        <w:spacing w:line="276" w:lineRule="auto"/>
        <w:rPr>
          <w:rFonts w:cs="Arial"/>
          <w:color w:val="2E74B5" w:themeColor="accent1" w:themeShade="BF"/>
          <w:sz w:val="24"/>
          <w:szCs w:val="24"/>
        </w:rPr>
      </w:pPr>
      <w:r w:rsidRPr="00E02CAD">
        <w:rPr>
          <w:rFonts w:cs="Arial"/>
          <w:color w:val="2E74B5" w:themeColor="accent1" w:themeShade="BF"/>
          <w:sz w:val="24"/>
          <w:szCs w:val="24"/>
        </w:rPr>
        <w:t>Informe sobre cuáles fueron las investigaciones realizadas por la Comisión Estatal del Estímulo al Desempeño Docente 2017 para certificar que cada uno de los solicitantes cumplían con lo ordenado por la Convocatoria en materia de exclusividad o de no desempeño de funciones académicas en otras instituciones oficiales o privadas por más de 8 horas/semana/mes, así como resultados de dichas investigaciones, además de los resultados de dichas investigaciones.</w:t>
      </w:r>
    </w:p>
    <w:p w:rsidR="00CD735F" w:rsidRPr="00E02CAD" w:rsidRDefault="00CD735F" w:rsidP="0043578B">
      <w:pPr>
        <w:pStyle w:val="corte4fondo"/>
        <w:numPr>
          <w:ilvl w:val="0"/>
          <w:numId w:val="9"/>
        </w:numPr>
        <w:spacing w:line="276" w:lineRule="auto"/>
        <w:rPr>
          <w:rFonts w:cs="Arial"/>
          <w:color w:val="2E74B5" w:themeColor="accent1" w:themeShade="BF"/>
          <w:sz w:val="24"/>
          <w:szCs w:val="24"/>
        </w:rPr>
      </w:pPr>
      <w:r w:rsidRPr="00E02CAD">
        <w:rPr>
          <w:rFonts w:cs="Arial"/>
          <w:color w:val="2E74B5" w:themeColor="accent1" w:themeShade="BF"/>
          <w:sz w:val="24"/>
          <w:szCs w:val="24"/>
        </w:rPr>
        <w:lastRenderedPageBreak/>
        <w:t>Informe sobre cuáles son los Lineamientos Generales para el otorgamiento del Estímulo al Desempeño Docente emitidos por la Secretaría de Hacienda y Crédito Público.</w:t>
      </w:r>
    </w:p>
    <w:p w:rsidR="0012209F" w:rsidRPr="00E02CAD" w:rsidRDefault="0012209F" w:rsidP="0043578B">
      <w:pPr>
        <w:pStyle w:val="corte4fondo"/>
        <w:tabs>
          <w:tab w:val="left" w:pos="567"/>
        </w:tabs>
        <w:spacing w:line="276" w:lineRule="auto"/>
        <w:rPr>
          <w:rFonts w:cs="Arial"/>
          <w:color w:val="2E74B5" w:themeColor="accent1" w:themeShade="BF"/>
          <w:sz w:val="24"/>
          <w:szCs w:val="24"/>
        </w:rPr>
      </w:pPr>
    </w:p>
    <w:p w:rsidR="0012209F" w:rsidRPr="00E02CAD" w:rsidRDefault="00E02CAD" w:rsidP="0043578B">
      <w:pPr>
        <w:pStyle w:val="NormalWeb"/>
        <w:spacing w:before="0" w:beforeAutospacing="0" w:after="0" w:afterAutospacing="0" w:line="276" w:lineRule="auto"/>
        <w:jc w:val="both"/>
        <w:rPr>
          <w:rFonts w:ascii="Arial" w:hAnsi="Arial" w:cs="Arial"/>
          <w:b/>
          <w:color w:val="2E74B5" w:themeColor="accent1" w:themeShade="BF"/>
        </w:rPr>
      </w:pPr>
      <w:r w:rsidRPr="00E02CAD">
        <w:rPr>
          <w:rFonts w:ascii="Arial" w:hAnsi="Arial" w:cs="Arial"/>
          <w:b/>
          <w:color w:val="2E74B5" w:themeColor="accent1" w:themeShade="BF"/>
        </w:rPr>
        <w:t>8</w:t>
      </w:r>
      <w:r w:rsidR="0012209F" w:rsidRPr="00E02CAD">
        <w:rPr>
          <w:rFonts w:ascii="Arial" w:hAnsi="Arial" w:cs="Arial"/>
          <w:b/>
          <w:color w:val="2E74B5" w:themeColor="accent1" w:themeShade="BF"/>
        </w:rPr>
        <w:t>.4. Precisiones de esta resolución.</w:t>
      </w:r>
    </w:p>
    <w:p w:rsidR="0012209F" w:rsidRPr="00E02CAD" w:rsidRDefault="0012209F" w:rsidP="0043578B">
      <w:pPr>
        <w:pStyle w:val="NormalWeb"/>
        <w:spacing w:before="0" w:beforeAutospacing="0" w:after="0" w:afterAutospacing="0" w:line="276" w:lineRule="auto"/>
        <w:jc w:val="both"/>
        <w:rPr>
          <w:rFonts w:ascii="Arial" w:hAnsi="Arial" w:cs="Arial"/>
          <w:b/>
          <w:color w:val="2E74B5" w:themeColor="accent1" w:themeShade="BF"/>
        </w:rPr>
      </w:pP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r w:rsidRPr="00E02CAD">
        <w:rPr>
          <w:rFonts w:ascii="Arial" w:hAnsi="Arial" w:cs="Arial"/>
          <w:color w:val="2E74B5" w:themeColor="accent1" w:themeShade="BF"/>
        </w:rPr>
        <w:t>De conformidad con la última parte del artículo 176 de la Ley de Transparencia está Comisión de Transparencia establece los siguientes términos para el cumplimiento de la resolución.</w:t>
      </w: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p>
    <w:p w:rsidR="00CD735F" w:rsidRPr="00E02CAD" w:rsidRDefault="00CD735F" w:rsidP="0043578B">
      <w:pPr>
        <w:pStyle w:val="corte4fondo"/>
        <w:numPr>
          <w:ilvl w:val="0"/>
          <w:numId w:val="10"/>
        </w:numPr>
        <w:tabs>
          <w:tab w:val="left" w:pos="0"/>
          <w:tab w:val="left" w:pos="207"/>
        </w:tabs>
        <w:spacing w:line="276" w:lineRule="auto"/>
        <w:rPr>
          <w:rFonts w:cs="Arial"/>
          <w:color w:val="2E74B5" w:themeColor="accent1" w:themeShade="BF"/>
          <w:sz w:val="24"/>
          <w:szCs w:val="24"/>
        </w:rPr>
      </w:pPr>
      <w:r w:rsidRPr="00E02CAD">
        <w:rPr>
          <w:rFonts w:cs="Arial"/>
          <w:color w:val="2E74B5" w:themeColor="accent1" w:themeShade="BF"/>
          <w:sz w:val="24"/>
          <w:szCs w:val="24"/>
        </w:rPr>
        <w:t>El sujeto obligado deberá de entregar la información por el mismo medio que el solicitante pidió, es decir, de forma electrónica.</w:t>
      </w:r>
    </w:p>
    <w:p w:rsidR="00CD735F" w:rsidRPr="00E02CAD" w:rsidRDefault="00CD735F" w:rsidP="0043578B">
      <w:pPr>
        <w:pStyle w:val="corte4fondo"/>
        <w:tabs>
          <w:tab w:val="left" w:pos="0"/>
        </w:tabs>
        <w:spacing w:line="276" w:lineRule="auto"/>
        <w:ind w:firstLine="0"/>
        <w:rPr>
          <w:rFonts w:cs="Arial"/>
          <w:color w:val="2E74B5" w:themeColor="accent1" w:themeShade="BF"/>
          <w:sz w:val="24"/>
          <w:szCs w:val="24"/>
        </w:rPr>
      </w:pPr>
    </w:p>
    <w:p w:rsidR="00CD735F" w:rsidRPr="00E02CAD" w:rsidRDefault="00CD735F" w:rsidP="0043578B">
      <w:pPr>
        <w:pStyle w:val="corte4fondo"/>
        <w:numPr>
          <w:ilvl w:val="0"/>
          <w:numId w:val="10"/>
        </w:numPr>
        <w:tabs>
          <w:tab w:val="left" w:pos="0"/>
        </w:tabs>
        <w:spacing w:line="276" w:lineRule="auto"/>
        <w:rPr>
          <w:rFonts w:cs="Arial"/>
          <w:color w:val="2E74B5" w:themeColor="accent1" w:themeShade="BF"/>
          <w:sz w:val="24"/>
          <w:szCs w:val="24"/>
        </w:rPr>
      </w:pPr>
      <w:r w:rsidRPr="00E02CAD">
        <w:rPr>
          <w:rFonts w:cs="Arial"/>
          <w:color w:val="2E74B5" w:themeColor="accent1" w:themeShade="BF"/>
          <w:sz w:val="24"/>
          <w:szCs w:val="24"/>
        </w:rPr>
        <w:t>El sujeto obligado deberá de cuidar en todo momento que la información que entregará no contenga datos personales o confidenciales, pues en caso de contener información con esos datos, deberá de elaborar la versión pública a costa del solicitante.</w:t>
      </w: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p>
    <w:p w:rsidR="0012209F" w:rsidRPr="00E02CAD" w:rsidRDefault="00E02CAD" w:rsidP="0043578B">
      <w:pPr>
        <w:pStyle w:val="NormalWeb"/>
        <w:spacing w:before="0" w:beforeAutospacing="0" w:after="0" w:afterAutospacing="0" w:line="276" w:lineRule="auto"/>
        <w:jc w:val="both"/>
        <w:rPr>
          <w:rFonts w:ascii="Arial" w:hAnsi="Arial" w:cs="Arial"/>
          <w:b/>
          <w:color w:val="2E74B5" w:themeColor="accent1" w:themeShade="BF"/>
        </w:rPr>
      </w:pPr>
      <w:r w:rsidRPr="00E02CAD">
        <w:rPr>
          <w:rFonts w:ascii="Arial" w:hAnsi="Arial" w:cs="Arial"/>
          <w:b/>
          <w:color w:val="2E74B5" w:themeColor="accent1" w:themeShade="BF"/>
        </w:rPr>
        <w:t>8</w:t>
      </w:r>
      <w:r w:rsidR="0012209F" w:rsidRPr="00E02CAD">
        <w:rPr>
          <w:rFonts w:ascii="Arial" w:hAnsi="Arial" w:cs="Arial"/>
          <w:b/>
          <w:color w:val="2E74B5" w:themeColor="accent1" w:themeShade="BF"/>
        </w:rPr>
        <w:t>.5. Plazo de diez días hábiles para el cumplimento de esta resolución.</w:t>
      </w:r>
    </w:p>
    <w:p w:rsidR="0012209F" w:rsidRPr="00E02CAD" w:rsidRDefault="0012209F" w:rsidP="0043578B">
      <w:pPr>
        <w:pStyle w:val="NormalWeb"/>
        <w:spacing w:before="0" w:beforeAutospacing="0" w:after="0" w:afterAutospacing="0" w:line="276" w:lineRule="auto"/>
        <w:jc w:val="both"/>
        <w:rPr>
          <w:rFonts w:ascii="Arial" w:hAnsi="Arial" w:cs="Arial"/>
          <w:color w:val="2E74B5" w:themeColor="accent1" w:themeShade="BF"/>
        </w:rPr>
      </w:pP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r w:rsidRPr="00E02CAD">
        <w:rPr>
          <w:rFonts w:ascii="Arial" w:hAnsi="Arial" w:cs="Arial"/>
          <w:color w:val="2E74B5" w:themeColor="accent1" w:themeShade="BF"/>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12209F" w:rsidRPr="00E02CAD" w:rsidRDefault="0012209F" w:rsidP="0043578B">
      <w:pPr>
        <w:pStyle w:val="NormalWeb"/>
        <w:spacing w:before="0" w:beforeAutospacing="0" w:after="0" w:afterAutospacing="0" w:line="276" w:lineRule="auto"/>
        <w:jc w:val="both"/>
        <w:rPr>
          <w:rFonts w:ascii="Arial" w:hAnsi="Arial" w:cs="Arial"/>
          <w:color w:val="2E74B5" w:themeColor="accent1" w:themeShade="BF"/>
        </w:rPr>
      </w:pPr>
    </w:p>
    <w:p w:rsidR="0012209F" w:rsidRPr="00E02CAD" w:rsidRDefault="00E02CAD" w:rsidP="0043578B">
      <w:pPr>
        <w:pStyle w:val="NormalWeb"/>
        <w:spacing w:before="0" w:beforeAutospacing="0" w:after="0" w:afterAutospacing="0" w:line="276" w:lineRule="auto"/>
        <w:jc w:val="both"/>
        <w:rPr>
          <w:rFonts w:ascii="Arial" w:hAnsi="Arial" w:cs="Arial"/>
          <w:b/>
          <w:color w:val="2E74B5" w:themeColor="accent1" w:themeShade="BF"/>
        </w:rPr>
      </w:pPr>
      <w:r w:rsidRPr="00E02CAD">
        <w:rPr>
          <w:rFonts w:ascii="Arial" w:hAnsi="Arial" w:cs="Arial"/>
          <w:b/>
          <w:color w:val="2E74B5" w:themeColor="accent1" w:themeShade="BF"/>
        </w:rPr>
        <w:t>8</w:t>
      </w:r>
      <w:r w:rsidR="0012209F" w:rsidRPr="00E02CAD">
        <w:rPr>
          <w:rFonts w:ascii="Arial" w:hAnsi="Arial" w:cs="Arial"/>
          <w:b/>
          <w:color w:val="2E74B5" w:themeColor="accent1" w:themeShade="BF"/>
        </w:rPr>
        <w:t>.6. Informe sobre el cumplimento a la resolución dentro del plazo de tres días hábiles.</w:t>
      </w:r>
    </w:p>
    <w:p w:rsidR="0012209F" w:rsidRPr="00E02CAD" w:rsidRDefault="0012209F" w:rsidP="0043578B">
      <w:pPr>
        <w:pStyle w:val="NormalWeb"/>
        <w:spacing w:before="0" w:beforeAutospacing="0" w:after="0" w:afterAutospacing="0" w:line="276" w:lineRule="auto"/>
        <w:jc w:val="both"/>
        <w:rPr>
          <w:rFonts w:ascii="Arial" w:hAnsi="Arial" w:cs="Arial"/>
          <w:b/>
          <w:color w:val="2E74B5" w:themeColor="accent1" w:themeShade="BF"/>
        </w:rPr>
      </w:pP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r w:rsidRPr="00E02CAD">
        <w:rPr>
          <w:rFonts w:ascii="Arial" w:hAnsi="Arial" w:cs="Arial"/>
          <w:color w:val="2E74B5" w:themeColor="accent1" w:themeShade="BF"/>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p>
    <w:p w:rsidR="0012209F" w:rsidRPr="00E02CAD" w:rsidRDefault="00E02CAD" w:rsidP="0043578B">
      <w:pPr>
        <w:pStyle w:val="NormalWeb"/>
        <w:spacing w:before="0" w:beforeAutospacing="0" w:after="0" w:afterAutospacing="0" w:line="276" w:lineRule="auto"/>
        <w:jc w:val="both"/>
        <w:rPr>
          <w:rFonts w:ascii="Arial" w:hAnsi="Arial" w:cs="Arial"/>
          <w:b/>
          <w:color w:val="2E74B5" w:themeColor="accent1" w:themeShade="BF"/>
        </w:rPr>
      </w:pPr>
      <w:r w:rsidRPr="00E02CAD">
        <w:rPr>
          <w:rFonts w:ascii="Arial" w:hAnsi="Arial" w:cs="Arial"/>
          <w:b/>
          <w:color w:val="2E74B5" w:themeColor="accent1" w:themeShade="BF"/>
        </w:rPr>
        <w:t>8</w:t>
      </w:r>
      <w:r w:rsidR="0012209F" w:rsidRPr="00E02CAD">
        <w:rPr>
          <w:rFonts w:ascii="Arial" w:hAnsi="Arial" w:cs="Arial"/>
          <w:b/>
          <w:color w:val="2E74B5" w:themeColor="accent1" w:themeShade="BF"/>
        </w:rPr>
        <w:t>.7. Medida de apremio en caso de incumplimiento a la resolución.</w:t>
      </w:r>
    </w:p>
    <w:p w:rsidR="0012209F" w:rsidRPr="00E02CAD" w:rsidRDefault="0012209F" w:rsidP="0043578B">
      <w:pPr>
        <w:pStyle w:val="NormalWeb"/>
        <w:spacing w:before="0" w:beforeAutospacing="0" w:after="0" w:afterAutospacing="0" w:line="276" w:lineRule="auto"/>
        <w:jc w:val="both"/>
        <w:rPr>
          <w:rFonts w:ascii="Arial" w:hAnsi="Arial" w:cs="Arial"/>
          <w:color w:val="2E74B5" w:themeColor="accent1" w:themeShade="BF"/>
        </w:rPr>
      </w:pPr>
    </w:p>
    <w:p w:rsidR="0012209F" w:rsidRPr="00E02CAD" w:rsidRDefault="0012209F" w:rsidP="0043578B">
      <w:pPr>
        <w:pStyle w:val="corte4fondo"/>
        <w:tabs>
          <w:tab w:val="left" w:pos="567"/>
        </w:tabs>
        <w:spacing w:line="276" w:lineRule="auto"/>
        <w:rPr>
          <w:rFonts w:cs="Arial"/>
          <w:color w:val="2E74B5" w:themeColor="accent1" w:themeShade="BF"/>
          <w:sz w:val="24"/>
          <w:szCs w:val="24"/>
        </w:rPr>
      </w:pPr>
      <w:r w:rsidRPr="00E02CAD">
        <w:rPr>
          <w:rFonts w:cs="Arial"/>
          <w:color w:val="2E74B5" w:themeColor="accent1" w:themeShade="BF"/>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12209F" w:rsidRPr="00E02CAD" w:rsidRDefault="0012209F" w:rsidP="0043578B">
      <w:pPr>
        <w:pStyle w:val="corte4fondo"/>
        <w:tabs>
          <w:tab w:val="left" w:pos="567"/>
        </w:tabs>
        <w:spacing w:line="276" w:lineRule="auto"/>
        <w:ind w:left="720" w:firstLine="0"/>
        <w:rPr>
          <w:rFonts w:cs="Arial"/>
          <w:b/>
          <w:color w:val="2E74B5" w:themeColor="accent1" w:themeShade="BF"/>
          <w:sz w:val="24"/>
          <w:szCs w:val="24"/>
        </w:rPr>
      </w:pPr>
    </w:p>
    <w:p w:rsidR="0012209F" w:rsidRPr="00E02CAD" w:rsidRDefault="00E02CAD" w:rsidP="0043578B">
      <w:pPr>
        <w:pStyle w:val="NormalWeb"/>
        <w:spacing w:before="0" w:beforeAutospacing="0" w:after="0" w:afterAutospacing="0" w:line="276" w:lineRule="auto"/>
        <w:jc w:val="both"/>
        <w:rPr>
          <w:rFonts w:ascii="Arial" w:hAnsi="Arial" w:cs="Arial"/>
          <w:b/>
          <w:color w:val="2E74B5" w:themeColor="accent1" w:themeShade="BF"/>
        </w:rPr>
      </w:pPr>
      <w:r w:rsidRPr="00E02CAD">
        <w:rPr>
          <w:rFonts w:ascii="Arial" w:hAnsi="Arial" w:cs="Arial"/>
          <w:b/>
          <w:color w:val="2E74B5" w:themeColor="accent1" w:themeShade="BF"/>
        </w:rPr>
        <w:t xml:space="preserve">8.8. </w:t>
      </w:r>
      <w:r w:rsidR="0012209F" w:rsidRPr="00E02CAD">
        <w:rPr>
          <w:rFonts w:ascii="Arial" w:hAnsi="Arial" w:cs="Arial"/>
          <w:b/>
          <w:color w:val="2E74B5" w:themeColor="accent1" w:themeShade="BF"/>
        </w:rPr>
        <w:t>Medios de impugnación.</w:t>
      </w:r>
    </w:p>
    <w:p w:rsidR="0012209F" w:rsidRPr="00E02CAD" w:rsidRDefault="0012209F" w:rsidP="0043578B">
      <w:pPr>
        <w:pStyle w:val="NormalWeb"/>
        <w:spacing w:before="0" w:beforeAutospacing="0" w:after="0" w:afterAutospacing="0" w:line="276" w:lineRule="auto"/>
        <w:jc w:val="both"/>
        <w:rPr>
          <w:rFonts w:ascii="Arial" w:hAnsi="Arial" w:cs="Arial"/>
          <w:b/>
          <w:color w:val="2E74B5" w:themeColor="accent1" w:themeShade="BF"/>
        </w:rPr>
      </w:pP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r w:rsidRPr="00E02CAD">
        <w:rPr>
          <w:rFonts w:ascii="Arial" w:hAnsi="Arial" w:cs="Arial"/>
          <w:color w:val="2E74B5" w:themeColor="accent1" w:themeShade="BF"/>
        </w:rPr>
        <w:lastRenderedPageBreak/>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p>
    <w:p w:rsidR="0012209F" w:rsidRPr="00E02CAD" w:rsidRDefault="0012209F" w:rsidP="0043578B">
      <w:pPr>
        <w:pStyle w:val="NormalWeb"/>
        <w:spacing w:before="0" w:beforeAutospacing="0" w:after="0" w:afterAutospacing="0" w:line="276" w:lineRule="auto"/>
        <w:ind w:firstLine="708"/>
        <w:jc w:val="center"/>
        <w:rPr>
          <w:rFonts w:ascii="Arial" w:hAnsi="Arial" w:cs="Arial"/>
          <w:b/>
          <w:color w:val="2E74B5" w:themeColor="accent1" w:themeShade="BF"/>
        </w:rPr>
      </w:pPr>
      <w:r w:rsidRPr="00E02CAD">
        <w:rPr>
          <w:rFonts w:ascii="Arial" w:hAnsi="Arial" w:cs="Arial"/>
          <w:b/>
          <w:color w:val="2E74B5" w:themeColor="accent1" w:themeShade="BF"/>
        </w:rPr>
        <w:t>RESOLUTIVOS</w:t>
      </w:r>
    </w:p>
    <w:p w:rsidR="0012209F" w:rsidRPr="00E02CAD" w:rsidRDefault="0012209F" w:rsidP="0043578B">
      <w:pPr>
        <w:pStyle w:val="NormalWeb"/>
        <w:spacing w:before="0" w:beforeAutospacing="0" w:after="0" w:afterAutospacing="0" w:line="276" w:lineRule="auto"/>
        <w:jc w:val="center"/>
        <w:rPr>
          <w:rFonts w:ascii="Arial" w:hAnsi="Arial" w:cs="Arial"/>
          <w:b/>
          <w:color w:val="2E74B5" w:themeColor="accent1" w:themeShade="BF"/>
        </w:rPr>
      </w:pPr>
    </w:p>
    <w:p w:rsidR="0012209F" w:rsidRPr="00E02CAD" w:rsidRDefault="0012209F" w:rsidP="0043578B">
      <w:pPr>
        <w:pStyle w:val="NormalWeb"/>
        <w:spacing w:before="0" w:beforeAutospacing="0" w:after="0" w:afterAutospacing="0" w:line="276" w:lineRule="auto"/>
        <w:jc w:val="both"/>
        <w:rPr>
          <w:rFonts w:ascii="Arial" w:hAnsi="Arial" w:cs="Arial"/>
          <w:color w:val="2E74B5" w:themeColor="accent1" w:themeShade="BF"/>
        </w:rPr>
      </w:pPr>
      <w:r w:rsidRPr="00E02CAD">
        <w:rPr>
          <w:rFonts w:ascii="Arial" w:hAnsi="Arial" w:cs="Arial"/>
          <w:color w:val="2E74B5" w:themeColor="accent1" w:themeShade="BF"/>
        </w:rPr>
        <w:t>Por lo expuesto y fundado, SE RESUELVE:</w:t>
      </w:r>
    </w:p>
    <w:p w:rsidR="0012209F" w:rsidRPr="00E02CAD" w:rsidRDefault="0012209F" w:rsidP="0043578B">
      <w:pPr>
        <w:pStyle w:val="NormalWeb"/>
        <w:spacing w:before="0" w:beforeAutospacing="0" w:after="0" w:afterAutospacing="0" w:line="276" w:lineRule="auto"/>
        <w:jc w:val="both"/>
        <w:rPr>
          <w:rFonts w:ascii="Arial" w:hAnsi="Arial" w:cs="Arial"/>
          <w:b/>
          <w:color w:val="2E74B5" w:themeColor="accent1" w:themeShade="BF"/>
        </w:rPr>
      </w:pPr>
    </w:p>
    <w:p w:rsidR="0043578B" w:rsidRPr="0043578B" w:rsidRDefault="0043578B" w:rsidP="0043578B">
      <w:pPr>
        <w:pStyle w:val="corte4fondo"/>
        <w:spacing w:line="240" w:lineRule="auto"/>
        <w:rPr>
          <w:rFonts w:cs="Arial"/>
          <w:b/>
          <w:color w:val="4F81BD"/>
          <w:sz w:val="24"/>
          <w:szCs w:val="24"/>
          <w:lang w:val="es-ES"/>
        </w:rPr>
      </w:pPr>
      <w:r w:rsidRPr="0043578B">
        <w:rPr>
          <w:rFonts w:cs="Arial"/>
          <w:b/>
          <w:color w:val="4F81BD"/>
          <w:sz w:val="24"/>
          <w:szCs w:val="24"/>
        </w:rPr>
        <w:t>PRIMERO.</w:t>
      </w:r>
      <w:r w:rsidRPr="0043578B">
        <w:rPr>
          <w:rFonts w:cs="Arial"/>
          <w:color w:val="4F81BD"/>
          <w:sz w:val="26"/>
          <w:szCs w:val="24"/>
          <w:lang w:val="es-ES" w:eastAsia="es-ES"/>
        </w:rPr>
        <w:t xml:space="preserve"> </w:t>
      </w:r>
      <w:r w:rsidRPr="0043578B">
        <w:rPr>
          <w:rFonts w:cs="Arial"/>
          <w:color w:val="4F81BD"/>
          <w:sz w:val="24"/>
          <w:szCs w:val="24"/>
          <w:lang w:val="es-ES"/>
        </w:rPr>
        <w:t xml:space="preserve">Se </w:t>
      </w:r>
      <w:r w:rsidRPr="0043578B">
        <w:rPr>
          <w:rFonts w:cs="Arial"/>
          <w:b/>
          <w:color w:val="4F81BD"/>
          <w:sz w:val="24"/>
          <w:szCs w:val="24"/>
          <w:lang w:val="es-ES"/>
        </w:rPr>
        <w:t xml:space="preserve">Sobresee </w:t>
      </w:r>
      <w:r w:rsidRPr="0043578B">
        <w:rPr>
          <w:rFonts w:cs="Arial"/>
          <w:color w:val="4F81BD"/>
          <w:sz w:val="24"/>
          <w:szCs w:val="24"/>
          <w:lang w:val="es-ES"/>
        </w:rPr>
        <w:t>el presente medio de impugnación en atención a lo expuesto por el considerando cuarto de la presente resolución.</w:t>
      </w:r>
    </w:p>
    <w:p w:rsidR="0043578B" w:rsidRPr="0043578B" w:rsidRDefault="0043578B" w:rsidP="0043578B">
      <w:pPr>
        <w:pStyle w:val="corte4fondo"/>
        <w:spacing w:line="240" w:lineRule="auto"/>
        <w:rPr>
          <w:rFonts w:cs="Arial"/>
          <w:b/>
          <w:color w:val="4F81BD"/>
          <w:sz w:val="24"/>
          <w:szCs w:val="24"/>
          <w:lang w:val="es-ES"/>
        </w:rPr>
      </w:pPr>
    </w:p>
    <w:p w:rsidR="0043578B" w:rsidRPr="0043578B" w:rsidRDefault="0043578B" w:rsidP="0043578B">
      <w:pPr>
        <w:pStyle w:val="corte4fondo"/>
        <w:spacing w:line="240" w:lineRule="auto"/>
        <w:rPr>
          <w:rFonts w:cs="Arial"/>
          <w:b/>
          <w:color w:val="4F81BD"/>
          <w:sz w:val="24"/>
          <w:szCs w:val="24"/>
        </w:rPr>
      </w:pPr>
      <w:r w:rsidRPr="0043578B">
        <w:rPr>
          <w:rFonts w:cs="Arial"/>
          <w:b/>
          <w:color w:val="4F81BD"/>
          <w:sz w:val="24"/>
          <w:szCs w:val="24"/>
        </w:rPr>
        <w:t xml:space="preserve">SEGUNDO. </w:t>
      </w:r>
      <w:r w:rsidRPr="0043578B">
        <w:rPr>
          <w:rFonts w:cs="Arial"/>
          <w:color w:val="4F81BD"/>
          <w:sz w:val="24"/>
          <w:szCs w:val="24"/>
        </w:rPr>
        <w:t xml:space="preserve">Se </w:t>
      </w:r>
      <w:r w:rsidRPr="0043578B">
        <w:rPr>
          <w:rFonts w:cs="Arial"/>
          <w:b/>
          <w:color w:val="4F81BD"/>
          <w:sz w:val="24"/>
          <w:szCs w:val="24"/>
        </w:rPr>
        <w:t xml:space="preserve">Modifica </w:t>
      </w:r>
      <w:r w:rsidRPr="0043578B">
        <w:rPr>
          <w:rFonts w:cs="Arial"/>
          <w:color w:val="4F81BD"/>
          <w:sz w:val="24"/>
          <w:szCs w:val="24"/>
        </w:rPr>
        <w:t>la respuesta del sujeto obligado por las razones y fundamentos expuestos en el considerando cuarto de la presente resolución</w:t>
      </w:r>
      <w:r>
        <w:rPr>
          <w:rFonts w:cs="Arial"/>
          <w:color w:val="4F81BD"/>
          <w:sz w:val="24"/>
          <w:szCs w:val="24"/>
        </w:rPr>
        <w:t>.</w:t>
      </w:r>
    </w:p>
    <w:p w:rsidR="0012209F" w:rsidRPr="00E02CAD" w:rsidRDefault="0012209F" w:rsidP="0043578B">
      <w:pPr>
        <w:pStyle w:val="NormalWeb"/>
        <w:spacing w:before="0" w:beforeAutospacing="0" w:after="0" w:afterAutospacing="0" w:line="276" w:lineRule="auto"/>
        <w:ind w:firstLine="708"/>
        <w:jc w:val="both"/>
        <w:rPr>
          <w:rFonts w:ascii="Arial" w:hAnsi="Arial" w:cs="Arial"/>
          <w:color w:val="2E74B5" w:themeColor="accent1" w:themeShade="BF"/>
        </w:rPr>
      </w:pPr>
    </w:p>
    <w:p w:rsidR="0012209F" w:rsidRPr="00E02CAD" w:rsidRDefault="0012209F" w:rsidP="0043578B">
      <w:pPr>
        <w:pStyle w:val="corte4fondo"/>
        <w:tabs>
          <w:tab w:val="left" w:pos="567"/>
        </w:tabs>
        <w:spacing w:line="276" w:lineRule="auto"/>
        <w:rPr>
          <w:rFonts w:cs="Arial"/>
          <w:color w:val="2E74B5" w:themeColor="accent1" w:themeShade="BF"/>
          <w:sz w:val="24"/>
          <w:szCs w:val="24"/>
        </w:rPr>
      </w:pPr>
      <w:r w:rsidRPr="00E02CAD">
        <w:rPr>
          <w:rFonts w:cs="Arial"/>
          <w:b/>
          <w:color w:val="2E74B5" w:themeColor="accent1" w:themeShade="BF"/>
          <w:sz w:val="24"/>
          <w:szCs w:val="24"/>
        </w:rPr>
        <w:t>Notifíquese;</w:t>
      </w:r>
      <w:r w:rsidRPr="00E02CAD">
        <w:rPr>
          <w:rFonts w:cs="Arial"/>
          <w:color w:val="2E74B5" w:themeColor="accent1" w:themeShade="BF"/>
        </w:rPr>
        <w:t xml:space="preserve"> </w:t>
      </w:r>
      <w:r w:rsidRPr="00E02CAD">
        <w:rPr>
          <w:rFonts w:cs="Arial"/>
          <w:color w:val="2E74B5" w:themeColor="accent1" w:themeShade="BF"/>
          <w:sz w:val="24"/>
          <w:szCs w:val="24"/>
        </w:rPr>
        <w:t>por oficio a las autoridades y al recurrente por el medio que designó.</w:t>
      </w:r>
    </w:p>
    <w:p w:rsidR="0012209F" w:rsidRPr="00E02CAD" w:rsidRDefault="0012209F" w:rsidP="0043578B">
      <w:pPr>
        <w:pStyle w:val="NormalWeb"/>
        <w:spacing w:before="0" w:beforeAutospacing="0" w:after="0" w:afterAutospacing="0" w:line="276" w:lineRule="auto"/>
        <w:jc w:val="both"/>
        <w:rPr>
          <w:rFonts w:ascii="Arial" w:hAnsi="Arial" w:cs="Arial"/>
          <w:color w:val="2E74B5" w:themeColor="accent1" w:themeShade="BF"/>
        </w:rPr>
      </w:pPr>
    </w:p>
    <w:p w:rsidR="0012209F" w:rsidRPr="00E02CAD" w:rsidRDefault="0012209F" w:rsidP="0043578B">
      <w:pPr>
        <w:pStyle w:val="corte4fondo"/>
        <w:tabs>
          <w:tab w:val="left" w:pos="567"/>
        </w:tabs>
        <w:spacing w:line="276" w:lineRule="auto"/>
        <w:rPr>
          <w:rFonts w:eastAsia="Arial Unicode MS" w:cs="Arial"/>
          <w:color w:val="2E74B5" w:themeColor="accent1" w:themeShade="BF"/>
          <w:sz w:val="24"/>
          <w:szCs w:val="24"/>
        </w:rPr>
      </w:pPr>
      <w:r w:rsidRPr="00E02CAD">
        <w:rPr>
          <w:rFonts w:cs="Arial"/>
          <w:color w:val="2E74B5" w:themeColor="accent1" w:themeShade="BF"/>
          <w:sz w:val="24"/>
          <w:szCs w:val="24"/>
        </w:rPr>
        <w:t>Así, por unanimidad de votos lo resolvió la Comisión Estatal de Garantía de Acceso a la Información Pública, integrada por los</w:t>
      </w:r>
      <w:r w:rsidR="00CD735F" w:rsidRPr="00E02CAD">
        <w:rPr>
          <w:rFonts w:cs="Arial"/>
          <w:color w:val="2E74B5" w:themeColor="accent1" w:themeShade="BF"/>
          <w:sz w:val="24"/>
          <w:szCs w:val="24"/>
        </w:rPr>
        <w:t xml:space="preserve"> Comisionados Licenciados Mariaj</w:t>
      </w:r>
      <w:r w:rsidRPr="00E02CAD">
        <w:rPr>
          <w:rFonts w:cs="Arial"/>
          <w:color w:val="2E74B5" w:themeColor="accent1" w:themeShade="BF"/>
          <w:sz w:val="24"/>
          <w:szCs w:val="24"/>
        </w:rPr>
        <w:t xml:space="preserve">osé González Zarzosa, Mtro. Alejandro Lafuente Torres, Paulina Sánchez Pérez del Pozo, Presidenta, siendo ponente la última de los nombrados, quienes, en unión de la Licenciada Rosa María Motilla García, Secretaria de Pleno que da fe, firman esta resolución. </w:t>
      </w:r>
      <w:r w:rsidRPr="00E02CAD">
        <w:rPr>
          <w:rFonts w:eastAsia="Arial Unicode MS" w:cs="Arial"/>
          <w:color w:val="2E74B5" w:themeColor="accent1" w:themeShade="BF"/>
          <w:sz w:val="24"/>
          <w:szCs w:val="24"/>
        </w:rPr>
        <w:t xml:space="preserve">   </w:t>
      </w:r>
    </w:p>
    <w:p w:rsidR="0012209F" w:rsidRPr="00E02CAD" w:rsidRDefault="0012209F" w:rsidP="0043578B">
      <w:pPr>
        <w:pStyle w:val="corte4fondo"/>
        <w:tabs>
          <w:tab w:val="left" w:pos="567"/>
        </w:tabs>
        <w:spacing w:line="276" w:lineRule="auto"/>
        <w:rPr>
          <w:rFonts w:cs="Arial"/>
          <w:color w:val="2E74B5" w:themeColor="accent1" w:themeShade="BF"/>
          <w:sz w:val="24"/>
          <w:szCs w:val="24"/>
        </w:rPr>
      </w:pPr>
    </w:p>
    <w:p w:rsidR="0012209F" w:rsidRPr="00E02CAD" w:rsidRDefault="0012209F" w:rsidP="0043578B">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E02CAD" w:rsidRPr="00E02CAD" w:rsidTr="007122DC">
        <w:trPr>
          <w:trHeight w:val="2654"/>
          <w:jc w:val="center"/>
        </w:trPr>
        <w:tc>
          <w:tcPr>
            <w:tcW w:w="4706" w:type="dxa"/>
            <w:gridSpan w:val="2"/>
          </w:tcPr>
          <w:p w:rsidR="0012209F" w:rsidRPr="00E02CAD" w:rsidRDefault="0012209F" w:rsidP="0043578B">
            <w:pPr>
              <w:spacing w:after="0" w:line="276" w:lineRule="auto"/>
              <w:jc w:val="center"/>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 xml:space="preserve">        COMISIONADA </w:t>
            </w: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 xml:space="preserve">MARIAJOSÉ </w:t>
            </w:r>
          </w:p>
          <w:p w:rsidR="0012209F" w:rsidRPr="00E02CAD" w:rsidRDefault="0012209F" w:rsidP="0043578B">
            <w:pPr>
              <w:spacing w:after="0" w:line="276" w:lineRule="auto"/>
              <w:ind w:left="360" w:firstLine="36"/>
              <w:jc w:val="center"/>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 xml:space="preserve">GONZÁLEZ ZARZOSA </w:t>
            </w: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 xml:space="preserve">                   </w:t>
            </w:r>
          </w:p>
          <w:p w:rsidR="0012209F" w:rsidRPr="00E02CAD" w:rsidRDefault="0012209F" w:rsidP="0043578B">
            <w:pPr>
              <w:spacing w:after="0" w:line="276" w:lineRule="auto"/>
              <w:rPr>
                <w:rFonts w:ascii="Arial" w:eastAsia="Arial Unicode MS" w:hAnsi="Arial" w:cs="Arial"/>
                <w:b/>
                <w:color w:val="2E74B5" w:themeColor="accent1" w:themeShade="BF"/>
                <w:sz w:val="24"/>
                <w:szCs w:val="24"/>
              </w:rPr>
            </w:pPr>
          </w:p>
        </w:tc>
        <w:tc>
          <w:tcPr>
            <w:tcW w:w="5194" w:type="dxa"/>
            <w:gridSpan w:val="2"/>
          </w:tcPr>
          <w:p w:rsidR="0012209F" w:rsidRPr="00E02CAD" w:rsidRDefault="0012209F" w:rsidP="0043578B">
            <w:pPr>
              <w:spacing w:after="0" w:line="276" w:lineRule="auto"/>
              <w:ind w:left="360" w:firstLine="708"/>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 xml:space="preserve">              COMISIONADO </w:t>
            </w: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 xml:space="preserve">                     MTRO. ALEJANDRO </w:t>
            </w:r>
          </w:p>
          <w:p w:rsidR="0012209F" w:rsidRPr="00E02CAD" w:rsidRDefault="0012209F" w:rsidP="0043578B">
            <w:pPr>
              <w:pStyle w:val="corte4fondo"/>
              <w:tabs>
                <w:tab w:val="left" w:pos="567"/>
              </w:tabs>
              <w:spacing w:line="276" w:lineRule="auto"/>
              <w:ind w:firstLine="0"/>
              <w:rPr>
                <w:rFonts w:cs="Arial"/>
                <w:i/>
                <w:color w:val="2E74B5" w:themeColor="accent1" w:themeShade="BF"/>
                <w:sz w:val="10"/>
                <w:szCs w:val="10"/>
              </w:rPr>
            </w:pPr>
            <w:r w:rsidRPr="00E02CAD">
              <w:rPr>
                <w:rFonts w:eastAsia="Arial Unicode MS" w:cs="Arial"/>
                <w:b/>
                <w:color w:val="2E74B5" w:themeColor="accent1" w:themeShade="BF"/>
                <w:sz w:val="24"/>
                <w:szCs w:val="24"/>
              </w:rPr>
              <w:t xml:space="preserve">                    LAFUENTE TORRES</w:t>
            </w: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pStyle w:val="corte4fondo"/>
              <w:tabs>
                <w:tab w:val="left" w:pos="567"/>
              </w:tabs>
              <w:spacing w:line="276" w:lineRule="auto"/>
              <w:ind w:firstLine="0"/>
              <w:rPr>
                <w:rFonts w:eastAsia="Arial Unicode MS" w:cs="Arial"/>
                <w:b/>
                <w:color w:val="2E74B5" w:themeColor="accent1" w:themeShade="BF"/>
                <w:sz w:val="24"/>
                <w:szCs w:val="24"/>
              </w:rPr>
            </w:pPr>
          </w:p>
        </w:tc>
      </w:tr>
      <w:tr w:rsidR="00E02CAD" w:rsidRPr="00E02CAD" w:rsidTr="007122DC">
        <w:trPr>
          <w:trHeight w:val="2085"/>
          <w:jc w:val="center"/>
        </w:trPr>
        <w:tc>
          <w:tcPr>
            <w:tcW w:w="4552" w:type="dxa"/>
          </w:tcPr>
          <w:p w:rsidR="0012209F" w:rsidRPr="00E02CAD" w:rsidRDefault="0012209F" w:rsidP="0043578B">
            <w:pPr>
              <w:spacing w:after="0" w:line="276" w:lineRule="auto"/>
              <w:ind w:left="360" w:hanging="360"/>
              <w:jc w:val="center"/>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COMISIONADA PRESIDENTA</w:t>
            </w:r>
          </w:p>
          <w:p w:rsidR="0012209F" w:rsidRPr="00E02CAD" w:rsidRDefault="0012209F" w:rsidP="0043578B">
            <w:pPr>
              <w:spacing w:after="0" w:line="276" w:lineRule="auto"/>
              <w:ind w:left="360"/>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ind w:left="360"/>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ind w:left="360"/>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jc w:val="center"/>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 xml:space="preserve">LIC. PAULINA SÁNCHEZ </w:t>
            </w:r>
          </w:p>
          <w:p w:rsidR="0012209F" w:rsidRPr="00E02CAD" w:rsidRDefault="0012209F" w:rsidP="0043578B">
            <w:pPr>
              <w:spacing w:after="0" w:line="276" w:lineRule="auto"/>
              <w:jc w:val="center"/>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PÉREZ DEL POZO</w:t>
            </w:r>
          </w:p>
          <w:p w:rsidR="0012209F" w:rsidRPr="00E02CAD" w:rsidRDefault="0012209F" w:rsidP="0043578B">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12209F" w:rsidRPr="00E02CAD" w:rsidRDefault="0012209F" w:rsidP="0043578B">
            <w:pPr>
              <w:spacing w:after="0" w:line="276" w:lineRule="auto"/>
              <w:ind w:left="360" w:firstLine="708"/>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SECRETARIA DE PLENO</w:t>
            </w: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ind w:left="360" w:firstLine="708"/>
              <w:jc w:val="center"/>
              <w:rPr>
                <w:rFonts w:ascii="Arial" w:eastAsia="Arial Unicode MS" w:hAnsi="Arial" w:cs="Arial"/>
                <w:b/>
                <w:color w:val="2E74B5" w:themeColor="accent1" w:themeShade="BF"/>
                <w:sz w:val="24"/>
                <w:szCs w:val="24"/>
              </w:rPr>
            </w:pPr>
          </w:p>
          <w:p w:rsidR="0012209F" w:rsidRPr="00E02CAD" w:rsidRDefault="0012209F" w:rsidP="0043578B">
            <w:pPr>
              <w:spacing w:after="0" w:line="276" w:lineRule="auto"/>
              <w:ind w:left="360" w:hanging="360"/>
              <w:jc w:val="center"/>
              <w:rPr>
                <w:rFonts w:ascii="Arial" w:eastAsia="Arial Unicode MS" w:hAnsi="Arial" w:cs="Arial"/>
                <w:b/>
                <w:color w:val="2E74B5" w:themeColor="accent1" w:themeShade="BF"/>
                <w:sz w:val="24"/>
                <w:szCs w:val="24"/>
              </w:rPr>
            </w:pPr>
            <w:r w:rsidRPr="00E02CAD">
              <w:rPr>
                <w:rFonts w:ascii="Arial" w:eastAsia="Arial Unicode MS" w:hAnsi="Arial" w:cs="Arial"/>
                <w:b/>
                <w:color w:val="2E74B5" w:themeColor="accent1" w:themeShade="BF"/>
                <w:sz w:val="24"/>
                <w:szCs w:val="24"/>
              </w:rPr>
              <w:t xml:space="preserve">LIC. ROSA MARÍA MOTILLA GARCÍA </w:t>
            </w:r>
          </w:p>
        </w:tc>
      </w:tr>
    </w:tbl>
    <w:p w:rsidR="00490439" w:rsidRDefault="002D0F84" w:rsidP="0043578B">
      <w:pPr>
        <w:pStyle w:val="corte4fondo"/>
        <w:tabs>
          <w:tab w:val="left" w:pos="567"/>
        </w:tabs>
        <w:spacing w:line="276" w:lineRule="auto"/>
        <w:ind w:firstLine="0"/>
        <w:rPr>
          <w:rFonts w:cs="Arial"/>
          <w:color w:val="2E74B5" w:themeColor="accent1" w:themeShade="BF"/>
          <w:sz w:val="12"/>
          <w:szCs w:val="12"/>
        </w:rPr>
      </w:pPr>
      <w:r w:rsidRPr="00E02CAD">
        <w:rPr>
          <w:rFonts w:cs="Arial"/>
          <w:color w:val="2E74B5" w:themeColor="accent1" w:themeShade="BF"/>
          <w:sz w:val="12"/>
          <w:szCs w:val="12"/>
        </w:rPr>
        <w:t xml:space="preserve">*ESTAS FIRMAS PERTENECEN A LA RESOLUCIÓN DE LA REVISIÓN 332/2018-2 QUE FUE INTERPUESTO CONTRA LA SECRETARÍA DE EDUCACIÓN DE GOBIERNO DEL ESTADO Y QUE FUE APROBADA EN LA SESIÓN EXTRAORDINARIA DE </w:t>
      </w:r>
      <w:r>
        <w:rPr>
          <w:rFonts w:cs="Arial"/>
          <w:color w:val="2E74B5" w:themeColor="accent1" w:themeShade="BF"/>
          <w:sz w:val="12"/>
          <w:szCs w:val="12"/>
        </w:rPr>
        <w:t xml:space="preserve">16 DIECISÉIS </w:t>
      </w:r>
      <w:r w:rsidRPr="00E02CAD">
        <w:rPr>
          <w:rFonts w:cs="Arial"/>
          <w:color w:val="2E74B5" w:themeColor="accent1" w:themeShade="BF"/>
          <w:sz w:val="12"/>
          <w:szCs w:val="12"/>
        </w:rPr>
        <w:t>DE JULIO DE 2018 DOS MIL DIECIOCHO.</w:t>
      </w:r>
      <w:bookmarkStart w:id="0" w:name="_GoBack"/>
      <w:bookmarkEnd w:id="0"/>
    </w:p>
    <w:tbl>
      <w:tblPr>
        <w:tblW w:w="5194" w:type="dxa"/>
        <w:jc w:val="center"/>
        <w:tblLook w:val="01E0" w:firstRow="1" w:lastRow="1" w:firstColumn="1" w:lastColumn="1" w:noHBand="0" w:noVBand="0"/>
      </w:tblPr>
      <w:tblGrid>
        <w:gridCol w:w="5014"/>
        <w:gridCol w:w="180"/>
      </w:tblGrid>
      <w:tr w:rsidR="00BD212F" w:rsidRPr="00E02CAD" w:rsidTr="00BD212F">
        <w:trPr>
          <w:trHeight w:val="2654"/>
          <w:jc w:val="center"/>
        </w:trPr>
        <w:tc>
          <w:tcPr>
            <w:tcW w:w="5194" w:type="dxa"/>
            <w:gridSpan w:val="2"/>
          </w:tcPr>
          <w:p w:rsidR="00BD212F" w:rsidRPr="00E02CAD" w:rsidRDefault="00BD212F" w:rsidP="00BD212F">
            <w:pPr>
              <w:spacing w:after="0" w:line="276" w:lineRule="auto"/>
              <w:rPr>
                <w:rFonts w:ascii="AvantGarde Bk BT" w:eastAsia="Arial Unicode MS" w:hAnsi="AvantGarde Bk BT" w:cs="Arial"/>
                <w:b/>
                <w:color w:val="2E74B5" w:themeColor="accent1" w:themeShade="BF"/>
                <w:sz w:val="24"/>
                <w:szCs w:val="24"/>
              </w:rPr>
            </w:pPr>
          </w:p>
        </w:tc>
      </w:tr>
      <w:tr w:rsidR="00BD212F" w:rsidRPr="00E02CAD" w:rsidTr="00BD212F">
        <w:trPr>
          <w:gridAfter w:val="1"/>
          <w:wAfter w:w="180" w:type="dxa"/>
          <w:trHeight w:val="2085"/>
          <w:jc w:val="center"/>
        </w:trPr>
        <w:tc>
          <w:tcPr>
            <w:tcW w:w="5014" w:type="dxa"/>
          </w:tcPr>
          <w:p w:rsidR="00BD212F" w:rsidRPr="00E02CAD" w:rsidRDefault="00BD212F" w:rsidP="0043578B">
            <w:pPr>
              <w:spacing w:after="0" w:line="276" w:lineRule="auto"/>
              <w:ind w:left="360" w:hanging="360"/>
              <w:jc w:val="center"/>
              <w:rPr>
                <w:rFonts w:ascii="AvantGarde Bk BT" w:eastAsia="Arial Unicode MS" w:hAnsi="AvantGarde Bk BT" w:cs="Arial"/>
                <w:b/>
                <w:color w:val="2E74B5" w:themeColor="accent1" w:themeShade="BF"/>
                <w:sz w:val="24"/>
                <w:szCs w:val="24"/>
              </w:rPr>
            </w:pPr>
          </w:p>
        </w:tc>
      </w:tr>
    </w:tbl>
    <w:p w:rsidR="00490439" w:rsidRPr="00E02CAD" w:rsidRDefault="00490439" w:rsidP="0043578B">
      <w:pPr>
        <w:pStyle w:val="corte4fondo"/>
        <w:tabs>
          <w:tab w:val="left" w:pos="567"/>
        </w:tabs>
        <w:spacing w:line="276" w:lineRule="auto"/>
        <w:rPr>
          <w:rFonts w:eastAsia="Arial Unicode MS" w:cs="Arial"/>
          <w:color w:val="2E74B5" w:themeColor="accent1" w:themeShade="BF"/>
          <w:sz w:val="24"/>
          <w:szCs w:val="24"/>
        </w:rPr>
      </w:pPr>
    </w:p>
    <w:p w:rsidR="00490439" w:rsidRPr="00E02CAD" w:rsidRDefault="00490439" w:rsidP="0043578B">
      <w:pPr>
        <w:pStyle w:val="corte4fondo"/>
        <w:spacing w:line="276" w:lineRule="auto"/>
        <w:rPr>
          <w:rFonts w:cs="Arial"/>
          <w:i/>
          <w:color w:val="2E74B5" w:themeColor="accent1" w:themeShade="BF"/>
          <w:sz w:val="20"/>
        </w:rPr>
      </w:pPr>
    </w:p>
    <w:p w:rsidR="00490439" w:rsidRPr="00E02CAD" w:rsidRDefault="00490439" w:rsidP="0043578B">
      <w:pPr>
        <w:pStyle w:val="corte4fondo"/>
        <w:spacing w:line="276" w:lineRule="auto"/>
        <w:rPr>
          <w:rFonts w:cs="Arial"/>
          <w:i/>
          <w:color w:val="2E74B5" w:themeColor="accent1" w:themeShade="BF"/>
          <w:sz w:val="20"/>
        </w:rPr>
      </w:pPr>
    </w:p>
    <w:p w:rsidR="00490439" w:rsidRPr="00E02CAD" w:rsidRDefault="00490439" w:rsidP="0043578B">
      <w:pPr>
        <w:pStyle w:val="corte4fondo"/>
        <w:spacing w:line="276" w:lineRule="auto"/>
        <w:rPr>
          <w:rFonts w:cs="Arial"/>
          <w:i/>
          <w:color w:val="2E74B5" w:themeColor="accent1" w:themeShade="BF"/>
          <w:sz w:val="20"/>
        </w:rPr>
      </w:pPr>
    </w:p>
    <w:p w:rsidR="00490439" w:rsidRPr="00E02CAD" w:rsidRDefault="00490439" w:rsidP="0043578B">
      <w:pPr>
        <w:spacing w:after="0" w:line="276" w:lineRule="auto"/>
        <w:rPr>
          <w:color w:val="2E74B5" w:themeColor="accent1" w:themeShade="BF"/>
        </w:rPr>
      </w:pPr>
    </w:p>
    <w:p w:rsidR="00490439" w:rsidRPr="00E02CAD" w:rsidRDefault="00490439" w:rsidP="0043578B">
      <w:pPr>
        <w:spacing w:after="0" w:line="276" w:lineRule="auto"/>
        <w:rPr>
          <w:color w:val="2E74B5" w:themeColor="accent1" w:themeShade="BF"/>
        </w:rPr>
      </w:pPr>
    </w:p>
    <w:p w:rsidR="00490439" w:rsidRPr="00E02CAD" w:rsidRDefault="00490439" w:rsidP="0043578B">
      <w:pPr>
        <w:spacing w:after="0" w:line="276" w:lineRule="auto"/>
        <w:rPr>
          <w:color w:val="2E74B5" w:themeColor="accent1" w:themeShade="BF"/>
        </w:rPr>
      </w:pPr>
    </w:p>
    <w:p w:rsidR="00995B21" w:rsidRPr="00E02CAD" w:rsidRDefault="00995B21" w:rsidP="0043578B">
      <w:pPr>
        <w:spacing w:after="0" w:line="276" w:lineRule="auto"/>
        <w:rPr>
          <w:color w:val="2E74B5" w:themeColor="accent1" w:themeShade="BF"/>
        </w:rPr>
      </w:pPr>
    </w:p>
    <w:sectPr w:rsidR="00995B21" w:rsidRPr="00E02CAD" w:rsidSect="00E02CAD">
      <w:headerReference w:type="default" r:id="rId12"/>
      <w:pgSz w:w="12240" w:h="20160" w:code="5"/>
      <w:pgMar w:top="2835" w:right="851" w:bottom="2381"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DA4" w:rsidRDefault="00300DA4" w:rsidP="00490439">
      <w:pPr>
        <w:spacing w:after="0" w:line="240" w:lineRule="auto"/>
      </w:pPr>
      <w:r>
        <w:separator/>
      </w:r>
    </w:p>
  </w:endnote>
  <w:endnote w:type="continuationSeparator" w:id="0">
    <w:p w:rsidR="00300DA4" w:rsidRDefault="00300DA4" w:rsidP="00490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DA4" w:rsidRDefault="00300DA4" w:rsidP="00490439">
      <w:pPr>
        <w:spacing w:after="0" w:line="240" w:lineRule="auto"/>
      </w:pPr>
      <w:r>
        <w:separator/>
      </w:r>
    </w:p>
  </w:footnote>
  <w:footnote w:type="continuationSeparator" w:id="0">
    <w:p w:rsidR="00300DA4" w:rsidRDefault="00300DA4" w:rsidP="00490439">
      <w:pPr>
        <w:spacing w:after="0" w:line="240" w:lineRule="auto"/>
      </w:pPr>
      <w:r>
        <w:continuationSeparator/>
      </w:r>
    </w:p>
  </w:footnote>
  <w:footnote w:id="1">
    <w:p w:rsidR="00490439" w:rsidRPr="00DA1577" w:rsidRDefault="00490439" w:rsidP="00490439">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490439" w:rsidRPr="00976DF0" w:rsidRDefault="00490439" w:rsidP="00490439">
      <w:pPr>
        <w:pStyle w:val="Textonotapie"/>
        <w:spacing w:line="360" w:lineRule="auto"/>
        <w:jc w:val="both"/>
        <w:rPr>
          <w:rFonts w:ascii="Arial" w:hAnsi="Arial" w:cs="Arial"/>
          <w:color w:val="2E74B5" w:themeColor="accent1" w:themeShade="BF"/>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976DF0">
        <w:rPr>
          <w:rFonts w:ascii="Arial" w:hAnsi="Arial" w:cs="Arial"/>
          <w:b/>
          <w:bCs/>
          <w:color w:val="2E74B5" w:themeColor="accent1" w:themeShade="BF"/>
          <w:sz w:val="16"/>
          <w:szCs w:val="16"/>
        </w:rPr>
        <w:t xml:space="preserve">ARTICULO 7. </w:t>
      </w:r>
      <w:r w:rsidRPr="00976DF0">
        <w:rPr>
          <w:rFonts w:ascii="Arial" w:hAnsi="Arial" w:cs="Arial"/>
          <w:color w:val="2E74B5" w:themeColor="accent1" w:themeShade="BF"/>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490439" w:rsidRDefault="00663AC6" w:rsidP="00020E02">
    <w:pPr>
      <w:pStyle w:val="Encabezado"/>
      <w:tabs>
        <w:tab w:val="clear" w:pos="4419"/>
        <w:tab w:val="left" w:pos="6804"/>
      </w:tabs>
      <w:jc w:val="right"/>
      <w:rPr>
        <w:rFonts w:ascii="Arial" w:hAnsi="Arial" w:cs="Arial"/>
        <w:color w:val="2E74B5" w:themeColor="accent1" w:themeShade="BF"/>
        <w:sz w:val="18"/>
        <w:szCs w:val="18"/>
      </w:rPr>
    </w:pPr>
    <w:r w:rsidRPr="00490439">
      <w:rPr>
        <w:color w:val="2E74B5" w:themeColor="accent1" w:themeShade="BF"/>
      </w:rPr>
      <w:t xml:space="preserve">                                                                                                                    </w:t>
    </w:r>
    <w:r w:rsidRPr="00490439">
      <w:rPr>
        <w:rFonts w:ascii="Arial" w:hAnsi="Arial" w:cs="Arial"/>
        <w:color w:val="2E74B5" w:themeColor="accent1" w:themeShade="BF"/>
      </w:rPr>
      <w:t xml:space="preserve">                                                                      </w:t>
    </w:r>
    <w:r w:rsidR="009C718A" w:rsidRPr="00490439">
      <w:rPr>
        <w:rFonts w:ascii="Arial" w:hAnsi="Arial" w:cs="Arial"/>
        <w:color w:val="2E74B5" w:themeColor="accent1" w:themeShade="BF"/>
        <w:sz w:val="18"/>
        <w:szCs w:val="18"/>
      </w:rPr>
      <w:fldChar w:fldCharType="begin"/>
    </w:r>
    <w:r w:rsidRPr="00490439">
      <w:rPr>
        <w:rFonts w:ascii="Arial" w:hAnsi="Arial" w:cs="Arial"/>
        <w:color w:val="2E74B5" w:themeColor="accent1" w:themeShade="BF"/>
        <w:sz w:val="18"/>
        <w:szCs w:val="18"/>
      </w:rPr>
      <w:instrText xml:space="preserve"> PAGE   \* MERGEFORMAT </w:instrText>
    </w:r>
    <w:r w:rsidR="009C718A" w:rsidRPr="00490439">
      <w:rPr>
        <w:rFonts w:ascii="Arial" w:hAnsi="Arial" w:cs="Arial"/>
        <w:color w:val="2E74B5" w:themeColor="accent1" w:themeShade="BF"/>
        <w:sz w:val="18"/>
        <w:szCs w:val="18"/>
      </w:rPr>
      <w:fldChar w:fldCharType="separate"/>
    </w:r>
    <w:r w:rsidR="008539E5">
      <w:rPr>
        <w:rFonts w:ascii="Arial" w:hAnsi="Arial" w:cs="Arial"/>
        <w:noProof/>
        <w:color w:val="2E74B5" w:themeColor="accent1" w:themeShade="BF"/>
        <w:sz w:val="18"/>
        <w:szCs w:val="18"/>
      </w:rPr>
      <w:t>15</w:t>
    </w:r>
    <w:r w:rsidR="009C718A" w:rsidRPr="00490439">
      <w:rPr>
        <w:rFonts w:ascii="Arial" w:hAnsi="Arial" w:cs="Arial"/>
        <w:color w:val="2E74B5" w:themeColor="accent1" w:themeShade="BF"/>
        <w:sz w:val="18"/>
        <w:szCs w:val="18"/>
      </w:rPr>
      <w:fldChar w:fldCharType="end"/>
    </w:r>
    <w:r w:rsidRPr="00490439">
      <w:rPr>
        <w:rFonts w:ascii="Arial" w:hAnsi="Arial" w:cs="Arial"/>
        <w:color w:val="2E74B5" w:themeColor="accent1" w:themeShade="BF"/>
        <w:sz w:val="18"/>
        <w:szCs w:val="18"/>
      </w:rPr>
      <w:t xml:space="preserve">                                          </w:t>
    </w:r>
    <w:r w:rsidRPr="00490439">
      <w:rPr>
        <w:rFonts w:ascii="Arial" w:hAnsi="Arial" w:cs="Arial"/>
        <w:b/>
        <w:color w:val="2E74B5" w:themeColor="accent1" w:themeShade="BF"/>
        <w:sz w:val="18"/>
        <w:szCs w:val="18"/>
      </w:rPr>
      <w:t xml:space="preserve">RECURSO DE REVISIÓN  </w:t>
    </w:r>
    <w:r w:rsidR="00E02CAD">
      <w:rPr>
        <w:rFonts w:ascii="Arial" w:hAnsi="Arial" w:cs="Arial"/>
        <w:b/>
        <w:color w:val="2E74B5" w:themeColor="accent1" w:themeShade="BF"/>
        <w:sz w:val="18"/>
        <w:szCs w:val="18"/>
      </w:rPr>
      <w:t>33</w:t>
    </w:r>
    <w:r w:rsidR="00490439" w:rsidRPr="00490439">
      <w:rPr>
        <w:rFonts w:ascii="Arial" w:hAnsi="Arial" w:cs="Arial"/>
        <w:b/>
        <w:color w:val="2E74B5" w:themeColor="accent1" w:themeShade="BF"/>
        <w:sz w:val="18"/>
        <w:szCs w:val="18"/>
      </w:rPr>
      <w:t>2</w:t>
    </w:r>
    <w:r w:rsidRPr="00490439">
      <w:rPr>
        <w:rFonts w:ascii="Arial" w:hAnsi="Arial" w:cs="Arial"/>
        <w:b/>
        <w:color w:val="2E74B5" w:themeColor="accent1" w:themeShade="BF"/>
        <w:sz w:val="18"/>
        <w:szCs w:val="18"/>
      </w:rPr>
      <w:t>/2018</w:t>
    </w:r>
    <w:r w:rsidR="00490439" w:rsidRPr="00490439">
      <w:rPr>
        <w:rFonts w:ascii="Arial" w:hAnsi="Arial" w:cs="Arial"/>
        <w:b/>
        <w:color w:val="2E74B5" w:themeColor="accent1" w:themeShade="BF"/>
        <w:sz w:val="18"/>
        <w:szCs w:val="18"/>
      </w:rPr>
      <w:t>-2</w:t>
    </w:r>
  </w:p>
  <w:p w:rsidR="00020E02" w:rsidRPr="00490439" w:rsidRDefault="00663AC6">
    <w:pPr>
      <w:pStyle w:val="Encabezado"/>
      <w:rPr>
        <w:color w:val="2E74B5" w:themeColor="accent1" w:themeShade="BF"/>
      </w:rPr>
    </w:pPr>
    <w:r w:rsidRPr="00490439">
      <w:rPr>
        <w:color w:val="2E74B5" w:themeColor="accent1" w:themeShade="BF"/>
      </w:rPr>
      <w:t xml:space="preserve">       </w:t>
    </w:r>
  </w:p>
  <w:p w:rsidR="00020E02" w:rsidRDefault="00300DA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20F47632"/>
    <w:multiLevelType w:val="hybridMultilevel"/>
    <w:tmpl w:val="B80AC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69E568F"/>
    <w:multiLevelType w:val="hybridMultilevel"/>
    <w:tmpl w:val="0418617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692C1D8F"/>
    <w:multiLevelType w:val="hybridMultilevel"/>
    <w:tmpl w:val="56C2E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C2C78A0"/>
    <w:multiLevelType w:val="hybridMultilevel"/>
    <w:tmpl w:val="DD9C3080"/>
    <w:lvl w:ilvl="0" w:tplc="080A0001">
      <w:start w:val="1"/>
      <w:numFmt w:val="bullet"/>
      <w:lvlText w:val=""/>
      <w:lvlJc w:val="left"/>
      <w:pPr>
        <w:ind w:left="2256" w:hanging="360"/>
      </w:pPr>
      <w:rPr>
        <w:rFonts w:ascii="Symbol" w:hAnsi="Symbol" w:hint="default"/>
      </w:rPr>
    </w:lvl>
    <w:lvl w:ilvl="1" w:tplc="080A0003" w:tentative="1">
      <w:start w:val="1"/>
      <w:numFmt w:val="bullet"/>
      <w:lvlText w:val="o"/>
      <w:lvlJc w:val="left"/>
      <w:pPr>
        <w:ind w:left="2976" w:hanging="360"/>
      </w:pPr>
      <w:rPr>
        <w:rFonts w:ascii="Courier New" w:hAnsi="Courier New" w:cs="Courier New" w:hint="default"/>
      </w:rPr>
    </w:lvl>
    <w:lvl w:ilvl="2" w:tplc="080A0005" w:tentative="1">
      <w:start w:val="1"/>
      <w:numFmt w:val="bullet"/>
      <w:lvlText w:val=""/>
      <w:lvlJc w:val="left"/>
      <w:pPr>
        <w:ind w:left="3696" w:hanging="360"/>
      </w:pPr>
      <w:rPr>
        <w:rFonts w:ascii="Wingdings" w:hAnsi="Wingdings" w:hint="default"/>
      </w:rPr>
    </w:lvl>
    <w:lvl w:ilvl="3" w:tplc="080A0001" w:tentative="1">
      <w:start w:val="1"/>
      <w:numFmt w:val="bullet"/>
      <w:lvlText w:val=""/>
      <w:lvlJc w:val="left"/>
      <w:pPr>
        <w:ind w:left="4416" w:hanging="360"/>
      </w:pPr>
      <w:rPr>
        <w:rFonts w:ascii="Symbol" w:hAnsi="Symbol" w:hint="default"/>
      </w:rPr>
    </w:lvl>
    <w:lvl w:ilvl="4" w:tplc="080A0003" w:tentative="1">
      <w:start w:val="1"/>
      <w:numFmt w:val="bullet"/>
      <w:lvlText w:val="o"/>
      <w:lvlJc w:val="left"/>
      <w:pPr>
        <w:ind w:left="5136" w:hanging="360"/>
      </w:pPr>
      <w:rPr>
        <w:rFonts w:ascii="Courier New" w:hAnsi="Courier New" w:cs="Courier New" w:hint="default"/>
      </w:rPr>
    </w:lvl>
    <w:lvl w:ilvl="5" w:tplc="080A0005" w:tentative="1">
      <w:start w:val="1"/>
      <w:numFmt w:val="bullet"/>
      <w:lvlText w:val=""/>
      <w:lvlJc w:val="left"/>
      <w:pPr>
        <w:ind w:left="5856" w:hanging="360"/>
      </w:pPr>
      <w:rPr>
        <w:rFonts w:ascii="Wingdings" w:hAnsi="Wingdings" w:hint="default"/>
      </w:rPr>
    </w:lvl>
    <w:lvl w:ilvl="6" w:tplc="080A0001" w:tentative="1">
      <w:start w:val="1"/>
      <w:numFmt w:val="bullet"/>
      <w:lvlText w:val=""/>
      <w:lvlJc w:val="left"/>
      <w:pPr>
        <w:ind w:left="6576" w:hanging="360"/>
      </w:pPr>
      <w:rPr>
        <w:rFonts w:ascii="Symbol" w:hAnsi="Symbol" w:hint="default"/>
      </w:rPr>
    </w:lvl>
    <w:lvl w:ilvl="7" w:tplc="080A0003" w:tentative="1">
      <w:start w:val="1"/>
      <w:numFmt w:val="bullet"/>
      <w:lvlText w:val="o"/>
      <w:lvlJc w:val="left"/>
      <w:pPr>
        <w:ind w:left="7296" w:hanging="360"/>
      </w:pPr>
      <w:rPr>
        <w:rFonts w:ascii="Courier New" w:hAnsi="Courier New" w:cs="Courier New" w:hint="default"/>
      </w:rPr>
    </w:lvl>
    <w:lvl w:ilvl="8" w:tplc="080A0005" w:tentative="1">
      <w:start w:val="1"/>
      <w:numFmt w:val="bullet"/>
      <w:lvlText w:val=""/>
      <w:lvlJc w:val="left"/>
      <w:pPr>
        <w:ind w:left="8016" w:hanging="360"/>
      </w:pPr>
      <w:rPr>
        <w:rFonts w:ascii="Wingdings" w:hAnsi="Wingdings" w:hint="default"/>
      </w:rPr>
    </w:lvl>
  </w:abstractNum>
  <w:num w:numId="1">
    <w:abstractNumId w:val="6"/>
  </w:num>
  <w:num w:numId="2">
    <w:abstractNumId w:val="3"/>
  </w:num>
  <w:num w:numId="3">
    <w:abstractNumId w:val="8"/>
  </w:num>
  <w:num w:numId="4">
    <w:abstractNumId w:val="0"/>
  </w:num>
  <w:num w:numId="5">
    <w:abstractNumId w:val="9"/>
  </w:num>
  <w:num w:numId="6">
    <w:abstractNumId w:val="1"/>
  </w:num>
  <w:num w:numId="7">
    <w:abstractNumId w:val="4"/>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90439"/>
    <w:rsid w:val="00052099"/>
    <w:rsid w:val="0012209F"/>
    <w:rsid w:val="00284D0B"/>
    <w:rsid w:val="002D0F84"/>
    <w:rsid w:val="00300DA4"/>
    <w:rsid w:val="0043578B"/>
    <w:rsid w:val="00465EC0"/>
    <w:rsid w:val="00490439"/>
    <w:rsid w:val="004E6831"/>
    <w:rsid w:val="00503436"/>
    <w:rsid w:val="005F7F43"/>
    <w:rsid w:val="00615902"/>
    <w:rsid w:val="00663AC6"/>
    <w:rsid w:val="00784335"/>
    <w:rsid w:val="007A3D10"/>
    <w:rsid w:val="007B0056"/>
    <w:rsid w:val="008539E5"/>
    <w:rsid w:val="00976DF0"/>
    <w:rsid w:val="00995B21"/>
    <w:rsid w:val="009C718A"/>
    <w:rsid w:val="009F4B81"/>
    <w:rsid w:val="00A42A45"/>
    <w:rsid w:val="00A710E8"/>
    <w:rsid w:val="00A76802"/>
    <w:rsid w:val="00AE0F26"/>
    <w:rsid w:val="00AE75EC"/>
    <w:rsid w:val="00BD212F"/>
    <w:rsid w:val="00CD735F"/>
    <w:rsid w:val="00D335FF"/>
    <w:rsid w:val="00D71998"/>
    <w:rsid w:val="00E02CAD"/>
    <w:rsid w:val="00F115CB"/>
    <w:rsid w:val="00FA0A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244AC"/>
  <w15:docId w15:val="{87B7667A-9066-4A00-BB5B-38D6387E5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439"/>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490439"/>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490439"/>
    <w:rPr>
      <w:rFonts w:ascii="Calibri" w:eastAsia="Calibri" w:hAnsi="Calibri" w:cs="Times New Roman"/>
      <w:sz w:val="20"/>
      <w:szCs w:val="20"/>
    </w:rPr>
  </w:style>
  <w:style w:type="paragraph" w:styleId="Encabezado">
    <w:name w:val="header"/>
    <w:basedOn w:val="Normal"/>
    <w:link w:val="EncabezadoCar"/>
    <w:unhideWhenUsed/>
    <w:rsid w:val="00490439"/>
    <w:pPr>
      <w:tabs>
        <w:tab w:val="center" w:pos="4419"/>
        <w:tab w:val="right" w:pos="8838"/>
      </w:tabs>
      <w:spacing w:after="0" w:line="240" w:lineRule="auto"/>
    </w:pPr>
  </w:style>
  <w:style w:type="character" w:customStyle="1" w:styleId="EncabezadoCar">
    <w:name w:val="Encabezado Car"/>
    <w:basedOn w:val="Fuentedeprrafopredeter"/>
    <w:link w:val="Encabezado"/>
    <w:rsid w:val="00490439"/>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490439"/>
    <w:rPr>
      <w:vertAlign w:val="superscript"/>
    </w:rPr>
  </w:style>
  <w:style w:type="paragraph" w:customStyle="1" w:styleId="corte4fondo">
    <w:name w:val="corte4 fondo"/>
    <w:basedOn w:val="Normal"/>
    <w:link w:val="corte4fondoCar1"/>
    <w:qFormat/>
    <w:rsid w:val="00490439"/>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490439"/>
    <w:rPr>
      <w:rFonts w:ascii="Arial" w:eastAsia="Times New Roman" w:hAnsi="Arial" w:cs="Times New Roman"/>
      <w:sz w:val="30"/>
      <w:szCs w:val="20"/>
      <w:lang w:eastAsia="es-MX"/>
    </w:rPr>
  </w:style>
  <w:style w:type="paragraph" w:customStyle="1" w:styleId="Default">
    <w:name w:val="Default"/>
    <w:rsid w:val="00490439"/>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490439"/>
    <w:pPr>
      <w:spacing w:after="200" w:line="276" w:lineRule="auto"/>
      <w:ind w:left="708"/>
    </w:pPr>
  </w:style>
  <w:style w:type="paragraph" w:customStyle="1" w:styleId="corte2ponente">
    <w:name w:val="corte2 ponente"/>
    <w:basedOn w:val="Normal"/>
    <w:link w:val="corte2ponenteCar"/>
    <w:uiPriority w:val="99"/>
    <w:rsid w:val="00490439"/>
    <w:pPr>
      <w:spacing w:after="0" w:line="240" w:lineRule="auto"/>
    </w:pPr>
    <w:rPr>
      <w:rFonts w:ascii="Arial" w:eastAsia="Times New Roman" w:hAnsi="Arial"/>
      <w:b/>
      <w:caps/>
      <w:sz w:val="30"/>
      <w:szCs w:val="20"/>
      <w:lang w:eastAsia="es-MX"/>
    </w:rPr>
  </w:style>
  <w:style w:type="character" w:customStyle="1" w:styleId="corte2ponenteCar">
    <w:name w:val="corte2 ponente Car"/>
    <w:link w:val="corte2ponente"/>
    <w:uiPriority w:val="99"/>
    <w:rsid w:val="00490439"/>
    <w:rPr>
      <w:rFonts w:ascii="Arial" w:eastAsia="Times New Roman" w:hAnsi="Arial" w:cs="Times New Roman"/>
      <w:b/>
      <w:caps/>
      <w:sz w:val="30"/>
      <w:szCs w:val="20"/>
      <w:lang w:eastAsia="es-MX"/>
    </w:rPr>
  </w:style>
  <w:style w:type="paragraph" w:styleId="Piedepgina">
    <w:name w:val="footer"/>
    <w:basedOn w:val="Normal"/>
    <w:link w:val="PiedepginaCar"/>
    <w:uiPriority w:val="99"/>
    <w:unhideWhenUsed/>
    <w:rsid w:val="0049043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0439"/>
    <w:rPr>
      <w:rFonts w:ascii="Calibri" w:eastAsia="Calibri" w:hAnsi="Calibri" w:cs="Times New Roman"/>
    </w:rPr>
  </w:style>
  <w:style w:type="paragraph" w:styleId="Textodeglobo">
    <w:name w:val="Balloon Text"/>
    <w:basedOn w:val="Normal"/>
    <w:link w:val="TextodegloboCar"/>
    <w:uiPriority w:val="99"/>
    <w:semiHidden/>
    <w:unhideWhenUsed/>
    <w:rsid w:val="00A42A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2A45"/>
    <w:rPr>
      <w:rFonts w:ascii="Tahoma" w:eastAsia="Calibri" w:hAnsi="Tahoma" w:cs="Tahoma"/>
      <w:sz w:val="16"/>
      <w:szCs w:val="16"/>
    </w:rPr>
  </w:style>
  <w:style w:type="paragraph" w:styleId="NormalWeb">
    <w:name w:val="Normal (Web)"/>
    <w:basedOn w:val="Normal"/>
    <w:uiPriority w:val="99"/>
    <w:rsid w:val="0012209F"/>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corte1datos">
    <w:name w:val="corte1 datos"/>
    <w:basedOn w:val="Normal"/>
    <w:link w:val="corte1datosCar"/>
    <w:qFormat/>
    <w:rsid w:val="00CD735F"/>
    <w:pPr>
      <w:spacing w:after="0" w:line="240" w:lineRule="auto"/>
      <w:ind w:left="2552"/>
    </w:pPr>
    <w:rPr>
      <w:rFonts w:ascii="Arial" w:eastAsia="Times New Roman" w:hAnsi="Arial"/>
      <w:b/>
      <w:caps/>
      <w:sz w:val="30"/>
      <w:szCs w:val="20"/>
      <w:lang w:val="x-none" w:eastAsia="es-MX"/>
    </w:rPr>
  </w:style>
  <w:style w:type="character" w:customStyle="1" w:styleId="corte1datosCar">
    <w:name w:val="corte1 datos Car"/>
    <w:link w:val="corte1datos"/>
    <w:rsid w:val="00CD735F"/>
    <w:rPr>
      <w:rFonts w:ascii="Arial" w:eastAsia="Times New Roman" w:hAnsi="Arial" w:cs="Times New Roman"/>
      <w:b/>
      <w:caps/>
      <w:sz w:val="30"/>
      <w:szCs w:val="20"/>
      <w:lang w:val="x-none"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15</Pages>
  <Words>4724</Words>
  <Characters>25986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14</cp:revision>
  <dcterms:created xsi:type="dcterms:W3CDTF">2018-07-19T18:14:00Z</dcterms:created>
  <dcterms:modified xsi:type="dcterms:W3CDTF">2018-08-10T14:46:00Z</dcterms:modified>
</cp:coreProperties>
</file>