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830" w:rsidRPr="003D41EF" w:rsidRDefault="00353830" w:rsidP="00353830">
      <w:pPr>
        <w:tabs>
          <w:tab w:val="left" w:pos="7275"/>
        </w:tabs>
        <w:spacing w:after="0" w:line="276" w:lineRule="auto"/>
        <w:jc w:val="both"/>
        <w:rPr>
          <w:rFonts w:ascii="Arial" w:eastAsia="Times New Roman" w:hAnsi="Arial" w:cs="Arial"/>
          <w:b/>
          <w:caps/>
          <w:color w:val="2E74B5" w:themeColor="accent1" w:themeShade="BF"/>
          <w:sz w:val="24"/>
          <w:szCs w:val="24"/>
          <w:lang w:eastAsia="es-MX"/>
        </w:rPr>
      </w:pPr>
    </w:p>
    <w:p w:rsidR="00353830" w:rsidRPr="003D41EF" w:rsidRDefault="00353830" w:rsidP="00353830">
      <w:pPr>
        <w:tabs>
          <w:tab w:val="left" w:pos="4820"/>
        </w:tabs>
        <w:spacing w:after="0" w:line="276" w:lineRule="auto"/>
        <w:ind w:left="2552"/>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 xml:space="preserve">RECURSO DE REVISIÓN  </w:t>
      </w:r>
      <w:r>
        <w:rPr>
          <w:rFonts w:ascii="Arial" w:eastAsia="Times New Roman" w:hAnsi="Arial" w:cs="Arial"/>
          <w:b/>
          <w:caps/>
          <w:color w:val="2E74B5" w:themeColor="accent1" w:themeShade="BF"/>
          <w:sz w:val="24"/>
          <w:szCs w:val="24"/>
          <w:lang w:eastAsia="es-MX"/>
        </w:rPr>
        <w:t>431</w:t>
      </w:r>
      <w:r w:rsidRPr="003D41EF">
        <w:rPr>
          <w:rFonts w:ascii="Arial" w:eastAsia="Times New Roman" w:hAnsi="Arial" w:cs="Arial"/>
          <w:b/>
          <w:caps/>
          <w:color w:val="2E74B5" w:themeColor="accent1" w:themeShade="BF"/>
          <w:sz w:val="24"/>
          <w:szCs w:val="24"/>
          <w:lang w:eastAsia="es-MX"/>
        </w:rPr>
        <w:t>/2018</w:t>
      </w:r>
      <w:r>
        <w:rPr>
          <w:rFonts w:ascii="Arial" w:eastAsia="Times New Roman" w:hAnsi="Arial" w:cs="Arial"/>
          <w:b/>
          <w:caps/>
          <w:color w:val="2E74B5" w:themeColor="accent1" w:themeShade="BF"/>
          <w:sz w:val="24"/>
          <w:szCs w:val="24"/>
          <w:lang w:eastAsia="es-MX"/>
        </w:rPr>
        <w:t>-2</w:t>
      </w:r>
    </w:p>
    <w:p w:rsidR="00353830" w:rsidRPr="003D41EF" w:rsidRDefault="00353830" w:rsidP="00353830">
      <w:pPr>
        <w:tabs>
          <w:tab w:val="left" w:pos="6577"/>
        </w:tabs>
        <w:spacing w:after="0" w:line="276" w:lineRule="auto"/>
        <w:ind w:left="2552"/>
        <w:jc w:val="both"/>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ab/>
      </w:r>
    </w:p>
    <w:p w:rsidR="00353830" w:rsidRPr="003D41EF" w:rsidRDefault="00353830" w:rsidP="00353830">
      <w:pPr>
        <w:spacing w:after="0" w:line="276" w:lineRule="auto"/>
        <w:ind w:left="2552"/>
        <w:jc w:val="both"/>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 xml:space="preserve">COMISIONADO PONENTE: </w:t>
      </w: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pAULINA SÁNCHEZ PÉREZ DEL POZO</w:t>
      </w: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MATERIA:</w:t>
      </w: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ACCESO A LA INFORMACIÓN PÚBLICA</w:t>
      </w: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r w:rsidRPr="003D41EF">
        <w:rPr>
          <w:rFonts w:ascii="Arial" w:eastAsia="Times New Roman" w:hAnsi="Arial" w:cs="Arial"/>
          <w:b/>
          <w:caps/>
          <w:color w:val="2E74B5" w:themeColor="accent1" w:themeShade="BF"/>
          <w:sz w:val="24"/>
          <w:szCs w:val="24"/>
          <w:lang w:eastAsia="es-MX"/>
        </w:rPr>
        <w:t>SUJETO OBLIGADO:</w:t>
      </w:r>
    </w:p>
    <w:p w:rsidR="00353830" w:rsidRPr="003D41EF" w:rsidRDefault="00353830" w:rsidP="00353830">
      <w:pPr>
        <w:pStyle w:val="corte2ponente"/>
        <w:spacing w:line="276" w:lineRule="auto"/>
        <w:jc w:val="right"/>
        <w:rPr>
          <w:rFonts w:cs="Arial"/>
          <w:color w:val="2E74B5" w:themeColor="accent1" w:themeShade="BF"/>
          <w:sz w:val="24"/>
          <w:szCs w:val="24"/>
        </w:rPr>
      </w:pPr>
      <w:r>
        <w:rPr>
          <w:rFonts w:cs="Arial"/>
          <w:color w:val="2E74B5" w:themeColor="accent1" w:themeShade="BF"/>
          <w:sz w:val="24"/>
          <w:szCs w:val="24"/>
          <w:lang w:val="es-MX"/>
        </w:rPr>
        <w:t>PARTIDO ACCION NACIONAL</w:t>
      </w:r>
      <w:r w:rsidRPr="003D41EF">
        <w:rPr>
          <w:rFonts w:cs="Arial"/>
          <w:color w:val="2E74B5" w:themeColor="accent1" w:themeShade="BF"/>
          <w:sz w:val="24"/>
          <w:szCs w:val="24"/>
          <w:lang w:val="es-MX"/>
        </w:rPr>
        <w:t>.</w:t>
      </w:r>
    </w:p>
    <w:p w:rsidR="00353830" w:rsidRPr="003D41EF" w:rsidRDefault="00353830" w:rsidP="00353830">
      <w:pPr>
        <w:pStyle w:val="corte2ponente"/>
        <w:spacing w:line="276" w:lineRule="auto"/>
        <w:rPr>
          <w:rFonts w:cs="Arial"/>
          <w:color w:val="2E74B5" w:themeColor="accent1" w:themeShade="BF"/>
          <w:sz w:val="24"/>
          <w:szCs w:val="24"/>
        </w:rPr>
      </w:pPr>
    </w:p>
    <w:p w:rsidR="00353830" w:rsidRPr="003D41EF" w:rsidRDefault="00353830" w:rsidP="00353830">
      <w:pPr>
        <w:spacing w:after="0" w:line="276" w:lineRule="auto"/>
        <w:jc w:val="right"/>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rPr>
          <w:rFonts w:ascii="Arial" w:eastAsia="Times New Roman" w:hAnsi="Arial" w:cs="Arial"/>
          <w:b/>
          <w:caps/>
          <w:color w:val="2E74B5" w:themeColor="accent1" w:themeShade="BF"/>
          <w:sz w:val="24"/>
          <w:szCs w:val="24"/>
          <w:lang w:eastAsia="es-MX"/>
        </w:rPr>
      </w:pPr>
    </w:p>
    <w:p w:rsidR="00353830" w:rsidRPr="003D41EF" w:rsidRDefault="00353830" w:rsidP="00353830">
      <w:pPr>
        <w:spacing w:after="0" w:line="276" w:lineRule="auto"/>
        <w:jc w:val="both"/>
        <w:rPr>
          <w:rFonts w:ascii="Arial" w:eastAsia="Times New Roman" w:hAnsi="Arial" w:cs="Arial"/>
          <w:b/>
          <w:color w:val="2E74B5" w:themeColor="accent1" w:themeShade="BF"/>
          <w:sz w:val="24"/>
          <w:szCs w:val="24"/>
          <w:vertAlign w:val="subscript"/>
          <w:lang w:eastAsia="es-MX"/>
        </w:rPr>
      </w:pPr>
      <w:r w:rsidRPr="003D41EF">
        <w:rPr>
          <w:rFonts w:ascii="Arial" w:eastAsia="Times New Roman" w:hAnsi="Arial" w:cs="Arial"/>
          <w:color w:val="2E74B5" w:themeColor="accent1" w:themeShade="BF"/>
          <w:sz w:val="24"/>
          <w:szCs w:val="24"/>
          <w:lang w:eastAsia="es-MX"/>
        </w:rPr>
        <w:tab/>
        <w:t>San Luis Potosí, San Luis Potosí. Acuerdo del Pleno de la Comisión Estatal de Garantía de Acceso a la Información Pública, correspondiente a la sesión del</w:t>
      </w:r>
      <w:r w:rsidR="002824DA">
        <w:rPr>
          <w:rFonts w:ascii="Arial" w:eastAsia="Times New Roman" w:hAnsi="Arial" w:cs="Arial"/>
          <w:color w:val="2E74B5" w:themeColor="accent1" w:themeShade="BF"/>
          <w:sz w:val="24"/>
          <w:szCs w:val="24"/>
          <w:lang w:eastAsia="es-MX"/>
        </w:rPr>
        <w:t xml:space="preserve"> 22 veintidós </w:t>
      </w:r>
      <w:r>
        <w:rPr>
          <w:rFonts w:ascii="Arial" w:eastAsia="Times New Roman" w:hAnsi="Arial" w:cs="Arial"/>
          <w:color w:val="2E74B5" w:themeColor="accent1" w:themeShade="BF"/>
          <w:sz w:val="24"/>
          <w:szCs w:val="24"/>
          <w:lang w:eastAsia="es-MX"/>
        </w:rPr>
        <w:t xml:space="preserve">de agosto </w:t>
      </w:r>
      <w:r w:rsidRPr="003D41EF">
        <w:rPr>
          <w:rFonts w:ascii="Arial" w:eastAsia="Times New Roman" w:hAnsi="Arial" w:cs="Arial"/>
          <w:color w:val="2E74B5" w:themeColor="accent1" w:themeShade="BF"/>
          <w:sz w:val="24"/>
          <w:szCs w:val="24"/>
          <w:lang w:eastAsia="es-MX"/>
        </w:rPr>
        <w:t>de 2018 dos mil dieciocho.</w:t>
      </w:r>
      <w:r w:rsidRPr="003D41EF">
        <w:rPr>
          <w:rFonts w:ascii="Arial" w:eastAsia="Times New Roman" w:hAnsi="Arial" w:cs="Arial"/>
          <w:b/>
          <w:color w:val="2E74B5" w:themeColor="accent1" w:themeShade="BF"/>
          <w:sz w:val="24"/>
          <w:szCs w:val="24"/>
          <w:vertAlign w:val="subscript"/>
          <w:lang w:eastAsia="es-MX"/>
        </w:rPr>
        <w:t xml:space="preserve"> </w:t>
      </w:r>
    </w:p>
    <w:p w:rsidR="00353830" w:rsidRPr="003D41EF" w:rsidRDefault="00353830" w:rsidP="00353830">
      <w:pPr>
        <w:spacing w:after="0" w:line="276" w:lineRule="auto"/>
        <w:jc w:val="both"/>
        <w:rPr>
          <w:rFonts w:ascii="Arial" w:eastAsia="Times New Roman" w:hAnsi="Arial" w:cs="Arial"/>
          <w:b/>
          <w:color w:val="2E74B5" w:themeColor="accent1" w:themeShade="BF"/>
          <w:sz w:val="24"/>
          <w:szCs w:val="24"/>
          <w:lang w:eastAsia="es-MX"/>
        </w:rPr>
      </w:pPr>
    </w:p>
    <w:p w:rsidR="00353830" w:rsidRPr="003D41EF" w:rsidRDefault="00353830" w:rsidP="00560498">
      <w:pPr>
        <w:tabs>
          <w:tab w:val="left" w:pos="1701"/>
        </w:tabs>
        <w:spacing w:after="0" w:line="276" w:lineRule="auto"/>
        <w:ind w:firstLine="709"/>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b/>
          <w:color w:val="2E74B5" w:themeColor="accent1" w:themeShade="BF"/>
          <w:sz w:val="24"/>
          <w:szCs w:val="24"/>
          <w:lang w:eastAsia="es-MX"/>
        </w:rPr>
        <w:t>VISTOS</w:t>
      </w:r>
      <w:r w:rsidRPr="003D41EF">
        <w:rPr>
          <w:rFonts w:ascii="Arial" w:eastAsia="Times New Roman" w:hAnsi="Arial" w:cs="Arial"/>
          <w:color w:val="2E74B5" w:themeColor="accent1" w:themeShade="BF"/>
          <w:sz w:val="24"/>
          <w:szCs w:val="24"/>
          <w:lang w:eastAsia="es-MX"/>
        </w:rPr>
        <w:t>, para resolver, los autos del recurso de revisión identificado al rubro; y</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353830" w:rsidP="00353830">
      <w:pPr>
        <w:spacing w:after="0" w:line="276" w:lineRule="auto"/>
        <w:ind w:firstLine="709"/>
        <w:jc w:val="center"/>
        <w:rPr>
          <w:rFonts w:ascii="Arial" w:eastAsia="Times New Roman" w:hAnsi="Arial" w:cs="Arial"/>
          <w:color w:val="2E74B5" w:themeColor="accent1" w:themeShade="BF"/>
          <w:sz w:val="24"/>
          <w:szCs w:val="24"/>
          <w:lang w:eastAsia="es-MX"/>
        </w:rPr>
      </w:pPr>
      <w:r w:rsidRPr="003D41EF">
        <w:rPr>
          <w:rFonts w:ascii="Arial" w:eastAsia="Times New Roman" w:hAnsi="Arial" w:cs="Arial"/>
          <w:b/>
          <w:color w:val="2E74B5" w:themeColor="accent1" w:themeShade="BF"/>
          <w:sz w:val="24"/>
          <w:szCs w:val="24"/>
          <w:lang w:eastAsia="es-MX"/>
        </w:rPr>
        <w:t>RESULTANDO</w:t>
      </w:r>
      <w:r w:rsidRPr="003D41EF">
        <w:rPr>
          <w:rFonts w:ascii="Arial" w:eastAsia="Times New Roman" w:hAnsi="Arial" w:cs="Arial"/>
          <w:color w:val="2E74B5" w:themeColor="accent1" w:themeShade="BF"/>
          <w:sz w:val="24"/>
          <w:szCs w:val="24"/>
          <w:lang w:eastAsia="es-MX"/>
        </w:rPr>
        <w:t>:</w:t>
      </w:r>
    </w:p>
    <w:p w:rsidR="00353830" w:rsidRPr="003D41EF" w:rsidRDefault="00353830" w:rsidP="00353830">
      <w:pPr>
        <w:spacing w:after="0" w:line="276" w:lineRule="auto"/>
        <w:ind w:firstLine="709"/>
        <w:jc w:val="center"/>
        <w:rPr>
          <w:rFonts w:ascii="Arial" w:eastAsia="Times New Roman" w:hAnsi="Arial" w:cs="Arial"/>
          <w:color w:val="2E74B5" w:themeColor="accent1" w:themeShade="BF"/>
          <w:sz w:val="24"/>
          <w:szCs w:val="24"/>
          <w:lang w:eastAsia="es-MX"/>
        </w:rPr>
      </w:pP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b/>
          <w:color w:val="2E74B5" w:themeColor="accent1" w:themeShade="BF"/>
          <w:sz w:val="24"/>
          <w:szCs w:val="24"/>
          <w:lang w:eastAsia="es-MX"/>
        </w:rPr>
        <w:t xml:space="preserve">PRIMERO. Solicitud de acceso a la información pública. </w:t>
      </w:r>
      <w:r w:rsidRPr="003D41EF">
        <w:rPr>
          <w:rFonts w:ascii="Arial" w:eastAsia="Times New Roman" w:hAnsi="Arial" w:cs="Arial"/>
          <w:color w:val="2E74B5" w:themeColor="accent1" w:themeShade="BF"/>
          <w:sz w:val="24"/>
          <w:szCs w:val="24"/>
          <w:lang w:eastAsia="es-MX"/>
        </w:rPr>
        <w:t xml:space="preserve">Según consta en la Plataforma Nacional de Transparencia en el folio </w:t>
      </w:r>
      <w:r w:rsidRPr="003D41EF">
        <w:rPr>
          <w:rFonts w:ascii="Arial" w:eastAsia="Times New Roman" w:hAnsi="Arial" w:cs="Arial"/>
          <w:b/>
          <w:color w:val="2E74B5" w:themeColor="accent1" w:themeShade="BF"/>
          <w:sz w:val="24"/>
          <w:szCs w:val="24"/>
          <w:lang w:eastAsia="es-MX"/>
        </w:rPr>
        <w:t>00</w:t>
      </w:r>
      <w:r w:rsidR="00560498">
        <w:rPr>
          <w:rFonts w:ascii="Arial" w:eastAsia="Times New Roman" w:hAnsi="Arial" w:cs="Arial"/>
          <w:b/>
          <w:color w:val="2E74B5" w:themeColor="accent1" w:themeShade="BF"/>
          <w:sz w:val="24"/>
          <w:szCs w:val="24"/>
          <w:lang w:eastAsia="es-MX"/>
        </w:rPr>
        <w:t>350818</w:t>
      </w:r>
      <w:r w:rsidRPr="003D41EF">
        <w:rPr>
          <w:rFonts w:ascii="Arial" w:eastAsia="Times New Roman" w:hAnsi="Arial" w:cs="Arial"/>
          <w:b/>
          <w:color w:val="2E74B5" w:themeColor="accent1" w:themeShade="BF"/>
          <w:sz w:val="24"/>
          <w:szCs w:val="24"/>
          <w:lang w:eastAsia="es-MX"/>
        </w:rPr>
        <w:t xml:space="preserve"> </w:t>
      </w:r>
      <w:r>
        <w:rPr>
          <w:rFonts w:ascii="Arial" w:eastAsia="Times New Roman" w:hAnsi="Arial" w:cs="Arial"/>
          <w:color w:val="2E74B5" w:themeColor="accent1" w:themeShade="BF"/>
          <w:sz w:val="24"/>
          <w:szCs w:val="24"/>
          <w:lang w:eastAsia="es-MX"/>
        </w:rPr>
        <w:t>cero, cero,</w:t>
      </w:r>
      <w:r w:rsidR="00560498">
        <w:rPr>
          <w:rFonts w:ascii="Arial" w:eastAsia="Times New Roman" w:hAnsi="Arial" w:cs="Arial"/>
          <w:color w:val="2E74B5" w:themeColor="accent1" w:themeShade="BF"/>
          <w:sz w:val="24"/>
          <w:szCs w:val="24"/>
          <w:lang w:eastAsia="es-MX"/>
        </w:rPr>
        <w:t xml:space="preserve"> trescientos cincuenta mil ochocientos </w:t>
      </w:r>
      <w:r w:rsidRPr="003D41EF">
        <w:rPr>
          <w:rFonts w:ascii="Arial" w:eastAsia="Times New Roman" w:hAnsi="Arial" w:cs="Arial"/>
          <w:color w:val="2E74B5" w:themeColor="accent1" w:themeShade="BF"/>
          <w:sz w:val="24"/>
          <w:szCs w:val="24"/>
          <w:lang w:eastAsia="es-MX"/>
        </w:rPr>
        <w:t xml:space="preserve">dieciocho, el </w:t>
      </w:r>
      <w:r w:rsidR="00560498">
        <w:rPr>
          <w:rFonts w:ascii="Arial" w:eastAsia="Times New Roman" w:hAnsi="Arial" w:cs="Arial"/>
          <w:color w:val="2E74B5" w:themeColor="accent1" w:themeShade="BF"/>
          <w:sz w:val="24"/>
          <w:szCs w:val="24"/>
          <w:lang w:eastAsia="es-MX"/>
        </w:rPr>
        <w:t>11 once de mayo</w:t>
      </w:r>
      <w:r>
        <w:rPr>
          <w:rFonts w:ascii="Arial" w:eastAsia="Times New Roman" w:hAnsi="Arial" w:cs="Arial"/>
          <w:color w:val="2E74B5" w:themeColor="accent1" w:themeShade="BF"/>
          <w:sz w:val="24"/>
          <w:szCs w:val="24"/>
          <w:lang w:eastAsia="es-MX"/>
        </w:rPr>
        <w:t xml:space="preserve"> </w:t>
      </w:r>
      <w:r w:rsidRPr="003D41EF">
        <w:rPr>
          <w:rFonts w:ascii="Arial" w:eastAsia="Times New Roman" w:hAnsi="Arial" w:cs="Arial"/>
          <w:color w:val="2E74B5" w:themeColor="accent1" w:themeShade="BF"/>
          <w:sz w:val="24"/>
          <w:szCs w:val="24"/>
          <w:lang w:eastAsia="es-MX"/>
        </w:rPr>
        <w:t xml:space="preserve">de 2018 dos mil dieciocho </w:t>
      </w:r>
      <w:r w:rsidRPr="003D41EF">
        <w:rPr>
          <w:rFonts w:ascii="Arial" w:eastAsia="Times New Roman" w:hAnsi="Arial" w:cs="Arial"/>
          <w:b/>
          <w:color w:val="2E74B5" w:themeColor="accent1" w:themeShade="BF"/>
          <w:sz w:val="24"/>
          <w:szCs w:val="24"/>
          <w:lang w:eastAsia="es-MX"/>
        </w:rPr>
        <w:t xml:space="preserve">el </w:t>
      </w:r>
      <w:r w:rsidR="002824DA">
        <w:rPr>
          <w:rFonts w:ascii="Arial" w:hAnsi="Arial" w:cs="Arial"/>
          <w:b/>
          <w:color w:val="2E74B5" w:themeColor="accent1" w:themeShade="BF"/>
          <w:sz w:val="24"/>
          <w:szCs w:val="24"/>
        </w:rPr>
        <w:t>PARTIDO ACCIÓ</w:t>
      </w:r>
      <w:r w:rsidR="00560498">
        <w:rPr>
          <w:rFonts w:ascii="Arial" w:hAnsi="Arial" w:cs="Arial"/>
          <w:b/>
          <w:color w:val="2E74B5" w:themeColor="accent1" w:themeShade="BF"/>
          <w:sz w:val="24"/>
          <w:szCs w:val="24"/>
        </w:rPr>
        <w:t xml:space="preserve">N NACIONAL </w:t>
      </w:r>
      <w:r w:rsidRPr="003D41EF">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3D41EF">
        <w:rPr>
          <w:rFonts w:ascii="Arial" w:eastAsia="Times New Roman" w:hAnsi="Arial" w:cs="Arial"/>
          <w:color w:val="2E74B5" w:themeColor="accent1" w:themeShade="BF"/>
          <w:sz w:val="24"/>
          <w:szCs w:val="24"/>
          <w:vertAlign w:val="superscript"/>
          <w:lang w:eastAsia="es-MX"/>
        </w:rPr>
        <w:footnoteReference w:id="1"/>
      </w:r>
      <w:r w:rsidRPr="003D41EF">
        <w:rPr>
          <w:rFonts w:ascii="Arial" w:eastAsia="Times New Roman" w:hAnsi="Arial" w:cs="Arial"/>
          <w:color w:val="2E74B5" w:themeColor="accent1" w:themeShade="BF"/>
          <w:sz w:val="24"/>
          <w:szCs w:val="24"/>
          <w:lang w:eastAsia="es-MX"/>
        </w:rPr>
        <w:t>:</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560498" w:rsidP="00353830">
      <w:pPr>
        <w:spacing w:after="0" w:line="276" w:lineRule="auto"/>
        <w:jc w:val="center"/>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602605" cy="160337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2605" cy="1603375"/>
                    </a:xfrm>
                    <a:prstGeom prst="rect">
                      <a:avLst/>
                    </a:prstGeom>
                    <a:noFill/>
                    <a:ln>
                      <a:noFill/>
                    </a:ln>
                  </pic:spPr>
                </pic:pic>
              </a:graphicData>
            </a:graphic>
          </wp:inline>
        </w:drawing>
      </w:r>
    </w:p>
    <w:p w:rsidR="00353830" w:rsidRPr="003D41EF" w:rsidRDefault="00353830" w:rsidP="00353830">
      <w:pPr>
        <w:spacing w:after="0" w:line="276" w:lineRule="auto"/>
        <w:jc w:val="center"/>
        <w:rPr>
          <w:rFonts w:ascii="Arial" w:eastAsia="Times New Roman" w:hAnsi="Arial" w:cs="Arial"/>
          <w:color w:val="2E74B5" w:themeColor="accent1" w:themeShade="BF"/>
          <w:sz w:val="24"/>
          <w:szCs w:val="24"/>
          <w:lang w:eastAsia="es-MX"/>
        </w:rPr>
      </w:pPr>
    </w:p>
    <w:p w:rsidR="00B35FC2" w:rsidRPr="00B35FC2" w:rsidRDefault="00353830" w:rsidP="00B35FC2">
      <w:pPr>
        <w:spacing w:after="0" w:line="276" w:lineRule="auto"/>
        <w:ind w:firstLine="708"/>
        <w:jc w:val="both"/>
        <w:rPr>
          <w:rFonts w:ascii="Arial" w:eastAsia="Times New Roman" w:hAnsi="Arial" w:cs="Arial"/>
          <w:i/>
          <w:color w:val="2E74B5" w:themeColor="accent1" w:themeShade="BF"/>
          <w:sz w:val="20"/>
          <w:szCs w:val="20"/>
          <w:lang w:eastAsia="es-MX"/>
        </w:rPr>
      </w:pPr>
      <w:r w:rsidRPr="003D41EF">
        <w:rPr>
          <w:rFonts w:ascii="Arial" w:eastAsia="Times New Roman" w:hAnsi="Arial" w:cs="Arial"/>
          <w:i/>
          <w:color w:val="2E74B5" w:themeColor="accent1" w:themeShade="BF"/>
          <w:sz w:val="20"/>
          <w:szCs w:val="20"/>
          <w:lang w:eastAsia="es-MX"/>
        </w:rPr>
        <w:t>“…</w:t>
      </w:r>
      <w:r w:rsidR="00B35FC2" w:rsidRPr="00B35FC2">
        <w:rPr>
          <w:rFonts w:ascii="Arial" w:eastAsia="Times New Roman" w:hAnsi="Arial" w:cs="Arial"/>
          <w:i/>
          <w:color w:val="2E74B5" w:themeColor="accent1" w:themeShade="BF"/>
          <w:sz w:val="20"/>
          <w:szCs w:val="20"/>
          <w:lang w:eastAsia="es-MX"/>
        </w:rPr>
        <w:t xml:space="preserve">Por este conducto, me permito solicitar la información curricular del titular de la unidad de transparencia del partido. En caso de no ser posible lo anterior, pido me indiquen cuál es la experiencia o formación profesional que tiene el dicho funcionario partidista, en materia de transparencia, acceso a la información y protección de datos personales.  </w:t>
      </w:r>
    </w:p>
    <w:p w:rsidR="00B35FC2" w:rsidRPr="00B35FC2" w:rsidRDefault="00B35FC2" w:rsidP="00B35FC2">
      <w:pPr>
        <w:spacing w:after="0" w:line="276" w:lineRule="auto"/>
        <w:jc w:val="both"/>
        <w:rPr>
          <w:rFonts w:ascii="Arial" w:eastAsia="Times New Roman" w:hAnsi="Arial" w:cs="Arial"/>
          <w:i/>
          <w:color w:val="2E74B5" w:themeColor="accent1" w:themeShade="BF"/>
          <w:sz w:val="20"/>
          <w:szCs w:val="20"/>
          <w:lang w:eastAsia="es-MX"/>
        </w:rPr>
      </w:pPr>
    </w:p>
    <w:p w:rsidR="00353830" w:rsidRPr="003D41EF" w:rsidRDefault="00B35FC2" w:rsidP="00B35FC2">
      <w:pPr>
        <w:spacing w:after="0" w:line="276" w:lineRule="auto"/>
        <w:jc w:val="both"/>
        <w:rPr>
          <w:rFonts w:ascii="Arial" w:eastAsia="Times New Roman" w:hAnsi="Arial" w:cs="Arial"/>
          <w:i/>
          <w:color w:val="2E74B5" w:themeColor="accent1" w:themeShade="BF"/>
          <w:sz w:val="20"/>
          <w:szCs w:val="20"/>
          <w:lang w:eastAsia="es-MX"/>
        </w:rPr>
      </w:pPr>
      <w:r w:rsidRPr="00B35FC2">
        <w:rPr>
          <w:rFonts w:ascii="Arial" w:eastAsia="Times New Roman" w:hAnsi="Arial" w:cs="Arial"/>
          <w:i/>
          <w:color w:val="2E74B5" w:themeColor="accent1" w:themeShade="BF"/>
          <w:sz w:val="20"/>
          <w:szCs w:val="20"/>
          <w:lang w:eastAsia="es-MX"/>
        </w:rPr>
        <w:lastRenderedPageBreak/>
        <w:t>Asimismo, requiero me informen el nombre de las personas que hayan fungido como titulares/encargados de la Unidad de Transparencia, desde mayo de 2016, mes en que fue publicada la Ley General de Transparencia y Acceso a la Información Pública…</w:t>
      </w:r>
      <w:r w:rsidR="00353830" w:rsidRPr="003D41EF">
        <w:rPr>
          <w:rFonts w:ascii="Arial" w:eastAsia="Times New Roman" w:hAnsi="Arial" w:cs="Arial"/>
          <w:i/>
          <w:color w:val="2E74B5" w:themeColor="accent1" w:themeShade="BF"/>
          <w:sz w:val="20"/>
          <w:szCs w:val="20"/>
          <w:lang w:eastAsia="es-MX"/>
        </w:rPr>
        <w:t>” (Sic).</w:t>
      </w:r>
    </w:p>
    <w:p w:rsidR="00353830" w:rsidRPr="003D41EF" w:rsidRDefault="00353830" w:rsidP="00353830">
      <w:pPr>
        <w:spacing w:after="0" w:line="276" w:lineRule="auto"/>
        <w:ind w:firstLine="709"/>
        <w:jc w:val="both"/>
        <w:rPr>
          <w:rFonts w:ascii="Arial" w:eastAsia="Times New Roman" w:hAnsi="Arial" w:cs="Arial"/>
          <w:b/>
          <w:color w:val="2E74B5" w:themeColor="accent1" w:themeShade="BF"/>
          <w:sz w:val="24"/>
          <w:szCs w:val="24"/>
          <w:lang w:eastAsia="es-MX"/>
        </w:rPr>
      </w:pPr>
    </w:p>
    <w:p w:rsidR="00353830" w:rsidRPr="003D41EF" w:rsidRDefault="00353830" w:rsidP="00B35FC2">
      <w:pPr>
        <w:pStyle w:val="corte4fondo"/>
        <w:spacing w:line="276" w:lineRule="auto"/>
        <w:rPr>
          <w:rFonts w:cs="Arial"/>
          <w:color w:val="2E74B5" w:themeColor="accent1" w:themeShade="BF"/>
          <w:sz w:val="24"/>
          <w:szCs w:val="24"/>
        </w:rPr>
      </w:pPr>
      <w:r w:rsidRPr="003D41EF">
        <w:rPr>
          <w:rFonts w:cs="Arial"/>
          <w:b/>
          <w:color w:val="2E74B5" w:themeColor="accent1" w:themeShade="BF"/>
          <w:sz w:val="24"/>
          <w:szCs w:val="24"/>
        </w:rPr>
        <w:t xml:space="preserve">SEGUNDO. Respuesta a la solicitud de acceso a la información pública. </w:t>
      </w:r>
      <w:r w:rsidRPr="003D41EF">
        <w:rPr>
          <w:rFonts w:cs="Arial"/>
          <w:color w:val="2E74B5" w:themeColor="accent1" w:themeShade="BF"/>
          <w:sz w:val="24"/>
          <w:szCs w:val="24"/>
        </w:rPr>
        <w:t>El</w:t>
      </w:r>
      <w:r w:rsidR="00B35FC2" w:rsidRPr="003D41EF">
        <w:rPr>
          <w:rFonts w:cs="Arial"/>
          <w:color w:val="2E74B5" w:themeColor="accent1" w:themeShade="BF"/>
          <w:sz w:val="24"/>
          <w:szCs w:val="24"/>
        </w:rPr>
        <w:t xml:space="preserve"> </w:t>
      </w:r>
      <w:r w:rsidR="00B35FC2">
        <w:rPr>
          <w:rFonts w:cs="Arial"/>
          <w:color w:val="2E74B5" w:themeColor="accent1" w:themeShade="BF"/>
          <w:sz w:val="24"/>
          <w:szCs w:val="24"/>
        </w:rPr>
        <w:t xml:space="preserve">26 veintiséis </w:t>
      </w:r>
      <w:r>
        <w:rPr>
          <w:rFonts w:cs="Arial"/>
          <w:color w:val="2E74B5" w:themeColor="accent1" w:themeShade="BF"/>
          <w:sz w:val="24"/>
          <w:szCs w:val="24"/>
        </w:rPr>
        <w:t xml:space="preserve"> de mayo </w:t>
      </w:r>
      <w:r w:rsidRPr="003D41EF">
        <w:rPr>
          <w:rFonts w:cs="Arial"/>
          <w:color w:val="2E74B5" w:themeColor="accent1" w:themeShade="BF"/>
          <w:sz w:val="24"/>
          <w:szCs w:val="24"/>
        </w:rPr>
        <w:t>de 2018 dos mil dieciocho el sujeto obligado</w:t>
      </w:r>
      <w:r w:rsidRPr="003D41EF">
        <w:rPr>
          <w:rFonts w:cs="Arial"/>
          <w:b/>
          <w:color w:val="2E74B5" w:themeColor="accent1" w:themeShade="BF"/>
          <w:sz w:val="24"/>
          <w:szCs w:val="24"/>
        </w:rPr>
        <w:t xml:space="preserve"> </w:t>
      </w:r>
      <w:r w:rsidRPr="003D41EF">
        <w:rPr>
          <w:rFonts w:cs="Arial"/>
          <w:color w:val="2E74B5" w:themeColor="accent1" w:themeShade="BF"/>
          <w:sz w:val="24"/>
          <w:szCs w:val="24"/>
        </w:rPr>
        <w:t>notificó al solicitante, por el mismo medio electrónico, la respuesta a la solicitud de acceso a la información pública, misma que es como sigue</w:t>
      </w:r>
      <w:r w:rsidRPr="003D41EF">
        <w:rPr>
          <w:rFonts w:cs="Arial"/>
          <w:color w:val="2E74B5" w:themeColor="accent1" w:themeShade="BF"/>
          <w:sz w:val="24"/>
          <w:szCs w:val="24"/>
          <w:vertAlign w:val="superscript"/>
        </w:rPr>
        <w:footnoteReference w:id="2"/>
      </w:r>
      <w:r w:rsidRPr="003D41EF">
        <w:rPr>
          <w:rFonts w:cs="Arial"/>
          <w:color w:val="2E74B5" w:themeColor="accent1" w:themeShade="BF"/>
          <w:sz w:val="24"/>
          <w:szCs w:val="24"/>
        </w:rPr>
        <w:t>:</w:t>
      </w:r>
    </w:p>
    <w:p w:rsidR="00353830" w:rsidRPr="003D41EF" w:rsidRDefault="00353830" w:rsidP="00353830">
      <w:pPr>
        <w:spacing w:after="0" w:line="276" w:lineRule="auto"/>
        <w:jc w:val="center"/>
        <w:rPr>
          <w:rFonts w:ascii="Arial" w:eastAsia="Times New Roman" w:hAnsi="Arial" w:cs="Arial"/>
          <w:color w:val="2E74B5" w:themeColor="accent1" w:themeShade="BF"/>
          <w:sz w:val="20"/>
          <w:szCs w:val="20"/>
          <w:lang w:eastAsia="es-MX"/>
        </w:rPr>
      </w:pPr>
    </w:p>
    <w:p w:rsidR="00353830" w:rsidRPr="003D41EF" w:rsidRDefault="00B35FC2" w:rsidP="00353830">
      <w:pPr>
        <w:spacing w:after="0" w:line="276" w:lineRule="auto"/>
        <w:jc w:val="center"/>
        <w:rPr>
          <w:rFonts w:ascii="Arial" w:eastAsia="Times New Roman" w:hAnsi="Arial" w:cs="Arial"/>
          <w:color w:val="2E74B5" w:themeColor="accent1" w:themeShade="BF"/>
          <w:sz w:val="20"/>
          <w:szCs w:val="20"/>
          <w:lang w:eastAsia="es-MX"/>
        </w:rPr>
      </w:pPr>
      <w:r>
        <w:rPr>
          <w:rFonts w:ascii="Arial" w:eastAsia="Times New Roman" w:hAnsi="Arial" w:cs="Arial"/>
          <w:noProof/>
          <w:color w:val="2E74B5" w:themeColor="accent1" w:themeShade="BF"/>
          <w:sz w:val="20"/>
          <w:szCs w:val="20"/>
          <w:lang w:eastAsia="es-MX"/>
        </w:rPr>
        <w:drawing>
          <wp:inline distT="0" distB="0" distL="0" distR="0">
            <wp:extent cx="5602605" cy="15081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2605" cy="1508125"/>
                    </a:xfrm>
                    <a:prstGeom prst="rect">
                      <a:avLst/>
                    </a:prstGeom>
                    <a:noFill/>
                    <a:ln>
                      <a:noFill/>
                    </a:ln>
                  </pic:spPr>
                </pic:pic>
              </a:graphicData>
            </a:graphic>
          </wp:inline>
        </w:drawing>
      </w:r>
    </w:p>
    <w:p w:rsidR="00353830" w:rsidRPr="003D41EF" w:rsidRDefault="00353830" w:rsidP="00353830">
      <w:pPr>
        <w:spacing w:after="0" w:line="276" w:lineRule="auto"/>
        <w:jc w:val="center"/>
        <w:rPr>
          <w:rFonts w:ascii="Arial" w:eastAsia="Times New Roman" w:hAnsi="Arial" w:cs="Arial"/>
          <w:color w:val="2E74B5" w:themeColor="accent1" w:themeShade="BF"/>
          <w:sz w:val="20"/>
          <w:szCs w:val="20"/>
          <w:lang w:eastAsia="es-MX"/>
        </w:rPr>
      </w:pPr>
    </w:p>
    <w:p w:rsidR="00353830" w:rsidRPr="003D41EF" w:rsidRDefault="00B35FC2" w:rsidP="00353830">
      <w:pPr>
        <w:spacing w:after="0" w:line="276" w:lineRule="auto"/>
        <w:jc w:val="both"/>
        <w:rPr>
          <w:rFonts w:ascii="Arial" w:eastAsia="Times New Roman" w:hAnsi="Arial" w:cs="Arial"/>
          <w:color w:val="2E74B5" w:themeColor="accent1" w:themeShade="BF"/>
          <w:sz w:val="20"/>
          <w:szCs w:val="20"/>
          <w:lang w:eastAsia="es-MX"/>
        </w:rPr>
      </w:pPr>
      <w:r>
        <w:rPr>
          <w:rFonts w:ascii="Arial" w:eastAsia="Times New Roman" w:hAnsi="Arial" w:cs="Arial"/>
          <w:noProof/>
          <w:color w:val="2E74B5" w:themeColor="accent1" w:themeShade="BF"/>
          <w:sz w:val="20"/>
          <w:szCs w:val="20"/>
          <w:lang w:eastAsia="es-MX"/>
        </w:rPr>
        <w:drawing>
          <wp:inline distT="0" distB="0" distL="0" distR="0">
            <wp:extent cx="5227163" cy="554781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0933" cy="5562430"/>
                    </a:xfrm>
                    <a:prstGeom prst="rect">
                      <a:avLst/>
                    </a:prstGeom>
                    <a:noFill/>
                    <a:ln>
                      <a:noFill/>
                    </a:ln>
                  </pic:spPr>
                </pic:pic>
              </a:graphicData>
            </a:graphic>
          </wp:inline>
        </w:drawing>
      </w:r>
    </w:p>
    <w:p w:rsidR="00353830" w:rsidRPr="003D41EF" w:rsidRDefault="00B35FC2" w:rsidP="00B35FC2">
      <w:pPr>
        <w:spacing w:after="0" w:line="276" w:lineRule="auto"/>
        <w:ind w:left="708" w:hanging="708"/>
        <w:jc w:val="both"/>
        <w:rPr>
          <w:rFonts w:ascii="Arial" w:eastAsia="Times New Roman" w:hAnsi="Arial" w:cs="Arial"/>
          <w:color w:val="2E74B5" w:themeColor="accent1" w:themeShade="BF"/>
          <w:sz w:val="20"/>
          <w:szCs w:val="20"/>
          <w:lang w:eastAsia="es-MX"/>
        </w:rPr>
      </w:pPr>
      <w:r>
        <w:rPr>
          <w:rFonts w:ascii="Arial" w:eastAsia="Times New Roman" w:hAnsi="Arial" w:cs="Arial"/>
          <w:noProof/>
          <w:color w:val="2E74B5" w:themeColor="accent1" w:themeShade="BF"/>
          <w:sz w:val="20"/>
          <w:szCs w:val="20"/>
          <w:lang w:eastAsia="es-MX"/>
        </w:rPr>
        <w:lastRenderedPageBreak/>
        <w:drawing>
          <wp:inline distT="0" distB="0" distL="0" distR="0">
            <wp:extent cx="4845050" cy="522732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45050" cy="5227320"/>
                    </a:xfrm>
                    <a:prstGeom prst="rect">
                      <a:avLst/>
                    </a:prstGeom>
                    <a:noFill/>
                    <a:ln>
                      <a:noFill/>
                    </a:ln>
                  </pic:spPr>
                </pic:pic>
              </a:graphicData>
            </a:graphic>
          </wp:inline>
        </w:drawing>
      </w:r>
    </w:p>
    <w:p w:rsidR="00B35FC2" w:rsidRDefault="00B35FC2" w:rsidP="00353830">
      <w:pPr>
        <w:pStyle w:val="corte4fondo"/>
        <w:spacing w:line="276" w:lineRule="auto"/>
        <w:rPr>
          <w:rFonts w:cs="Arial"/>
          <w:b/>
          <w:color w:val="2E74B5" w:themeColor="accent1" w:themeShade="BF"/>
          <w:sz w:val="24"/>
          <w:szCs w:val="24"/>
        </w:rPr>
      </w:pPr>
    </w:p>
    <w:p w:rsidR="00353830" w:rsidRPr="003D41EF" w:rsidRDefault="00B35FC2" w:rsidP="00353830">
      <w:pPr>
        <w:pStyle w:val="corte4fondo"/>
        <w:spacing w:line="276" w:lineRule="auto"/>
        <w:rPr>
          <w:rFonts w:cs="Arial"/>
          <w:color w:val="2E74B5" w:themeColor="accent1" w:themeShade="BF"/>
          <w:sz w:val="24"/>
          <w:szCs w:val="24"/>
        </w:rPr>
      </w:pPr>
      <w:r w:rsidRPr="003D41EF">
        <w:rPr>
          <w:rFonts w:cs="Arial"/>
          <w:b/>
          <w:color w:val="2E74B5" w:themeColor="accent1" w:themeShade="BF"/>
          <w:sz w:val="24"/>
          <w:szCs w:val="24"/>
        </w:rPr>
        <w:t xml:space="preserve">TERCERO. </w:t>
      </w:r>
      <w:r w:rsidR="00353830" w:rsidRPr="003D41EF">
        <w:rPr>
          <w:rFonts w:cs="Arial"/>
          <w:b/>
          <w:color w:val="2E74B5" w:themeColor="accent1" w:themeShade="BF"/>
          <w:sz w:val="24"/>
          <w:szCs w:val="24"/>
        </w:rPr>
        <w:t xml:space="preserve">Interposición del recurso. </w:t>
      </w:r>
      <w:r w:rsidR="00353830" w:rsidRPr="003D41EF">
        <w:rPr>
          <w:rFonts w:cs="Arial"/>
          <w:color w:val="2E74B5" w:themeColor="accent1" w:themeShade="BF"/>
          <w:sz w:val="24"/>
          <w:szCs w:val="24"/>
        </w:rPr>
        <w:t xml:space="preserve">El </w:t>
      </w:r>
      <w:r>
        <w:rPr>
          <w:rFonts w:cs="Arial"/>
          <w:color w:val="2E74B5" w:themeColor="accent1" w:themeShade="BF"/>
          <w:sz w:val="24"/>
          <w:szCs w:val="24"/>
        </w:rPr>
        <w:t xml:space="preserve">29 veintinueve </w:t>
      </w:r>
      <w:r w:rsidR="00353830">
        <w:rPr>
          <w:rFonts w:cs="Arial"/>
          <w:color w:val="2E74B5" w:themeColor="accent1" w:themeShade="BF"/>
          <w:sz w:val="24"/>
          <w:szCs w:val="24"/>
        </w:rPr>
        <w:t xml:space="preserve">de mayo </w:t>
      </w:r>
      <w:r w:rsidR="00353830" w:rsidRPr="003D41EF">
        <w:rPr>
          <w:rFonts w:cs="Arial"/>
          <w:color w:val="2E74B5" w:themeColor="accent1" w:themeShade="BF"/>
          <w:sz w:val="24"/>
          <w:szCs w:val="24"/>
        </w:rPr>
        <w:t xml:space="preserve">de 2018 dos mil dieciocho, </w:t>
      </w:r>
      <w:r w:rsidR="003D1F2E">
        <w:rPr>
          <w:rFonts w:cs="Arial"/>
          <w:color w:val="2E74B5" w:themeColor="accent1" w:themeShade="BF"/>
          <w:sz w:val="24"/>
          <w:szCs w:val="24"/>
        </w:rPr>
        <w:t>a través del Sistema de Gestión de Medios de Impugnación</w:t>
      </w:r>
      <w:r w:rsidR="00353830" w:rsidRPr="003D41EF">
        <w:rPr>
          <w:rFonts w:cs="Arial"/>
          <w:color w:val="2E74B5" w:themeColor="accent1" w:themeShade="BF"/>
          <w:sz w:val="24"/>
          <w:szCs w:val="24"/>
        </w:rPr>
        <w:t>, el solicitante de la información interpuso recurso de revisión en contra de la respuesta mencionada en el punto anterior, mismo que</w:t>
      </w:r>
      <w:r w:rsidR="003D1F2E">
        <w:rPr>
          <w:rFonts w:cs="Arial"/>
          <w:color w:val="2E74B5" w:themeColor="accent1" w:themeShade="BF"/>
          <w:sz w:val="24"/>
          <w:szCs w:val="24"/>
        </w:rPr>
        <w:t xml:space="preserve"> </w:t>
      </w:r>
      <w:r w:rsidR="00353830" w:rsidRPr="003D41EF">
        <w:rPr>
          <w:rFonts w:cs="Arial"/>
          <w:color w:val="2E74B5" w:themeColor="accent1" w:themeShade="BF"/>
          <w:sz w:val="24"/>
          <w:szCs w:val="24"/>
        </w:rPr>
        <w:t>quedó presentado ante la Oficialía de Partes de esta Comisión Estatal de Garantía de Acceso a la Información Pública</w:t>
      </w:r>
      <w:r w:rsidR="002824DA">
        <w:rPr>
          <w:rFonts w:cs="Arial"/>
          <w:color w:val="2E74B5" w:themeColor="accent1" w:themeShade="BF"/>
          <w:sz w:val="24"/>
          <w:szCs w:val="24"/>
        </w:rPr>
        <w:t xml:space="preserve"> </w:t>
      </w:r>
      <w:r w:rsidR="00705C6F">
        <w:rPr>
          <w:rFonts w:cs="Arial"/>
          <w:color w:val="2E74B5" w:themeColor="accent1" w:themeShade="BF"/>
          <w:sz w:val="24"/>
          <w:szCs w:val="24"/>
        </w:rPr>
        <w:t>el 30</w:t>
      </w:r>
      <w:r w:rsidR="002824DA">
        <w:rPr>
          <w:rFonts w:cs="Arial"/>
          <w:color w:val="2E74B5" w:themeColor="accent1" w:themeShade="BF"/>
          <w:sz w:val="24"/>
          <w:szCs w:val="24"/>
        </w:rPr>
        <w:t xml:space="preserve"> del referido mes y año</w:t>
      </w:r>
      <w:r w:rsidR="00353830" w:rsidRPr="003D41EF">
        <w:rPr>
          <w:rFonts w:cs="Arial"/>
          <w:color w:val="2E74B5" w:themeColor="accent1" w:themeShade="BF"/>
          <w:sz w:val="24"/>
          <w:szCs w:val="24"/>
        </w:rPr>
        <w:t xml:space="preserve">. </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 xml:space="preserve"> </w:t>
      </w:r>
    </w:p>
    <w:p w:rsidR="00353830" w:rsidRPr="003D41EF" w:rsidRDefault="00B35FC2"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B35FC2">
        <w:rPr>
          <w:rFonts w:ascii="Arial" w:hAnsi="Arial" w:cs="Arial"/>
          <w:b/>
          <w:color w:val="2E74B5" w:themeColor="accent1" w:themeShade="BF"/>
          <w:sz w:val="24"/>
          <w:szCs w:val="24"/>
        </w:rPr>
        <w:t>CUARTO</w:t>
      </w:r>
      <w:r w:rsidRPr="003D41EF">
        <w:rPr>
          <w:rFonts w:cs="Arial"/>
          <w:b/>
          <w:color w:val="2E74B5" w:themeColor="accent1" w:themeShade="BF"/>
          <w:sz w:val="24"/>
          <w:szCs w:val="24"/>
        </w:rPr>
        <w:t>.</w:t>
      </w:r>
      <w:r>
        <w:rPr>
          <w:rFonts w:cs="Arial"/>
          <w:b/>
          <w:color w:val="2E74B5" w:themeColor="accent1" w:themeShade="BF"/>
          <w:sz w:val="24"/>
          <w:szCs w:val="24"/>
        </w:rPr>
        <w:t xml:space="preserve"> </w:t>
      </w:r>
      <w:r w:rsidR="00353830" w:rsidRPr="003D41EF">
        <w:rPr>
          <w:rFonts w:ascii="Arial" w:eastAsia="Times New Roman" w:hAnsi="Arial" w:cs="Arial"/>
          <w:b/>
          <w:color w:val="2E74B5" w:themeColor="accent1" w:themeShade="BF"/>
          <w:sz w:val="24"/>
          <w:szCs w:val="24"/>
          <w:lang w:eastAsia="es-MX"/>
        </w:rPr>
        <w:t xml:space="preserve">Trámite del recurso de revisión ante esta Comisión Estatal de Garantía de Acceso a la Información Pública. </w:t>
      </w:r>
      <w:r w:rsidR="00353830" w:rsidRPr="00AE57D9">
        <w:rPr>
          <w:rFonts w:ascii="Arial" w:eastAsia="Times New Roman" w:hAnsi="Arial" w:cs="Arial"/>
          <w:color w:val="2E74B5" w:themeColor="accent1" w:themeShade="BF"/>
          <w:sz w:val="24"/>
          <w:szCs w:val="24"/>
          <w:lang w:eastAsia="es-MX"/>
        </w:rPr>
        <w:t xml:space="preserve">Mediante auto del </w:t>
      </w:r>
      <w:r w:rsidR="006C6135">
        <w:rPr>
          <w:rFonts w:ascii="Arial" w:hAnsi="Arial" w:cs="Arial"/>
          <w:color w:val="2E74B5" w:themeColor="accent1" w:themeShade="BF"/>
          <w:sz w:val="24"/>
          <w:szCs w:val="24"/>
        </w:rPr>
        <w:t xml:space="preserve">01 uno de junio </w:t>
      </w:r>
      <w:r w:rsidR="00353830" w:rsidRPr="00AE57D9">
        <w:rPr>
          <w:rFonts w:ascii="Arial" w:eastAsia="Times New Roman" w:hAnsi="Arial" w:cs="Arial"/>
          <w:color w:val="2E74B5" w:themeColor="accent1" w:themeShade="BF"/>
          <w:sz w:val="24"/>
          <w:szCs w:val="24"/>
          <w:lang w:eastAsia="es-MX"/>
        </w:rPr>
        <w:t xml:space="preserve">de 2018 dos mil </w:t>
      </w:r>
      <w:r w:rsidR="00353830" w:rsidRPr="003D41EF">
        <w:rPr>
          <w:rFonts w:ascii="Arial" w:eastAsia="Times New Roman" w:hAnsi="Arial" w:cs="Arial"/>
          <w:color w:val="2E74B5" w:themeColor="accent1" w:themeShade="BF"/>
          <w:sz w:val="24"/>
          <w:szCs w:val="24"/>
          <w:lang w:eastAsia="es-MX"/>
        </w:rPr>
        <w:t>dieciocho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B35FC2" w:rsidP="00353830">
      <w:pPr>
        <w:spacing w:after="0" w:line="276" w:lineRule="auto"/>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QUINTO</w:t>
      </w:r>
      <w:r w:rsidR="00353830" w:rsidRPr="003D41EF">
        <w:rPr>
          <w:rFonts w:ascii="Arial" w:eastAsia="Times New Roman" w:hAnsi="Arial" w:cs="Arial"/>
          <w:b/>
          <w:color w:val="2E74B5" w:themeColor="accent1" w:themeShade="BF"/>
          <w:sz w:val="24"/>
          <w:szCs w:val="24"/>
          <w:lang w:eastAsia="es-MX"/>
        </w:rPr>
        <w:t xml:space="preserve">. Auto de admisión y trámite. </w:t>
      </w:r>
      <w:r w:rsidR="00353830" w:rsidRPr="003D41EF">
        <w:rPr>
          <w:rFonts w:ascii="Arial" w:eastAsia="Times New Roman" w:hAnsi="Arial" w:cs="Arial"/>
          <w:color w:val="2E74B5" w:themeColor="accent1" w:themeShade="BF"/>
          <w:sz w:val="24"/>
          <w:szCs w:val="24"/>
          <w:lang w:eastAsia="es-MX"/>
        </w:rPr>
        <w:t xml:space="preserve">Por proveído del </w:t>
      </w:r>
      <w:r w:rsidR="006C6135">
        <w:rPr>
          <w:rFonts w:ascii="Arial" w:eastAsia="Times New Roman" w:hAnsi="Arial" w:cs="Arial"/>
          <w:color w:val="2E74B5" w:themeColor="accent1" w:themeShade="BF"/>
          <w:sz w:val="24"/>
          <w:szCs w:val="24"/>
          <w:lang w:eastAsia="es-MX"/>
        </w:rPr>
        <w:t xml:space="preserve">05 cinco de junio </w:t>
      </w:r>
      <w:r w:rsidR="00353830" w:rsidRPr="003D41EF">
        <w:rPr>
          <w:rFonts w:ascii="Arial" w:eastAsia="Times New Roman" w:hAnsi="Arial" w:cs="Arial"/>
          <w:color w:val="2E74B5" w:themeColor="accent1" w:themeShade="BF"/>
          <w:sz w:val="24"/>
          <w:szCs w:val="24"/>
          <w:lang w:eastAsia="es-MX"/>
        </w:rPr>
        <w:t>de 2018 dos mil dieciocho la Comisionado Ponente:</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353830" w:rsidP="0035383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Registró en el Libro de Gobierno el presente expediente como RR-</w:t>
      </w:r>
      <w:r w:rsidR="006C6135">
        <w:rPr>
          <w:rFonts w:ascii="Arial" w:eastAsia="Times New Roman" w:hAnsi="Arial" w:cs="Arial"/>
          <w:color w:val="2E74B5" w:themeColor="accent1" w:themeShade="BF"/>
          <w:sz w:val="24"/>
          <w:szCs w:val="24"/>
          <w:lang w:eastAsia="es-MX"/>
        </w:rPr>
        <w:t>431</w:t>
      </w:r>
      <w:r w:rsidRPr="003D41EF">
        <w:rPr>
          <w:rFonts w:ascii="Arial" w:eastAsia="Times New Roman" w:hAnsi="Arial" w:cs="Arial"/>
          <w:color w:val="2E74B5" w:themeColor="accent1" w:themeShade="BF"/>
          <w:sz w:val="24"/>
          <w:szCs w:val="24"/>
          <w:lang w:eastAsia="es-MX"/>
        </w:rPr>
        <w:t>/2018-2 PLATAFORMA.</w:t>
      </w:r>
    </w:p>
    <w:p w:rsidR="00353830" w:rsidRPr="003D41EF" w:rsidRDefault="00353830" w:rsidP="0035383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lastRenderedPageBreak/>
        <w:t>Admitió a trámite el presente recurso de revisión.</w:t>
      </w:r>
    </w:p>
    <w:p w:rsidR="00353830" w:rsidRPr="006C6135" w:rsidRDefault="00353830" w:rsidP="006C6135">
      <w:pPr>
        <w:pStyle w:val="corte4fondo"/>
        <w:numPr>
          <w:ilvl w:val="0"/>
          <w:numId w:val="2"/>
        </w:numPr>
        <w:spacing w:line="276" w:lineRule="auto"/>
        <w:rPr>
          <w:rFonts w:cs="Arial"/>
          <w:b/>
          <w:color w:val="2E74B5" w:themeColor="accent1" w:themeShade="BF"/>
          <w:sz w:val="24"/>
          <w:szCs w:val="24"/>
        </w:rPr>
      </w:pPr>
      <w:r w:rsidRPr="003D41EF">
        <w:rPr>
          <w:rFonts w:cs="Arial"/>
          <w:color w:val="2E74B5" w:themeColor="accent1" w:themeShade="BF"/>
          <w:sz w:val="24"/>
          <w:szCs w:val="24"/>
        </w:rPr>
        <w:t>Tuvo como sujeto obligado al</w:t>
      </w:r>
      <w:r w:rsidR="006C6135">
        <w:rPr>
          <w:rFonts w:cs="Arial"/>
          <w:b/>
          <w:color w:val="2E74B5" w:themeColor="accent1" w:themeShade="BF"/>
          <w:sz w:val="24"/>
          <w:szCs w:val="24"/>
        </w:rPr>
        <w:t xml:space="preserve"> PARTIDO ACCIÓN NACIONAL POR CONDUCTO DE SU TITULAR Y DEL TITULAR DE LA UNIDAD DE TRANSPARENCIA</w:t>
      </w:r>
      <w:r w:rsidRPr="006C6135">
        <w:rPr>
          <w:rFonts w:cs="Arial"/>
          <w:color w:val="2E74B5" w:themeColor="accent1" w:themeShade="BF"/>
          <w:sz w:val="24"/>
          <w:szCs w:val="24"/>
        </w:rPr>
        <w:t>.</w:t>
      </w:r>
    </w:p>
    <w:p w:rsidR="00353830" w:rsidRPr="003D41EF" w:rsidRDefault="00353830" w:rsidP="0035383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Se le tuvo al recurrente por señalada dirección electrónica para oír notificaciones.</w:t>
      </w:r>
    </w:p>
    <w:p w:rsidR="00353830" w:rsidRPr="003D41EF" w:rsidRDefault="00353830" w:rsidP="0035383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353830" w:rsidP="0035383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Se encontraba en sus archivos.</w:t>
      </w:r>
    </w:p>
    <w:p w:rsidR="00353830" w:rsidRPr="003D41EF" w:rsidRDefault="00353830" w:rsidP="0035383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353830" w:rsidRPr="003D41EF" w:rsidRDefault="00353830" w:rsidP="0035383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353830" w:rsidRPr="003D41EF"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6C6135" w:rsidRPr="00E63F32" w:rsidRDefault="00353830" w:rsidP="006C6135">
      <w:pPr>
        <w:spacing w:after="0" w:line="276" w:lineRule="auto"/>
        <w:ind w:firstLine="567"/>
        <w:jc w:val="both"/>
        <w:rPr>
          <w:rFonts w:ascii="Arial" w:eastAsia="Times New Roman" w:hAnsi="Arial" w:cs="Arial"/>
          <w:b/>
          <w:color w:val="2E74B5" w:themeColor="accent1" w:themeShade="BF"/>
          <w:sz w:val="24"/>
          <w:szCs w:val="24"/>
          <w:lang w:eastAsia="es-MX"/>
        </w:rPr>
      </w:pPr>
      <w:r w:rsidRPr="003D41EF">
        <w:rPr>
          <w:rFonts w:cs="Arial"/>
          <w:color w:val="2E74B5" w:themeColor="accent1" w:themeShade="BF"/>
          <w:sz w:val="24"/>
          <w:szCs w:val="24"/>
        </w:rPr>
        <w:tab/>
      </w:r>
      <w:r w:rsidR="006C6135" w:rsidRPr="00E63F32">
        <w:rPr>
          <w:rFonts w:ascii="Arial" w:eastAsia="Times New Roman" w:hAnsi="Arial" w:cs="Arial"/>
          <w:b/>
          <w:color w:val="2E74B5" w:themeColor="accent1" w:themeShade="BF"/>
          <w:sz w:val="24"/>
          <w:szCs w:val="24"/>
          <w:lang w:eastAsia="es-MX"/>
        </w:rPr>
        <w:t>SEXTO. Informe de los sujetos obligados</w:t>
      </w:r>
      <w:r w:rsidR="006C6135" w:rsidRPr="00E63F32">
        <w:rPr>
          <w:rFonts w:ascii="Arial" w:eastAsia="Times New Roman" w:hAnsi="Arial" w:cs="Arial"/>
          <w:color w:val="2E74B5" w:themeColor="accent1" w:themeShade="BF"/>
          <w:sz w:val="24"/>
          <w:szCs w:val="24"/>
          <w:lang w:eastAsia="es-MX"/>
        </w:rPr>
        <w:t>. Por proveído del</w:t>
      </w:r>
      <w:r w:rsidR="000A3F0C">
        <w:rPr>
          <w:rFonts w:ascii="Arial" w:eastAsia="Times New Roman" w:hAnsi="Arial" w:cs="Arial"/>
          <w:color w:val="2E74B5" w:themeColor="accent1" w:themeShade="BF"/>
          <w:sz w:val="24"/>
          <w:szCs w:val="24"/>
          <w:lang w:eastAsia="es-MX"/>
        </w:rPr>
        <w:t xml:space="preserve"> 25 veinticinco de junio </w:t>
      </w:r>
      <w:r w:rsidR="006C6135" w:rsidRPr="00E63F32">
        <w:rPr>
          <w:rFonts w:ascii="Arial" w:eastAsia="Times New Roman" w:hAnsi="Arial" w:cs="Arial"/>
          <w:color w:val="2E74B5" w:themeColor="accent1" w:themeShade="BF"/>
          <w:sz w:val="24"/>
          <w:szCs w:val="24"/>
          <w:lang w:eastAsia="es-MX"/>
        </w:rPr>
        <w:t>de 2018 dos mil dieciocho la ponente del presente asunto tuvo:</w:t>
      </w:r>
    </w:p>
    <w:p w:rsidR="006C6135" w:rsidRPr="00E63F32" w:rsidRDefault="006C6135" w:rsidP="006C6135">
      <w:pPr>
        <w:spacing w:after="0" w:line="276" w:lineRule="auto"/>
        <w:ind w:left="1510"/>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 xml:space="preserve"> </w:t>
      </w:r>
    </w:p>
    <w:p w:rsidR="006C6135" w:rsidRPr="00E63F32" w:rsidRDefault="006C6135" w:rsidP="006C6135">
      <w:pPr>
        <w:numPr>
          <w:ilvl w:val="0"/>
          <w:numId w:val="6"/>
        </w:numPr>
        <w:spacing w:after="0" w:line="276" w:lineRule="auto"/>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 xml:space="preserve">Por recibido el oficio </w:t>
      </w:r>
      <w:r w:rsidR="000A3F0C">
        <w:rPr>
          <w:rFonts w:ascii="Arial" w:eastAsia="Times New Roman" w:hAnsi="Arial" w:cs="Arial"/>
          <w:color w:val="2E74B5" w:themeColor="accent1" w:themeShade="BF"/>
          <w:sz w:val="24"/>
          <w:szCs w:val="24"/>
          <w:lang w:eastAsia="es-MX"/>
        </w:rPr>
        <w:t xml:space="preserve">sin número de fecha 18 de junio de 2018, firmado por la Titular de la </w:t>
      </w:r>
      <w:r w:rsidRPr="00E63F32">
        <w:rPr>
          <w:rFonts w:ascii="Arial" w:eastAsia="Times New Roman" w:hAnsi="Arial" w:cs="Arial"/>
          <w:color w:val="2E74B5" w:themeColor="accent1" w:themeShade="BF"/>
          <w:sz w:val="24"/>
          <w:szCs w:val="24"/>
          <w:lang w:eastAsia="es-MX"/>
        </w:rPr>
        <w:t>Unidad de Transparencia del Sujeto Obligado</w:t>
      </w:r>
      <w:r w:rsidRPr="00E63F32">
        <w:rPr>
          <w:rFonts w:ascii="Arial" w:eastAsia="Times New Roman" w:hAnsi="Arial" w:cs="Arial"/>
          <w:b/>
          <w:color w:val="2E74B5" w:themeColor="accent1" w:themeShade="BF"/>
          <w:sz w:val="24"/>
          <w:szCs w:val="24"/>
          <w:lang w:eastAsia="es-MX"/>
        </w:rPr>
        <w:t xml:space="preserve"> </w:t>
      </w:r>
      <w:r w:rsidRPr="00E63F32">
        <w:rPr>
          <w:rFonts w:ascii="Arial" w:eastAsia="Times New Roman" w:hAnsi="Arial" w:cs="Arial"/>
          <w:color w:val="2E74B5" w:themeColor="accent1" w:themeShade="BF"/>
          <w:sz w:val="24"/>
          <w:szCs w:val="24"/>
          <w:lang w:eastAsia="es-MX"/>
        </w:rPr>
        <w:t>junto con un anexo.</w:t>
      </w:r>
    </w:p>
    <w:p w:rsidR="006C6135" w:rsidRPr="00E63F32" w:rsidRDefault="006C6135" w:rsidP="006C6135">
      <w:pPr>
        <w:numPr>
          <w:ilvl w:val="0"/>
          <w:numId w:val="6"/>
        </w:numPr>
        <w:spacing w:after="0" w:line="276" w:lineRule="auto"/>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 xml:space="preserve">Por reconocida su personalidad. </w:t>
      </w:r>
    </w:p>
    <w:p w:rsidR="006C6135" w:rsidRPr="00E63F32" w:rsidRDefault="006C6135" w:rsidP="006C6135">
      <w:pPr>
        <w:numPr>
          <w:ilvl w:val="0"/>
          <w:numId w:val="6"/>
        </w:numPr>
        <w:spacing w:after="0" w:line="276" w:lineRule="auto"/>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Por rendido en tiempo y forma el informe solicitado.</w:t>
      </w:r>
    </w:p>
    <w:p w:rsidR="006C6135" w:rsidRPr="00E63F32" w:rsidRDefault="006C6135" w:rsidP="006C6135">
      <w:pPr>
        <w:numPr>
          <w:ilvl w:val="0"/>
          <w:numId w:val="6"/>
        </w:numPr>
        <w:spacing w:after="0" w:line="276" w:lineRule="auto"/>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Por expresados los argumentos relacionados con el presente asunto.</w:t>
      </w:r>
    </w:p>
    <w:p w:rsidR="006C6135" w:rsidRPr="00E63F32" w:rsidRDefault="006C6135" w:rsidP="006C6135">
      <w:pPr>
        <w:pStyle w:val="corte4fondo"/>
        <w:numPr>
          <w:ilvl w:val="0"/>
          <w:numId w:val="6"/>
        </w:numPr>
        <w:spacing w:line="276" w:lineRule="auto"/>
        <w:rPr>
          <w:rFonts w:cs="Arial"/>
          <w:color w:val="2E74B5" w:themeColor="accent1" w:themeShade="BF"/>
          <w:sz w:val="24"/>
          <w:szCs w:val="24"/>
        </w:rPr>
      </w:pPr>
      <w:r w:rsidRPr="00E63F32">
        <w:rPr>
          <w:rFonts w:cs="Arial"/>
          <w:color w:val="2E74B5" w:themeColor="accent1" w:themeShade="BF"/>
          <w:sz w:val="24"/>
          <w:szCs w:val="24"/>
        </w:rPr>
        <w:t>Por ofrecida la</w:t>
      </w:r>
      <w:r w:rsidR="000A3F0C">
        <w:rPr>
          <w:rFonts w:cs="Arial"/>
          <w:color w:val="2E74B5" w:themeColor="accent1" w:themeShade="BF"/>
          <w:sz w:val="24"/>
          <w:szCs w:val="24"/>
        </w:rPr>
        <w:t xml:space="preserve"> prueba</w:t>
      </w:r>
      <w:r w:rsidRPr="00E63F32">
        <w:rPr>
          <w:rFonts w:cs="Arial"/>
          <w:color w:val="2E74B5" w:themeColor="accent1" w:themeShade="BF"/>
          <w:sz w:val="24"/>
          <w:szCs w:val="24"/>
        </w:rPr>
        <w:t xml:space="preserve"> que acompañó.</w:t>
      </w:r>
    </w:p>
    <w:p w:rsidR="006C6135" w:rsidRPr="00E63F32" w:rsidRDefault="006C6135" w:rsidP="006C6135">
      <w:pPr>
        <w:numPr>
          <w:ilvl w:val="0"/>
          <w:numId w:val="6"/>
        </w:numPr>
        <w:spacing w:after="0" w:line="276" w:lineRule="auto"/>
        <w:jc w:val="both"/>
        <w:rPr>
          <w:rFonts w:ascii="Arial" w:eastAsia="Times New Roman" w:hAnsi="Arial" w:cs="Arial"/>
          <w:color w:val="2E74B5" w:themeColor="accent1" w:themeShade="BF"/>
          <w:sz w:val="24"/>
          <w:szCs w:val="24"/>
          <w:lang w:eastAsia="es-MX"/>
        </w:rPr>
      </w:pPr>
      <w:r w:rsidRPr="00E63F32">
        <w:rPr>
          <w:rFonts w:ascii="Arial" w:eastAsia="Times New Roman" w:hAnsi="Arial" w:cs="Arial"/>
          <w:color w:val="2E74B5" w:themeColor="accent1" w:themeShade="BF"/>
          <w:sz w:val="24"/>
          <w:szCs w:val="24"/>
          <w:lang w:eastAsia="es-MX"/>
        </w:rPr>
        <w:t>Por señalado domicilio para oír y recibir notificaciones.</w:t>
      </w:r>
    </w:p>
    <w:p w:rsidR="006C6135" w:rsidRPr="00E63F32" w:rsidRDefault="006C6135" w:rsidP="006C6135">
      <w:pPr>
        <w:pStyle w:val="corte4fondo"/>
        <w:spacing w:line="276" w:lineRule="auto"/>
        <w:rPr>
          <w:rFonts w:cs="Arial"/>
          <w:b/>
          <w:color w:val="2E74B5" w:themeColor="accent1" w:themeShade="BF"/>
          <w:sz w:val="24"/>
          <w:szCs w:val="24"/>
        </w:rPr>
      </w:pPr>
    </w:p>
    <w:p w:rsidR="006C6135" w:rsidRPr="00E63F32" w:rsidRDefault="006C6135" w:rsidP="006C6135">
      <w:pPr>
        <w:pStyle w:val="corte4fondo"/>
        <w:tabs>
          <w:tab w:val="left" w:pos="0"/>
        </w:tabs>
        <w:spacing w:line="276" w:lineRule="auto"/>
        <w:ind w:firstLine="0"/>
        <w:rPr>
          <w:rFonts w:cs="Arial"/>
          <w:color w:val="2E74B5" w:themeColor="accent1" w:themeShade="BF"/>
          <w:sz w:val="24"/>
          <w:szCs w:val="24"/>
        </w:rPr>
      </w:pPr>
      <w:r w:rsidRPr="00E63F32">
        <w:rPr>
          <w:rFonts w:cs="Arial"/>
          <w:color w:val="2E74B5" w:themeColor="accent1" w:themeShade="BF"/>
          <w:sz w:val="24"/>
          <w:szCs w:val="24"/>
        </w:rPr>
        <w:tab/>
        <w:t>Respecto de la parte recurrente, se advirtió que no compareció a realizar las manifestaciones que a su derecho conviniera – ofrecer pruebas y alegar.</w:t>
      </w:r>
    </w:p>
    <w:p w:rsidR="006C6135" w:rsidRPr="00E63F32" w:rsidRDefault="006C6135" w:rsidP="006C6135">
      <w:pPr>
        <w:pStyle w:val="corte4fondo"/>
        <w:spacing w:line="276" w:lineRule="auto"/>
        <w:ind w:firstLine="0"/>
        <w:rPr>
          <w:rFonts w:cs="Arial"/>
          <w:color w:val="2E74B5" w:themeColor="accent1" w:themeShade="BF"/>
          <w:sz w:val="24"/>
          <w:szCs w:val="24"/>
        </w:rPr>
      </w:pPr>
      <w:r w:rsidRPr="00E63F32">
        <w:rPr>
          <w:rFonts w:cs="Arial"/>
          <w:color w:val="2E74B5" w:themeColor="accent1" w:themeShade="BF"/>
          <w:sz w:val="24"/>
          <w:szCs w:val="24"/>
        </w:rPr>
        <w:tab/>
      </w:r>
    </w:p>
    <w:p w:rsidR="006C6135" w:rsidRPr="00E63F32" w:rsidRDefault="006C6135" w:rsidP="006C6135">
      <w:pPr>
        <w:pStyle w:val="corte4fondo"/>
        <w:spacing w:line="276" w:lineRule="auto"/>
        <w:ind w:firstLine="708"/>
        <w:rPr>
          <w:rFonts w:cs="Arial"/>
          <w:color w:val="2E74B5" w:themeColor="accent1" w:themeShade="BF"/>
          <w:sz w:val="24"/>
          <w:szCs w:val="24"/>
          <w:lang w:val="es-ES"/>
        </w:rPr>
      </w:pPr>
      <w:r w:rsidRPr="00E63F32">
        <w:rPr>
          <w:rFonts w:cs="Arial"/>
          <w:b/>
          <w:color w:val="2E74B5" w:themeColor="accent1" w:themeShade="BF"/>
          <w:sz w:val="24"/>
          <w:szCs w:val="24"/>
        </w:rPr>
        <w:lastRenderedPageBreak/>
        <w:t>SÉPTIMO. Ampliación del plazo para resolver.</w:t>
      </w:r>
      <w:r w:rsidRPr="00E63F32">
        <w:rPr>
          <w:rFonts w:cs="Arial"/>
          <w:color w:val="2E74B5" w:themeColor="accent1" w:themeShade="BF"/>
          <w:sz w:val="24"/>
          <w:szCs w:val="24"/>
        </w:rPr>
        <w:t xml:space="preserve"> Por auto de </w:t>
      </w:r>
      <w:r w:rsidR="00A968F5">
        <w:rPr>
          <w:rFonts w:cs="Arial"/>
          <w:color w:val="2E74B5" w:themeColor="accent1" w:themeShade="BF"/>
          <w:sz w:val="24"/>
          <w:szCs w:val="24"/>
        </w:rPr>
        <w:t xml:space="preserve">12 doce de julio </w:t>
      </w:r>
      <w:r w:rsidRPr="00E63F32">
        <w:rPr>
          <w:rFonts w:cs="Arial"/>
          <w:color w:val="2E74B5" w:themeColor="accent1" w:themeShade="BF"/>
          <w:sz w:val="24"/>
          <w:szCs w:val="24"/>
        </w:rPr>
        <w:t>de 2018 dos mil dieciocho, la ponente decretó la ampliación del plazo para resolver el presente asunto, ello de conformidad con el Lineamiento Décimo Noveno de los Lineamientos para la Recepción, Sustanciación, Resolución</w:t>
      </w:r>
      <w:r w:rsidRPr="00E63F32">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E63F32">
        <w:rPr>
          <w:rFonts w:cs="Arial"/>
          <w:color w:val="2E74B5" w:themeColor="accent1" w:themeShade="BF"/>
          <w:sz w:val="24"/>
          <w:szCs w:val="24"/>
          <w:lang w:val="es-ES"/>
        </w:rPr>
        <w:t>.</w:t>
      </w:r>
    </w:p>
    <w:p w:rsidR="006C6135" w:rsidRPr="00E63F32" w:rsidRDefault="006C6135" w:rsidP="006C6135">
      <w:pPr>
        <w:pStyle w:val="corte4fondo"/>
        <w:spacing w:line="276" w:lineRule="auto"/>
        <w:rPr>
          <w:rFonts w:cs="Arial"/>
          <w:color w:val="2E74B5" w:themeColor="accent1" w:themeShade="BF"/>
          <w:sz w:val="24"/>
          <w:szCs w:val="24"/>
        </w:rPr>
      </w:pPr>
    </w:p>
    <w:p w:rsidR="006C6135" w:rsidRPr="00E63F32" w:rsidRDefault="006C6135" w:rsidP="006C6135">
      <w:pPr>
        <w:pStyle w:val="corte4fondo"/>
        <w:spacing w:line="276" w:lineRule="auto"/>
        <w:rPr>
          <w:rFonts w:cs="Arial"/>
          <w:color w:val="2E74B5" w:themeColor="accent1" w:themeShade="BF"/>
          <w:sz w:val="24"/>
          <w:szCs w:val="24"/>
        </w:rPr>
      </w:pPr>
      <w:r w:rsidRPr="00E63F32">
        <w:rPr>
          <w:rFonts w:cs="Arial"/>
          <w:color w:val="2E74B5" w:themeColor="accent1" w:themeShade="BF"/>
          <w:sz w:val="24"/>
          <w:szCs w:val="24"/>
        </w:rPr>
        <w:t>Para concluir, la ponente declaró cerrado el periodo de instrucción y procedió a elaborar el proyecto de resolución respectivo.</w:t>
      </w: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690DA1" w:rsidRDefault="00353830" w:rsidP="00353830">
      <w:pPr>
        <w:spacing w:after="0" w:line="276" w:lineRule="auto"/>
        <w:ind w:firstLine="709"/>
        <w:jc w:val="center"/>
        <w:rPr>
          <w:rFonts w:ascii="Arial" w:eastAsia="Times New Roman" w:hAnsi="Arial" w:cs="Arial"/>
          <w:b/>
          <w:color w:val="2E74B5" w:themeColor="accent1" w:themeShade="BF"/>
          <w:sz w:val="24"/>
          <w:szCs w:val="24"/>
          <w:lang w:eastAsia="es-MX"/>
        </w:rPr>
      </w:pPr>
      <w:r w:rsidRPr="00690DA1">
        <w:rPr>
          <w:rFonts w:ascii="Arial" w:eastAsia="Times New Roman" w:hAnsi="Arial" w:cs="Arial"/>
          <w:b/>
          <w:color w:val="2E74B5" w:themeColor="accent1" w:themeShade="BF"/>
          <w:sz w:val="24"/>
          <w:szCs w:val="24"/>
          <w:lang w:eastAsia="es-MX"/>
        </w:rPr>
        <w:t>CONSIDERANDO</w:t>
      </w:r>
    </w:p>
    <w:p w:rsidR="00353830" w:rsidRPr="00690DA1" w:rsidRDefault="00353830" w:rsidP="00353830">
      <w:pPr>
        <w:spacing w:after="0" w:line="276" w:lineRule="auto"/>
        <w:ind w:firstLine="709"/>
        <w:jc w:val="center"/>
        <w:rPr>
          <w:rFonts w:ascii="Arial" w:eastAsia="Times New Roman" w:hAnsi="Arial" w:cs="Arial"/>
          <w:b/>
          <w:color w:val="2E74B5" w:themeColor="accent1" w:themeShade="BF"/>
          <w:sz w:val="24"/>
          <w:szCs w:val="24"/>
          <w:lang w:eastAsia="es-MX"/>
        </w:rPr>
      </w:pP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b/>
          <w:color w:val="2E74B5" w:themeColor="accent1" w:themeShade="BF"/>
          <w:sz w:val="24"/>
          <w:szCs w:val="24"/>
          <w:lang w:eastAsia="es-MX"/>
        </w:rPr>
        <w:t xml:space="preserve">PRIMERO. Competencia. </w:t>
      </w:r>
      <w:r w:rsidRPr="00690DA1">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b/>
          <w:color w:val="2E74B5" w:themeColor="accent1" w:themeShade="BF"/>
          <w:sz w:val="24"/>
          <w:szCs w:val="24"/>
          <w:lang w:eastAsia="es-MX"/>
        </w:rPr>
        <w:t xml:space="preserve">SEGUNDO. Procedencia. </w:t>
      </w:r>
      <w:r w:rsidRPr="00690DA1">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b/>
          <w:color w:val="2E74B5" w:themeColor="accent1" w:themeShade="BF"/>
          <w:sz w:val="24"/>
          <w:szCs w:val="24"/>
          <w:lang w:eastAsia="es-MX"/>
        </w:rPr>
        <w:t xml:space="preserve">TERCERO. Legitimación. </w:t>
      </w:r>
      <w:r w:rsidRPr="00690DA1">
        <w:rPr>
          <w:rFonts w:ascii="Arial" w:eastAsia="Times New Roman" w:hAnsi="Arial" w:cs="Arial"/>
          <w:color w:val="2E74B5" w:themeColor="accent1" w:themeShade="BF"/>
          <w:sz w:val="24"/>
          <w:szCs w:val="24"/>
          <w:lang w:eastAsia="es-MX"/>
        </w:rPr>
        <w:t>El recurrente se encuentra legitimado para interponer el recurso de revisión, ya que fue él quien presentó la solicitud de acceso a la información pública y la respuesta a ésta es precisamente a aquél quien le pudiera deparar perjuicio.</w:t>
      </w: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b/>
          <w:color w:val="2E74B5" w:themeColor="accent1" w:themeShade="BF"/>
          <w:sz w:val="24"/>
          <w:szCs w:val="24"/>
          <w:lang w:eastAsia="es-MX"/>
        </w:rPr>
        <w:t>CUARTO. Oportunidad del recurso</w:t>
      </w:r>
      <w:r w:rsidRPr="00690DA1">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353830" w:rsidRPr="00690DA1" w:rsidRDefault="00353830" w:rsidP="00353830">
      <w:pPr>
        <w:spacing w:after="0" w:line="276" w:lineRule="auto"/>
        <w:ind w:firstLine="709"/>
        <w:jc w:val="both"/>
        <w:rPr>
          <w:rFonts w:ascii="Arial" w:eastAsia="Times New Roman" w:hAnsi="Arial" w:cs="Arial"/>
          <w:color w:val="2E74B5" w:themeColor="accent1" w:themeShade="BF"/>
          <w:sz w:val="24"/>
          <w:szCs w:val="24"/>
          <w:lang w:eastAsia="es-MX"/>
        </w:rPr>
      </w:pPr>
    </w:p>
    <w:p w:rsidR="00353830" w:rsidRPr="00690DA1" w:rsidRDefault="00353830" w:rsidP="0035383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color w:val="2E74B5" w:themeColor="accent1" w:themeShade="BF"/>
          <w:sz w:val="24"/>
          <w:szCs w:val="24"/>
          <w:lang w:eastAsia="es-MX"/>
        </w:rPr>
        <w:t xml:space="preserve">El </w:t>
      </w:r>
      <w:r w:rsidR="00A968F5">
        <w:rPr>
          <w:rFonts w:ascii="Arial" w:eastAsia="Times New Roman" w:hAnsi="Arial" w:cs="Arial"/>
          <w:color w:val="2E74B5" w:themeColor="accent1" w:themeShade="BF"/>
          <w:sz w:val="24"/>
          <w:szCs w:val="24"/>
          <w:lang w:eastAsia="es-MX"/>
        </w:rPr>
        <w:t xml:space="preserve">26 veintiséis </w:t>
      </w:r>
      <w:r>
        <w:rPr>
          <w:rFonts w:ascii="Arial" w:eastAsia="Times New Roman" w:hAnsi="Arial" w:cs="Arial"/>
          <w:color w:val="2E74B5" w:themeColor="accent1" w:themeShade="BF"/>
          <w:sz w:val="24"/>
          <w:szCs w:val="24"/>
          <w:lang w:eastAsia="es-MX"/>
        </w:rPr>
        <w:t xml:space="preserve">de mayo </w:t>
      </w:r>
      <w:r w:rsidRPr="00690DA1">
        <w:rPr>
          <w:rFonts w:ascii="Arial" w:eastAsia="Times New Roman" w:hAnsi="Arial" w:cs="Arial"/>
          <w:color w:val="2E74B5" w:themeColor="accent1" w:themeShade="BF"/>
          <w:sz w:val="24"/>
          <w:szCs w:val="24"/>
          <w:lang w:eastAsia="es-MX"/>
        </w:rPr>
        <w:t>de 2018 dos mil dieciocho el solicitante de la información fue notificado de la respuesta a su solicitud.</w:t>
      </w:r>
    </w:p>
    <w:p w:rsidR="00353830" w:rsidRPr="00690DA1" w:rsidRDefault="00353830" w:rsidP="0035383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Pr>
          <w:rFonts w:ascii="Arial" w:eastAsia="Times New Roman" w:hAnsi="Arial" w:cs="Arial"/>
          <w:color w:val="2E74B5" w:themeColor="accent1" w:themeShade="BF"/>
          <w:sz w:val="24"/>
          <w:szCs w:val="24"/>
          <w:lang w:eastAsia="es-MX"/>
        </w:rPr>
        <w:t xml:space="preserve"> </w:t>
      </w:r>
      <w:r w:rsidR="009A06D1">
        <w:rPr>
          <w:rFonts w:ascii="Arial" w:eastAsia="Times New Roman" w:hAnsi="Arial" w:cs="Arial"/>
          <w:color w:val="2E74B5" w:themeColor="accent1" w:themeShade="BF"/>
          <w:sz w:val="24"/>
          <w:szCs w:val="24"/>
          <w:lang w:eastAsia="es-MX"/>
        </w:rPr>
        <w:t xml:space="preserve">29 veintinueve de mayo </w:t>
      </w:r>
      <w:r w:rsidR="003C4EA0" w:rsidRPr="003C4EA0">
        <w:rPr>
          <w:rFonts w:ascii="Arial" w:eastAsia="Times New Roman" w:hAnsi="Arial" w:cs="Arial"/>
          <w:color w:val="2E74B5" w:themeColor="accent1" w:themeShade="BF"/>
          <w:sz w:val="20"/>
          <w:szCs w:val="20"/>
          <w:lang w:eastAsia="es-MX"/>
        </w:rPr>
        <w:t>(</w:t>
      </w:r>
      <w:r w:rsidR="003C4EA0" w:rsidRPr="003C4EA0">
        <w:rPr>
          <w:rFonts w:ascii="Arial" w:hAnsi="Arial" w:cs="Arial"/>
          <w:color w:val="2E74B5" w:themeColor="accent1" w:themeShade="BF"/>
          <w:sz w:val="20"/>
          <w:szCs w:val="20"/>
        </w:rPr>
        <w:t>es decir al día hábil siguiente, por haber sido presentado en día inhábil, ello de conformidad con el Acuerdo de Pleno S.O. CEGAIP-208/2014 emitido en Sesión Ordinaria de 15 de enero de 2018 dos mil dieciocho)</w:t>
      </w:r>
      <w:r w:rsidR="003C4EA0" w:rsidRPr="00705C6F">
        <w:rPr>
          <w:rFonts w:ascii="Arial" w:hAnsi="Arial" w:cs="Arial"/>
          <w:color w:val="2E74B5" w:themeColor="accent1" w:themeShade="BF"/>
          <w:sz w:val="24"/>
          <w:szCs w:val="24"/>
        </w:rPr>
        <w:t xml:space="preserve"> </w:t>
      </w:r>
      <w:r w:rsidR="003C4EA0" w:rsidRPr="00705C6F">
        <w:rPr>
          <w:rFonts w:ascii="Arial" w:eastAsia="Times New Roman" w:hAnsi="Arial" w:cs="Arial"/>
          <w:color w:val="2E74B5" w:themeColor="accent1" w:themeShade="BF"/>
          <w:sz w:val="24"/>
          <w:szCs w:val="24"/>
          <w:lang w:eastAsia="es-MX"/>
        </w:rPr>
        <w:t>al</w:t>
      </w:r>
      <w:r w:rsidR="009A06D1">
        <w:rPr>
          <w:rFonts w:ascii="Arial" w:eastAsia="Times New Roman" w:hAnsi="Arial" w:cs="Arial"/>
          <w:color w:val="2E74B5" w:themeColor="accent1" w:themeShade="BF"/>
          <w:sz w:val="24"/>
          <w:szCs w:val="24"/>
          <w:lang w:eastAsia="es-MX"/>
        </w:rPr>
        <w:t xml:space="preserve"> 18 dieciocho de junio </w:t>
      </w:r>
      <w:r>
        <w:rPr>
          <w:rFonts w:ascii="Arial" w:eastAsia="Times New Roman" w:hAnsi="Arial" w:cs="Arial"/>
          <w:color w:val="2E74B5" w:themeColor="accent1" w:themeShade="BF"/>
          <w:sz w:val="24"/>
          <w:szCs w:val="24"/>
          <w:lang w:eastAsia="es-MX"/>
        </w:rPr>
        <w:t>del año en curso</w:t>
      </w:r>
      <w:r w:rsidRPr="00690DA1">
        <w:rPr>
          <w:rFonts w:ascii="Arial" w:eastAsia="Times New Roman" w:hAnsi="Arial" w:cs="Arial"/>
          <w:color w:val="2E74B5" w:themeColor="accent1" w:themeShade="BF"/>
          <w:sz w:val="24"/>
          <w:szCs w:val="24"/>
          <w:lang w:eastAsia="es-MX"/>
        </w:rPr>
        <w:t xml:space="preserve">. </w:t>
      </w:r>
    </w:p>
    <w:p w:rsidR="00353830" w:rsidRPr="00690DA1" w:rsidRDefault="00353830" w:rsidP="0035383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color w:val="2E74B5" w:themeColor="accent1" w:themeShade="BF"/>
          <w:sz w:val="24"/>
          <w:szCs w:val="24"/>
          <w:lang w:eastAsia="es-MX"/>
        </w:rPr>
        <w:lastRenderedPageBreak/>
        <w:t>Se deben de descontar de dicho cómputo por ser inhábiles los días</w:t>
      </w:r>
      <w:r w:rsidR="009A06D1">
        <w:rPr>
          <w:rFonts w:ascii="Arial" w:eastAsia="Times New Roman" w:hAnsi="Arial" w:cs="Arial"/>
          <w:color w:val="2E74B5" w:themeColor="accent1" w:themeShade="BF"/>
          <w:sz w:val="24"/>
          <w:szCs w:val="24"/>
          <w:lang w:eastAsia="es-MX"/>
        </w:rPr>
        <w:t xml:space="preserve"> 02 dos, 03 tres, 09 nueve, 10 diez, 16 dieciséis y 17 diecisiete de junio del año en curso</w:t>
      </w:r>
      <w:r w:rsidRPr="00690DA1">
        <w:rPr>
          <w:rFonts w:ascii="Arial" w:eastAsia="Times New Roman" w:hAnsi="Arial" w:cs="Arial"/>
          <w:color w:val="2E74B5" w:themeColor="accent1" w:themeShade="BF"/>
          <w:sz w:val="24"/>
          <w:szCs w:val="24"/>
          <w:lang w:eastAsia="es-MX"/>
        </w:rPr>
        <w:t xml:space="preserve">.  </w:t>
      </w:r>
    </w:p>
    <w:p w:rsidR="00353830" w:rsidRPr="00705C6F" w:rsidRDefault="00353830" w:rsidP="0035383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690DA1">
        <w:rPr>
          <w:rFonts w:ascii="Arial" w:eastAsia="Times New Roman" w:hAnsi="Arial" w:cs="Arial"/>
          <w:color w:val="2E74B5" w:themeColor="accent1" w:themeShade="BF"/>
          <w:sz w:val="24"/>
          <w:szCs w:val="24"/>
          <w:lang w:eastAsia="es-MX"/>
        </w:rPr>
        <w:t xml:space="preserve">Consecuentemente si el </w:t>
      </w:r>
      <w:r w:rsidR="009A06D1">
        <w:rPr>
          <w:rFonts w:ascii="Arial" w:eastAsia="Times New Roman" w:hAnsi="Arial" w:cs="Arial"/>
          <w:color w:val="2E74B5" w:themeColor="accent1" w:themeShade="BF"/>
          <w:sz w:val="24"/>
          <w:szCs w:val="24"/>
          <w:lang w:eastAsia="es-MX"/>
        </w:rPr>
        <w:t xml:space="preserve">29 veintinueve </w:t>
      </w:r>
      <w:r>
        <w:rPr>
          <w:rFonts w:ascii="Arial" w:eastAsia="Times New Roman" w:hAnsi="Arial" w:cs="Arial"/>
          <w:color w:val="2E74B5" w:themeColor="accent1" w:themeShade="BF"/>
          <w:sz w:val="24"/>
          <w:szCs w:val="24"/>
          <w:lang w:eastAsia="es-MX"/>
        </w:rPr>
        <w:t xml:space="preserve">de mayo </w:t>
      </w:r>
      <w:r w:rsidRPr="00690DA1">
        <w:rPr>
          <w:rFonts w:ascii="Arial" w:eastAsia="Times New Roman" w:hAnsi="Arial" w:cs="Arial"/>
          <w:color w:val="2E74B5" w:themeColor="accent1" w:themeShade="BF"/>
          <w:sz w:val="24"/>
          <w:szCs w:val="24"/>
          <w:lang w:eastAsia="es-MX"/>
        </w:rPr>
        <w:t xml:space="preserve">de </w:t>
      </w:r>
      <w:r w:rsidR="009A06D1">
        <w:rPr>
          <w:rFonts w:ascii="Arial" w:eastAsia="Times New Roman" w:hAnsi="Arial" w:cs="Arial"/>
          <w:color w:val="2E74B5" w:themeColor="accent1" w:themeShade="BF"/>
          <w:sz w:val="24"/>
          <w:szCs w:val="24"/>
          <w:lang w:eastAsia="es-MX"/>
        </w:rPr>
        <w:t xml:space="preserve">2018 dos mil dieciocho </w:t>
      </w:r>
      <w:r w:rsidRPr="00690DA1">
        <w:rPr>
          <w:rFonts w:ascii="Arial" w:eastAsia="Times New Roman" w:hAnsi="Arial" w:cs="Arial"/>
          <w:color w:val="2E74B5" w:themeColor="accent1" w:themeShade="BF"/>
          <w:sz w:val="24"/>
          <w:szCs w:val="24"/>
          <w:lang w:eastAsia="es-MX"/>
        </w:rPr>
        <w:t>el recurrente interpuso el citado medio de impugnación ante esta Comisión de Transparencia</w:t>
      </w:r>
      <w:r w:rsidR="009A06D1">
        <w:rPr>
          <w:rFonts w:ascii="Arial" w:eastAsia="Times New Roman" w:hAnsi="Arial" w:cs="Arial"/>
          <w:color w:val="2E74B5" w:themeColor="accent1" w:themeShade="BF"/>
          <w:sz w:val="24"/>
          <w:szCs w:val="24"/>
          <w:lang w:eastAsia="es-MX"/>
        </w:rPr>
        <w:t xml:space="preserve"> y ante la </w:t>
      </w:r>
      <w:r w:rsidR="00C5249A">
        <w:rPr>
          <w:rFonts w:ascii="Arial" w:eastAsia="Times New Roman" w:hAnsi="Arial" w:cs="Arial"/>
          <w:color w:val="2E74B5" w:themeColor="accent1" w:themeShade="BF"/>
          <w:sz w:val="24"/>
          <w:szCs w:val="24"/>
          <w:lang w:eastAsia="es-MX"/>
        </w:rPr>
        <w:t>Oficialía de Partes de esta C</w:t>
      </w:r>
      <w:r w:rsidR="009A06D1">
        <w:rPr>
          <w:rFonts w:ascii="Arial" w:eastAsia="Times New Roman" w:hAnsi="Arial" w:cs="Arial"/>
          <w:color w:val="2E74B5" w:themeColor="accent1" w:themeShade="BF"/>
          <w:sz w:val="24"/>
          <w:szCs w:val="24"/>
          <w:lang w:eastAsia="es-MX"/>
        </w:rPr>
        <w:t>omisión el 30 del referido mes y año</w:t>
      </w:r>
      <w:r w:rsidRPr="00690DA1">
        <w:rPr>
          <w:rFonts w:ascii="Arial" w:eastAsia="Times New Roman" w:hAnsi="Arial" w:cs="Arial"/>
          <w:color w:val="2E74B5" w:themeColor="accent1" w:themeShade="BF"/>
          <w:sz w:val="24"/>
          <w:szCs w:val="24"/>
          <w:lang w:eastAsia="es-MX"/>
        </w:rPr>
        <w:t>,</w:t>
      </w:r>
      <w:r w:rsidR="00705C6F" w:rsidRPr="00705C6F">
        <w:rPr>
          <w:rFonts w:cs="Arial"/>
          <w:color w:val="2E74B5" w:themeColor="accent1" w:themeShade="BF"/>
          <w:sz w:val="24"/>
          <w:szCs w:val="24"/>
        </w:rPr>
        <w:t xml:space="preserve"> </w:t>
      </w:r>
      <w:r w:rsidRPr="00705C6F">
        <w:rPr>
          <w:rFonts w:ascii="Arial" w:eastAsia="Times New Roman" w:hAnsi="Arial" w:cs="Arial"/>
          <w:color w:val="2E74B5" w:themeColor="accent1" w:themeShade="BF"/>
          <w:sz w:val="24"/>
          <w:szCs w:val="24"/>
          <w:lang w:eastAsia="es-MX"/>
        </w:rPr>
        <w:t xml:space="preserve">resulta claro que es oportuna su presentación.  </w:t>
      </w:r>
    </w:p>
    <w:p w:rsidR="00353830" w:rsidRPr="00690DA1" w:rsidRDefault="00353830" w:rsidP="00353830">
      <w:pPr>
        <w:pStyle w:val="corte4fondo"/>
        <w:spacing w:line="276" w:lineRule="auto"/>
        <w:rPr>
          <w:rFonts w:cs="Arial"/>
          <w:color w:val="2E74B5" w:themeColor="accent1" w:themeShade="BF"/>
          <w:sz w:val="24"/>
          <w:szCs w:val="24"/>
        </w:rPr>
      </w:pPr>
    </w:p>
    <w:p w:rsidR="007839A7" w:rsidRPr="0046563F" w:rsidRDefault="00353830" w:rsidP="007839A7">
      <w:pPr>
        <w:pStyle w:val="corte4fondo"/>
        <w:spacing w:line="276" w:lineRule="auto"/>
        <w:ind w:firstLine="708"/>
        <w:rPr>
          <w:rFonts w:cs="Arial"/>
          <w:color w:val="2E74B5" w:themeColor="accent1" w:themeShade="BF"/>
          <w:sz w:val="24"/>
          <w:szCs w:val="24"/>
        </w:rPr>
      </w:pPr>
      <w:r w:rsidRPr="00690DA1">
        <w:rPr>
          <w:rFonts w:cs="Arial"/>
          <w:b/>
          <w:color w:val="2E74B5" w:themeColor="accent1" w:themeShade="BF"/>
          <w:sz w:val="24"/>
          <w:szCs w:val="24"/>
        </w:rPr>
        <w:t>QUINTO. Certeza del acto reclamado</w:t>
      </w:r>
      <w:r w:rsidRPr="00690DA1">
        <w:rPr>
          <w:rFonts w:cs="Arial"/>
          <w:color w:val="2E74B5" w:themeColor="accent1" w:themeShade="BF"/>
          <w:sz w:val="24"/>
          <w:szCs w:val="24"/>
        </w:rPr>
        <w:t xml:space="preserve">. </w:t>
      </w:r>
      <w:r w:rsidR="007839A7" w:rsidRPr="0046563F">
        <w:rPr>
          <w:rFonts w:cs="Arial"/>
          <w:color w:val="2E74B5" w:themeColor="accent1" w:themeShade="BF"/>
          <w:sz w:val="24"/>
          <w:szCs w:val="24"/>
        </w:rPr>
        <w:t>Son ciertos los actos reclamados atribuidos a los suje</w:t>
      </w:r>
      <w:r w:rsidR="007839A7">
        <w:rPr>
          <w:rFonts w:cs="Arial"/>
          <w:color w:val="2E74B5" w:themeColor="accent1" w:themeShade="BF"/>
          <w:sz w:val="24"/>
          <w:szCs w:val="24"/>
        </w:rPr>
        <w:t>tos obligados en virtud de que la</w:t>
      </w:r>
      <w:r w:rsidR="007839A7" w:rsidRPr="0046563F">
        <w:rPr>
          <w:rFonts w:cs="Arial"/>
          <w:color w:val="2E74B5" w:themeColor="accent1" w:themeShade="BF"/>
          <w:sz w:val="24"/>
          <w:szCs w:val="24"/>
        </w:rPr>
        <w:t xml:space="preserve"> </w:t>
      </w:r>
      <w:r w:rsidR="007839A7" w:rsidRPr="0046563F">
        <w:rPr>
          <w:rFonts w:cs="Arial"/>
          <w:b/>
          <w:color w:val="2E74B5" w:themeColor="accent1" w:themeShade="BF"/>
          <w:sz w:val="24"/>
          <w:szCs w:val="24"/>
        </w:rPr>
        <w:t>TITULAR DE LA UNIDAD DE TRANSPARENCIA</w:t>
      </w:r>
      <w:r w:rsidR="007839A7">
        <w:rPr>
          <w:rFonts w:cs="Arial"/>
          <w:color w:val="2E74B5" w:themeColor="accent1" w:themeShade="BF"/>
          <w:sz w:val="24"/>
          <w:szCs w:val="24"/>
        </w:rPr>
        <w:t xml:space="preserve"> del sujeto obligado </w:t>
      </w:r>
      <w:r w:rsidR="007839A7" w:rsidRPr="0046563F">
        <w:rPr>
          <w:rFonts w:cs="Arial"/>
          <w:color w:val="2E74B5" w:themeColor="accent1" w:themeShade="BF"/>
          <w:sz w:val="24"/>
          <w:szCs w:val="24"/>
        </w:rPr>
        <w:t>así lo reconoci</w:t>
      </w:r>
      <w:r w:rsidR="007839A7">
        <w:rPr>
          <w:rFonts w:cs="Arial"/>
          <w:color w:val="2E74B5" w:themeColor="accent1" w:themeShade="BF"/>
          <w:sz w:val="24"/>
          <w:szCs w:val="24"/>
        </w:rPr>
        <w:t>ó</w:t>
      </w:r>
      <w:r w:rsidR="007839A7" w:rsidRPr="0046563F">
        <w:rPr>
          <w:rFonts w:cs="Arial"/>
          <w:color w:val="2E74B5" w:themeColor="accent1" w:themeShade="BF"/>
          <w:sz w:val="24"/>
          <w:szCs w:val="24"/>
        </w:rPr>
        <w:t xml:space="preserve"> en su informe.</w:t>
      </w:r>
    </w:p>
    <w:p w:rsidR="00353830" w:rsidRPr="00690DA1" w:rsidRDefault="00353830" w:rsidP="00353830">
      <w:pPr>
        <w:spacing w:after="0" w:line="276" w:lineRule="auto"/>
        <w:jc w:val="both"/>
        <w:rPr>
          <w:rFonts w:ascii="Arial" w:eastAsia="Times New Roman" w:hAnsi="Arial" w:cs="Arial"/>
          <w:color w:val="2E74B5" w:themeColor="accent1" w:themeShade="BF"/>
          <w:sz w:val="24"/>
          <w:szCs w:val="24"/>
          <w:lang w:eastAsia="es-MX"/>
        </w:rPr>
      </w:pPr>
    </w:p>
    <w:p w:rsidR="00353830" w:rsidRPr="00690DA1" w:rsidRDefault="00353830" w:rsidP="00353830">
      <w:pPr>
        <w:pStyle w:val="corte4fondo"/>
        <w:spacing w:line="276" w:lineRule="auto"/>
        <w:ind w:firstLine="0"/>
        <w:rPr>
          <w:rFonts w:cs="Arial"/>
          <w:color w:val="2E74B5" w:themeColor="accent1" w:themeShade="BF"/>
          <w:sz w:val="24"/>
          <w:szCs w:val="24"/>
        </w:rPr>
      </w:pPr>
      <w:r w:rsidRPr="00690DA1">
        <w:rPr>
          <w:rFonts w:cs="Arial"/>
          <w:b/>
          <w:color w:val="2E74B5" w:themeColor="accent1" w:themeShade="BF"/>
          <w:sz w:val="24"/>
          <w:szCs w:val="24"/>
        </w:rPr>
        <w:tab/>
        <w:t>SEXTO</w:t>
      </w:r>
      <w:r w:rsidRPr="00690DA1">
        <w:rPr>
          <w:rFonts w:cs="Arial"/>
          <w:color w:val="2E74B5" w:themeColor="accent1" w:themeShade="BF"/>
          <w:sz w:val="24"/>
          <w:szCs w:val="24"/>
        </w:rPr>
        <w:t xml:space="preserve">. </w:t>
      </w:r>
      <w:r w:rsidRPr="00690DA1">
        <w:rPr>
          <w:rFonts w:cs="Arial"/>
          <w:b/>
          <w:color w:val="2E74B5" w:themeColor="accent1" w:themeShade="BF"/>
          <w:sz w:val="24"/>
          <w:szCs w:val="24"/>
        </w:rPr>
        <w:t xml:space="preserve">Causales de improcedencia. </w:t>
      </w:r>
      <w:r w:rsidRPr="00690DA1">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353830" w:rsidRPr="00690DA1" w:rsidRDefault="00353830" w:rsidP="00353830">
      <w:pPr>
        <w:spacing w:after="0" w:line="276" w:lineRule="auto"/>
        <w:jc w:val="both"/>
        <w:rPr>
          <w:rFonts w:ascii="Arial" w:eastAsia="Times New Roman" w:hAnsi="Arial" w:cs="Arial"/>
          <w:b/>
          <w:color w:val="2E74B5" w:themeColor="accent1" w:themeShade="BF"/>
          <w:sz w:val="24"/>
          <w:szCs w:val="24"/>
          <w:lang w:eastAsia="es-MX"/>
        </w:rPr>
      </w:pPr>
    </w:p>
    <w:p w:rsidR="00353830" w:rsidRPr="00690DA1" w:rsidRDefault="00353830" w:rsidP="00353830">
      <w:pPr>
        <w:pStyle w:val="corte4fondo"/>
        <w:spacing w:line="276" w:lineRule="auto"/>
        <w:rPr>
          <w:rFonts w:cs="Arial"/>
          <w:color w:val="2E74B5" w:themeColor="accent1" w:themeShade="BF"/>
          <w:sz w:val="24"/>
          <w:szCs w:val="24"/>
        </w:rPr>
      </w:pPr>
      <w:r w:rsidRPr="00690DA1">
        <w:rPr>
          <w:rFonts w:cs="Arial"/>
          <w:b/>
          <w:color w:val="2E74B5" w:themeColor="accent1" w:themeShade="BF"/>
          <w:sz w:val="24"/>
          <w:szCs w:val="24"/>
        </w:rPr>
        <w:t>SEPTIMO. Estudio de los agravios</w:t>
      </w:r>
      <w:r w:rsidRPr="00690DA1">
        <w:rPr>
          <w:rFonts w:cs="Arial"/>
          <w:color w:val="2E74B5" w:themeColor="accent1" w:themeShade="BF"/>
          <w:sz w:val="24"/>
          <w:szCs w:val="24"/>
        </w:rPr>
        <w:t xml:space="preserve">.  </w:t>
      </w:r>
    </w:p>
    <w:p w:rsidR="00353830" w:rsidRPr="00690DA1" w:rsidRDefault="00353830" w:rsidP="00353830">
      <w:pPr>
        <w:pStyle w:val="corte4fondo"/>
        <w:spacing w:line="276" w:lineRule="auto"/>
        <w:rPr>
          <w:rFonts w:cs="Arial"/>
          <w:color w:val="2E74B5" w:themeColor="accent1" w:themeShade="BF"/>
          <w:sz w:val="24"/>
          <w:szCs w:val="24"/>
        </w:rPr>
      </w:pPr>
    </w:p>
    <w:p w:rsidR="00353830" w:rsidRPr="00690DA1" w:rsidRDefault="00353830" w:rsidP="00353830">
      <w:pPr>
        <w:pStyle w:val="corte4fondo"/>
        <w:spacing w:line="276" w:lineRule="auto"/>
        <w:ind w:firstLine="0"/>
        <w:rPr>
          <w:rFonts w:cs="Arial"/>
          <w:color w:val="2E74B5" w:themeColor="accent1" w:themeShade="BF"/>
          <w:sz w:val="24"/>
          <w:szCs w:val="24"/>
        </w:rPr>
      </w:pPr>
      <w:r w:rsidRPr="00690DA1">
        <w:rPr>
          <w:rFonts w:cs="Arial"/>
          <w:color w:val="2E74B5" w:themeColor="accent1" w:themeShade="BF"/>
          <w:sz w:val="24"/>
          <w:szCs w:val="24"/>
        </w:rPr>
        <w:tab/>
      </w:r>
      <w:r w:rsidRPr="00690DA1">
        <w:rPr>
          <w:rFonts w:cs="Arial"/>
          <w:b/>
          <w:color w:val="2E74B5" w:themeColor="accent1" w:themeShade="BF"/>
          <w:sz w:val="24"/>
          <w:szCs w:val="24"/>
        </w:rPr>
        <w:t>7.1. Agravios.</w:t>
      </w:r>
      <w:r w:rsidRPr="00690DA1">
        <w:rPr>
          <w:rFonts w:cs="Arial"/>
          <w:color w:val="2E74B5" w:themeColor="accent1" w:themeShade="BF"/>
          <w:sz w:val="24"/>
          <w:szCs w:val="24"/>
        </w:rPr>
        <w:t xml:space="preserve"> El recurrente expresó como agravios:</w:t>
      </w:r>
    </w:p>
    <w:p w:rsidR="00353830" w:rsidRPr="00690DA1" w:rsidRDefault="00353830" w:rsidP="00353830">
      <w:pPr>
        <w:pStyle w:val="corte4fondo"/>
        <w:spacing w:line="276" w:lineRule="auto"/>
        <w:rPr>
          <w:rFonts w:cs="Arial"/>
          <w:color w:val="2E74B5" w:themeColor="accent1" w:themeShade="BF"/>
          <w:sz w:val="24"/>
          <w:szCs w:val="24"/>
        </w:rPr>
      </w:pPr>
    </w:p>
    <w:p w:rsidR="00353830" w:rsidRPr="00690DA1" w:rsidRDefault="00353830" w:rsidP="00353830">
      <w:pPr>
        <w:pStyle w:val="corte4fondo"/>
        <w:spacing w:line="276" w:lineRule="auto"/>
        <w:ind w:left="851"/>
        <w:rPr>
          <w:rFonts w:cs="Arial"/>
          <w:i/>
          <w:color w:val="2E74B5" w:themeColor="accent1" w:themeShade="BF"/>
          <w:sz w:val="20"/>
        </w:rPr>
      </w:pPr>
      <w:r w:rsidRPr="00690DA1">
        <w:rPr>
          <w:rFonts w:cs="Arial"/>
          <w:i/>
          <w:color w:val="2E74B5" w:themeColor="accent1" w:themeShade="BF"/>
          <w:sz w:val="20"/>
        </w:rPr>
        <w:t>“…</w:t>
      </w:r>
      <w:r w:rsidR="007839A7">
        <w:rPr>
          <w:rFonts w:cs="Arial"/>
          <w:i/>
          <w:color w:val="2E74B5" w:themeColor="accent1" w:themeShade="BF"/>
          <w:sz w:val="20"/>
        </w:rPr>
        <w:t>falto que me especificaran si otras personas han fungido como titular de transparencia</w:t>
      </w:r>
      <w:r w:rsidRPr="00690DA1">
        <w:rPr>
          <w:rFonts w:cs="Arial"/>
          <w:i/>
          <w:color w:val="2E74B5" w:themeColor="accent1" w:themeShade="BF"/>
          <w:sz w:val="20"/>
        </w:rPr>
        <w:t>…”</w:t>
      </w:r>
    </w:p>
    <w:p w:rsidR="00353830" w:rsidRPr="00690DA1" w:rsidRDefault="00353830" w:rsidP="00353830">
      <w:pPr>
        <w:pStyle w:val="corte4fondo"/>
        <w:tabs>
          <w:tab w:val="left" w:pos="567"/>
        </w:tabs>
        <w:spacing w:line="276" w:lineRule="auto"/>
        <w:rPr>
          <w:rFonts w:cs="Arial"/>
          <w:color w:val="2E74B5" w:themeColor="accent1" w:themeShade="BF"/>
          <w:sz w:val="24"/>
          <w:szCs w:val="24"/>
        </w:rPr>
      </w:pPr>
    </w:p>
    <w:p w:rsidR="00353830" w:rsidRPr="003D41EF" w:rsidRDefault="00353830" w:rsidP="00353830">
      <w:pPr>
        <w:pStyle w:val="corte4fondo"/>
        <w:spacing w:line="276" w:lineRule="auto"/>
        <w:ind w:left="851" w:firstLine="0"/>
        <w:rPr>
          <w:rFonts w:cs="Arial"/>
          <w:color w:val="2E74B5" w:themeColor="accent1" w:themeShade="BF"/>
          <w:sz w:val="24"/>
          <w:szCs w:val="24"/>
        </w:rPr>
      </w:pPr>
      <w:r w:rsidRPr="003D41EF">
        <w:rPr>
          <w:rFonts w:cs="Arial"/>
          <w:b/>
          <w:color w:val="2E74B5" w:themeColor="accent1" w:themeShade="BF"/>
          <w:sz w:val="24"/>
          <w:szCs w:val="24"/>
        </w:rPr>
        <w:t>7.1.1. Agravio fundado</w:t>
      </w:r>
      <w:r w:rsidRPr="003D41EF">
        <w:rPr>
          <w:rFonts w:cs="Arial"/>
          <w:color w:val="2E74B5" w:themeColor="accent1" w:themeShade="BF"/>
          <w:sz w:val="24"/>
          <w:szCs w:val="24"/>
        </w:rPr>
        <w:t>.</w:t>
      </w: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p>
    <w:p w:rsidR="007839A7" w:rsidRPr="001706FE" w:rsidRDefault="00353830" w:rsidP="007839A7">
      <w:pPr>
        <w:autoSpaceDE w:val="0"/>
        <w:autoSpaceDN w:val="0"/>
        <w:adjustRightInd w:val="0"/>
        <w:spacing w:after="0" w:line="240" w:lineRule="auto"/>
        <w:jc w:val="both"/>
        <w:rPr>
          <w:rFonts w:ascii="Arial" w:hAnsi="Arial" w:cs="Arial"/>
          <w:color w:val="4F81BD"/>
          <w:sz w:val="24"/>
          <w:szCs w:val="24"/>
        </w:rPr>
      </w:pPr>
      <w:r w:rsidRPr="003D41EF">
        <w:rPr>
          <w:rFonts w:cs="Arial"/>
          <w:color w:val="2E74B5" w:themeColor="accent1" w:themeShade="BF"/>
          <w:sz w:val="23"/>
          <w:szCs w:val="23"/>
        </w:rPr>
        <w:tab/>
      </w:r>
      <w:r w:rsidR="007839A7" w:rsidRPr="001706FE">
        <w:rPr>
          <w:rFonts w:ascii="Arial" w:hAnsi="Arial" w:cs="Arial"/>
          <w:color w:val="4F81BD"/>
          <w:sz w:val="24"/>
          <w:szCs w:val="24"/>
          <w:lang w:eastAsia="es-MX"/>
        </w:rPr>
        <w:t xml:space="preserve">Ahora bien, por lo que hace a la parte del agravio formulado, se debe decir que de  la simple lectura de la respuesta impugnada, esta Comisión advierte que la </w:t>
      </w:r>
      <w:r w:rsidR="001706FE" w:rsidRPr="001706FE">
        <w:rPr>
          <w:rFonts w:ascii="Arial" w:hAnsi="Arial" w:cs="Arial"/>
          <w:color w:val="4F81BD"/>
          <w:sz w:val="24"/>
          <w:szCs w:val="24"/>
          <w:lang w:eastAsia="es-MX"/>
        </w:rPr>
        <w:t xml:space="preserve">Unidad de Transparencia </w:t>
      </w:r>
      <w:r w:rsidR="007839A7" w:rsidRPr="001706FE">
        <w:rPr>
          <w:rFonts w:ascii="Arial" w:hAnsi="Arial" w:cs="Arial"/>
          <w:color w:val="4F81BD"/>
          <w:sz w:val="24"/>
          <w:szCs w:val="24"/>
          <w:lang w:eastAsia="es-MX"/>
        </w:rPr>
        <w:t>no formuló pronunciamiento alguno sobre</w:t>
      </w:r>
      <w:r w:rsidR="001706FE" w:rsidRPr="001706FE">
        <w:rPr>
          <w:rFonts w:ascii="Arial" w:hAnsi="Arial" w:cs="Arial"/>
          <w:color w:val="4F81BD"/>
          <w:sz w:val="24"/>
          <w:szCs w:val="24"/>
          <w:lang w:eastAsia="es-MX"/>
        </w:rPr>
        <w:t xml:space="preserve"> si otras personas han fungido como titular de transparencia</w:t>
      </w:r>
      <w:r w:rsidR="007839A7" w:rsidRPr="001706FE">
        <w:rPr>
          <w:rFonts w:ascii="Arial" w:hAnsi="Arial" w:cs="Arial"/>
          <w:color w:val="4F81BD"/>
          <w:sz w:val="24"/>
          <w:szCs w:val="24"/>
          <w:lang w:eastAsia="es-MX"/>
        </w:rPr>
        <w:t xml:space="preserve">, </w:t>
      </w:r>
      <w:r w:rsidR="007839A7" w:rsidRPr="001706FE">
        <w:rPr>
          <w:rFonts w:ascii="Arial" w:hAnsi="Arial" w:cs="Arial"/>
          <w:color w:val="4F81BD"/>
          <w:sz w:val="24"/>
          <w:szCs w:val="24"/>
        </w:rPr>
        <w:t xml:space="preserve">transgrediendo el principio de </w:t>
      </w:r>
      <w:r w:rsidR="007839A7" w:rsidRPr="001706FE">
        <w:rPr>
          <w:rFonts w:ascii="Arial" w:hAnsi="Arial" w:cs="Arial"/>
          <w:b/>
          <w:bCs/>
          <w:color w:val="4F81BD"/>
          <w:sz w:val="24"/>
          <w:szCs w:val="24"/>
        </w:rPr>
        <w:t xml:space="preserve">exhaustividad </w:t>
      </w:r>
      <w:r w:rsidR="007839A7" w:rsidRPr="001706FE">
        <w:rPr>
          <w:rFonts w:ascii="Arial" w:hAnsi="Arial" w:cs="Arial"/>
          <w:color w:val="4F81BD"/>
          <w:sz w:val="24"/>
          <w:szCs w:val="24"/>
        </w:rPr>
        <w:t xml:space="preserve">previsto en el artículo 165, fracción III del Código Procesal Administrativo para el Estado de San Luis Potosí, de aplicación supletoria a la ley de la materia, de acuerdo con el cual, los </w:t>
      </w:r>
      <w:r w:rsidR="001706FE" w:rsidRPr="001706FE">
        <w:rPr>
          <w:rFonts w:ascii="Arial" w:hAnsi="Arial" w:cs="Arial"/>
          <w:color w:val="4F81BD"/>
          <w:sz w:val="24"/>
          <w:szCs w:val="24"/>
        </w:rPr>
        <w:t>sujetos</w:t>
      </w:r>
      <w:r w:rsidR="007839A7" w:rsidRPr="001706FE">
        <w:rPr>
          <w:rFonts w:ascii="Arial" w:hAnsi="Arial" w:cs="Arial"/>
          <w:color w:val="4F81BD"/>
          <w:sz w:val="24"/>
          <w:szCs w:val="24"/>
        </w:rPr>
        <w:t xml:space="preserve"> obligados deben resolver </w:t>
      </w:r>
      <w:r w:rsidR="007839A7" w:rsidRPr="001706FE">
        <w:rPr>
          <w:rFonts w:ascii="Arial" w:hAnsi="Arial" w:cs="Arial"/>
          <w:b/>
          <w:bCs/>
          <w:color w:val="4F81BD"/>
          <w:sz w:val="24"/>
          <w:szCs w:val="24"/>
        </w:rPr>
        <w:t>expresamente sobre cada uno de los puntos propuestos por los interesados</w:t>
      </w:r>
      <w:r w:rsidR="007839A7" w:rsidRPr="001706FE">
        <w:rPr>
          <w:rFonts w:ascii="Arial" w:hAnsi="Arial" w:cs="Arial"/>
          <w:color w:val="4F81BD"/>
          <w:sz w:val="24"/>
          <w:szCs w:val="24"/>
        </w:rPr>
        <w:t>. El artículo invocado es del tenor literal siguiente:</w:t>
      </w:r>
    </w:p>
    <w:p w:rsidR="007839A7" w:rsidRPr="001706FE" w:rsidRDefault="007839A7" w:rsidP="007839A7">
      <w:pPr>
        <w:autoSpaceDE w:val="0"/>
        <w:autoSpaceDN w:val="0"/>
        <w:adjustRightInd w:val="0"/>
        <w:spacing w:after="0" w:line="240" w:lineRule="auto"/>
        <w:jc w:val="both"/>
        <w:rPr>
          <w:rFonts w:ascii="Arial" w:hAnsi="Arial" w:cs="Arial"/>
          <w:i/>
          <w:color w:val="4F81BD"/>
          <w:sz w:val="24"/>
          <w:szCs w:val="24"/>
          <w:lang w:eastAsia="es-MX"/>
        </w:rPr>
      </w:pPr>
    </w:p>
    <w:p w:rsidR="007839A7" w:rsidRPr="003C4EA0" w:rsidRDefault="007839A7" w:rsidP="007839A7">
      <w:pPr>
        <w:autoSpaceDE w:val="0"/>
        <w:autoSpaceDN w:val="0"/>
        <w:adjustRightInd w:val="0"/>
        <w:spacing w:after="0" w:line="240" w:lineRule="auto"/>
        <w:jc w:val="both"/>
        <w:rPr>
          <w:rFonts w:ascii="Arial" w:hAnsi="Arial" w:cs="Arial"/>
          <w:i/>
          <w:color w:val="4F81BD"/>
          <w:sz w:val="20"/>
          <w:szCs w:val="20"/>
        </w:rPr>
      </w:pPr>
      <w:r w:rsidRPr="001706FE">
        <w:rPr>
          <w:rFonts w:ascii="Arial" w:hAnsi="Arial" w:cs="Arial"/>
          <w:i/>
          <w:color w:val="4F81BD"/>
          <w:sz w:val="24"/>
          <w:szCs w:val="24"/>
          <w:lang w:eastAsia="es-MX"/>
        </w:rPr>
        <w:tab/>
      </w:r>
      <w:r w:rsidRPr="003C4EA0">
        <w:rPr>
          <w:rFonts w:ascii="Arial" w:hAnsi="Arial" w:cs="Arial"/>
          <w:i/>
          <w:color w:val="4F81BD"/>
          <w:sz w:val="20"/>
          <w:szCs w:val="20"/>
          <w:lang w:eastAsia="es-MX"/>
        </w:rPr>
        <w:t>“</w:t>
      </w:r>
      <w:r w:rsidRPr="003C4EA0">
        <w:rPr>
          <w:rFonts w:ascii="Arial" w:hAnsi="Arial" w:cs="Arial"/>
          <w:b/>
          <w:i/>
          <w:color w:val="4F81BD"/>
          <w:sz w:val="20"/>
          <w:szCs w:val="20"/>
        </w:rPr>
        <w:t>ARTÍCULO 165.</w:t>
      </w:r>
      <w:r w:rsidRPr="003C4EA0">
        <w:rPr>
          <w:rFonts w:ascii="Arial" w:hAnsi="Arial" w:cs="Arial"/>
          <w:i/>
          <w:color w:val="4F81BD"/>
          <w:sz w:val="20"/>
          <w:szCs w:val="20"/>
        </w:rPr>
        <w:t xml:space="preserve"> Son requisitos del acto administrativo: </w:t>
      </w:r>
    </w:p>
    <w:p w:rsidR="007839A7" w:rsidRPr="003C4EA0" w:rsidRDefault="00957758" w:rsidP="007839A7">
      <w:pPr>
        <w:autoSpaceDE w:val="0"/>
        <w:autoSpaceDN w:val="0"/>
        <w:adjustRightInd w:val="0"/>
        <w:spacing w:after="0" w:line="240" w:lineRule="auto"/>
        <w:jc w:val="both"/>
        <w:rPr>
          <w:rFonts w:ascii="Arial" w:hAnsi="Arial" w:cs="Arial"/>
          <w:i/>
          <w:color w:val="4F81BD"/>
          <w:sz w:val="20"/>
          <w:szCs w:val="20"/>
        </w:rPr>
      </w:pPr>
      <w:r>
        <w:rPr>
          <w:rFonts w:ascii="Arial" w:hAnsi="Arial" w:cs="Arial"/>
          <w:i/>
          <w:color w:val="4F81BD"/>
          <w:sz w:val="20"/>
          <w:szCs w:val="20"/>
        </w:rPr>
        <w:t>[…]</w:t>
      </w:r>
    </w:p>
    <w:p w:rsidR="007839A7" w:rsidRDefault="007839A7" w:rsidP="007839A7">
      <w:pPr>
        <w:autoSpaceDE w:val="0"/>
        <w:autoSpaceDN w:val="0"/>
        <w:adjustRightInd w:val="0"/>
        <w:spacing w:after="0" w:line="240" w:lineRule="auto"/>
        <w:jc w:val="both"/>
        <w:rPr>
          <w:rFonts w:ascii="Arial" w:hAnsi="Arial" w:cs="Arial"/>
          <w:i/>
          <w:color w:val="4F81BD"/>
          <w:sz w:val="20"/>
          <w:szCs w:val="20"/>
        </w:rPr>
      </w:pPr>
      <w:r w:rsidRPr="003C4EA0">
        <w:rPr>
          <w:rFonts w:ascii="Arial" w:hAnsi="Arial" w:cs="Arial"/>
          <w:i/>
          <w:color w:val="4F81BD"/>
          <w:sz w:val="20"/>
          <w:szCs w:val="20"/>
        </w:rPr>
        <w:tab/>
        <w:t>III. Que se expida de manera congruente con lo solicitado y resolver expresamente todos los puntos propuestos por el interesado o previstos por las normas.”</w:t>
      </w:r>
    </w:p>
    <w:p w:rsidR="003C4EA0" w:rsidRPr="003C4EA0" w:rsidRDefault="003C4EA0" w:rsidP="007839A7">
      <w:pPr>
        <w:autoSpaceDE w:val="0"/>
        <w:autoSpaceDN w:val="0"/>
        <w:adjustRightInd w:val="0"/>
        <w:spacing w:after="0" w:line="240" w:lineRule="auto"/>
        <w:jc w:val="both"/>
        <w:rPr>
          <w:rFonts w:ascii="Arial" w:hAnsi="Arial" w:cs="Arial"/>
          <w:i/>
          <w:color w:val="4F81BD"/>
          <w:sz w:val="20"/>
          <w:szCs w:val="20"/>
        </w:rPr>
      </w:pPr>
    </w:p>
    <w:p w:rsidR="001706FE" w:rsidRPr="003C4EA0" w:rsidRDefault="001706FE" w:rsidP="001706FE">
      <w:pPr>
        <w:autoSpaceDE w:val="0"/>
        <w:autoSpaceDN w:val="0"/>
        <w:adjustRightInd w:val="0"/>
        <w:spacing w:after="0" w:line="240" w:lineRule="auto"/>
        <w:ind w:firstLine="708"/>
        <w:jc w:val="both"/>
        <w:rPr>
          <w:rFonts w:ascii="Arial" w:hAnsi="Arial" w:cs="Arial"/>
          <w:color w:val="4F81BD"/>
          <w:sz w:val="24"/>
          <w:szCs w:val="24"/>
        </w:rPr>
      </w:pPr>
      <w:r w:rsidRPr="003C4EA0">
        <w:rPr>
          <w:rFonts w:ascii="Arial" w:hAnsi="Arial" w:cs="Arial"/>
          <w:color w:val="4F81BD"/>
          <w:sz w:val="24"/>
          <w:szCs w:val="24"/>
        </w:rPr>
        <w:t xml:space="preserve">Por otra parte, no pasa desapercibido para esta Comisión que en su informe de manifestaciones la Titular de la </w:t>
      </w:r>
      <w:r w:rsidRPr="003C4EA0">
        <w:rPr>
          <w:rFonts w:ascii="Arial" w:hAnsi="Arial" w:cs="Arial"/>
          <w:color w:val="4F81BD"/>
          <w:sz w:val="24"/>
          <w:szCs w:val="24"/>
        </w:rPr>
        <w:br/>
        <w:t xml:space="preserve">Unidad de Transparencia se pronunció sobre la inconformidad antes citada por lo que señaló que por un error involuntario </w:t>
      </w:r>
      <w:r w:rsidR="0064161F" w:rsidRPr="003C4EA0">
        <w:rPr>
          <w:rFonts w:ascii="Arial" w:hAnsi="Arial" w:cs="Arial"/>
          <w:color w:val="4F81BD"/>
          <w:sz w:val="24"/>
          <w:szCs w:val="24"/>
        </w:rPr>
        <w:t xml:space="preserve">no le fue posible brindar en tiempo la información requerida, por lo que a efecto de cumplir con lo solicitado informó que la suscrita Elia </w:t>
      </w:r>
      <w:proofErr w:type="spellStart"/>
      <w:r w:rsidR="0064161F" w:rsidRPr="003C4EA0">
        <w:rPr>
          <w:rFonts w:ascii="Arial" w:hAnsi="Arial" w:cs="Arial"/>
          <w:color w:val="4F81BD"/>
          <w:sz w:val="24"/>
          <w:szCs w:val="24"/>
        </w:rPr>
        <w:t>Korina</w:t>
      </w:r>
      <w:proofErr w:type="spellEnd"/>
      <w:r w:rsidR="0064161F" w:rsidRPr="003C4EA0">
        <w:rPr>
          <w:rFonts w:ascii="Arial" w:hAnsi="Arial" w:cs="Arial"/>
          <w:color w:val="4F81BD"/>
          <w:sz w:val="24"/>
          <w:szCs w:val="24"/>
        </w:rPr>
        <w:t xml:space="preserve"> Toro Reyna ha sido la úni</w:t>
      </w:r>
      <w:r w:rsidR="003C4EA0">
        <w:rPr>
          <w:rFonts w:ascii="Arial" w:hAnsi="Arial" w:cs="Arial"/>
          <w:color w:val="4F81BD"/>
          <w:sz w:val="24"/>
          <w:szCs w:val="24"/>
        </w:rPr>
        <w:t>ca persona que ha fungido como T</w:t>
      </w:r>
      <w:r w:rsidR="0064161F" w:rsidRPr="003C4EA0">
        <w:rPr>
          <w:rFonts w:ascii="Arial" w:hAnsi="Arial" w:cs="Arial"/>
          <w:color w:val="4F81BD"/>
          <w:sz w:val="24"/>
          <w:szCs w:val="24"/>
        </w:rPr>
        <w:t xml:space="preserve">itular de la </w:t>
      </w:r>
      <w:r w:rsidR="003C4EA0">
        <w:rPr>
          <w:rFonts w:ascii="Arial" w:hAnsi="Arial" w:cs="Arial"/>
          <w:color w:val="4F81BD"/>
          <w:sz w:val="24"/>
          <w:szCs w:val="24"/>
        </w:rPr>
        <w:t>U</w:t>
      </w:r>
      <w:r w:rsidR="0064161F" w:rsidRPr="003C4EA0">
        <w:rPr>
          <w:rFonts w:ascii="Arial" w:hAnsi="Arial" w:cs="Arial"/>
          <w:color w:val="4F81BD"/>
          <w:sz w:val="24"/>
          <w:szCs w:val="24"/>
        </w:rPr>
        <w:t xml:space="preserve">nidad de </w:t>
      </w:r>
      <w:r w:rsidR="003C4EA0">
        <w:rPr>
          <w:rFonts w:ascii="Arial" w:hAnsi="Arial" w:cs="Arial"/>
          <w:color w:val="4F81BD"/>
          <w:sz w:val="24"/>
          <w:szCs w:val="24"/>
        </w:rPr>
        <w:t>T</w:t>
      </w:r>
      <w:r w:rsidR="0064161F" w:rsidRPr="003C4EA0">
        <w:rPr>
          <w:rFonts w:ascii="Arial" w:hAnsi="Arial" w:cs="Arial"/>
          <w:color w:val="4F81BD"/>
          <w:sz w:val="24"/>
          <w:szCs w:val="24"/>
        </w:rPr>
        <w:t xml:space="preserve">ransparencia, mediante nombramiento que le fue otorgado </w:t>
      </w:r>
      <w:r w:rsidR="003C4EA0">
        <w:rPr>
          <w:rFonts w:ascii="Arial" w:hAnsi="Arial" w:cs="Arial"/>
          <w:color w:val="4F81BD"/>
          <w:sz w:val="24"/>
          <w:szCs w:val="24"/>
        </w:rPr>
        <w:t>en Sesión O</w:t>
      </w:r>
      <w:r w:rsidR="0064161F" w:rsidRPr="003C4EA0">
        <w:rPr>
          <w:rFonts w:ascii="Arial" w:hAnsi="Arial" w:cs="Arial"/>
          <w:color w:val="4F81BD"/>
          <w:sz w:val="24"/>
          <w:szCs w:val="24"/>
        </w:rPr>
        <w:t xml:space="preserve">rdinaria del </w:t>
      </w:r>
      <w:r w:rsidR="003C4EA0">
        <w:rPr>
          <w:rFonts w:ascii="Arial" w:hAnsi="Arial" w:cs="Arial"/>
          <w:color w:val="4F81BD"/>
          <w:sz w:val="24"/>
          <w:szCs w:val="24"/>
        </w:rPr>
        <w:t>C</w:t>
      </w:r>
      <w:r w:rsidR="0064161F" w:rsidRPr="003C4EA0">
        <w:rPr>
          <w:rFonts w:ascii="Arial" w:hAnsi="Arial" w:cs="Arial"/>
          <w:color w:val="4F81BD"/>
          <w:sz w:val="24"/>
          <w:szCs w:val="24"/>
        </w:rPr>
        <w:t xml:space="preserve">omité Directivo </w:t>
      </w:r>
      <w:r w:rsidR="003C4EA0">
        <w:rPr>
          <w:rFonts w:ascii="Arial" w:hAnsi="Arial" w:cs="Arial"/>
          <w:color w:val="4F81BD"/>
          <w:sz w:val="24"/>
          <w:szCs w:val="24"/>
        </w:rPr>
        <w:t>E</w:t>
      </w:r>
      <w:r w:rsidR="0064161F" w:rsidRPr="003C4EA0">
        <w:rPr>
          <w:rFonts w:ascii="Arial" w:hAnsi="Arial" w:cs="Arial"/>
          <w:color w:val="4F81BD"/>
          <w:sz w:val="24"/>
          <w:szCs w:val="24"/>
        </w:rPr>
        <w:t xml:space="preserve">statal del Partido Acción Nacional de San </w:t>
      </w:r>
      <w:r w:rsidR="0064161F" w:rsidRPr="003C4EA0">
        <w:rPr>
          <w:rFonts w:ascii="Arial" w:hAnsi="Arial" w:cs="Arial"/>
          <w:color w:val="4F81BD"/>
          <w:sz w:val="24"/>
          <w:szCs w:val="24"/>
        </w:rPr>
        <w:lastRenderedPageBreak/>
        <w:t xml:space="preserve">Luis Potosí, en el acuerdo 026/06/2016 de 08 de junio de 2016, y para efecto de acreditarlo adjuntó copia certificada de su nombramiento, manifestando bajo protesta de decir verdad que previo a su nombramiento no había </w:t>
      </w:r>
      <w:r w:rsidR="003C4EA0">
        <w:rPr>
          <w:rFonts w:ascii="Arial" w:hAnsi="Arial" w:cs="Arial"/>
          <w:color w:val="4F81BD"/>
          <w:sz w:val="24"/>
          <w:szCs w:val="24"/>
        </w:rPr>
        <w:t>persona alguna encargada de la U</w:t>
      </w:r>
      <w:r w:rsidR="0064161F" w:rsidRPr="003C4EA0">
        <w:rPr>
          <w:rFonts w:ascii="Arial" w:hAnsi="Arial" w:cs="Arial"/>
          <w:color w:val="4F81BD"/>
          <w:sz w:val="24"/>
          <w:szCs w:val="24"/>
        </w:rPr>
        <w:t xml:space="preserve">nidad de Transparencia </w:t>
      </w:r>
      <w:r w:rsidR="003C4EA0">
        <w:rPr>
          <w:rFonts w:ascii="Arial" w:hAnsi="Arial" w:cs="Arial"/>
          <w:color w:val="4F81BD"/>
          <w:sz w:val="24"/>
          <w:szCs w:val="24"/>
        </w:rPr>
        <w:t>del Partido Acción Nacional de S</w:t>
      </w:r>
      <w:r w:rsidR="0064161F" w:rsidRPr="003C4EA0">
        <w:rPr>
          <w:rFonts w:ascii="Arial" w:hAnsi="Arial" w:cs="Arial"/>
          <w:color w:val="4F81BD"/>
          <w:sz w:val="24"/>
          <w:szCs w:val="24"/>
        </w:rPr>
        <w:t>an Luis Potosí, durante la presente administración de la dependencia</w:t>
      </w:r>
      <w:r w:rsidR="00B9027E" w:rsidRPr="003C4EA0">
        <w:rPr>
          <w:rFonts w:ascii="Arial" w:hAnsi="Arial" w:cs="Arial"/>
          <w:color w:val="4F81BD"/>
          <w:sz w:val="24"/>
          <w:szCs w:val="24"/>
        </w:rPr>
        <w:t>.</w:t>
      </w:r>
      <w:r w:rsidR="0064161F" w:rsidRPr="003C4EA0">
        <w:rPr>
          <w:rFonts w:ascii="Arial" w:hAnsi="Arial" w:cs="Arial"/>
          <w:color w:val="4F81BD"/>
          <w:sz w:val="24"/>
          <w:szCs w:val="24"/>
        </w:rPr>
        <w:t xml:space="preserve">  </w:t>
      </w:r>
    </w:p>
    <w:p w:rsidR="0064161F" w:rsidRPr="003C4EA0" w:rsidRDefault="0064161F" w:rsidP="0064161F">
      <w:pPr>
        <w:autoSpaceDE w:val="0"/>
        <w:autoSpaceDN w:val="0"/>
        <w:adjustRightInd w:val="0"/>
        <w:spacing w:after="0" w:line="240" w:lineRule="auto"/>
        <w:jc w:val="both"/>
        <w:rPr>
          <w:rFonts w:ascii="Arial" w:hAnsi="Arial" w:cs="Arial"/>
          <w:i/>
          <w:color w:val="4F81BD"/>
          <w:sz w:val="24"/>
          <w:szCs w:val="24"/>
        </w:rPr>
      </w:pPr>
    </w:p>
    <w:p w:rsidR="00B9027E" w:rsidRPr="003C4EA0" w:rsidRDefault="00B9027E" w:rsidP="00B9027E">
      <w:pPr>
        <w:autoSpaceDE w:val="0"/>
        <w:autoSpaceDN w:val="0"/>
        <w:adjustRightInd w:val="0"/>
        <w:spacing w:after="0" w:line="240" w:lineRule="auto"/>
        <w:ind w:firstLine="708"/>
        <w:jc w:val="both"/>
        <w:rPr>
          <w:rFonts w:ascii="Arial" w:hAnsi="Arial" w:cs="Arial"/>
          <w:color w:val="4F81BD"/>
          <w:sz w:val="24"/>
          <w:szCs w:val="24"/>
        </w:rPr>
      </w:pPr>
      <w:r w:rsidRPr="003C4EA0">
        <w:rPr>
          <w:rFonts w:ascii="Arial" w:hAnsi="Arial" w:cs="Arial"/>
          <w:color w:val="4F81BD"/>
          <w:sz w:val="24"/>
          <w:szCs w:val="24"/>
        </w:rPr>
        <w:t>En tal caso, esta Comisión advierte que dicho argumento no lo hizo del conocimiento del ahora recurrente en la respuesta impugnada, por lo que es necesario aclarar al sujeto obligado que el informe de le</w:t>
      </w:r>
      <w:r w:rsidR="009932ED" w:rsidRPr="003C4EA0">
        <w:rPr>
          <w:rFonts w:ascii="Arial" w:hAnsi="Arial" w:cs="Arial"/>
          <w:color w:val="4F81BD"/>
          <w:sz w:val="24"/>
          <w:szCs w:val="24"/>
        </w:rPr>
        <w:t>y no es la vía para que los sujetos</w:t>
      </w:r>
      <w:r w:rsidRPr="003C4EA0">
        <w:rPr>
          <w:rFonts w:ascii="Arial" w:hAnsi="Arial" w:cs="Arial"/>
          <w:color w:val="4F81BD"/>
          <w:sz w:val="24"/>
          <w:szCs w:val="24"/>
        </w:rPr>
        <w:t xml:space="preserve"> obligados mejoren su respuesta, consecuentemente, se tiene que el agravio manifestado por el ahora recurrente, le asiste la razón, por lo que su agravio resulta fundado.</w:t>
      </w:r>
    </w:p>
    <w:p w:rsidR="00B9027E" w:rsidRPr="003C4EA0" w:rsidRDefault="00B9027E" w:rsidP="00B9027E">
      <w:pPr>
        <w:autoSpaceDE w:val="0"/>
        <w:autoSpaceDN w:val="0"/>
        <w:adjustRightInd w:val="0"/>
        <w:spacing w:after="0" w:line="240" w:lineRule="auto"/>
        <w:jc w:val="both"/>
        <w:rPr>
          <w:rFonts w:ascii="Arial" w:hAnsi="Arial" w:cs="Arial"/>
          <w:color w:val="4F81BD"/>
          <w:sz w:val="24"/>
          <w:szCs w:val="24"/>
        </w:rPr>
      </w:pPr>
    </w:p>
    <w:p w:rsidR="00B9027E" w:rsidRPr="003C4EA0" w:rsidRDefault="00B9027E" w:rsidP="00B9027E">
      <w:pPr>
        <w:autoSpaceDE w:val="0"/>
        <w:autoSpaceDN w:val="0"/>
        <w:adjustRightInd w:val="0"/>
        <w:spacing w:after="0" w:line="240" w:lineRule="auto"/>
        <w:jc w:val="both"/>
        <w:rPr>
          <w:rFonts w:ascii="Arial" w:hAnsi="Arial" w:cs="Arial"/>
          <w:color w:val="4F81BD"/>
          <w:sz w:val="24"/>
          <w:szCs w:val="24"/>
        </w:rPr>
      </w:pPr>
      <w:r w:rsidRPr="003C4EA0">
        <w:rPr>
          <w:rFonts w:ascii="Arial" w:hAnsi="Arial" w:cs="Arial"/>
          <w:color w:val="4F81BD"/>
          <w:sz w:val="24"/>
          <w:szCs w:val="24"/>
        </w:rPr>
        <w:tab/>
        <w:t>Por l</w:t>
      </w:r>
      <w:r w:rsidR="009932ED" w:rsidRPr="003C4EA0">
        <w:rPr>
          <w:rFonts w:ascii="Arial" w:hAnsi="Arial" w:cs="Arial"/>
          <w:color w:val="4F81BD"/>
          <w:sz w:val="24"/>
          <w:szCs w:val="24"/>
        </w:rPr>
        <w:t>o anterior, al resultar fundado el</w:t>
      </w:r>
      <w:r w:rsidRPr="003C4EA0">
        <w:rPr>
          <w:rFonts w:ascii="Arial" w:hAnsi="Arial" w:cs="Arial"/>
          <w:color w:val="4F81BD"/>
          <w:sz w:val="24"/>
          <w:szCs w:val="24"/>
        </w:rPr>
        <w:t xml:space="preserve"> agravio manifestado por el recurrente a través de su escrito de inconformidad, esta Comisión procede a modificar la respuesta de</w:t>
      </w:r>
      <w:r w:rsidR="009932ED" w:rsidRPr="003C4EA0">
        <w:rPr>
          <w:rFonts w:ascii="Arial" w:hAnsi="Arial" w:cs="Arial"/>
          <w:color w:val="4F81BD"/>
          <w:sz w:val="24"/>
          <w:szCs w:val="24"/>
        </w:rPr>
        <w:t xml:space="preserve"> la </w:t>
      </w:r>
      <w:r w:rsidR="003C4EA0">
        <w:rPr>
          <w:rFonts w:ascii="Arial" w:hAnsi="Arial" w:cs="Arial"/>
          <w:color w:val="4F81BD"/>
          <w:sz w:val="24"/>
          <w:szCs w:val="24"/>
        </w:rPr>
        <w:t>U</w:t>
      </w:r>
      <w:r w:rsidR="009932ED" w:rsidRPr="003C4EA0">
        <w:rPr>
          <w:rFonts w:ascii="Arial" w:hAnsi="Arial" w:cs="Arial"/>
          <w:color w:val="4F81BD"/>
          <w:sz w:val="24"/>
          <w:szCs w:val="24"/>
        </w:rPr>
        <w:t>nidad de Transparencia</w:t>
      </w:r>
      <w:r w:rsidR="003C4EA0">
        <w:rPr>
          <w:rFonts w:ascii="Arial" w:hAnsi="Arial" w:cs="Arial"/>
          <w:color w:val="4F81BD"/>
          <w:sz w:val="24"/>
          <w:szCs w:val="24"/>
        </w:rPr>
        <w:t xml:space="preserve"> del sujeto obligado</w:t>
      </w:r>
      <w:r w:rsidRPr="003C4EA0">
        <w:rPr>
          <w:rFonts w:ascii="Arial" w:hAnsi="Arial" w:cs="Arial"/>
          <w:color w:val="4F81BD"/>
          <w:sz w:val="24"/>
          <w:szCs w:val="24"/>
        </w:rPr>
        <w:t xml:space="preserve">, </w:t>
      </w:r>
      <w:r w:rsidRPr="003C4EA0">
        <w:rPr>
          <w:rFonts w:ascii="Arial" w:hAnsi="Arial" w:cs="Arial"/>
          <w:color w:val="4F81BD"/>
          <w:sz w:val="24"/>
          <w:szCs w:val="24"/>
          <w:lang w:eastAsia="es-MX"/>
        </w:rPr>
        <w:t>para que remita al recurrente la información faltante</w:t>
      </w:r>
      <w:r w:rsidRPr="003C4EA0">
        <w:rPr>
          <w:rFonts w:ascii="Arial" w:hAnsi="Arial" w:cs="Arial"/>
          <w:color w:val="4F81BD"/>
          <w:sz w:val="24"/>
          <w:szCs w:val="24"/>
        </w:rPr>
        <w:t>.</w:t>
      </w:r>
    </w:p>
    <w:p w:rsidR="00B9027E" w:rsidRPr="00896099" w:rsidRDefault="00B9027E" w:rsidP="00B9027E">
      <w:pPr>
        <w:autoSpaceDE w:val="0"/>
        <w:autoSpaceDN w:val="0"/>
        <w:adjustRightInd w:val="0"/>
        <w:spacing w:after="0" w:line="240" w:lineRule="auto"/>
        <w:jc w:val="both"/>
        <w:rPr>
          <w:rFonts w:ascii="AvantGarde Bk BT" w:hAnsi="AvantGarde Bk BT"/>
          <w:color w:val="4F81BD"/>
          <w:sz w:val="23"/>
          <w:szCs w:val="23"/>
        </w:rPr>
      </w:pPr>
    </w:p>
    <w:p w:rsidR="00353830" w:rsidRPr="003D41EF" w:rsidRDefault="00353830" w:rsidP="00353830">
      <w:pPr>
        <w:pStyle w:val="corte4fondo"/>
        <w:spacing w:line="276" w:lineRule="auto"/>
        <w:ind w:firstLine="0"/>
        <w:rPr>
          <w:rFonts w:cs="Arial"/>
          <w:color w:val="2E74B5" w:themeColor="accent1" w:themeShade="BF"/>
          <w:sz w:val="24"/>
          <w:szCs w:val="24"/>
        </w:rPr>
      </w:pPr>
      <w:r w:rsidRPr="003D41EF">
        <w:rPr>
          <w:rFonts w:cs="Arial"/>
          <w:b/>
          <w:color w:val="2E74B5" w:themeColor="accent1" w:themeShade="BF"/>
          <w:sz w:val="24"/>
          <w:szCs w:val="24"/>
        </w:rPr>
        <w:t>7.2. Modalidad de entrega</w:t>
      </w:r>
      <w:r w:rsidRPr="003D41EF">
        <w:rPr>
          <w:rFonts w:cs="Arial"/>
          <w:color w:val="2E74B5" w:themeColor="accent1" w:themeShade="BF"/>
          <w:sz w:val="24"/>
          <w:szCs w:val="24"/>
        </w:rPr>
        <w:t>.</w:t>
      </w:r>
    </w:p>
    <w:p w:rsidR="00353830" w:rsidRPr="003D41EF" w:rsidRDefault="00353830" w:rsidP="00353830">
      <w:pPr>
        <w:pStyle w:val="corte4fondo"/>
        <w:spacing w:line="276" w:lineRule="auto"/>
        <w:ind w:firstLine="0"/>
        <w:rPr>
          <w:rFonts w:cs="Arial"/>
          <w:color w:val="2E74B5" w:themeColor="accent1" w:themeShade="BF"/>
          <w:sz w:val="24"/>
          <w:szCs w:val="24"/>
        </w:rPr>
      </w:pPr>
    </w:p>
    <w:p w:rsidR="00353830" w:rsidRPr="003D41EF" w:rsidRDefault="00353830" w:rsidP="00353830">
      <w:pPr>
        <w:pStyle w:val="Prrafodelista"/>
        <w:spacing w:after="0"/>
        <w:ind w:left="0"/>
        <w:jc w:val="both"/>
        <w:rPr>
          <w:rFonts w:ascii="Arial" w:hAnsi="Arial" w:cs="Arial"/>
          <w:color w:val="2E74B5" w:themeColor="accent1" w:themeShade="BF"/>
          <w:sz w:val="24"/>
          <w:szCs w:val="24"/>
        </w:rPr>
      </w:pPr>
      <w:r w:rsidRPr="003D41EF">
        <w:rPr>
          <w:rFonts w:ascii="Arial" w:hAnsi="Arial" w:cs="Arial"/>
          <w:color w:val="2E74B5" w:themeColor="accent1" w:themeShade="BF"/>
          <w:sz w:val="24"/>
          <w:szCs w:val="24"/>
        </w:rPr>
        <w:tab/>
        <w:t>Sobre este tópico los artículos 17, 146, fracción V, primer párrafo y 155, de la Ley de Transparencia establecen que:</w:t>
      </w:r>
    </w:p>
    <w:p w:rsidR="00353830" w:rsidRPr="003D41EF" w:rsidRDefault="00353830" w:rsidP="00353830">
      <w:pPr>
        <w:pStyle w:val="Prrafodelista"/>
        <w:spacing w:after="0"/>
        <w:ind w:left="0"/>
        <w:jc w:val="both"/>
        <w:rPr>
          <w:rFonts w:ascii="Arial" w:hAnsi="Arial" w:cs="Arial"/>
          <w:color w:val="2E74B5" w:themeColor="accent1" w:themeShade="BF"/>
          <w:sz w:val="24"/>
          <w:szCs w:val="24"/>
        </w:rPr>
      </w:pP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4"/>
          <w:szCs w:val="24"/>
        </w:rPr>
      </w:pPr>
      <w:r w:rsidRPr="003D41EF">
        <w:rPr>
          <w:rFonts w:cs="Arial"/>
          <w:b/>
          <w:bCs/>
          <w:i/>
          <w:color w:val="2E74B5" w:themeColor="accent1" w:themeShade="BF"/>
          <w:sz w:val="20"/>
        </w:rPr>
        <w:t xml:space="preserve">ARTÍCULO 17. </w:t>
      </w:r>
      <w:r w:rsidRPr="003D41EF">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i/>
          <w:color w:val="2E74B5" w:themeColor="accent1" w:themeShade="BF"/>
          <w:sz w:val="20"/>
        </w:rPr>
        <w:t>En ningún caso los ajustes razonables que se realicen para el acceso de la información de solicitantes con discapacidad, será con costo a los mismos.</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b/>
          <w:bCs/>
          <w:i/>
          <w:color w:val="2E74B5" w:themeColor="accent1" w:themeShade="BF"/>
          <w:sz w:val="20"/>
        </w:rPr>
        <w:t xml:space="preserve">ARTÍCULO 146. </w:t>
      </w:r>
      <w:r w:rsidRPr="003D41EF">
        <w:rPr>
          <w:rFonts w:cs="Arial"/>
          <w:i/>
          <w:color w:val="2E74B5" w:themeColor="accent1" w:themeShade="BF"/>
          <w:sz w:val="20"/>
        </w:rPr>
        <w:t xml:space="preserve">Para presentar una solicitud no se podrán exigir mayores requisitos que los siguientes: </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bCs/>
          <w:i/>
          <w:color w:val="2E74B5" w:themeColor="accent1" w:themeShade="BF"/>
          <w:sz w:val="20"/>
        </w:rPr>
        <w:t>[…]</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b/>
          <w:bCs/>
          <w:i/>
          <w:color w:val="2E74B5" w:themeColor="accent1" w:themeShade="BF"/>
          <w:sz w:val="20"/>
        </w:rPr>
        <w:t xml:space="preserve">V. </w:t>
      </w:r>
      <w:r w:rsidRPr="003D41EF">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b/>
          <w:i/>
          <w:color w:val="2E74B5" w:themeColor="accent1" w:themeShade="BF"/>
          <w:sz w:val="20"/>
        </w:rPr>
        <w:t>ARTÍCULO 155.</w:t>
      </w:r>
      <w:r w:rsidRPr="003D41EF">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r w:rsidRPr="003D41EF">
        <w:rPr>
          <w:rFonts w:cs="Arial"/>
          <w:i/>
          <w:color w:val="2E74B5" w:themeColor="accent1" w:themeShade="BF"/>
          <w:sz w:val="20"/>
        </w:rPr>
        <w:t>En cualquier caso, se deberá fundar y motivar la necesidad de ofrecer otras modalidades.</w:t>
      </w:r>
    </w:p>
    <w:p w:rsidR="00353830" w:rsidRPr="003D41EF" w:rsidRDefault="00353830" w:rsidP="00353830">
      <w:pPr>
        <w:pStyle w:val="corte4fondo"/>
        <w:tabs>
          <w:tab w:val="left" w:pos="567"/>
        </w:tabs>
        <w:spacing w:line="276" w:lineRule="auto"/>
        <w:ind w:left="567" w:firstLine="0"/>
        <w:rPr>
          <w:rFonts w:cs="Arial"/>
          <w:i/>
          <w:color w:val="2E74B5" w:themeColor="accent1" w:themeShade="BF"/>
          <w:sz w:val="20"/>
        </w:rPr>
      </w:pPr>
    </w:p>
    <w:p w:rsidR="00353830" w:rsidRPr="003D41EF" w:rsidRDefault="00353830" w:rsidP="00353830">
      <w:pPr>
        <w:pStyle w:val="corte4fondo"/>
        <w:spacing w:line="276" w:lineRule="auto"/>
        <w:ind w:firstLine="0"/>
        <w:rPr>
          <w:rFonts w:cs="Arial"/>
          <w:color w:val="2E74B5" w:themeColor="accent1" w:themeShade="BF"/>
          <w:sz w:val="24"/>
          <w:szCs w:val="24"/>
        </w:rPr>
      </w:pPr>
      <w:r w:rsidRPr="003D41EF">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353830" w:rsidRPr="003D41EF" w:rsidRDefault="00353830" w:rsidP="00353830">
      <w:pPr>
        <w:pStyle w:val="corte4fondo"/>
        <w:spacing w:line="276" w:lineRule="auto"/>
        <w:ind w:firstLine="0"/>
        <w:rPr>
          <w:rFonts w:cs="Arial"/>
          <w:color w:val="2E74B5" w:themeColor="accent1" w:themeShade="BF"/>
          <w:sz w:val="24"/>
          <w:szCs w:val="24"/>
        </w:rPr>
      </w:pPr>
    </w:p>
    <w:p w:rsidR="00353830" w:rsidRPr="003D41EF" w:rsidRDefault="00353830" w:rsidP="00353830">
      <w:pPr>
        <w:pStyle w:val="corte4fondo"/>
        <w:spacing w:line="276" w:lineRule="auto"/>
        <w:ind w:firstLine="0"/>
        <w:rPr>
          <w:rFonts w:cs="Arial"/>
          <w:color w:val="2E74B5" w:themeColor="accent1" w:themeShade="BF"/>
          <w:sz w:val="24"/>
          <w:szCs w:val="24"/>
        </w:rPr>
      </w:pPr>
      <w:r w:rsidRPr="003D41EF">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353830" w:rsidRPr="003D41EF" w:rsidRDefault="00353830" w:rsidP="00353830">
      <w:pPr>
        <w:pStyle w:val="corte4fondo"/>
        <w:spacing w:line="276" w:lineRule="auto"/>
        <w:ind w:firstLine="0"/>
        <w:rPr>
          <w:rFonts w:cs="Arial"/>
          <w:color w:val="2E74B5" w:themeColor="accent1" w:themeShade="BF"/>
          <w:sz w:val="24"/>
          <w:szCs w:val="24"/>
        </w:rPr>
      </w:pPr>
      <w:r w:rsidRPr="003D41EF">
        <w:rPr>
          <w:rFonts w:cs="Arial"/>
          <w:color w:val="2E74B5" w:themeColor="accent1" w:themeShade="BF"/>
          <w:sz w:val="24"/>
          <w:szCs w:val="24"/>
        </w:rPr>
        <w:t xml:space="preserve"> </w:t>
      </w:r>
    </w:p>
    <w:p w:rsidR="00353830" w:rsidRPr="003D41EF" w:rsidRDefault="00353830" w:rsidP="00353830">
      <w:pPr>
        <w:pStyle w:val="corte4fondo"/>
        <w:tabs>
          <w:tab w:val="left" w:pos="0"/>
        </w:tabs>
        <w:spacing w:line="276" w:lineRule="auto"/>
        <w:ind w:firstLine="0"/>
        <w:rPr>
          <w:rFonts w:cs="Arial"/>
          <w:color w:val="2E74B5" w:themeColor="accent1" w:themeShade="BF"/>
          <w:sz w:val="24"/>
          <w:szCs w:val="24"/>
        </w:rPr>
      </w:pPr>
      <w:r w:rsidRPr="003D41EF">
        <w:rPr>
          <w:rFonts w:cs="Arial"/>
          <w:color w:val="2E74B5" w:themeColor="accent1" w:themeShade="BF"/>
          <w:sz w:val="24"/>
          <w:szCs w:val="24"/>
        </w:rPr>
        <w:lastRenderedPageBreak/>
        <w:tab/>
        <w:t xml:space="preserve">De ahí que para presentar una solicitud no se podrán exigir mayores requisitos, entre lo que se encuentra el de la modalidad en la que prefiere se otorgue el acceso a la información, por ello, </w:t>
      </w:r>
      <w:r w:rsidRPr="003D41EF">
        <w:rPr>
          <w:rFonts w:cs="Arial"/>
          <w:color w:val="2E74B5" w:themeColor="accent1" w:themeShade="BF"/>
          <w:sz w:val="24"/>
          <w:szCs w:val="24"/>
          <w:u w:val="single"/>
        </w:rPr>
        <w:t xml:space="preserve">la regla es que el acceso se dará en la modalidad de solicitada </w:t>
      </w:r>
      <w:r w:rsidRPr="003D41EF">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353830" w:rsidRPr="003D41EF" w:rsidRDefault="00353830" w:rsidP="00353830">
      <w:pPr>
        <w:pStyle w:val="corte4fondo"/>
        <w:tabs>
          <w:tab w:val="left" w:pos="0"/>
        </w:tabs>
        <w:spacing w:line="276" w:lineRule="auto"/>
        <w:ind w:firstLine="0"/>
        <w:rPr>
          <w:rFonts w:cs="Arial"/>
          <w:color w:val="2E74B5" w:themeColor="accent1" w:themeShade="BF"/>
          <w:sz w:val="24"/>
          <w:szCs w:val="24"/>
        </w:rPr>
      </w:pPr>
    </w:p>
    <w:p w:rsidR="00353830" w:rsidRPr="003D41EF" w:rsidRDefault="00353830" w:rsidP="00353830">
      <w:pPr>
        <w:pStyle w:val="corte4fondo"/>
        <w:tabs>
          <w:tab w:val="left" w:pos="0"/>
        </w:tabs>
        <w:spacing w:line="276" w:lineRule="auto"/>
        <w:ind w:firstLine="0"/>
        <w:rPr>
          <w:rFonts w:cs="Arial"/>
          <w:color w:val="2E74B5" w:themeColor="accent1" w:themeShade="BF"/>
          <w:sz w:val="24"/>
          <w:szCs w:val="24"/>
        </w:rPr>
      </w:pPr>
      <w:r w:rsidRPr="003D41EF">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353830" w:rsidRPr="003D41EF" w:rsidRDefault="00353830" w:rsidP="00353830">
      <w:pPr>
        <w:pStyle w:val="corte4fondo"/>
        <w:tabs>
          <w:tab w:val="left" w:pos="0"/>
        </w:tabs>
        <w:spacing w:line="276" w:lineRule="auto"/>
        <w:ind w:firstLine="0"/>
        <w:rPr>
          <w:rFonts w:cs="Arial"/>
          <w:color w:val="2E74B5" w:themeColor="accent1" w:themeShade="BF"/>
          <w:sz w:val="24"/>
          <w:szCs w:val="24"/>
        </w:rPr>
      </w:pPr>
    </w:p>
    <w:p w:rsidR="00353830" w:rsidRPr="003D41EF" w:rsidRDefault="00353830" w:rsidP="00353830">
      <w:pPr>
        <w:spacing w:after="0" w:line="276" w:lineRule="auto"/>
        <w:jc w:val="both"/>
        <w:rPr>
          <w:rFonts w:ascii="Arial" w:eastAsia="Times New Roman" w:hAnsi="Arial" w:cs="Arial"/>
          <w:color w:val="2E74B5" w:themeColor="accent1" w:themeShade="BF"/>
          <w:sz w:val="24"/>
          <w:szCs w:val="24"/>
        </w:rPr>
      </w:pPr>
      <w:r w:rsidRPr="003D41EF">
        <w:rPr>
          <w:rFonts w:ascii="Arial" w:hAnsi="Arial" w:cs="Arial"/>
          <w:color w:val="2E74B5" w:themeColor="accent1" w:themeShade="BF"/>
          <w:sz w:val="24"/>
          <w:szCs w:val="24"/>
        </w:rPr>
        <w:tab/>
        <w:t xml:space="preserve">Lo anterior, incluso encuentra sustento en </w:t>
      </w:r>
      <w:r w:rsidRPr="003D41EF">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353830" w:rsidRPr="003D41EF" w:rsidRDefault="00353830" w:rsidP="00353830">
      <w:pPr>
        <w:spacing w:after="0" w:line="276" w:lineRule="auto"/>
        <w:jc w:val="both"/>
        <w:rPr>
          <w:rFonts w:ascii="Arial" w:eastAsia="Times New Roman" w:hAnsi="Arial" w:cs="Arial"/>
          <w:color w:val="2E74B5" w:themeColor="accent1" w:themeShade="BF"/>
          <w:sz w:val="24"/>
          <w:szCs w:val="24"/>
        </w:rPr>
      </w:pPr>
    </w:p>
    <w:p w:rsidR="00353830" w:rsidRPr="003D41EF" w:rsidRDefault="00353830" w:rsidP="00353830">
      <w:pPr>
        <w:autoSpaceDE w:val="0"/>
        <w:autoSpaceDN w:val="0"/>
        <w:adjustRightInd w:val="0"/>
        <w:spacing w:after="0" w:line="276" w:lineRule="auto"/>
        <w:ind w:left="708"/>
        <w:jc w:val="both"/>
        <w:rPr>
          <w:rFonts w:ascii="Arial" w:eastAsia="Times New Roman" w:hAnsi="Arial" w:cs="Arial"/>
          <w:color w:val="2E74B5" w:themeColor="accent1" w:themeShade="BF"/>
          <w:sz w:val="20"/>
          <w:szCs w:val="20"/>
          <w:lang w:eastAsia="es-MX"/>
        </w:rPr>
      </w:pPr>
      <w:r w:rsidRPr="003D41EF">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3D41EF">
        <w:rPr>
          <w:rFonts w:ascii="Arial" w:eastAsia="Times New Roman" w:hAnsi="Arial" w:cs="Arial"/>
          <w:color w:val="2E74B5" w:themeColor="accent1" w:themeShade="BF"/>
          <w:sz w:val="20"/>
          <w:szCs w:val="20"/>
          <w:lang w:eastAsia="es-MX"/>
        </w:rPr>
        <w:t>El ejercicio del derecho</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de acceso a la información gubernamental no se entiende</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de forma abstracta y desvinculada a la forma en que los</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gobernados pueden allegarse de aquélla; destacándose que</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la modalidad de entrega de la información resulta de especial</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interés para hacer efectivo este derecho. En este sentido,</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la Comisión para la Transparencia y Acceso a la Información</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de la Suprema Corte de Justicia de la Nación (recurso de</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revisión 1/2005) determinó que el acceso a la información</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cuando esta fue la remisión por medios electrónicos,</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toda vez que el otorgamiento en una diversa puede constituir</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un obstáculo material para el ejercicio del derecho</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de acceso a la información tutelado en el artículo 6° constitucional.</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Por lo tanto, si el peticionario solicita por vía</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electrónica determinada información sin precisar la modalidad</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de su preferencia debe presumirse que la requiere</w:t>
      </w:r>
      <w:r w:rsidRPr="003D41EF">
        <w:rPr>
          <w:rFonts w:ascii="Arial" w:eastAsia="Times New Roman" w:hAnsi="Arial" w:cs="Arial"/>
          <w:b/>
          <w:bCs/>
          <w:color w:val="2E74B5" w:themeColor="accent1" w:themeShade="BF"/>
          <w:sz w:val="20"/>
          <w:szCs w:val="20"/>
          <w:lang w:eastAsia="es-MX"/>
        </w:rPr>
        <w:t xml:space="preserve"> </w:t>
      </w:r>
      <w:r w:rsidRPr="003D41EF">
        <w:rPr>
          <w:rFonts w:ascii="Arial" w:eastAsia="Times New Roman" w:hAnsi="Arial" w:cs="Arial"/>
          <w:color w:val="2E74B5" w:themeColor="accent1" w:themeShade="BF"/>
          <w:sz w:val="20"/>
          <w:szCs w:val="20"/>
          <w:lang w:eastAsia="es-MX"/>
        </w:rPr>
        <w:t>por esa misma vía.</w:t>
      </w:r>
    </w:p>
    <w:p w:rsidR="00353830" w:rsidRPr="003D41EF" w:rsidRDefault="00353830" w:rsidP="0035383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353830" w:rsidRPr="003D41EF" w:rsidRDefault="00353830" w:rsidP="0035383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r w:rsidRPr="003D41EF">
        <w:rPr>
          <w:rFonts w:ascii="Arial" w:eastAsia="Times New Roman" w:hAnsi="Arial" w:cs="Arial"/>
          <w:bCs/>
          <w:color w:val="2E74B5" w:themeColor="accent1" w:themeShade="BF"/>
          <w:sz w:val="24"/>
          <w:szCs w:val="24"/>
          <w:lang w:eastAsia="es-MX"/>
        </w:rPr>
        <w:tab/>
        <w:t>Criterio que de conformidad con el artículo 7°</w:t>
      </w:r>
      <w:r w:rsidRPr="003D41EF">
        <w:rPr>
          <w:rFonts w:ascii="Arial" w:eastAsia="Times New Roman" w:hAnsi="Arial" w:cs="Arial"/>
          <w:bCs/>
          <w:color w:val="2E74B5" w:themeColor="accent1" w:themeShade="BF"/>
          <w:sz w:val="24"/>
          <w:szCs w:val="24"/>
          <w:vertAlign w:val="superscript"/>
          <w:lang w:eastAsia="es-MX"/>
        </w:rPr>
        <w:footnoteReference w:id="3"/>
      </w:r>
      <w:r w:rsidRPr="003D41EF">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353830" w:rsidRDefault="00353830" w:rsidP="0035383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353830" w:rsidRPr="003D41EF" w:rsidRDefault="00353830" w:rsidP="00353830">
      <w:pPr>
        <w:autoSpaceDE w:val="0"/>
        <w:autoSpaceDN w:val="0"/>
        <w:adjustRightInd w:val="0"/>
        <w:spacing w:after="0" w:line="276" w:lineRule="auto"/>
        <w:ind w:firstLine="708"/>
        <w:jc w:val="both"/>
        <w:rPr>
          <w:rFonts w:ascii="Arial" w:hAnsi="Arial" w:cs="Arial"/>
          <w:color w:val="2E74B5" w:themeColor="accent1" w:themeShade="BF"/>
          <w:sz w:val="24"/>
          <w:szCs w:val="24"/>
        </w:rPr>
      </w:pPr>
      <w:r w:rsidRPr="003D41EF">
        <w:rPr>
          <w:rFonts w:ascii="Arial" w:hAnsi="Arial" w:cs="Arial"/>
          <w:b/>
          <w:color w:val="2E74B5" w:themeColor="accent1" w:themeShade="BF"/>
          <w:sz w:val="24"/>
          <w:szCs w:val="24"/>
        </w:rPr>
        <w:t>7.</w:t>
      </w:r>
      <w:r w:rsidR="008F3A07">
        <w:rPr>
          <w:rFonts w:ascii="Arial" w:hAnsi="Arial" w:cs="Arial"/>
          <w:b/>
          <w:color w:val="2E74B5" w:themeColor="accent1" w:themeShade="BF"/>
          <w:sz w:val="24"/>
          <w:szCs w:val="24"/>
        </w:rPr>
        <w:t>3</w:t>
      </w:r>
      <w:r w:rsidRPr="003D41EF">
        <w:rPr>
          <w:rFonts w:ascii="Arial" w:hAnsi="Arial" w:cs="Arial"/>
          <w:b/>
          <w:color w:val="2E74B5" w:themeColor="accent1" w:themeShade="BF"/>
          <w:sz w:val="24"/>
          <w:szCs w:val="24"/>
        </w:rPr>
        <w:t>. Sentido y efectos de la resolución.</w:t>
      </w:r>
    </w:p>
    <w:p w:rsidR="00353830" w:rsidRPr="003D41EF" w:rsidRDefault="00353830" w:rsidP="00353830">
      <w:pPr>
        <w:pStyle w:val="corte4fondo"/>
        <w:spacing w:line="276" w:lineRule="auto"/>
        <w:ind w:firstLine="0"/>
        <w:rPr>
          <w:rFonts w:cs="Arial"/>
          <w:color w:val="2E74B5" w:themeColor="accent1" w:themeShade="BF"/>
          <w:sz w:val="24"/>
          <w:szCs w:val="24"/>
        </w:rPr>
      </w:pP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r w:rsidRPr="003D41EF">
        <w:rPr>
          <w:rFonts w:cs="Arial"/>
          <w:color w:val="2E74B5" w:themeColor="accent1" w:themeShade="BF"/>
          <w:sz w:val="24"/>
          <w:szCs w:val="24"/>
        </w:rPr>
        <w:t xml:space="preserve">En las condiciones anotadas y, al haber resultado fundado el agravio que hizo valer el recurrente, lo procedente es que este órgano colegiado de conformidad con el artículo 175, fracción III, de la Ley de Transparencia y Acceso a la Información Pública del Estado </w:t>
      </w:r>
      <w:r w:rsidRPr="003D41EF">
        <w:rPr>
          <w:rFonts w:cs="Arial"/>
          <w:b/>
          <w:color w:val="2E74B5" w:themeColor="accent1" w:themeShade="BF"/>
          <w:sz w:val="24"/>
          <w:szCs w:val="24"/>
        </w:rPr>
        <w:t xml:space="preserve">modifica </w:t>
      </w:r>
      <w:r w:rsidRPr="003D41EF">
        <w:rPr>
          <w:rFonts w:cs="Arial"/>
          <w:color w:val="2E74B5" w:themeColor="accent1" w:themeShade="BF"/>
          <w:sz w:val="24"/>
          <w:szCs w:val="24"/>
        </w:rPr>
        <w:t xml:space="preserve">la respuesta proporcionada por el sujeto obligado y, por lo tanto, lo </w:t>
      </w:r>
      <w:r w:rsidRPr="003D41EF">
        <w:rPr>
          <w:rFonts w:cs="Arial"/>
          <w:b/>
          <w:color w:val="2E74B5" w:themeColor="accent1" w:themeShade="BF"/>
          <w:sz w:val="24"/>
          <w:szCs w:val="24"/>
        </w:rPr>
        <w:t>conmina</w:t>
      </w:r>
      <w:r w:rsidRPr="003D41EF">
        <w:rPr>
          <w:rFonts w:cs="Arial"/>
          <w:color w:val="2E74B5" w:themeColor="accent1" w:themeShade="BF"/>
          <w:sz w:val="24"/>
          <w:szCs w:val="24"/>
        </w:rPr>
        <w:t xml:space="preserve"> a que emita otra respuesta en la que:</w:t>
      </w:r>
    </w:p>
    <w:p w:rsidR="00353830" w:rsidRPr="003C4EA0" w:rsidRDefault="00353830" w:rsidP="00353830">
      <w:pPr>
        <w:pStyle w:val="corte4fondo"/>
        <w:tabs>
          <w:tab w:val="left" w:pos="567"/>
        </w:tabs>
        <w:spacing w:line="276" w:lineRule="auto"/>
        <w:rPr>
          <w:rFonts w:cs="Arial"/>
          <w:color w:val="2E74B5" w:themeColor="accent1" w:themeShade="BF"/>
          <w:sz w:val="24"/>
          <w:szCs w:val="24"/>
        </w:rPr>
      </w:pPr>
    </w:p>
    <w:p w:rsidR="009932ED" w:rsidRPr="003C4EA0" w:rsidRDefault="009932ED" w:rsidP="009932ED">
      <w:pPr>
        <w:pStyle w:val="corte4fondo"/>
        <w:spacing w:line="240" w:lineRule="auto"/>
        <w:rPr>
          <w:rFonts w:cs="Arial"/>
          <w:color w:val="4F81BD"/>
          <w:sz w:val="24"/>
          <w:szCs w:val="24"/>
        </w:rPr>
      </w:pPr>
      <w:r w:rsidRPr="003C4EA0">
        <w:rPr>
          <w:rFonts w:cs="Arial"/>
          <w:color w:val="4F81BD"/>
          <w:sz w:val="24"/>
          <w:szCs w:val="24"/>
        </w:rPr>
        <w:t>-Ponga a disposición del recurrente copia del escrito de</w:t>
      </w:r>
      <w:r w:rsidR="003C4EA0" w:rsidRPr="003C4EA0">
        <w:rPr>
          <w:rFonts w:cs="Arial"/>
          <w:color w:val="4F81BD"/>
          <w:sz w:val="24"/>
          <w:szCs w:val="24"/>
        </w:rPr>
        <w:t>l</w:t>
      </w:r>
      <w:r w:rsidRPr="003C4EA0">
        <w:rPr>
          <w:rFonts w:cs="Arial"/>
          <w:color w:val="4F81BD"/>
          <w:sz w:val="24"/>
          <w:szCs w:val="24"/>
        </w:rPr>
        <w:t xml:space="preserve"> informe presentado ante esta Comisión, con la finalidad de dar contestación al solicitante respecto a: “</w:t>
      </w:r>
      <w:r w:rsidRPr="003C4EA0">
        <w:rPr>
          <w:rFonts w:cs="Arial"/>
          <w:i/>
          <w:color w:val="4F81BD"/>
          <w:sz w:val="24"/>
          <w:szCs w:val="24"/>
        </w:rPr>
        <w:t>falto que especificaran si otras personas han fungido como titular de Transparencia”</w:t>
      </w:r>
      <w:r w:rsidRPr="003C4EA0">
        <w:rPr>
          <w:rFonts w:cs="Arial"/>
          <w:color w:val="4F81BD"/>
          <w:sz w:val="24"/>
          <w:szCs w:val="24"/>
        </w:rPr>
        <w:t xml:space="preserve"> (sic). </w:t>
      </w:r>
    </w:p>
    <w:p w:rsidR="00353830" w:rsidRPr="003D41EF" w:rsidRDefault="00353830" w:rsidP="00353830">
      <w:pPr>
        <w:pStyle w:val="corte4fondo"/>
        <w:tabs>
          <w:tab w:val="left" w:pos="567"/>
        </w:tabs>
        <w:spacing w:line="276" w:lineRule="auto"/>
        <w:ind w:left="720" w:firstLine="0"/>
        <w:rPr>
          <w:rFonts w:cs="Arial"/>
          <w:color w:val="2E74B5" w:themeColor="accent1" w:themeShade="BF"/>
          <w:sz w:val="24"/>
          <w:szCs w:val="24"/>
        </w:rPr>
      </w:pPr>
    </w:p>
    <w:p w:rsidR="00353830" w:rsidRPr="003D41EF" w:rsidRDefault="00353830" w:rsidP="00353830">
      <w:pPr>
        <w:pStyle w:val="corte4fondo"/>
        <w:tabs>
          <w:tab w:val="left" w:pos="567"/>
        </w:tabs>
        <w:spacing w:line="276" w:lineRule="auto"/>
        <w:ind w:firstLine="0"/>
        <w:rPr>
          <w:rFonts w:cs="Arial"/>
          <w:b/>
          <w:color w:val="2E74B5" w:themeColor="accent1" w:themeShade="BF"/>
          <w:sz w:val="24"/>
          <w:szCs w:val="24"/>
        </w:rPr>
      </w:pPr>
      <w:r w:rsidRPr="003D41EF">
        <w:rPr>
          <w:rFonts w:eastAsia="Calibri" w:cs="Arial"/>
          <w:b/>
          <w:color w:val="2E74B5" w:themeColor="accent1" w:themeShade="BF"/>
          <w:sz w:val="24"/>
          <w:szCs w:val="24"/>
          <w:lang w:eastAsia="en-US"/>
        </w:rPr>
        <w:tab/>
      </w:r>
      <w:r w:rsidR="008F3A07">
        <w:rPr>
          <w:rFonts w:cs="Arial"/>
          <w:b/>
          <w:color w:val="2E74B5" w:themeColor="accent1" w:themeShade="BF"/>
          <w:sz w:val="24"/>
          <w:szCs w:val="24"/>
        </w:rPr>
        <w:t>7.4</w:t>
      </w:r>
      <w:r w:rsidRPr="003D41EF">
        <w:rPr>
          <w:rFonts w:cs="Arial"/>
          <w:b/>
          <w:color w:val="2E74B5" w:themeColor="accent1" w:themeShade="BF"/>
          <w:sz w:val="24"/>
          <w:szCs w:val="24"/>
        </w:rPr>
        <w:t>. Precisiones de esta resolución.</w:t>
      </w:r>
    </w:p>
    <w:p w:rsidR="00353830" w:rsidRPr="003D41EF" w:rsidRDefault="00353830" w:rsidP="00353830">
      <w:pPr>
        <w:pStyle w:val="corte4fondo"/>
        <w:tabs>
          <w:tab w:val="left" w:pos="567"/>
        </w:tabs>
        <w:spacing w:line="276" w:lineRule="auto"/>
        <w:ind w:firstLine="708"/>
        <w:rPr>
          <w:rFonts w:cs="Arial"/>
          <w:b/>
          <w:color w:val="2E74B5" w:themeColor="accent1" w:themeShade="BF"/>
          <w:sz w:val="24"/>
          <w:szCs w:val="24"/>
        </w:rPr>
      </w:pPr>
    </w:p>
    <w:p w:rsidR="00353830" w:rsidRPr="003D41EF" w:rsidRDefault="00353830" w:rsidP="00353830">
      <w:pPr>
        <w:pStyle w:val="corte4fondo"/>
        <w:tabs>
          <w:tab w:val="left" w:pos="567"/>
        </w:tabs>
        <w:spacing w:line="276" w:lineRule="auto"/>
        <w:ind w:firstLine="0"/>
        <w:rPr>
          <w:rFonts w:cs="Arial"/>
          <w:color w:val="2E74B5" w:themeColor="accent1" w:themeShade="BF"/>
          <w:sz w:val="24"/>
          <w:szCs w:val="24"/>
        </w:rPr>
      </w:pPr>
      <w:r w:rsidRPr="003D41EF">
        <w:rPr>
          <w:rFonts w:cs="Arial"/>
          <w:b/>
          <w:color w:val="2E74B5" w:themeColor="accent1" w:themeShade="BF"/>
          <w:sz w:val="24"/>
          <w:szCs w:val="24"/>
        </w:rPr>
        <w:tab/>
      </w:r>
      <w:r w:rsidRPr="003D41EF">
        <w:rPr>
          <w:rFonts w:cs="Arial"/>
          <w:color w:val="2E74B5" w:themeColor="accent1" w:themeShade="BF"/>
          <w:sz w:val="24"/>
          <w:szCs w:val="24"/>
        </w:rPr>
        <w:t>De conformidad con la última parte del artículo 176 de la Ley de Transparencia está Comisión de Transparencia establece los siguientes términos para el cumplimiento de la resolución.</w:t>
      </w:r>
    </w:p>
    <w:p w:rsidR="00353830" w:rsidRPr="003D41EF" w:rsidRDefault="00353830" w:rsidP="00353830">
      <w:pPr>
        <w:pStyle w:val="corte4fondo"/>
        <w:tabs>
          <w:tab w:val="left" w:pos="567"/>
        </w:tabs>
        <w:spacing w:line="276" w:lineRule="auto"/>
        <w:ind w:firstLine="0"/>
        <w:rPr>
          <w:rFonts w:cs="Arial"/>
          <w:color w:val="2E74B5" w:themeColor="accent1" w:themeShade="BF"/>
          <w:sz w:val="24"/>
          <w:szCs w:val="24"/>
        </w:rPr>
      </w:pPr>
    </w:p>
    <w:p w:rsidR="00353830" w:rsidRPr="003D41EF" w:rsidRDefault="00353830" w:rsidP="00353830">
      <w:pPr>
        <w:pStyle w:val="corte4fondo"/>
        <w:numPr>
          <w:ilvl w:val="0"/>
          <w:numId w:val="4"/>
        </w:numPr>
        <w:tabs>
          <w:tab w:val="left" w:pos="567"/>
        </w:tabs>
        <w:spacing w:line="276" w:lineRule="auto"/>
        <w:rPr>
          <w:rFonts w:cs="Arial"/>
          <w:color w:val="2E74B5" w:themeColor="accent1" w:themeShade="BF"/>
          <w:sz w:val="24"/>
          <w:szCs w:val="24"/>
        </w:rPr>
      </w:pPr>
      <w:r w:rsidRPr="003D41EF">
        <w:rPr>
          <w:rFonts w:cs="Arial"/>
          <w:color w:val="2E74B5" w:themeColor="accent1" w:themeShade="BF"/>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w:t>
      </w:r>
    </w:p>
    <w:p w:rsidR="00353830" w:rsidRPr="003D41EF" w:rsidRDefault="00353830" w:rsidP="00353830">
      <w:pPr>
        <w:pStyle w:val="corte4fondo"/>
        <w:tabs>
          <w:tab w:val="left" w:pos="567"/>
        </w:tabs>
        <w:spacing w:line="276" w:lineRule="auto"/>
        <w:ind w:left="720" w:firstLine="0"/>
        <w:rPr>
          <w:rFonts w:cs="Arial"/>
          <w:color w:val="2E74B5" w:themeColor="accent1" w:themeShade="BF"/>
          <w:sz w:val="24"/>
          <w:szCs w:val="24"/>
        </w:rPr>
      </w:pPr>
    </w:p>
    <w:p w:rsidR="00353830" w:rsidRPr="003D41EF" w:rsidRDefault="00353830" w:rsidP="00353830">
      <w:pPr>
        <w:pStyle w:val="corte4fondo"/>
        <w:numPr>
          <w:ilvl w:val="0"/>
          <w:numId w:val="4"/>
        </w:numPr>
        <w:tabs>
          <w:tab w:val="left" w:pos="567"/>
        </w:tabs>
        <w:spacing w:line="276" w:lineRule="auto"/>
        <w:rPr>
          <w:rFonts w:cs="Arial"/>
          <w:color w:val="2E74B5" w:themeColor="accent1" w:themeShade="BF"/>
          <w:sz w:val="24"/>
          <w:szCs w:val="24"/>
        </w:rPr>
      </w:pPr>
      <w:r w:rsidRPr="003D41EF">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353830" w:rsidRPr="003D41EF" w:rsidRDefault="00353830" w:rsidP="00353830">
      <w:pPr>
        <w:pStyle w:val="NormalWeb"/>
        <w:spacing w:before="0" w:beforeAutospacing="0" w:after="0" w:afterAutospacing="0" w:line="276" w:lineRule="auto"/>
        <w:ind w:left="720"/>
        <w:jc w:val="both"/>
        <w:rPr>
          <w:rFonts w:ascii="Arial" w:hAnsi="Arial" w:cs="Arial"/>
          <w:color w:val="2E74B5" w:themeColor="accent1" w:themeShade="BF"/>
        </w:rPr>
      </w:pPr>
    </w:p>
    <w:p w:rsidR="00353830" w:rsidRPr="003D41EF" w:rsidRDefault="00353830" w:rsidP="00353830">
      <w:pPr>
        <w:spacing w:after="0" w:line="276" w:lineRule="auto"/>
        <w:ind w:firstLine="36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 xml:space="preserve">    7.</w:t>
      </w:r>
      <w:r w:rsidR="008F3A07">
        <w:rPr>
          <w:rFonts w:ascii="Arial" w:eastAsia="Times New Roman" w:hAnsi="Arial" w:cs="Arial"/>
          <w:b/>
          <w:color w:val="2E74B5" w:themeColor="accent1" w:themeShade="BF"/>
          <w:sz w:val="24"/>
          <w:szCs w:val="24"/>
          <w:lang w:eastAsia="es-MX"/>
        </w:rPr>
        <w:t>5</w:t>
      </w:r>
      <w:r>
        <w:rPr>
          <w:rFonts w:ascii="Arial" w:eastAsia="Times New Roman" w:hAnsi="Arial" w:cs="Arial"/>
          <w:b/>
          <w:color w:val="2E74B5" w:themeColor="accent1" w:themeShade="BF"/>
          <w:sz w:val="24"/>
          <w:szCs w:val="24"/>
          <w:lang w:eastAsia="es-MX"/>
        </w:rPr>
        <w:t>.</w:t>
      </w:r>
      <w:r w:rsidRPr="003D41EF">
        <w:rPr>
          <w:rFonts w:ascii="Arial" w:eastAsia="Times New Roman" w:hAnsi="Arial" w:cs="Arial"/>
          <w:b/>
          <w:color w:val="2E74B5" w:themeColor="accent1" w:themeShade="BF"/>
          <w:sz w:val="24"/>
          <w:szCs w:val="24"/>
          <w:lang w:eastAsia="es-MX"/>
        </w:rPr>
        <w:t xml:space="preserve"> Plazo de diez días hábiles para el cumplimento de esta resolución.</w:t>
      </w:r>
    </w:p>
    <w:p w:rsidR="00353830" w:rsidRPr="003D41EF" w:rsidRDefault="00353830" w:rsidP="00353830">
      <w:pPr>
        <w:spacing w:after="0" w:line="276" w:lineRule="auto"/>
        <w:jc w:val="both"/>
        <w:rPr>
          <w:rFonts w:ascii="Arial" w:eastAsia="Times New Roman" w:hAnsi="Arial" w:cs="Arial"/>
          <w:b/>
          <w:color w:val="2E74B5" w:themeColor="accent1" w:themeShade="BF"/>
          <w:sz w:val="24"/>
          <w:szCs w:val="24"/>
          <w:lang w:eastAsia="es-MX"/>
        </w:rPr>
      </w:pPr>
    </w:p>
    <w:p w:rsidR="00353830" w:rsidRPr="003D41EF" w:rsidRDefault="00353830" w:rsidP="00353830">
      <w:pPr>
        <w:pStyle w:val="Prrafodelista"/>
        <w:spacing w:after="0"/>
        <w:ind w:left="0" w:firstLine="360"/>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353830" w:rsidRPr="003D41EF" w:rsidRDefault="00353830" w:rsidP="00353830">
      <w:pPr>
        <w:pStyle w:val="Prrafodelista"/>
        <w:spacing w:after="0"/>
        <w:ind w:left="720"/>
        <w:jc w:val="both"/>
        <w:rPr>
          <w:rFonts w:ascii="Arial" w:eastAsia="Times New Roman" w:hAnsi="Arial" w:cs="Arial"/>
          <w:color w:val="2E74B5" w:themeColor="accent1" w:themeShade="BF"/>
          <w:sz w:val="24"/>
          <w:szCs w:val="24"/>
          <w:lang w:eastAsia="es-MX"/>
        </w:rPr>
      </w:pPr>
    </w:p>
    <w:p w:rsidR="00353830" w:rsidRPr="003D41EF" w:rsidRDefault="008F3A07" w:rsidP="00353830">
      <w:pPr>
        <w:spacing w:after="0" w:line="276" w:lineRule="auto"/>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7.6</w:t>
      </w:r>
      <w:r w:rsidR="00353830">
        <w:rPr>
          <w:rFonts w:ascii="Arial" w:eastAsia="Times New Roman" w:hAnsi="Arial" w:cs="Arial"/>
          <w:b/>
          <w:color w:val="2E74B5" w:themeColor="accent1" w:themeShade="BF"/>
          <w:sz w:val="24"/>
          <w:szCs w:val="24"/>
          <w:lang w:eastAsia="es-MX"/>
        </w:rPr>
        <w:t>.</w:t>
      </w:r>
      <w:r w:rsidR="00353830" w:rsidRPr="003D41EF">
        <w:rPr>
          <w:rFonts w:ascii="Arial" w:eastAsia="Times New Roman" w:hAnsi="Arial" w:cs="Arial"/>
          <w:b/>
          <w:color w:val="2E74B5" w:themeColor="accent1" w:themeShade="BF"/>
          <w:sz w:val="24"/>
          <w:szCs w:val="24"/>
          <w:lang w:eastAsia="es-MX"/>
        </w:rPr>
        <w:t xml:space="preserve"> Informe sobre el cumplimento a la resolución dentro del plazo de tres días hábiles.</w:t>
      </w:r>
    </w:p>
    <w:p w:rsidR="00353830" w:rsidRPr="003D41EF" w:rsidRDefault="00353830" w:rsidP="00353830">
      <w:pPr>
        <w:spacing w:after="0" w:line="276" w:lineRule="auto"/>
        <w:jc w:val="both"/>
        <w:rPr>
          <w:rFonts w:ascii="Arial" w:eastAsia="Times New Roman" w:hAnsi="Arial" w:cs="Arial"/>
          <w:b/>
          <w:color w:val="2E74B5" w:themeColor="accent1" w:themeShade="BF"/>
          <w:sz w:val="24"/>
          <w:szCs w:val="24"/>
          <w:lang w:eastAsia="es-MX"/>
        </w:rPr>
      </w:pPr>
    </w:p>
    <w:p w:rsidR="00353830" w:rsidRPr="003D41EF" w:rsidRDefault="00353830" w:rsidP="00353830">
      <w:pPr>
        <w:pStyle w:val="Prrafodelista"/>
        <w:spacing w:after="0"/>
        <w:ind w:left="0" w:firstLine="708"/>
        <w:jc w:val="both"/>
        <w:rPr>
          <w:rFonts w:ascii="Arial" w:eastAsia="Times New Roman" w:hAnsi="Arial" w:cs="Arial"/>
          <w:color w:val="2E74B5" w:themeColor="accent1" w:themeShade="BF"/>
          <w:sz w:val="24"/>
          <w:szCs w:val="24"/>
          <w:lang w:eastAsia="es-MX"/>
        </w:rPr>
      </w:pPr>
      <w:r w:rsidRPr="003D41EF">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353830" w:rsidRPr="003D41EF" w:rsidRDefault="00353830" w:rsidP="00353830">
      <w:pPr>
        <w:pStyle w:val="Prrafodelista"/>
        <w:spacing w:after="0"/>
        <w:ind w:left="720"/>
        <w:jc w:val="both"/>
        <w:rPr>
          <w:rFonts w:ascii="Arial" w:eastAsia="Times New Roman" w:hAnsi="Arial" w:cs="Arial"/>
          <w:color w:val="2E74B5" w:themeColor="accent1" w:themeShade="BF"/>
          <w:sz w:val="24"/>
          <w:szCs w:val="24"/>
          <w:lang w:eastAsia="es-MX"/>
        </w:rPr>
      </w:pPr>
    </w:p>
    <w:p w:rsidR="00353830" w:rsidRPr="003D41EF" w:rsidRDefault="00353830" w:rsidP="00353830">
      <w:pPr>
        <w:spacing w:after="0" w:line="276" w:lineRule="auto"/>
        <w:ind w:firstLine="708"/>
        <w:jc w:val="both"/>
        <w:rPr>
          <w:rFonts w:ascii="Arial" w:eastAsia="Times New Roman" w:hAnsi="Arial" w:cs="Arial"/>
          <w:b/>
          <w:color w:val="2E74B5" w:themeColor="accent1" w:themeShade="BF"/>
          <w:sz w:val="24"/>
          <w:szCs w:val="24"/>
          <w:lang w:eastAsia="es-MX"/>
        </w:rPr>
      </w:pPr>
      <w:r w:rsidRPr="003D41EF">
        <w:rPr>
          <w:rFonts w:ascii="Arial" w:eastAsia="Times New Roman" w:hAnsi="Arial" w:cs="Arial"/>
          <w:b/>
          <w:color w:val="2E74B5" w:themeColor="accent1" w:themeShade="BF"/>
          <w:sz w:val="24"/>
          <w:szCs w:val="24"/>
          <w:lang w:eastAsia="es-MX"/>
        </w:rPr>
        <w:t>7.</w:t>
      </w:r>
      <w:r w:rsidR="008F3A07">
        <w:rPr>
          <w:rFonts w:ascii="Arial" w:eastAsia="Times New Roman" w:hAnsi="Arial" w:cs="Arial"/>
          <w:b/>
          <w:color w:val="2E74B5" w:themeColor="accent1" w:themeShade="BF"/>
          <w:sz w:val="24"/>
          <w:szCs w:val="24"/>
          <w:lang w:eastAsia="es-MX"/>
        </w:rPr>
        <w:t>7</w:t>
      </w:r>
      <w:bookmarkStart w:id="0" w:name="_GoBack"/>
      <w:bookmarkEnd w:id="0"/>
      <w:r w:rsidRPr="003D41EF">
        <w:rPr>
          <w:rFonts w:ascii="Arial" w:eastAsia="Times New Roman" w:hAnsi="Arial" w:cs="Arial"/>
          <w:b/>
          <w:color w:val="2E74B5" w:themeColor="accent1" w:themeShade="BF"/>
          <w:sz w:val="24"/>
          <w:szCs w:val="24"/>
          <w:lang w:eastAsia="es-MX"/>
        </w:rPr>
        <w:t>. Medida de apremio en caso de incumplimiento a la resolución.</w:t>
      </w:r>
    </w:p>
    <w:p w:rsidR="00353830" w:rsidRDefault="00353830" w:rsidP="00353830">
      <w:pPr>
        <w:pStyle w:val="corte4fondo"/>
        <w:tabs>
          <w:tab w:val="left" w:pos="567"/>
        </w:tabs>
        <w:spacing w:line="240" w:lineRule="auto"/>
        <w:rPr>
          <w:rFonts w:cs="Arial"/>
          <w:color w:val="4F81BD"/>
          <w:sz w:val="24"/>
          <w:szCs w:val="24"/>
        </w:rPr>
      </w:pPr>
    </w:p>
    <w:p w:rsidR="00353830" w:rsidRDefault="00353830" w:rsidP="00353830">
      <w:pPr>
        <w:pStyle w:val="corte4fondo"/>
        <w:tabs>
          <w:tab w:val="left" w:pos="567"/>
        </w:tabs>
        <w:spacing w:line="240" w:lineRule="auto"/>
        <w:rPr>
          <w:rFonts w:cs="Arial"/>
          <w:color w:val="4F81BD"/>
          <w:sz w:val="24"/>
          <w:szCs w:val="24"/>
        </w:rPr>
      </w:pPr>
      <w:r>
        <w:rPr>
          <w:rFonts w:cs="Arial"/>
          <w:color w:val="4F81BD"/>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353830" w:rsidRPr="003D41EF" w:rsidRDefault="00353830" w:rsidP="00353830">
      <w:pPr>
        <w:pStyle w:val="corte4fondo"/>
        <w:tabs>
          <w:tab w:val="left" w:pos="567"/>
        </w:tabs>
        <w:spacing w:line="276" w:lineRule="auto"/>
        <w:ind w:left="720" w:firstLine="0"/>
        <w:rPr>
          <w:rFonts w:cs="Arial"/>
          <w:b/>
          <w:color w:val="2E74B5" w:themeColor="accent1" w:themeShade="BF"/>
          <w:sz w:val="24"/>
          <w:szCs w:val="24"/>
        </w:rPr>
      </w:pPr>
    </w:p>
    <w:p w:rsidR="00353830" w:rsidRPr="003D41EF" w:rsidRDefault="00353830" w:rsidP="00353830">
      <w:pPr>
        <w:pStyle w:val="corte4fondo"/>
        <w:tabs>
          <w:tab w:val="left" w:pos="567"/>
        </w:tabs>
        <w:spacing w:line="276" w:lineRule="auto"/>
        <w:jc w:val="center"/>
        <w:rPr>
          <w:rFonts w:cs="Arial"/>
          <w:color w:val="2E74B5" w:themeColor="accent1" w:themeShade="BF"/>
          <w:sz w:val="24"/>
          <w:szCs w:val="24"/>
        </w:rPr>
      </w:pPr>
      <w:r w:rsidRPr="003D41EF">
        <w:rPr>
          <w:rFonts w:cs="Arial"/>
          <w:b/>
          <w:color w:val="2E74B5" w:themeColor="accent1" w:themeShade="BF"/>
          <w:sz w:val="24"/>
          <w:szCs w:val="24"/>
        </w:rPr>
        <w:t>RESOLUTIVOS</w:t>
      </w:r>
      <w:r w:rsidRPr="003D41EF">
        <w:rPr>
          <w:rFonts w:cs="Arial"/>
          <w:color w:val="2E74B5" w:themeColor="accent1" w:themeShade="BF"/>
          <w:sz w:val="24"/>
          <w:szCs w:val="24"/>
        </w:rPr>
        <w:t xml:space="preserve"> </w:t>
      </w:r>
    </w:p>
    <w:p w:rsidR="00353830" w:rsidRPr="003D41EF" w:rsidRDefault="00353830" w:rsidP="00353830">
      <w:pPr>
        <w:pStyle w:val="corte4fondo"/>
        <w:tabs>
          <w:tab w:val="left" w:pos="567"/>
        </w:tabs>
        <w:spacing w:line="276" w:lineRule="auto"/>
        <w:jc w:val="center"/>
        <w:rPr>
          <w:rFonts w:cs="Arial"/>
          <w:color w:val="2E74B5" w:themeColor="accent1" w:themeShade="BF"/>
          <w:sz w:val="24"/>
          <w:szCs w:val="24"/>
        </w:rPr>
      </w:pP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r w:rsidRPr="003D41EF">
        <w:rPr>
          <w:rFonts w:cs="Arial"/>
          <w:color w:val="2E74B5" w:themeColor="accent1" w:themeShade="BF"/>
          <w:sz w:val="24"/>
          <w:szCs w:val="24"/>
        </w:rPr>
        <w:t>Por lo expuesto y fundado, SE RESUELVE:</w:t>
      </w: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r w:rsidRPr="003D41EF">
        <w:rPr>
          <w:rFonts w:cs="Arial"/>
          <w:b/>
          <w:color w:val="2E74B5" w:themeColor="accent1" w:themeShade="BF"/>
          <w:sz w:val="24"/>
          <w:szCs w:val="24"/>
        </w:rPr>
        <w:t>Único</w:t>
      </w:r>
      <w:r w:rsidRPr="003D41EF">
        <w:rPr>
          <w:rFonts w:cs="Arial"/>
          <w:color w:val="2E74B5" w:themeColor="accent1" w:themeShade="BF"/>
          <w:sz w:val="24"/>
          <w:szCs w:val="24"/>
        </w:rPr>
        <w:t xml:space="preserve">. Esta Comisión Estatal de Garantía y Acceso a la Información Pública </w:t>
      </w:r>
      <w:r w:rsidRPr="003D41EF">
        <w:rPr>
          <w:rFonts w:cs="Arial"/>
          <w:b/>
          <w:color w:val="2E74B5" w:themeColor="accent1" w:themeShade="BF"/>
          <w:sz w:val="24"/>
          <w:szCs w:val="24"/>
        </w:rPr>
        <w:t>modifica el acto impugnado</w:t>
      </w:r>
      <w:r w:rsidRPr="003D41EF">
        <w:rPr>
          <w:rFonts w:cs="Arial"/>
          <w:color w:val="2E74B5" w:themeColor="accent1" w:themeShade="BF"/>
          <w:sz w:val="24"/>
          <w:szCs w:val="24"/>
        </w:rPr>
        <w:t xml:space="preserve"> por los fundamentos y las razones desarrolladas en el considerando séptimo de la presente resolución.</w:t>
      </w: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r w:rsidRPr="003D41EF">
        <w:rPr>
          <w:rFonts w:cs="Arial"/>
          <w:color w:val="2E74B5" w:themeColor="accent1" w:themeShade="BF"/>
          <w:sz w:val="24"/>
          <w:szCs w:val="24"/>
        </w:rPr>
        <w:t xml:space="preserve"> </w:t>
      </w:r>
    </w:p>
    <w:p w:rsidR="00353830" w:rsidRDefault="00353830" w:rsidP="00353830">
      <w:pPr>
        <w:pStyle w:val="corte4fondo"/>
        <w:tabs>
          <w:tab w:val="left" w:pos="567"/>
        </w:tabs>
        <w:spacing w:line="276" w:lineRule="auto"/>
        <w:rPr>
          <w:rFonts w:cs="Arial"/>
          <w:color w:val="2E74B5" w:themeColor="accent1" w:themeShade="BF"/>
          <w:sz w:val="24"/>
          <w:szCs w:val="24"/>
        </w:rPr>
      </w:pPr>
      <w:r w:rsidRPr="003D41EF">
        <w:rPr>
          <w:rFonts w:cs="Arial"/>
          <w:b/>
          <w:color w:val="2E74B5" w:themeColor="accent1" w:themeShade="BF"/>
          <w:sz w:val="24"/>
          <w:szCs w:val="24"/>
        </w:rPr>
        <w:t xml:space="preserve">Notifíquese; </w:t>
      </w:r>
      <w:r w:rsidRPr="003D41EF">
        <w:rPr>
          <w:rFonts w:cs="Arial"/>
          <w:color w:val="2E74B5" w:themeColor="accent1" w:themeShade="BF"/>
          <w:sz w:val="24"/>
          <w:szCs w:val="24"/>
        </w:rPr>
        <w:t>por oficio a las autoridades</w:t>
      </w:r>
      <w:r w:rsidRPr="003D41EF">
        <w:rPr>
          <w:rFonts w:cs="Arial"/>
          <w:b/>
          <w:color w:val="2E74B5" w:themeColor="accent1" w:themeShade="BF"/>
          <w:sz w:val="24"/>
          <w:szCs w:val="24"/>
        </w:rPr>
        <w:t xml:space="preserve"> </w:t>
      </w:r>
      <w:r w:rsidRPr="003D41EF">
        <w:rPr>
          <w:rFonts w:cs="Arial"/>
          <w:color w:val="2E74B5" w:themeColor="accent1" w:themeShade="BF"/>
          <w:sz w:val="24"/>
          <w:szCs w:val="24"/>
        </w:rPr>
        <w:t>y a la recurrente por el medio que designó.</w:t>
      </w:r>
    </w:p>
    <w:p w:rsidR="00353830" w:rsidRPr="003D41EF" w:rsidRDefault="00353830" w:rsidP="00353830">
      <w:pPr>
        <w:pStyle w:val="corte4fondo"/>
        <w:tabs>
          <w:tab w:val="left" w:pos="567"/>
        </w:tabs>
        <w:spacing w:line="276" w:lineRule="auto"/>
        <w:rPr>
          <w:rFonts w:cs="Arial"/>
          <w:color w:val="2E74B5" w:themeColor="accent1" w:themeShade="BF"/>
          <w:sz w:val="24"/>
          <w:szCs w:val="24"/>
        </w:rPr>
      </w:pPr>
    </w:p>
    <w:p w:rsidR="00353830" w:rsidRPr="00CA76E0" w:rsidRDefault="00353830" w:rsidP="00353830">
      <w:pPr>
        <w:pStyle w:val="corte4fondo"/>
        <w:tabs>
          <w:tab w:val="left" w:pos="567"/>
        </w:tabs>
        <w:spacing w:line="276" w:lineRule="auto"/>
        <w:rPr>
          <w:rFonts w:eastAsia="Arial Unicode MS" w:cs="Arial"/>
          <w:color w:val="2E74B5" w:themeColor="accent1" w:themeShade="BF"/>
          <w:sz w:val="24"/>
          <w:szCs w:val="24"/>
        </w:rPr>
      </w:pPr>
      <w:r w:rsidRPr="009C0F89">
        <w:rPr>
          <w:rFonts w:cs="Arial"/>
          <w:color w:val="2E74B5" w:themeColor="accent1" w:themeShade="BF"/>
          <w:sz w:val="24"/>
          <w:szCs w:val="24"/>
        </w:rPr>
        <w:t>Así, por unanimidad de votos lo resolvió la Comisión Estatal de Garantía de Acceso a la Información Pública, integrada por los</w:t>
      </w:r>
      <w:r>
        <w:rPr>
          <w:rFonts w:cs="Arial"/>
          <w:color w:val="2E74B5" w:themeColor="accent1" w:themeShade="BF"/>
          <w:sz w:val="24"/>
          <w:szCs w:val="24"/>
        </w:rPr>
        <w:t xml:space="preserve"> Comisionados Licenciados </w:t>
      </w:r>
      <w:proofErr w:type="spellStart"/>
      <w:r>
        <w:rPr>
          <w:rFonts w:cs="Arial"/>
          <w:color w:val="2E74B5" w:themeColor="accent1" w:themeShade="BF"/>
          <w:sz w:val="24"/>
          <w:szCs w:val="24"/>
        </w:rPr>
        <w:t>Mariaj</w:t>
      </w:r>
      <w:r w:rsidRPr="009C0F89">
        <w:rPr>
          <w:rFonts w:cs="Arial"/>
          <w:color w:val="2E74B5" w:themeColor="accent1" w:themeShade="BF"/>
          <w:sz w:val="24"/>
          <w:szCs w:val="24"/>
        </w:rPr>
        <w:t>osé</w:t>
      </w:r>
      <w:proofErr w:type="spellEnd"/>
      <w:r w:rsidRPr="009C0F89">
        <w:rPr>
          <w:rFonts w:cs="Arial"/>
          <w:color w:val="2E74B5" w:themeColor="accent1" w:themeShade="BF"/>
          <w:sz w:val="24"/>
          <w:szCs w:val="24"/>
        </w:rPr>
        <w:t xml:space="preserve"> González Zarzosa, Mtro. Alejandro Lafuente Torres, Paulina Sá</w:t>
      </w:r>
      <w:r>
        <w:rPr>
          <w:rFonts w:cs="Arial"/>
          <w:color w:val="2E74B5" w:themeColor="accent1" w:themeShade="BF"/>
          <w:sz w:val="24"/>
          <w:szCs w:val="24"/>
        </w:rPr>
        <w:t>nchez Pérez del Pozo, Presidente</w:t>
      </w:r>
      <w:r w:rsidRPr="009C0F89">
        <w:rPr>
          <w:rFonts w:cs="Arial"/>
          <w:color w:val="2E74B5" w:themeColor="accent1" w:themeShade="BF"/>
          <w:sz w:val="24"/>
          <w:szCs w:val="24"/>
        </w:rPr>
        <w:t>, siendo ponente la última de los nombrados, quienes, en unión de la Licenciada Rosa María Motilla García, Secretaria de Pleno que da fe, firman esta resolución.</w:t>
      </w:r>
      <w:r w:rsidRPr="00CA76E0">
        <w:rPr>
          <w:rFonts w:cs="Arial"/>
          <w:color w:val="2E74B5" w:themeColor="accent1" w:themeShade="BF"/>
          <w:sz w:val="24"/>
          <w:szCs w:val="24"/>
        </w:rPr>
        <w:t xml:space="preserve"> </w:t>
      </w:r>
      <w:r w:rsidRPr="00CA76E0">
        <w:rPr>
          <w:rFonts w:eastAsia="Arial Unicode MS" w:cs="Arial"/>
          <w:color w:val="2E74B5" w:themeColor="accent1" w:themeShade="BF"/>
          <w:sz w:val="24"/>
          <w:szCs w:val="24"/>
        </w:rPr>
        <w:t xml:space="preserve">   </w:t>
      </w:r>
    </w:p>
    <w:p w:rsidR="00353830" w:rsidRPr="00CA76E0" w:rsidRDefault="00353830" w:rsidP="00353830">
      <w:pPr>
        <w:pStyle w:val="corte4fondo"/>
        <w:tabs>
          <w:tab w:val="left" w:pos="567"/>
        </w:tabs>
        <w:spacing w:line="276" w:lineRule="auto"/>
        <w:rPr>
          <w:rFonts w:cs="Arial"/>
          <w:color w:val="2E74B5" w:themeColor="accent1" w:themeShade="BF"/>
          <w:sz w:val="24"/>
          <w:szCs w:val="24"/>
        </w:rPr>
      </w:pPr>
    </w:p>
    <w:p w:rsidR="00353830" w:rsidRPr="00CA76E0" w:rsidRDefault="00353830" w:rsidP="00353830">
      <w:pPr>
        <w:spacing w:after="0" w:line="276"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353830" w:rsidRPr="00CA76E0" w:rsidTr="00393A27">
        <w:trPr>
          <w:trHeight w:val="2654"/>
          <w:jc w:val="center"/>
        </w:trPr>
        <w:tc>
          <w:tcPr>
            <w:tcW w:w="4706" w:type="dxa"/>
            <w:gridSpan w:val="2"/>
          </w:tcPr>
          <w:p w:rsidR="00353830" w:rsidRPr="00CA76E0" w:rsidRDefault="00353830" w:rsidP="00393A27">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COMISIONADA </w:t>
            </w: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tabs>
                <w:tab w:val="left" w:pos="1358"/>
              </w:tabs>
              <w:spacing w:after="0" w:line="276" w:lineRule="auto"/>
              <w:ind w:firstLine="36"/>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MARIAJOSÉ </w:t>
            </w:r>
          </w:p>
          <w:p w:rsidR="00353830" w:rsidRPr="00CA76E0" w:rsidRDefault="00353830" w:rsidP="00393A27">
            <w:pPr>
              <w:spacing w:after="0" w:line="276" w:lineRule="auto"/>
              <w:ind w:left="360" w:firstLine="36"/>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GONZÁLEZ ZARZOSA </w:t>
            </w: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w:t>
            </w:r>
          </w:p>
          <w:p w:rsidR="00353830" w:rsidRPr="00CA76E0" w:rsidRDefault="00353830" w:rsidP="00393A27">
            <w:pPr>
              <w:spacing w:after="0" w:line="276" w:lineRule="auto"/>
              <w:rPr>
                <w:rFonts w:ascii="Arial" w:eastAsia="Arial Unicode MS" w:hAnsi="Arial" w:cs="Arial"/>
                <w:b/>
                <w:color w:val="2E74B5" w:themeColor="accent1" w:themeShade="BF"/>
                <w:sz w:val="24"/>
                <w:szCs w:val="24"/>
              </w:rPr>
            </w:pPr>
          </w:p>
        </w:tc>
        <w:tc>
          <w:tcPr>
            <w:tcW w:w="5194" w:type="dxa"/>
            <w:gridSpan w:val="2"/>
          </w:tcPr>
          <w:p w:rsidR="00353830" w:rsidRPr="00CA76E0" w:rsidRDefault="00353830" w:rsidP="00393A27">
            <w:pPr>
              <w:spacing w:after="0" w:line="276" w:lineRule="auto"/>
              <w:ind w:left="360" w:firstLine="708"/>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COMISIONADO </w:t>
            </w: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MTRO. ALEJANDRO </w:t>
            </w:r>
          </w:p>
          <w:p w:rsidR="00353830" w:rsidRPr="00CA76E0" w:rsidRDefault="00353830" w:rsidP="00393A27">
            <w:pPr>
              <w:pStyle w:val="corte4fondo"/>
              <w:tabs>
                <w:tab w:val="left" w:pos="567"/>
              </w:tabs>
              <w:spacing w:line="276" w:lineRule="auto"/>
              <w:ind w:firstLine="0"/>
              <w:rPr>
                <w:rFonts w:cs="Arial"/>
                <w:i/>
                <w:color w:val="2E74B5" w:themeColor="accent1" w:themeShade="BF"/>
                <w:sz w:val="10"/>
                <w:szCs w:val="10"/>
              </w:rPr>
            </w:pPr>
            <w:r w:rsidRPr="00CA76E0">
              <w:rPr>
                <w:rFonts w:eastAsia="Arial Unicode MS" w:cs="Arial"/>
                <w:b/>
                <w:color w:val="2E74B5" w:themeColor="accent1" w:themeShade="BF"/>
                <w:sz w:val="24"/>
                <w:szCs w:val="24"/>
              </w:rPr>
              <w:t xml:space="preserve">                    LAFUENTE TORRES</w:t>
            </w: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pStyle w:val="corte4fondo"/>
              <w:tabs>
                <w:tab w:val="left" w:pos="567"/>
              </w:tabs>
              <w:spacing w:line="276" w:lineRule="auto"/>
              <w:ind w:firstLine="0"/>
              <w:rPr>
                <w:rFonts w:eastAsia="Arial Unicode MS" w:cs="Arial"/>
                <w:b/>
                <w:color w:val="2E74B5" w:themeColor="accent1" w:themeShade="BF"/>
                <w:sz w:val="24"/>
                <w:szCs w:val="24"/>
              </w:rPr>
            </w:pPr>
          </w:p>
        </w:tc>
      </w:tr>
      <w:tr w:rsidR="00353830" w:rsidRPr="00CA76E0" w:rsidTr="00393A27">
        <w:trPr>
          <w:trHeight w:val="2085"/>
          <w:jc w:val="center"/>
        </w:trPr>
        <w:tc>
          <w:tcPr>
            <w:tcW w:w="4552" w:type="dxa"/>
          </w:tcPr>
          <w:p w:rsidR="00353830" w:rsidRPr="00CA76E0" w:rsidRDefault="00353830" w:rsidP="00393A27">
            <w:pPr>
              <w:spacing w:after="0" w:line="276" w:lineRule="auto"/>
              <w:ind w:left="360" w:hanging="36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COMISIONADA PRESIDENTE</w:t>
            </w:r>
          </w:p>
          <w:p w:rsidR="00353830" w:rsidRPr="00CA76E0" w:rsidRDefault="00353830" w:rsidP="00393A27">
            <w:pPr>
              <w:spacing w:after="0" w:line="276" w:lineRule="auto"/>
              <w:ind w:left="360"/>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LIC. PAULINA SÁNCHEZ </w:t>
            </w:r>
          </w:p>
          <w:p w:rsidR="00353830" w:rsidRPr="00CA76E0" w:rsidRDefault="00353830" w:rsidP="00393A27">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PÉREZ DEL POZO</w:t>
            </w:r>
          </w:p>
          <w:p w:rsidR="00353830" w:rsidRPr="00CA76E0" w:rsidRDefault="00353830" w:rsidP="00393A27">
            <w:pPr>
              <w:spacing w:after="0" w:line="276" w:lineRule="auto"/>
              <w:ind w:left="360" w:firstLine="36"/>
              <w:jc w:val="center"/>
              <w:rPr>
                <w:rFonts w:ascii="Arial" w:eastAsia="Arial Unicode MS" w:hAnsi="Arial" w:cs="Arial"/>
                <w:b/>
                <w:color w:val="2E74B5" w:themeColor="accent1" w:themeShade="BF"/>
                <w:sz w:val="24"/>
                <w:szCs w:val="24"/>
              </w:rPr>
            </w:pPr>
          </w:p>
        </w:tc>
        <w:tc>
          <w:tcPr>
            <w:tcW w:w="334" w:type="dxa"/>
            <w:gridSpan w:val="2"/>
          </w:tcPr>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tc>
        <w:tc>
          <w:tcPr>
            <w:tcW w:w="5014" w:type="dxa"/>
          </w:tcPr>
          <w:p w:rsidR="00353830" w:rsidRPr="00CA76E0" w:rsidRDefault="00353830" w:rsidP="00393A27">
            <w:pPr>
              <w:spacing w:after="0" w:line="276" w:lineRule="auto"/>
              <w:ind w:left="360" w:firstLine="708"/>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SECRETARIA DE PLENO</w:t>
            </w: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firstLine="708"/>
              <w:jc w:val="center"/>
              <w:rPr>
                <w:rFonts w:ascii="Arial" w:eastAsia="Arial Unicode MS" w:hAnsi="Arial" w:cs="Arial"/>
                <w:b/>
                <w:color w:val="2E74B5" w:themeColor="accent1" w:themeShade="BF"/>
                <w:sz w:val="24"/>
                <w:szCs w:val="24"/>
              </w:rPr>
            </w:pPr>
          </w:p>
          <w:p w:rsidR="00353830" w:rsidRPr="00CA76E0" w:rsidRDefault="00353830" w:rsidP="00393A27">
            <w:pPr>
              <w:spacing w:after="0" w:line="276" w:lineRule="auto"/>
              <w:ind w:left="360" w:hanging="360"/>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LIC. ROSA MARÍA MOTILLA GARCÍA </w:t>
            </w:r>
          </w:p>
        </w:tc>
      </w:tr>
    </w:tbl>
    <w:p w:rsidR="00353830" w:rsidRPr="00CA76E0" w:rsidRDefault="00353830" w:rsidP="00353830">
      <w:pPr>
        <w:pStyle w:val="corte4fondo"/>
        <w:tabs>
          <w:tab w:val="left" w:pos="567"/>
        </w:tabs>
        <w:spacing w:line="276" w:lineRule="auto"/>
        <w:ind w:firstLine="0"/>
        <w:rPr>
          <w:rFonts w:cs="Arial"/>
          <w:color w:val="2E74B5" w:themeColor="accent1" w:themeShade="BF"/>
          <w:sz w:val="10"/>
          <w:szCs w:val="10"/>
        </w:rPr>
      </w:pPr>
      <w:r w:rsidRPr="00CA76E0">
        <w:rPr>
          <w:rFonts w:cs="Arial"/>
          <w:color w:val="2E74B5" w:themeColor="accent1" w:themeShade="BF"/>
          <w:sz w:val="10"/>
          <w:szCs w:val="10"/>
        </w:rPr>
        <w:t>*ESTAS FIRMAS PERTENECEN A LA</w:t>
      </w:r>
      <w:r w:rsidR="003C4EA0">
        <w:rPr>
          <w:rFonts w:cs="Arial"/>
          <w:color w:val="2E74B5" w:themeColor="accent1" w:themeShade="BF"/>
          <w:sz w:val="10"/>
          <w:szCs w:val="10"/>
        </w:rPr>
        <w:t xml:space="preserve"> RESOLUCIÓN DE LA REVISIÓN 431</w:t>
      </w:r>
      <w:r w:rsidRPr="00CA76E0">
        <w:rPr>
          <w:rFonts w:cs="Arial"/>
          <w:color w:val="2E74B5" w:themeColor="accent1" w:themeShade="BF"/>
          <w:sz w:val="10"/>
          <w:szCs w:val="10"/>
        </w:rPr>
        <w:t xml:space="preserve">/2018-2 QUE FUE INTERPUESTO CONTRA </w:t>
      </w:r>
      <w:r>
        <w:rPr>
          <w:rFonts w:cs="Arial"/>
          <w:color w:val="2E74B5" w:themeColor="accent1" w:themeShade="BF"/>
          <w:sz w:val="10"/>
          <w:szCs w:val="10"/>
        </w:rPr>
        <w:t>EL</w:t>
      </w:r>
      <w:r w:rsidR="003C4EA0">
        <w:rPr>
          <w:rFonts w:cs="Arial"/>
          <w:color w:val="2E74B5" w:themeColor="accent1" w:themeShade="BF"/>
          <w:sz w:val="10"/>
          <w:szCs w:val="10"/>
        </w:rPr>
        <w:t xml:space="preserve"> PARTIDO ACCION NACIONAL</w:t>
      </w:r>
      <w:r>
        <w:rPr>
          <w:rFonts w:cs="Arial"/>
          <w:color w:val="2E74B5" w:themeColor="accent1" w:themeShade="BF"/>
          <w:sz w:val="10"/>
          <w:szCs w:val="10"/>
        </w:rPr>
        <w:t xml:space="preserve"> </w:t>
      </w:r>
      <w:r w:rsidRPr="00CA76E0">
        <w:rPr>
          <w:rFonts w:cs="Arial"/>
          <w:color w:val="2E74B5" w:themeColor="accent1" w:themeShade="BF"/>
          <w:sz w:val="10"/>
          <w:szCs w:val="10"/>
        </w:rPr>
        <w:t xml:space="preserve">Y QUE FUE APROBADA EN LA SESIÓN EXTRAORDINARIA DEL </w:t>
      </w:r>
      <w:r w:rsidR="003C4EA0">
        <w:rPr>
          <w:rFonts w:cs="Arial"/>
          <w:color w:val="2E74B5" w:themeColor="accent1" w:themeShade="BF"/>
          <w:sz w:val="10"/>
          <w:szCs w:val="10"/>
        </w:rPr>
        <w:t xml:space="preserve">22 VEINTIDÓS DE </w:t>
      </w:r>
      <w:r>
        <w:rPr>
          <w:rFonts w:cs="Arial"/>
          <w:color w:val="2E74B5" w:themeColor="accent1" w:themeShade="BF"/>
          <w:sz w:val="10"/>
          <w:szCs w:val="10"/>
        </w:rPr>
        <w:t xml:space="preserve">AGOSTO </w:t>
      </w:r>
      <w:r w:rsidRPr="00CA76E0">
        <w:rPr>
          <w:rFonts w:cs="Arial"/>
          <w:color w:val="2E74B5" w:themeColor="accent1" w:themeShade="BF"/>
          <w:sz w:val="10"/>
          <w:szCs w:val="10"/>
        </w:rPr>
        <w:t>DE 2018 DOS MIL DIECIOCHO.</w:t>
      </w:r>
    </w:p>
    <w:p w:rsidR="00353830" w:rsidRPr="00CA76E0" w:rsidRDefault="00353830" w:rsidP="00353830">
      <w:pPr>
        <w:pStyle w:val="corte4fondo"/>
        <w:tabs>
          <w:tab w:val="left" w:pos="567"/>
          <w:tab w:val="left" w:pos="3643"/>
        </w:tabs>
        <w:spacing w:line="276" w:lineRule="auto"/>
        <w:rPr>
          <w:rFonts w:cs="Arial"/>
          <w:i/>
          <w:color w:val="2E74B5" w:themeColor="accent1" w:themeShade="BF"/>
          <w:sz w:val="10"/>
          <w:szCs w:val="10"/>
        </w:rPr>
      </w:pPr>
    </w:p>
    <w:p w:rsidR="00353830" w:rsidRDefault="00353830" w:rsidP="00353830">
      <w:pPr>
        <w:pStyle w:val="corte4fondo"/>
        <w:tabs>
          <w:tab w:val="left" w:pos="567"/>
        </w:tabs>
        <w:spacing w:line="276" w:lineRule="auto"/>
        <w:ind w:firstLine="0"/>
        <w:rPr>
          <w:rFonts w:cs="Arial"/>
          <w:i/>
          <w:color w:val="2E74B5" w:themeColor="accent1" w:themeShade="BF"/>
          <w:sz w:val="10"/>
          <w:szCs w:val="10"/>
        </w:rPr>
      </w:pPr>
    </w:p>
    <w:p w:rsidR="00353830" w:rsidRPr="00CA76E0" w:rsidRDefault="00353830" w:rsidP="00353830">
      <w:pPr>
        <w:pStyle w:val="corte4fondo"/>
        <w:tabs>
          <w:tab w:val="left" w:pos="567"/>
        </w:tabs>
        <w:spacing w:line="276" w:lineRule="auto"/>
        <w:ind w:firstLine="0"/>
        <w:rPr>
          <w:rFonts w:cs="Arial"/>
          <w:i/>
          <w:color w:val="2E74B5" w:themeColor="accent1" w:themeShade="BF"/>
          <w:sz w:val="10"/>
          <w:szCs w:val="10"/>
        </w:rPr>
      </w:pPr>
    </w:p>
    <w:p w:rsidR="00995B21" w:rsidRDefault="00353830" w:rsidP="00F70832">
      <w:pPr>
        <w:pStyle w:val="corte4fondo"/>
        <w:tabs>
          <w:tab w:val="left" w:pos="567"/>
        </w:tabs>
        <w:spacing w:line="276" w:lineRule="auto"/>
        <w:ind w:firstLine="0"/>
      </w:pPr>
      <w:r w:rsidRPr="00CA76E0">
        <w:rPr>
          <w:rFonts w:cs="Arial"/>
          <w:i/>
          <w:color w:val="2E74B5" w:themeColor="accent1" w:themeShade="BF"/>
          <w:sz w:val="10"/>
          <w:szCs w:val="10"/>
        </w:rPr>
        <w:t>L/MEMH</w:t>
      </w:r>
    </w:p>
    <w:sectPr w:rsidR="00995B21" w:rsidSect="00B14F2C">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49A5" w:rsidRDefault="001F49A5" w:rsidP="00353830">
      <w:pPr>
        <w:spacing w:after="0" w:line="240" w:lineRule="auto"/>
      </w:pPr>
      <w:r>
        <w:separator/>
      </w:r>
    </w:p>
  </w:endnote>
  <w:endnote w:type="continuationSeparator" w:id="0">
    <w:p w:rsidR="001F49A5" w:rsidRDefault="001F49A5" w:rsidP="00353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87" w:usb1="00000000" w:usb2="00000000" w:usb3="00000000" w:csb0="0000001B"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49A5" w:rsidRDefault="001F49A5" w:rsidP="00353830">
      <w:pPr>
        <w:spacing w:after="0" w:line="240" w:lineRule="auto"/>
      </w:pPr>
      <w:r>
        <w:separator/>
      </w:r>
    </w:p>
  </w:footnote>
  <w:footnote w:type="continuationSeparator" w:id="0">
    <w:p w:rsidR="001F49A5" w:rsidRDefault="001F49A5" w:rsidP="00353830">
      <w:pPr>
        <w:spacing w:after="0" w:line="240" w:lineRule="auto"/>
      </w:pPr>
      <w:r>
        <w:continuationSeparator/>
      </w:r>
    </w:p>
  </w:footnote>
  <w:footnote w:id="1">
    <w:p w:rsidR="00353830" w:rsidRPr="00DA1577" w:rsidRDefault="00353830" w:rsidP="00353830">
      <w:pPr>
        <w:pStyle w:val="Textonotapie"/>
        <w:jc w:val="both"/>
        <w:rPr>
          <w:rFonts w:ascii="Arial" w:hAnsi="Arial" w:cs="Arial"/>
          <w:sz w:val="16"/>
          <w:szCs w:val="16"/>
        </w:rPr>
      </w:pPr>
      <w:r w:rsidRPr="00DA1577">
        <w:rPr>
          <w:rStyle w:val="Refdenotaalpie"/>
          <w:rFonts w:ascii="Arial" w:hAnsi="Arial" w:cs="Arial"/>
          <w:sz w:val="16"/>
          <w:szCs w:val="16"/>
        </w:rPr>
        <w:footnoteRef/>
      </w:r>
      <w:r w:rsidRPr="00DA1577">
        <w:rPr>
          <w:rFonts w:ascii="Arial" w:hAnsi="Arial" w:cs="Arial"/>
          <w:sz w:val="16"/>
          <w:szCs w:val="16"/>
        </w:rPr>
        <w:t xml:space="preserve"> Visible en la foja 1</w:t>
      </w:r>
      <w:r w:rsidR="007147BB">
        <w:rPr>
          <w:rFonts w:ascii="Arial" w:hAnsi="Arial" w:cs="Arial"/>
          <w:sz w:val="16"/>
          <w:szCs w:val="16"/>
        </w:rPr>
        <w:t>0</w:t>
      </w:r>
      <w:r w:rsidRPr="00DA1577">
        <w:rPr>
          <w:rFonts w:ascii="Arial" w:hAnsi="Arial" w:cs="Arial"/>
          <w:sz w:val="16"/>
          <w:szCs w:val="16"/>
        </w:rPr>
        <w:t xml:space="preserve"> de autos. </w:t>
      </w:r>
    </w:p>
  </w:footnote>
  <w:footnote w:id="2">
    <w:p w:rsidR="00353830" w:rsidRPr="00074E09" w:rsidRDefault="00353830" w:rsidP="00353830">
      <w:pPr>
        <w:pStyle w:val="Textonotapie"/>
        <w:rPr>
          <w:color w:val="FF0000"/>
        </w:rPr>
      </w:pPr>
      <w:r w:rsidRPr="00A2402C">
        <w:rPr>
          <w:rStyle w:val="Refdenotaalpie"/>
          <w:color w:val="2E74B5" w:themeColor="accent1" w:themeShade="BF"/>
        </w:rPr>
        <w:footnoteRef/>
      </w:r>
      <w:r w:rsidRPr="00A2402C">
        <w:rPr>
          <w:color w:val="2E74B5" w:themeColor="accent1" w:themeShade="BF"/>
        </w:rPr>
        <w:t xml:space="preserve"> </w:t>
      </w:r>
      <w:r w:rsidRPr="00A2402C">
        <w:rPr>
          <w:rFonts w:ascii="Arial" w:hAnsi="Arial" w:cs="Arial"/>
          <w:color w:val="2E74B5" w:themeColor="accent1" w:themeShade="BF"/>
          <w:sz w:val="16"/>
          <w:szCs w:val="16"/>
        </w:rPr>
        <w:t xml:space="preserve">Visible en la </w:t>
      </w:r>
      <w:r>
        <w:rPr>
          <w:rFonts w:ascii="Arial" w:hAnsi="Arial" w:cs="Arial"/>
          <w:color w:val="2E74B5" w:themeColor="accent1" w:themeShade="BF"/>
          <w:sz w:val="16"/>
          <w:szCs w:val="16"/>
        </w:rPr>
        <w:t>foja 8</w:t>
      </w:r>
      <w:r w:rsidRPr="00A2402C">
        <w:rPr>
          <w:rFonts w:ascii="Arial" w:hAnsi="Arial" w:cs="Arial"/>
          <w:color w:val="2E74B5" w:themeColor="accent1" w:themeShade="BF"/>
          <w:sz w:val="16"/>
          <w:szCs w:val="16"/>
        </w:rPr>
        <w:t xml:space="preserve"> de autos. </w:t>
      </w:r>
    </w:p>
  </w:footnote>
  <w:footnote w:id="3">
    <w:p w:rsidR="00353830" w:rsidRPr="007D2E32" w:rsidRDefault="00353830" w:rsidP="003C4EA0">
      <w:pPr>
        <w:pStyle w:val="Textonotapie"/>
        <w:spacing w:line="276" w:lineRule="auto"/>
        <w:jc w:val="both"/>
        <w:rPr>
          <w:rFonts w:ascii="Arial" w:hAnsi="Arial" w:cs="Arial"/>
          <w:sz w:val="16"/>
          <w:szCs w:val="16"/>
        </w:rPr>
      </w:pPr>
      <w:r w:rsidRPr="00395ED1">
        <w:rPr>
          <w:rStyle w:val="Refdenotaalpie"/>
          <w:rFonts w:ascii="Arial" w:hAnsi="Arial" w:cs="Arial"/>
          <w:color w:val="2E74B5" w:themeColor="accent1" w:themeShade="BF"/>
          <w:sz w:val="16"/>
          <w:szCs w:val="16"/>
        </w:rPr>
        <w:footnoteRef/>
      </w:r>
      <w:r w:rsidRPr="00395ED1">
        <w:rPr>
          <w:rFonts w:ascii="Arial" w:hAnsi="Arial" w:cs="Arial"/>
          <w:color w:val="2E74B5" w:themeColor="accent1" w:themeShade="BF"/>
          <w:sz w:val="16"/>
          <w:szCs w:val="16"/>
        </w:rPr>
        <w:t xml:space="preserve"> </w:t>
      </w:r>
      <w:r w:rsidRPr="00395ED1">
        <w:rPr>
          <w:rFonts w:ascii="Arial" w:hAnsi="Arial" w:cs="Arial"/>
          <w:b/>
          <w:bCs/>
          <w:color w:val="2E74B5" w:themeColor="accent1" w:themeShade="BF"/>
          <w:sz w:val="16"/>
          <w:szCs w:val="16"/>
        </w:rPr>
        <w:t xml:space="preserve">ARTICULO 7. </w:t>
      </w:r>
      <w:r w:rsidRPr="00395ED1">
        <w:rPr>
          <w:rFonts w:ascii="Arial" w:hAnsi="Arial" w:cs="Arial"/>
          <w:color w:val="2E74B5" w:themeColor="accent1" w:themeShade="BF"/>
          <w:sz w:val="16"/>
          <w:szCs w:val="16"/>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w:t>
      </w:r>
      <w:proofErr w:type="spellStart"/>
      <w:r w:rsidRPr="00395ED1">
        <w:rPr>
          <w:rFonts w:ascii="Arial" w:hAnsi="Arial" w:cs="Arial"/>
          <w:color w:val="2E74B5" w:themeColor="accent1" w:themeShade="BF"/>
          <w:sz w:val="16"/>
          <w:szCs w:val="16"/>
        </w:rPr>
        <w:t>pro</w:t>
      </w:r>
      <w:proofErr w:type="spellEnd"/>
      <w:r w:rsidRPr="00395ED1">
        <w:rPr>
          <w:rFonts w:ascii="Arial" w:hAnsi="Arial" w:cs="Arial"/>
          <w:color w:val="2E74B5" w:themeColor="accent1" w:themeShade="BF"/>
          <w:sz w:val="16"/>
          <w:szCs w:val="16"/>
        </w:rPr>
        <w:t xml:space="preserve">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0E02" w:rsidRPr="009B6395" w:rsidRDefault="00EB656F" w:rsidP="00020E02">
    <w:pPr>
      <w:pStyle w:val="Encabezado"/>
      <w:tabs>
        <w:tab w:val="clear" w:pos="4419"/>
        <w:tab w:val="left" w:pos="6804"/>
      </w:tabs>
      <w:jc w:val="right"/>
      <w:rPr>
        <w:rFonts w:ascii="Arial" w:hAnsi="Arial" w:cs="Arial"/>
        <w:color w:val="2E74B5" w:themeColor="accent1" w:themeShade="BF"/>
        <w:sz w:val="16"/>
        <w:szCs w:val="16"/>
      </w:rPr>
    </w:pPr>
    <w:r>
      <w:t xml:space="preserve">                                                                                                                    </w:t>
    </w:r>
    <w:r w:rsidRPr="00DE7FC2">
      <w:rPr>
        <w:rFonts w:ascii="Arial" w:hAnsi="Arial" w:cs="Arial"/>
      </w:rPr>
      <w:t xml:space="preserve">                                                    </w:t>
    </w:r>
    <w:r>
      <w:rPr>
        <w:rFonts w:ascii="Arial" w:hAnsi="Arial" w:cs="Arial"/>
      </w:rPr>
      <w:t xml:space="preserve">                  </w:t>
    </w:r>
    <w:r w:rsidRPr="009B6395">
      <w:rPr>
        <w:rFonts w:ascii="Arial" w:hAnsi="Arial" w:cs="Arial"/>
        <w:color w:val="2E74B5" w:themeColor="accent1" w:themeShade="BF"/>
      </w:rPr>
      <w:fldChar w:fldCharType="begin"/>
    </w:r>
    <w:r w:rsidRPr="009B6395">
      <w:rPr>
        <w:rFonts w:ascii="Arial" w:hAnsi="Arial" w:cs="Arial"/>
        <w:color w:val="2E74B5" w:themeColor="accent1" w:themeShade="BF"/>
      </w:rPr>
      <w:instrText xml:space="preserve"> PAGE   \* MERGEFORMAT </w:instrText>
    </w:r>
    <w:r w:rsidRPr="009B6395">
      <w:rPr>
        <w:rFonts w:ascii="Arial" w:hAnsi="Arial" w:cs="Arial"/>
        <w:color w:val="2E74B5" w:themeColor="accent1" w:themeShade="BF"/>
      </w:rPr>
      <w:fldChar w:fldCharType="separate"/>
    </w:r>
    <w:r w:rsidR="008F3A07">
      <w:rPr>
        <w:rFonts w:ascii="Arial" w:hAnsi="Arial" w:cs="Arial"/>
        <w:noProof/>
        <w:color w:val="2E74B5" w:themeColor="accent1" w:themeShade="BF"/>
      </w:rPr>
      <w:t>10</w:t>
    </w:r>
    <w:r w:rsidRPr="009B6395">
      <w:rPr>
        <w:rFonts w:ascii="Arial" w:hAnsi="Arial" w:cs="Arial"/>
        <w:color w:val="2E74B5" w:themeColor="accent1" w:themeShade="BF"/>
      </w:rPr>
      <w:fldChar w:fldCharType="end"/>
    </w:r>
    <w:r w:rsidRPr="009B6395">
      <w:rPr>
        <w:rFonts w:ascii="Arial" w:hAnsi="Arial" w:cs="Arial"/>
        <w:color w:val="2E74B5" w:themeColor="accent1" w:themeShade="BF"/>
      </w:rPr>
      <w:t xml:space="preserve">                                          </w:t>
    </w:r>
    <w:r w:rsidRPr="009B6395">
      <w:rPr>
        <w:rFonts w:ascii="Arial" w:hAnsi="Arial" w:cs="Arial"/>
        <w:color w:val="2E74B5" w:themeColor="accent1" w:themeShade="BF"/>
        <w:sz w:val="16"/>
        <w:szCs w:val="16"/>
      </w:rPr>
      <w:t xml:space="preserve">RECURSO DE REVISIÓN  </w:t>
    </w:r>
    <w:r w:rsidR="00353830">
      <w:rPr>
        <w:rFonts w:ascii="Arial" w:hAnsi="Arial" w:cs="Arial"/>
        <w:color w:val="2E74B5" w:themeColor="accent1" w:themeShade="BF"/>
        <w:sz w:val="16"/>
        <w:szCs w:val="16"/>
      </w:rPr>
      <w:t>431</w:t>
    </w:r>
    <w:r w:rsidRPr="009B6395">
      <w:rPr>
        <w:rFonts w:ascii="Arial" w:hAnsi="Arial" w:cs="Arial"/>
        <w:color w:val="2E74B5" w:themeColor="accent1" w:themeShade="BF"/>
        <w:sz w:val="16"/>
        <w:szCs w:val="16"/>
      </w:rPr>
      <w:t>/2018-2</w:t>
    </w:r>
  </w:p>
  <w:p w:rsidR="00020E02" w:rsidRDefault="00EB656F">
    <w:pPr>
      <w:pStyle w:val="Encabezado"/>
    </w:pPr>
    <w:r>
      <w:t xml:space="preserve">       </w:t>
    </w:r>
  </w:p>
  <w:p w:rsidR="00020E02" w:rsidRDefault="001F49A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B076234"/>
    <w:multiLevelType w:val="hybridMultilevel"/>
    <w:tmpl w:val="67746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830"/>
    <w:rsid w:val="000A3F0C"/>
    <w:rsid w:val="001706FE"/>
    <w:rsid w:val="001F49A5"/>
    <w:rsid w:val="002824DA"/>
    <w:rsid w:val="0033000F"/>
    <w:rsid w:val="00353830"/>
    <w:rsid w:val="003910F4"/>
    <w:rsid w:val="003B3DCA"/>
    <w:rsid w:val="003C4EA0"/>
    <w:rsid w:val="003D1F2E"/>
    <w:rsid w:val="00465EC0"/>
    <w:rsid w:val="00560498"/>
    <w:rsid w:val="0064161F"/>
    <w:rsid w:val="006C6135"/>
    <w:rsid w:val="00705C6F"/>
    <w:rsid w:val="007147BB"/>
    <w:rsid w:val="007839A7"/>
    <w:rsid w:val="008F3A07"/>
    <w:rsid w:val="00957758"/>
    <w:rsid w:val="009932ED"/>
    <w:rsid w:val="00995B21"/>
    <w:rsid w:val="009A06D1"/>
    <w:rsid w:val="00A968F5"/>
    <w:rsid w:val="00B0294C"/>
    <w:rsid w:val="00B14F2C"/>
    <w:rsid w:val="00B35FC2"/>
    <w:rsid w:val="00B9027E"/>
    <w:rsid w:val="00C5249A"/>
    <w:rsid w:val="00DB0C99"/>
    <w:rsid w:val="00E62C45"/>
    <w:rsid w:val="00E846F3"/>
    <w:rsid w:val="00EB656F"/>
    <w:rsid w:val="00F70832"/>
    <w:rsid w:val="00FA0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0191D"/>
  <w15:chartTrackingRefBased/>
  <w15:docId w15:val="{78E23CC6-9807-4CAD-BA24-2D83B4E42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3830"/>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353830"/>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53830"/>
    <w:rPr>
      <w:rFonts w:ascii="Calibri" w:eastAsia="Calibri" w:hAnsi="Calibri" w:cs="Times New Roman"/>
      <w:sz w:val="20"/>
      <w:szCs w:val="20"/>
    </w:rPr>
  </w:style>
  <w:style w:type="paragraph" w:styleId="Encabezado">
    <w:name w:val="header"/>
    <w:basedOn w:val="Normal"/>
    <w:link w:val="EncabezadoCar"/>
    <w:unhideWhenUsed/>
    <w:rsid w:val="00353830"/>
    <w:pPr>
      <w:tabs>
        <w:tab w:val="center" w:pos="4419"/>
        <w:tab w:val="right" w:pos="8838"/>
      </w:tabs>
      <w:spacing w:after="0" w:line="240" w:lineRule="auto"/>
    </w:pPr>
  </w:style>
  <w:style w:type="character" w:customStyle="1" w:styleId="EncabezadoCar">
    <w:name w:val="Encabezado Car"/>
    <w:basedOn w:val="Fuentedeprrafopredeter"/>
    <w:link w:val="Encabezado"/>
    <w:rsid w:val="00353830"/>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
    <w:basedOn w:val="Fuentedeprrafopredeter"/>
    <w:uiPriority w:val="99"/>
    <w:unhideWhenUsed/>
    <w:rsid w:val="00353830"/>
    <w:rPr>
      <w:vertAlign w:val="superscript"/>
    </w:rPr>
  </w:style>
  <w:style w:type="paragraph" w:customStyle="1" w:styleId="corte4fondo">
    <w:name w:val="corte4 fondo"/>
    <w:basedOn w:val="Normal"/>
    <w:link w:val="corte4fondoCar1"/>
    <w:qFormat/>
    <w:rsid w:val="00353830"/>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353830"/>
    <w:rPr>
      <w:rFonts w:ascii="Arial" w:eastAsia="Times New Roman" w:hAnsi="Arial" w:cs="Times New Roman"/>
      <w:sz w:val="30"/>
      <w:szCs w:val="20"/>
      <w:lang w:eastAsia="es-MX"/>
    </w:rPr>
  </w:style>
  <w:style w:type="paragraph" w:styleId="Prrafodelista">
    <w:name w:val="List Paragraph"/>
    <w:basedOn w:val="Normal"/>
    <w:uiPriority w:val="34"/>
    <w:qFormat/>
    <w:rsid w:val="00353830"/>
    <w:pPr>
      <w:spacing w:after="200" w:line="276" w:lineRule="auto"/>
      <w:ind w:left="708"/>
    </w:pPr>
  </w:style>
  <w:style w:type="paragraph" w:styleId="NormalWeb">
    <w:name w:val="Normal (Web)"/>
    <w:basedOn w:val="Normal"/>
    <w:uiPriority w:val="99"/>
    <w:rsid w:val="00353830"/>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corte2ponente">
    <w:name w:val="corte2 ponente"/>
    <w:basedOn w:val="Normal"/>
    <w:link w:val="corte2ponenteCar"/>
    <w:uiPriority w:val="99"/>
    <w:rsid w:val="00353830"/>
    <w:pPr>
      <w:spacing w:after="0" w:line="240" w:lineRule="auto"/>
    </w:pPr>
    <w:rPr>
      <w:rFonts w:ascii="Arial" w:eastAsia="Times New Roman" w:hAnsi="Arial"/>
      <w:b/>
      <w:caps/>
      <w:sz w:val="30"/>
      <w:szCs w:val="20"/>
      <w:lang w:val="x-none" w:eastAsia="es-MX"/>
    </w:rPr>
  </w:style>
  <w:style w:type="character" w:customStyle="1" w:styleId="corte2ponenteCar">
    <w:name w:val="corte2 ponente Car"/>
    <w:link w:val="corte2ponente"/>
    <w:uiPriority w:val="99"/>
    <w:rsid w:val="00353830"/>
    <w:rPr>
      <w:rFonts w:ascii="Arial" w:eastAsia="Times New Roman" w:hAnsi="Arial" w:cs="Times New Roman"/>
      <w:b/>
      <w:caps/>
      <w:sz w:val="30"/>
      <w:szCs w:val="20"/>
      <w:lang w:val="x-none" w:eastAsia="es-MX"/>
    </w:rPr>
  </w:style>
  <w:style w:type="paragraph" w:customStyle="1" w:styleId="xmsonormal">
    <w:name w:val="x_msonormal"/>
    <w:basedOn w:val="Normal"/>
    <w:rsid w:val="00353830"/>
    <w:pPr>
      <w:spacing w:before="100" w:beforeAutospacing="1" w:after="100" w:afterAutospacing="1" w:line="240" w:lineRule="auto"/>
    </w:pPr>
    <w:rPr>
      <w:rFonts w:ascii="Times New Roman" w:eastAsia="Times New Roman" w:hAnsi="Times New Roman"/>
      <w:sz w:val="24"/>
      <w:szCs w:val="24"/>
      <w:lang w:eastAsia="es-MX"/>
    </w:rPr>
  </w:style>
  <w:style w:type="paragraph" w:styleId="Piedepgina">
    <w:name w:val="footer"/>
    <w:basedOn w:val="Normal"/>
    <w:link w:val="PiedepginaCar"/>
    <w:uiPriority w:val="99"/>
    <w:unhideWhenUsed/>
    <w:rsid w:val="003538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3830"/>
    <w:rPr>
      <w:rFonts w:ascii="Calibri" w:eastAsia="Calibri" w:hAnsi="Calibri" w:cs="Times New Roman"/>
    </w:rPr>
  </w:style>
  <w:style w:type="paragraph" w:styleId="Textodeglobo">
    <w:name w:val="Balloon Text"/>
    <w:basedOn w:val="Normal"/>
    <w:link w:val="TextodegloboCar"/>
    <w:uiPriority w:val="99"/>
    <w:semiHidden/>
    <w:unhideWhenUsed/>
    <w:rsid w:val="0095775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5775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10</Pages>
  <Words>3148</Words>
  <Characters>17318</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13</cp:revision>
  <cp:lastPrinted>2018-08-30T14:01:00Z</cp:lastPrinted>
  <dcterms:created xsi:type="dcterms:W3CDTF">2018-08-17T17:14:00Z</dcterms:created>
  <dcterms:modified xsi:type="dcterms:W3CDTF">2018-09-05T14:04:00Z</dcterms:modified>
</cp:coreProperties>
</file>