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3C71382E"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C4055E">
        <w:rPr>
          <w:rFonts w:ascii="Arial" w:hAnsi="Arial" w:cs="Arial"/>
          <w:b/>
          <w:sz w:val="20"/>
          <w:szCs w:val="20"/>
        </w:rPr>
        <w:t>9</w:t>
      </w:r>
      <w:r w:rsidR="002347B2">
        <w:rPr>
          <w:rFonts w:ascii="Arial" w:hAnsi="Arial" w:cs="Arial"/>
          <w:b/>
          <w:sz w:val="20"/>
          <w:szCs w:val="20"/>
        </w:rPr>
        <w:t>2</w:t>
      </w:r>
      <w:r w:rsidR="00A607E4">
        <w:rPr>
          <w:rFonts w:ascii="Arial" w:hAnsi="Arial" w:cs="Arial"/>
          <w:b/>
          <w:sz w:val="20"/>
          <w:szCs w:val="20"/>
        </w:rPr>
        <w:t>8</w:t>
      </w:r>
      <w:r w:rsidR="00217739" w:rsidRPr="004327AD">
        <w:rPr>
          <w:rFonts w:ascii="Arial" w:hAnsi="Arial" w:cs="Arial"/>
          <w:b/>
          <w:sz w:val="20"/>
          <w:szCs w:val="20"/>
        </w:rPr>
        <w:t>/201</w:t>
      </w:r>
      <w:r w:rsidR="00DC2697" w:rsidRPr="004327AD">
        <w:rPr>
          <w:rFonts w:ascii="Arial" w:hAnsi="Arial" w:cs="Arial"/>
          <w:b/>
          <w:sz w:val="20"/>
          <w:szCs w:val="20"/>
        </w:rPr>
        <w:t>8</w:t>
      </w:r>
      <w:r w:rsidR="000420E4">
        <w:rPr>
          <w:rFonts w:ascii="Arial" w:hAnsi="Arial" w:cs="Arial"/>
          <w:b/>
          <w:sz w:val="20"/>
          <w:szCs w:val="20"/>
        </w:rPr>
        <w:t>.</w:t>
      </w:r>
      <w:r w:rsidR="00090820">
        <w:rPr>
          <w:rFonts w:ascii="Arial" w:hAnsi="Arial" w:cs="Arial"/>
          <w:b/>
          <w:sz w:val="20"/>
          <w:szCs w:val="20"/>
        </w:rPr>
        <w:t xml:space="preserve"> </w:t>
      </w:r>
      <w:r w:rsidR="00A607E4">
        <w:rPr>
          <w:rFonts w:ascii="Arial" w:hAnsi="Arial" w:cs="Arial"/>
          <w:b/>
          <w:sz w:val="20"/>
          <w:szCs w:val="20"/>
        </w:rPr>
        <w:t>PRESIDENTE MUNICIPAL DE MEXQUITIC DE CARMONA</w:t>
      </w:r>
      <w:r w:rsidR="00944CE0" w:rsidRPr="00944CE0">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6279B0B2" w14:textId="2FB663F1" w:rsidR="00486C8B" w:rsidRPr="004327AD" w:rsidRDefault="006851BA" w:rsidP="00887AA4">
      <w:pPr>
        <w:jc w:val="both"/>
        <w:rPr>
          <w:rFonts w:ascii="Arial" w:hAnsi="Arial" w:cs="Arial"/>
          <w:b/>
          <w:sz w:val="20"/>
          <w:szCs w:val="20"/>
          <w:lang w:val="es-MX"/>
        </w:rPr>
      </w:pPr>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r w:rsidR="00090820">
        <w:rPr>
          <w:rFonts w:ascii="Arial" w:hAnsi="Arial" w:cs="Arial"/>
          <w:b/>
          <w:sz w:val="20"/>
          <w:szCs w:val="20"/>
          <w:lang w:val="es-MX"/>
        </w:rPr>
        <w:t xml:space="preserve"> </w:t>
      </w:r>
    </w:p>
    <w:p w14:paraId="717C887C" w14:textId="77777777" w:rsidR="00DF234F" w:rsidRPr="004327AD" w:rsidRDefault="00DF234F" w:rsidP="00887AA4">
      <w:pPr>
        <w:jc w:val="both"/>
        <w:rPr>
          <w:rFonts w:ascii="Arial" w:hAnsi="Arial" w:cs="Arial"/>
          <w:b/>
          <w:sz w:val="20"/>
          <w:szCs w:val="20"/>
          <w:lang w:val="es-MX"/>
        </w:rPr>
      </w:pPr>
    </w:p>
    <w:p w14:paraId="518CE57F" w14:textId="77777777" w:rsidR="001828F2" w:rsidRPr="004327AD" w:rsidRDefault="001828F2" w:rsidP="00887AA4">
      <w:pPr>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62B99FFD" w14:textId="063B9896" w:rsidR="002B4236" w:rsidRDefault="002B4236"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437F7274"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C4055E">
        <w:rPr>
          <w:rFonts w:ascii="Arial" w:hAnsi="Arial" w:cs="Arial"/>
          <w:b/>
          <w:sz w:val="20"/>
          <w:szCs w:val="20"/>
        </w:rPr>
        <w:t>9</w:t>
      </w:r>
      <w:r w:rsidR="002347B2">
        <w:rPr>
          <w:rFonts w:ascii="Arial" w:hAnsi="Arial" w:cs="Arial"/>
          <w:b/>
          <w:sz w:val="20"/>
          <w:szCs w:val="20"/>
        </w:rPr>
        <w:t>2</w:t>
      </w:r>
      <w:r w:rsidR="00A607E4">
        <w:rPr>
          <w:rFonts w:ascii="Arial" w:hAnsi="Arial" w:cs="Arial"/>
          <w:b/>
          <w:sz w:val="20"/>
          <w:szCs w:val="20"/>
        </w:rPr>
        <w:t>9</w:t>
      </w:r>
      <w:r w:rsidR="00C4055E">
        <w:rPr>
          <w:rFonts w:ascii="Arial" w:hAnsi="Arial" w:cs="Arial"/>
          <w:b/>
          <w:sz w:val="20"/>
          <w:szCs w:val="20"/>
        </w:rPr>
        <w:t>/</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w:t>
      </w:r>
      <w:r w:rsidR="00A607E4">
        <w:rPr>
          <w:rFonts w:ascii="Arial" w:hAnsi="Arial" w:cs="Arial"/>
          <w:b/>
          <w:sz w:val="20"/>
          <w:szCs w:val="20"/>
        </w:rPr>
        <w:t xml:space="preserve"> AYUNTAMIENTO DE MEXQUITIC DE CARMONA</w:t>
      </w:r>
      <w:r w:rsidR="00090820">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r w:rsidRPr="004327AD">
        <w:rPr>
          <w:rFonts w:ascii="Arial" w:hAnsi="Arial" w:cs="Arial"/>
          <w:b/>
          <w:sz w:val="20"/>
          <w:szCs w:val="20"/>
          <w:lang w:val="es-MX"/>
        </w:rPr>
        <w:t>PRESENTE.</w:t>
      </w:r>
      <w:r w:rsidR="00EA7571">
        <w:rPr>
          <w:rFonts w:ascii="Arial" w:hAnsi="Arial" w:cs="Arial"/>
          <w:b/>
          <w:sz w:val="20"/>
          <w:szCs w:val="20"/>
          <w:lang w:val="es-MX"/>
        </w:rPr>
        <w:t>-</w:t>
      </w:r>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7D53CF5" w14:textId="77777777" w:rsidR="003D0ACC" w:rsidRDefault="003D0ACC" w:rsidP="003D0ACC">
      <w:pPr>
        <w:jc w:val="both"/>
        <w:rPr>
          <w:rFonts w:ascii="Arial" w:hAnsi="Arial" w:cs="Arial"/>
          <w:b/>
          <w:sz w:val="20"/>
          <w:szCs w:val="20"/>
          <w:lang w:val="es-MX"/>
        </w:rPr>
      </w:pPr>
    </w:p>
    <w:p w14:paraId="14AA5E11" w14:textId="77777777" w:rsidR="003D0ACC" w:rsidRPr="004327AD" w:rsidRDefault="003D0ACC"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536EDBD8"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C7394D">
        <w:rPr>
          <w:rFonts w:ascii="Arial" w:hAnsi="Arial" w:cs="Arial"/>
          <w:lang w:val="es-MX"/>
        </w:rPr>
        <w:t>2</w:t>
      </w:r>
      <w:r w:rsidR="00171DC8">
        <w:rPr>
          <w:rFonts w:ascii="Arial" w:hAnsi="Arial" w:cs="Arial"/>
          <w:lang w:val="es-MX"/>
        </w:rPr>
        <w:t>3 veintitrés</w:t>
      </w:r>
      <w:r w:rsidR="00C7394D">
        <w:rPr>
          <w:rFonts w:ascii="Arial" w:hAnsi="Arial" w:cs="Arial"/>
          <w:lang w:val="es-MX"/>
        </w:rPr>
        <w:t xml:space="preserve"> de octubre</w:t>
      </w:r>
      <w:r w:rsidR="00263B2B" w:rsidRPr="00263B2B">
        <w:rPr>
          <w:rFonts w:ascii="Arial" w:hAnsi="Arial" w:cs="Arial"/>
          <w:lang w:val="es-MX"/>
        </w:rPr>
        <w:t xml:space="preserve"> de</w:t>
      </w:r>
      <w:r w:rsidR="007316FE">
        <w:rPr>
          <w:rFonts w:ascii="Arial" w:hAnsi="Arial" w:cs="Arial"/>
          <w:lang w:val="es-MX"/>
        </w:rPr>
        <w:t xml:space="preserv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171DC8">
        <w:rPr>
          <w:rFonts w:ascii="Arial" w:hAnsi="Arial" w:cs="Arial"/>
          <w:b/>
          <w:lang w:val="es-MX"/>
        </w:rPr>
        <w:t>1</w:t>
      </w:r>
      <w:r w:rsidR="00FE683E">
        <w:rPr>
          <w:rFonts w:ascii="Arial" w:hAnsi="Arial" w:cs="Arial"/>
          <w:b/>
          <w:lang w:val="es-MX"/>
        </w:rPr>
        <w:t>93</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66ACE7D7" w14:textId="59D7C3D5" w:rsidR="00C13EB0" w:rsidRPr="00C7394D" w:rsidRDefault="003E648E" w:rsidP="00C13EB0">
      <w:pPr>
        <w:jc w:val="both"/>
        <w:rPr>
          <w:rFonts w:ascii="Arial" w:hAnsi="Arial" w:cs="Arial"/>
          <w:i/>
          <w:color w:val="5B9BD5"/>
          <w:sz w:val="22"/>
          <w:szCs w:val="22"/>
        </w:rPr>
      </w:pPr>
      <w:r w:rsidRPr="002653E6">
        <w:rPr>
          <w:rFonts w:ascii="Arial" w:hAnsi="Arial" w:cs="Arial"/>
          <w:i/>
          <w:color w:val="5B9BD5"/>
          <w:sz w:val="22"/>
          <w:szCs w:val="22"/>
        </w:rPr>
        <w:t xml:space="preserve"> </w:t>
      </w:r>
      <w:bookmarkStart w:id="1" w:name="_Hlk487626562"/>
    </w:p>
    <w:p w14:paraId="14DBCB5B"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 xml:space="preserve">San Luis Potosí, San Luis Potosí, 23 veintitrés de octubre de 2018 dos mil dieciocho.    </w:t>
      </w:r>
    </w:p>
    <w:p w14:paraId="4F150B91"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7569ABA4"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Visto el estado que guardan los presentes autos y de una revisión a las constancias que integran el expediente con fundamento en los artículos 8; 10; 27, primer párrafo; 184 y 185 de la Ley de Transparencia y Acceso a la Información Pública del Estado, esta Comisión procede a analizar el presente sumario a efecto de determinar el cumplimiento o incumplimiento a la resolución dictada en el recurso de revisión que se actúa.</w:t>
      </w:r>
    </w:p>
    <w:p w14:paraId="71EA96FB"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4FAF044F"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En primer término, resulta necesario insertar los efectos dictados en la resolución:</w:t>
      </w:r>
    </w:p>
    <w:p w14:paraId="08451E8C"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w:t>
      </w:r>
    </w:p>
    <w:p w14:paraId="5EB19E26"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En las condiciones anotadas y, al haber resultado fundado el agravio que hizo valer el recurrente, lo procedente es que esta Comisión Estatal de Garantía de Acceso a la Información Pública de conformidad con el articulo 164 de la Ley de Transparencia y Acceso a la Información Publica del Estado aplica el principio de afirmativa ficta y por lo tanto conmina al sujeto obligado para que entregue sin costo al solicitante la información sobre:</w:t>
      </w:r>
    </w:p>
    <w:p w14:paraId="5F0D07F9"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11F7B214"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w:t>
      </w:r>
      <w:r w:rsidRPr="003B4210">
        <w:rPr>
          <w:rFonts w:ascii="Arial" w:hAnsi="Arial" w:cs="Arial"/>
          <w:color w:val="5B9BD5" w:themeColor="accent5"/>
          <w:sz w:val="16"/>
          <w:szCs w:val="16"/>
        </w:rPr>
        <w:tab/>
        <w:t xml:space="preserve">   CUAL ES EL CONTRATO DE OBRA, CUAL FUE EL COSTO TOTAL Y CUAL ES LA CANTIDAD DE DINERO QIE APORTARON LOS PADRES DE FAMILIA, PARA TECHADO DE LA CANCHA DEPORTIVA DEL JARDIN DE NIÑOS “PLAN DE SAN LUIS” DE LA COMUIDAD DE LA LOMA DEL MUNICIPIO DE MEXQUITIC DE CARMONA. SLP</w:t>
      </w:r>
    </w:p>
    <w:p w14:paraId="66775BD7"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 xml:space="preserve">[…]” </w:t>
      </w:r>
    </w:p>
    <w:p w14:paraId="0C0B3840"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2579AD5E"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47FCB8E1"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Debido a lo anterior, el sujeto obligado por conducto del Titular de la Unidad de Transparencia presentó el oficio UT/150/2018, recibido en la oficialía de partes de este cuerpo colegiado el 07 siete de agosto del año en curso, junto un anexo, donde informa sobre el cumplimiento al resolutivo en análisis y señala medularmente lo siguiente:</w:t>
      </w:r>
    </w:p>
    <w:p w14:paraId="454D5F63"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44513607"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7A9274F2"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w:t>
      </w:r>
    </w:p>
    <w:p w14:paraId="5F9D4FEA"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 xml:space="preserve"> toda vez que fui enterado de la resolución de fecha 08 de junio de 2018 del presente recurso, en la que aplico el PRINCIPIO DE AFIRMATIVA FICTA, y conmino al ayuntamiento de Mexquitic a proporcionar la  INFORMACION SOLICITADA POR el recurrente es por lo que mediante el correo </w:t>
      </w:r>
      <w:r w:rsidRPr="003B4210">
        <w:rPr>
          <w:rFonts w:ascii="Arial" w:hAnsi="Arial" w:cs="Arial"/>
          <w:color w:val="5B9BD5" w:themeColor="accent5"/>
          <w:sz w:val="16"/>
          <w:szCs w:val="16"/>
        </w:rPr>
        <w:lastRenderedPageBreak/>
        <w:t xml:space="preserve">Eloy_gameno_2015@hotmail.com, mismo que fue autorizado por el peticionario de la información para recibir notificaciones le fue enviada la liga electrónica siguiente: http://www.transparenciamunicipalslp.gob.mx/Transparencia/Municipios//_MEXQUITIC%20DE%20CARMONA/Art%C3%ADculo%2018.%20fracc.%20VI/aTECHADO,KINDER,LA%20LOMA.pdf  </w:t>
      </w:r>
    </w:p>
    <w:p w14:paraId="310FA258"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 xml:space="preserve">[…].” (SIC)  </w:t>
      </w:r>
    </w:p>
    <w:p w14:paraId="3FD3D7BF"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3D0882B1"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0A8AA502"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Ahora bien, para efecto del presente estudio es importante revisar contenido del oficio UT/150/2018 (visible a foja 49 autos), mismos que comprenden:</w:t>
      </w:r>
    </w:p>
    <w:p w14:paraId="03E8F600"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w:t>
      </w:r>
      <w:r w:rsidRPr="003B4210">
        <w:rPr>
          <w:rFonts w:ascii="Arial" w:hAnsi="Arial" w:cs="Arial"/>
          <w:color w:val="5B9BD5" w:themeColor="accent5"/>
          <w:sz w:val="16"/>
          <w:szCs w:val="16"/>
        </w:rPr>
        <w:tab/>
        <w:t>Liga electrónica para la consulta del contrato, para techado de la cancha deportiva del jardín de niños “plan de San Luis” de la comunidad de la loma del municipio de Mexquitic de Carmona. SLP</w:t>
      </w:r>
    </w:p>
    <w:p w14:paraId="1B32214A"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w:t>
      </w:r>
      <w:r w:rsidRPr="003B4210">
        <w:rPr>
          <w:rFonts w:ascii="Arial" w:hAnsi="Arial" w:cs="Arial"/>
          <w:color w:val="5B9BD5" w:themeColor="accent5"/>
          <w:sz w:val="16"/>
          <w:szCs w:val="16"/>
        </w:rPr>
        <w:tab/>
        <w:t>Anexo con captura de pantalla del correo electrónico enviado a al recurrente.</w:t>
      </w:r>
    </w:p>
    <w:p w14:paraId="6D33CBB4"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771A9E97"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Con relación a lo anterior, se advierte que el oficio UT/150/2018 la autoridad acompañó copia de la respuesta en cumplimiento que fue remitida al recurrente, en la cual se le menciona costo total de la del contrato, para techado de la cancha deportiva del jardín de niños “plan de San Luis” de la comunidad de la loma del municipio de Mexquitic de Carmona, información que es posible su consulta en el siguiente enlace electrónico:</w:t>
      </w:r>
    </w:p>
    <w:p w14:paraId="5342FDC4"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4C0E2C3B"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 xml:space="preserve">http://www.transparenciamunicipalslp.gob.mx/Transparencia/Municipios//_MEXQUITIC%20DE%20CARMONA/Art%C3%ADculo%2018.%20fracc.%20VI/aTECHADO,KINDER,LA%20LOMA.pdf </w:t>
      </w:r>
    </w:p>
    <w:p w14:paraId="56C3C014"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2EACA7A4"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En ese sentido, al ingresar al enlace electrónico proporcionado por el sujeto obligado se abre en el navegador web la siguiente pantalla:</w:t>
      </w:r>
    </w:p>
    <w:p w14:paraId="30A81964"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3BE2F0DD"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0C3F1878" w14:textId="55C8A3DD"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 xml:space="preserve"> </w:t>
      </w:r>
      <w:r w:rsidRPr="009C1E73">
        <w:rPr>
          <w:rFonts w:ascii="Arial" w:hAnsi="Arial" w:cs="Arial"/>
          <w:noProof/>
        </w:rPr>
        <w:drawing>
          <wp:inline distT="0" distB="0" distL="0" distR="0" wp14:anchorId="0D433905" wp14:editId="1BDC9191">
            <wp:extent cx="4819650" cy="2663490"/>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3937" cy="2665859"/>
                    </a:xfrm>
                    <a:prstGeom prst="rect">
                      <a:avLst/>
                    </a:prstGeom>
                    <a:noFill/>
                    <a:ln>
                      <a:noFill/>
                    </a:ln>
                  </pic:spPr>
                </pic:pic>
              </a:graphicData>
            </a:graphic>
          </wp:inline>
        </w:drawing>
      </w:r>
    </w:p>
    <w:p w14:paraId="6B9A6053"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1C6E3ADA"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4BD489D9"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En ella es posible observar el contenido del contrato de obra pública a precios unitarios y tiempo determinado para el techado de la cancha deportiva del jardín de niños “plan de San Luis”, siguiendo los ficheros disponibles, es posible acceder a la información cuyo contenido es el costo total de dicho contrato el cual es de $485,344.50 cuatrocientos ochenta y cinco mil, trecientos cuarenta y cuatro (50/100 M.N.), como se puede observar en la siguiente captura de pantalla:</w:t>
      </w:r>
    </w:p>
    <w:p w14:paraId="33B91CB4"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5F8EFB2F"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 xml:space="preserve"> </w:t>
      </w:r>
    </w:p>
    <w:p w14:paraId="0B471318"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40B42B1A"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 xml:space="preserve">Ahora bien, se advierte que en el informe menciona que la cantidad de dinero que aportaron los padres de familia para para el techado de la cancha deportiva del jardín de niños “plan de San Luis”, fue de $41,000.00 </w:t>
      </w:r>
      <w:r w:rsidRPr="003B4210">
        <w:rPr>
          <w:rFonts w:ascii="Arial" w:hAnsi="Arial" w:cs="Arial"/>
          <w:color w:val="5B9BD5" w:themeColor="accent5"/>
          <w:sz w:val="16"/>
          <w:szCs w:val="16"/>
        </w:rPr>
        <w:lastRenderedPageBreak/>
        <w:t xml:space="preserve">cuarenta y un mil pesos, sin embargo, en el oficio del documento no señala dicha información ni acompaña las constancias que acrediten la procedencia del mencionado recurso, por lo que se le conmina para que proporcione al particular copia del documento donde acredite su dicho. </w:t>
      </w:r>
    </w:p>
    <w:p w14:paraId="5AE664CD"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07B575AF" w14:textId="34227474"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Así las cosas, el sujeto obligado también acompañó la constancia que acredita que dichas respuestas fueron notificadas al recurrente, mismas que consiste en envió vía electrónica al correo señalado por el recurrente para recibir notificaciones constancias que generan la convicción de que la notificación fue efectuada de manera correcta, ya que el recurrente señaló en su escrito de interposición de su recurso de revisión que las notificaciones fueran practicadas por medio de correo electrónico.</w:t>
      </w:r>
    </w:p>
    <w:p w14:paraId="57705CAA"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Con relación a lo anterior es de precisarse que la Ley de transparencia señala:</w:t>
      </w:r>
    </w:p>
    <w:p w14:paraId="0C9FD867"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6B3D9772"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“ARTÍCULO 183. Los sujetos obligados, a través de la Unidad de Transparencia, darán estricto cumplimiento a las resoluciones de la CEGAIP y deberán informar a estos sobre su cumplimiento.”</w:t>
      </w:r>
    </w:p>
    <w:p w14:paraId="34E7DAD0"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3DC234B4"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“ARTÍCULO 184. Transcurrido el plazo señalado en el artículo anterior, el sujeto obligado deberá informar a la CEGAIP sobre el cumplimento de la resolución.</w:t>
      </w:r>
    </w:p>
    <w:p w14:paraId="5E6CC0BE"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0D2B33AF"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14:paraId="4D6A8150"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09EFB182"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 xml:space="preserve">Debido a lo anterior, se tiene por incumplida la resolución de mérito; ya que no se cumple con lo establecido en el resolutivo en análisis. </w:t>
      </w:r>
    </w:p>
    <w:p w14:paraId="4B797ABA"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0E661BBF"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En este contexto y con fundamento en lo dispuesto por el artículo 185 de la Ley de Transparencia, así como por el lineamiento vigésimo primero de los Lineamientos para la Recepción, Substanciación, Resolución y Cumplimiento de los recursos de revisión que lleva este cuerpo colegiado, se requiere al Presidente Municipal del Ayuntamiento de Mexquitic de Carmona, en su carácter de superior jerárquico del Titular de la Unidad de Transparencia, para que dentro del término de 05 cinco días hábiles contados a partir del día siguiente en que se practique la respectiva notificación, acompañe las constancias necesarias que acrediten el cumplimiento dado a la resolución dictada el 26 veintiséis de junio de 2018 dos mil dieciocho dentro del recurso en que se actúa, tomando en cuenta las consideraciones contenidas en el presente proveído.</w:t>
      </w:r>
    </w:p>
    <w:p w14:paraId="7E43309F"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72AD337A" w14:textId="77777777" w:rsidR="003B4210" w:rsidRPr="003B4210" w:rsidRDefault="003B4210" w:rsidP="003B4210">
      <w:pPr>
        <w:spacing w:line="360" w:lineRule="auto"/>
        <w:ind w:firstLine="680"/>
        <w:jc w:val="both"/>
        <w:rPr>
          <w:rFonts w:ascii="Arial" w:hAnsi="Arial" w:cs="Arial"/>
          <w:color w:val="5B9BD5" w:themeColor="accent5"/>
          <w:sz w:val="16"/>
          <w:szCs w:val="16"/>
        </w:rPr>
      </w:pPr>
      <w:r w:rsidRPr="003B4210">
        <w:rPr>
          <w:rFonts w:ascii="Arial" w:hAnsi="Arial" w:cs="Arial"/>
          <w:color w:val="5B9BD5" w:themeColor="accent5"/>
          <w:sz w:val="16"/>
          <w:szCs w:val="16"/>
        </w:rPr>
        <w:t>Asimismo, se apercibe a los sujetos obligados de que en caso de no cumplir con la resolución de mérito y el presente auto, se procederá en términos de lo establecido en los artículos 190 y 197 fracción XV de la Ley de Transparencia y Acceso a la Información Pública del Estado. Notifíquese por lista y personalmente al sujeto obligado.</w:t>
      </w:r>
    </w:p>
    <w:p w14:paraId="799CC8ED" w14:textId="77777777" w:rsidR="003B4210" w:rsidRPr="003B4210" w:rsidRDefault="003B4210" w:rsidP="003B4210">
      <w:pPr>
        <w:spacing w:line="360" w:lineRule="auto"/>
        <w:ind w:firstLine="680"/>
        <w:jc w:val="both"/>
        <w:rPr>
          <w:rFonts w:ascii="Arial" w:hAnsi="Arial" w:cs="Arial"/>
          <w:color w:val="5B9BD5" w:themeColor="accent5"/>
          <w:sz w:val="16"/>
          <w:szCs w:val="16"/>
        </w:rPr>
      </w:pPr>
    </w:p>
    <w:p w14:paraId="38699C5B" w14:textId="0ED524CF" w:rsidR="00C7394D" w:rsidRPr="0003514E" w:rsidRDefault="003B4210" w:rsidP="003B4210">
      <w:pPr>
        <w:spacing w:line="360" w:lineRule="auto"/>
        <w:ind w:firstLine="680"/>
        <w:jc w:val="both"/>
        <w:rPr>
          <w:rFonts w:ascii="Arial" w:hAnsi="Arial" w:cs="Arial"/>
          <w:color w:val="5B9BD5" w:themeColor="accent5"/>
        </w:rPr>
      </w:pPr>
      <w:r w:rsidRPr="003B4210">
        <w:rPr>
          <w:rFonts w:ascii="Arial" w:hAnsi="Arial" w:cs="Arial"/>
          <w:color w:val="5B9BD5" w:themeColor="accent5"/>
          <w:sz w:val="16"/>
          <w:szCs w:val="16"/>
        </w:rPr>
        <w:t>Así lo proveyó y firma el Comisionado ponente de la Comisión Estatal de Garantía de Acceso a la Información Pública Alejandro Lafuente Torres, que actúa con el Licenciado Óscar Villalpando Devo, Director Jurídico de esta Comisión.</w:t>
      </w:r>
    </w:p>
    <w:p w14:paraId="46A01FFB" w14:textId="77777777" w:rsidR="00C7394D" w:rsidRPr="008E6D79" w:rsidRDefault="00C7394D" w:rsidP="00C7394D">
      <w:pPr>
        <w:spacing w:line="360" w:lineRule="auto"/>
        <w:ind w:firstLine="680"/>
        <w:jc w:val="both"/>
        <w:rPr>
          <w:rFonts w:ascii="Arial" w:hAnsi="Arial" w:cs="Arial"/>
          <w:color w:val="5B9BD5" w:themeColor="accent5"/>
        </w:rPr>
      </w:pPr>
    </w:p>
    <w:p w14:paraId="40077571" w14:textId="15AB7A7C" w:rsidR="006C04BA" w:rsidRPr="000E0BE8" w:rsidRDefault="006C04BA" w:rsidP="00944CE0">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1E892F35" w14:textId="77777777" w:rsidR="00AC2962" w:rsidRDefault="00AC2962" w:rsidP="008C246C">
      <w:pPr>
        <w:jc w:val="center"/>
        <w:rPr>
          <w:rFonts w:ascii="Arial" w:hAnsi="Arial" w:cs="Arial"/>
          <w:b/>
          <w:sz w:val="22"/>
          <w:szCs w:val="23"/>
        </w:rPr>
      </w:pPr>
    </w:p>
    <w:p w14:paraId="56159F56" w14:textId="32900551" w:rsidR="00AC2962" w:rsidRDefault="00AC2962" w:rsidP="008C246C">
      <w:pPr>
        <w:jc w:val="center"/>
        <w:rPr>
          <w:rFonts w:ascii="Arial" w:hAnsi="Arial" w:cs="Arial"/>
          <w:b/>
          <w:sz w:val="22"/>
          <w:szCs w:val="23"/>
        </w:rPr>
      </w:pPr>
    </w:p>
    <w:p w14:paraId="5A28C0B4" w14:textId="77777777" w:rsidR="00AC2962" w:rsidRDefault="00AC2962" w:rsidP="008C246C">
      <w:pPr>
        <w:jc w:val="center"/>
        <w:rPr>
          <w:rFonts w:ascii="Arial" w:hAnsi="Arial" w:cs="Arial"/>
          <w:b/>
          <w:sz w:val="22"/>
          <w:szCs w:val="23"/>
        </w:rPr>
      </w:pPr>
    </w:p>
    <w:p w14:paraId="73BA9876" w14:textId="7A51192E" w:rsidR="00AC2962" w:rsidRPr="00F80D94" w:rsidRDefault="00F80D94" w:rsidP="00F80D94">
      <w:pPr>
        <w:ind w:right="49" w:firstLine="142"/>
        <w:jc w:val="center"/>
        <w:rPr>
          <w:rFonts w:ascii="Arial" w:hAnsi="Arial" w:cs="Arial"/>
          <w:b/>
          <w:sz w:val="22"/>
        </w:rPr>
      </w:pPr>
      <w:r w:rsidRPr="00334416">
        <w:rPr>
          <w:rFonts w:ascii="Arial" w:hAnsi="Arial" w:cs="Arial"/>
          <w:b/>
          <w:sz w:val="22"/>
        </w:rPr>
        <w:t>Lic. Javier Pérez Limón</w:t>
      </w:r>
    </w:p>
    <w:p w14:paraId="7C9C8230" w14:textId="5877E558"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3B4210">
      <w:pgSz w:w="12240" w:h="20160" w:code="5"/>
      <w:pgMar w:top="3119"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9FDA4F" w14:textId="77777777" w:rsidR="0017457E" w:rsidRDefault="0017457E" w:rsidP="00C13204">
      <w:r>
        <w:separator/>
      </w:r>
    </w:p>
  </w:endnote>
  <w:endnote w:type="continuationSeparator" w:id="0">
    <w:p w14:paraId="4CBC7BB0" w14:textId="77777777" w:rsidR="0017457E" w:rsidRDefault="0017457E"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F1526" w14:textId="77777777" w:rsidR="0017457E" w:rsidRDefault="0017457E" w:rsidP="00C13204">
      <w:r>
        <w:separator/>
      </w:r>
    </w:p>
  </w:footnote>
  <w:footnote w:type="continuationSeparator" w:id="0">
    <w:p w14:paraId="3523CD0C" w14:textId="77777777" w:rsidR="0017457E" w:rsidRDefault="0017457E"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420E4"/>
    <w:rsid w:val="00056B4F"/>
    <w:rsid w:val="00080641"/>
    <w:rsid w:val="00090820"/>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2AE5"/>
    <w:rsid w:val="001526D4"/>
    <w:rsid w:val="00163A02"/>
    <w:rsid w:val="00164840"/>
    <w:rsid w:val="00171DC8"/>
    <w:rsid w:val="0017457E"/>
    <w:rsid w:val="001828F2"/>
    <w:rsid w:val="001B44AC"/>
    <w:rsid w:val="001D2CFB"/>
    <w:rsid w:val="001D6765"/>
    <w:rsid w:val="001F0E4F"/>
    <w:rsid w:val="00211F7C"/>
    <w:rsid w:val="00212A79"/>
    <w:rsid w:val="002155C8"/>
    <w:rsid w:val="00217739"/>
    <w:rsid w:val="00217BF6"/>
    <w:rsid w:val="00220223"/>
    <w:rsid w:val="002347B2"/>
    <w:rsid w:val="002477FF"/>
    <w:rsid w:val="002603DC"/>
    <w:rsid w:val="00263B2B"/>
    <w:rsid w:val="002653E6"/>
    <w:rsid w:val="002721C6"/>
    <w:rsid w:val="00281751"/>
    <w:rsid w:val="00284222"/>
    <w:rsid w:val="00285C93"/>
    <w:rsid w:val="002B4236"/>
    <w:rsid w:val="002D225B"/>
    <w:rsid w:val="002D3287"/>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4210"/>
    <w:rsid w:val="003B6613"/>
    <w:rsid w:val="003C4C01"/>
    <w:rsid w:val="003C5D93"/>
    <w:rsid w:val="003D0ACC"/>
    <w:rsid w:val="003E5CD1"/>
    <w:rsid w:val="003E648E"/>
    <w:rsid w:val="003F64D8"/>
    <w:rsid w:val="00404055"/>
    <w:rsid w:val="00411ED2"/>
    <w:rsid w:val="004245A3"/>
    <w:rsid w:val="004327AD"/>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5D23"/>
    <w:rsid w:val="00534CB2"/>
    <w:rsid w:val="00546488"/>
    <w:rsid w:val="00563168"/>
    <w:rsid w:val="00566772"/>
    <w:rsid w:val="005910CD"/>
    <w:rsid w:val="005912F5"/>
    <w:rsid w:val="00596C6E"/>
    <w:rsid w:val="005C7060"/>
    <w:rsid w:val="005D5DF8"/>
    <w:rsid w:val="00624715"/>
    <w:rsid w:val="00636477"/>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45EE"/>
    <w:rsid w:val="007851CA"/>
    <w:rsid w:val="00790985"/>
    <w:rsid w:val="007A0E7A"/>
    <w:rsid w:val="007A3A26"/>
    <w:rsid w:val="007A4BBD"/>
    <w:rsid w:val="007B6292"/>
    <w:rsid w:val="007B7319"/>
    <w:rsid w:val="007C0036"/>
    <w:rsid w:val="007C022A"/>
    <w:rsid w:val="007C2BCA"/>
    <w:rsid w:val="007D78E0"/>
    <w:rsid w:val="00826449"/>
    <w:rsid w:val="00833DC1"/>
    <w:rsid w:val="0084698F"/>
    <w:rsid w:val="00855F18"/>
    <w:rsid w:val="0087714D"/>
    <w:rsid w:val="008776C5"/>
    <w:rsid w:val="00885562"/>
    <w:rsid w:val="0088674E"/>
    <w:rsid w:val="00887AA4"/>
    <w:rsid w:val="00892536"/>
    <w:rsid w:val="008A0A1A"/>
    <w:rsid w:val="008A51F1"/>
    <w:rsid w:val="008C246C"/>
    <w:rsid w:val="008D17AF"/>
    <w:rsid w:val="008D5490"/>
    <w:rsid w:val="008F7294"/>
    <w:rsid w:val="00901DE5"/>
    <w:rsid w:val="009025F3"/>
    <w:rsid w:val="00905199"/>
    <w:rsid w:val="00924E1F"/>
    <w:rsid w:val="00925147"/>
    <w:rsid w:val="00944CE0"/>
    <w:rsid w:val="00987684"/>
    <w:rsid w:val="009B454E"/>
    <w:rsid w:val="009D5D94"/>
    <w:rsid w:val="009D75CB"/>
    <w:rsid w:val="00A02A33"/>
    <w:rsid w:val="00A156D8"/>
    <w:rsid w:val="00A34342"/>
    <w:rsid w:val="00A470AD"/>
    <w:rsid w:val="00A5211C"/>
    <w:rsid w:val="00A5346C"/>
    <w:rsid w:val="00A607E4"/>
    <w:rsid w:val="00A762CF"/>
    <w:rsid w:val="00A87243"/>
    <w:rsid w:val="00A93053"/>
    <w:rsid w:val="00AA5519"/>
    <w:rsid w:val="00AA6654"/>
    <w:rsid w:val="00AB2D15"/>
    <w:rsid w:val="00AB341A"/>
    <w:rsid w:val="00AB3E81"/>
    <w:rsid w:val="00AC2962"/>
    <w:rsid w:val="00AD5087"/>
    <w:rsid w:val="00AE0013"/>
    <w:rsid w:val="00AF4B3D"/>
    <w:rsid w:val="00AF4CEA"/>
    <w:rsid w:val="00B03DFB"/>
    <w:rsid w:val="00B04523"/>
    <w:rsid w:val="00B14CF4"/>
    <w:rsid w:val="00B33F4C"/>
    <w:rsid w:val="00B542FC"/>
    <w:rsid w:val="00B64E0F"/>
    <w:rsid w:val="00B75A59"/>
    <w:rsid w:val="00B963F7"/>
    <w:rsid w:val="00BB2943"/>
    <w:rsid w:val="00BB6C11"/>
    <w:rsid w:val="00BC6EC1"/>
    <w:rsid w:val="00BF4036"/>
    <w:rsid w:val="00C06E27"/>
    <w:rsid w:val="00C13204"/>
    <w:rsid w:val="00C13EB0"/>
    <w:rsid w:val="00C21E4A"/>
    <w:rsid w:val="00C3293B"/>
    <w:rsid w:val="00C339CB"/>
    <w:rsid w:val="00C4055E"/>
    <w:rsid w:val="00C41204"/>
    <w:rsid w:val="00C52B8F"/>
    <w:rsid w:val="00C52C96"/>
    <w:rsid w:val="00C7394D"/>
    <w:rsid w:val="00CD4859"/>
    <w:rsid w:val="00CE3BE5"/>
    <w:rsid w:val="00CF062F"/>
    <w:rsid w:val="00CF6D68"/>
    <w:rsid w:val="00D14C70"/>
    <w:rsid w:val="00D16A7E"/>
    <w:rsid w:val="00D2666F"/>
    <w:rsid w:val="00D371C0"/>
    <w:rsid w:val="00D40FB2"/>
    <w:rsid w:val="00D4777B"/>
    <w:rsid w:val="00D57AC8"/>
    <w:rsid w:val="00D67CBD"/>
    <w:rsid w:val="00D93A1D"/>
    <w:rsid w:val="00DA263F"/>
    <w:rsid w:val="00DA3DCD"/>
    <w:rsid w:val="00DA699A"/>
    <w:rsid w:val="00DB2B8C"/>
    <w:rsid w:val="00DC2697"/>
    <w:rsid w:val="00DD2733"/>
    <w:rsid w:val="00DD3B69"/>
    <w:rsid w:val="00DF234F"/>
    <w:rsid w:val="00DF2675"/>
    <w:rsid w:val="00DF6180"/>
    <w:rsid w:val="00E15151"/>
    <w:rsid w:val="00E20997"/>
    <w:rsid w:val="00E32F86"/>
    <w:rsid w:val="00E41DD6"/>
    <w:rsid w:val="00E4446B"/>
    <w:rsid w:val="00E53ECD"/>
    <w:rsid w:val="00E70322"/>
    <w:rsid w:val="00E74103"/>
    <w:rsid w:val="00EA037A"/>
    <w:rsid w:val="00EA7571"/>
    <w:rsid w:val="00ED3868"/>
    <w:rsid w:val="00EE3880"/>
    <w:rsid w:val="00EF02E8"/>
    <w:rsid w:val="00F216D2"/>
    <w:rsid w:val="00F30DE9"/>
    <w:rsid w:val="00F31475"/>
    <w:rsid w:val="00F56B32"/>
    <w:rsid w:val="00F61197"/>
    <w:rsid w:val="00F62571"/>
    <w:rsid w:val="00F76072"/>
    <w:rsid w:val="00F80D94"/>
    <w:rsid w:val="00F81ACE"/>
    <w:rsid w:val="00F81ECC"/>
    <w:rsid w:val="00F823C1"/>
    <w:rsid w:val="00FB13F2"/>
    <w:rsid w:val="00FD1339"/>
    <w:rsid w:val="00FD641A"/>
    <w:rsid w:val="00FE25A9"/>
    <w:rsid w:val="00FE68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 w:type="character" w:styleId="Hipervnculo">
    <w:name w:val="Hyperlink"/>
    <w:basedOn w:val="Fuentedeprrafopredeter"/>
    <w:uiPriority w:val="99"/>
    <w:unhideWhenUsed/>
    <w:rsid w:val="00C7394D"/>
    <w:rPr>
      <w:color w:val="0000FF"/>
      <w:u w:val="single"/>
    </w:rPr>
  </w:style>
  <w:style w:type="paragraph" w:customStyle="1" w:styleId="corte4fondo">
    <w:name w:val="corte4 fondo"/>
    <w:basedOn w:val="Normal"/>
    <w:link w:val="corte4fondoCar1"/>
    <w:qFormat/>
    <w:rsid w:val="00C7394D"/>
    <w:pPr>
      <w:spacing w:line="360" w:lineRule="auto"/>
      <w:ind w:firstLine="709"/>
      <w:jc w:val="both"/>
    </w:pPr>
    <w:rPr>
      <w:rFonts w:ascii="Arial" w:hAnsi="Arial"/>
      <w:sz w:val="30"/>
      <w:szCs w:val="20"/>
      <w:lang w:val="es-MX" w:eastAsia="es-MX"/>
    </w:rPr>
  </w:style>
  <w:style w:type="character" w:customStyle="1" w:styleId="corte4fondoCar1">
    <w:name w:val="corte4 fondo Car1"/>
    <w:link w:val="corte4fondo"/>
    <w:rsid w:val="00C7394D"/>
    <w:rPr>
      <w:rFonts w:ascii="Arial" w:eastAsia="Times New Roman" w:hAnsi="Arial"/>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D17B6-375D-4A11-85AD-7FB2B8F8E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1239</Words>
  <Characters>6820</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2018-10-22T20:04:00Z</cp:lastPrinted>
  <dcterms:created xsi:type="dcterms:W3CDTF">2018-11-10T18:58:00Z</dcterms:created>
  <dcterms:modified xsi:type="dcterms:W3CDTF">2018-11-10T18:58:00Z</dcterms:modified>
</cp:coreProperties>
</file>