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bookmarkStart w:id="0" w:name="_GoBack"/>
      <w:bookmarkEnd w:id="0"/>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705D2F">
        <w:rPr>
          <w:rFonts w:ascii="Arial" w:hAnsi="Arial" w:cs="Arial"/>
          <w:color w:val="4BACC6" w:themeColor="accent5"/>
          <w:sz w:val="24"/>
          <w:szCs w:val="24"/>
        </w:rPr>
        <w:t>quince</w:t>
      </w:r>
      <w:r w:rsidR="00B42AA6">
        <w:rPr>
          <w:rFonts w:ascii="Arial" w:hAnsi="Arial" w:cs="Arial"/>
          <w:color w:val="4BACC6" w:themeColor="accent5"/>
          <w:sz w:val="24"/>
          <w:szCs w:val="24"/>
        </w:rPr>
        <w:t xml:space="preserve"> de agosto</w:t>
      </w:r>
      <w:r w:rsidR="005A60DE">
        <w:rPr>
          <w:rFonts w:ascii="Arial" w:hAnsi="Arial" w:cs="Arial"/>
          <w:color w:val="4BACC6" w:themeColor="accent5"/>
          <w:sz w:val="24"/>
          <w:szCs w:val="24"/>
        </w:rPr>
        <w:t xml:space="preserve"> </w:t>
      </w:r>
      <w:r w:rsidR="000447BC">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0447BC" w:rsidP="00031B1D">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V</w:t>
      </w:r>
      <w:r w:rsidR="0038176B" w:rsidRPr="00D7336A">
        <w:rPr>
          <w:rFonts w:ascii="Arial" w:hAnsi="Arial" w:cs="Arial"/>
          <w:color w:val="4BACC6" w:themeColor="accent5"/>
          <w:sz w:val="24"/>
          <w:szCs w:val="24"/>
        </w:rPr>
        <w:t>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0038176B"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173816" w:rsidRDefault="00173816" w:rsidP="00173816">
      <w:pPr>
        <w:spacing w:after="0" w:line="360" w:lineRule="auto"/>
        <w:ind w:firstLine="708"/>
        <w:jc w:val="both"/>
        <w:rPr>
          <w:rFonts w:ascii="Arial" w:hAnsi="Arial" w:cs="Arial"/>
          <w:color w:val="4BACC6" w:themeColor="accent5"/>
          <w:sz w:val="24"/>
          <w:szCs w:val="24"/>
        </w:rPr>
      </w:pPr>
    </w:p>
    <w:p w:rsidR="002D371A" w:rsidRPr="00D7336A" w:rsidRDefault="001A14C5" w:rsidP="0017381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C655F0" w:rsidRDefault="00C655F0" w:rsidP="00A80D00">
      <w:pPr>
        <w:spacing w:after="0" w:line="240" w:lineRule="auto"/>
        <w:ind w:firstLine="708"/>
        <w:jc w:val="both"/>
        <w:rPr>
          <w:rFonts w:cs="Arial"/>
          <w:b/>
          <w:i/>
          <w:color w:val="4BACC6" w:themeColor="accent5"/>
        </w:rPr>
      </w:pPr>
    </w:p>
    <w:p w:rsidR="00200B36" w:rsidRDefault="00322003" w:rsidP="00A80D00">
      <w:pPr>
        <w:spacing w:after="0" w:line="240" w:lineRule="auto"/>
        <w:ind w:firstLine="708"/>
        <w:jc w:val="both"/>
        <w:rPr>
          <w:rFonts w:ascii="Arial" w:hAnsi="Arial" w:cs="Arial"/>
          <w:b/>
          <w:i/>
          <w:color w:val="4BACC6" w:themeColor="accent5"/>
          <w:sz w:val="20"/>
          <w:szCs w:val="20"/>
        </w:rPr>
      </w:pPr>
      <w:r w:rsidRPr="00E00B5A">
        <w:rPr>
          <w:rFonts w:ascii="Arial" w:hAnsi="Arial" w:cs="Arial"/>
          <w:b/>
          <w:i/>
          <w:color w:val="4BACC6" w:themeColor="accent5"/>
          <w:sz w:val="20"/>
          <w:szCs w:val="20"/>
        </w:rPr>
        <w:t>“…</w:t>
      </w:r>
      <w:r w:rsidR="00BE641F">
        <w:rPr>
          <w:rFonts w:ascii="Arial" w:hAnsi="Arial" w:cs="Arial"/>
          <w:b/>
          <w:i/>
          <w:color w:val="4BACC6" w:themeColor="accent5"/>
          <w:sz w:val="20"/>
          <w:szCs w:val="20"/>
        </w:rPr>
        <w:t>6</w:t>
      </w:r>
      <w:r w:rsidR="000447BC" w:rsidRPr="00E00B5A">
        <w:rPr>
          <w:rFonts w:ascii="Arial" w:hAnsi="Arial" w:cs="Arial"/>
          <w:b/>
          <w:i/>
          <w:color w:val="4BACC6" w:themeColor="accent5"/>
          <w:sz w:val="20"/>
          <w:szCs w:val="20"/>
        </w:rPr>
        <w:t>.</w:t>
      </w:r>
      <w:r w:rsidR="00BE641F">
        <w:rPr>
          <w:rFonts w:ascii="Arial" w:hAnsi="Arial" w:cs="Arial"/>
          <w:b/>
          <w:i/>
          <w:color w:val="4BACC6" w:themeColor="accent5"/>
          <w:sz w:val="20"/>
          <w:szCs w:val="20"/>
        </w:rPr>
        <w:t>1</w:t>
      </w:r>
      <w:r w:rsidR="000447BC" w:rsidRPr="00E00B5A">
        <w:rPr>
          <w:rFonts w:ascii="Arial" w:hAnsi="Arial" w:cs="Arial"/>
          <w:b/>
          <w:i/>
          <w:color w:val="4BACC6" w:themeColor="accent5"/>
          <w:sz w:val="20"/>
          <w:szCs w:val="20"/>
        </w:rPr>
        <w:t xml:space="preserve">. </w:t>
      </w:r>
      <w:r w:rsidR="005A60DE" w:rsidRPr="00E00B5A">
        <w:rPr>
          <w:rFonts w:ascii="Arial" w:hAnsi="Arial" w:cs="Arial"/>
          <w:b/>
          <w:i/>
          <w:color w:val="4BACC6" w:themeColor="accent5"/>
          <w:sz w:val="20"/>
          <w:szCs w:val="20"/>
        </w:rPr>
        <w:t xml:space="preserve">Sentido </w:t>
      </w:r>
      <w:r w:rsidR="00BE641F">
        <w:rPr>
          <w:rFonts w:ascii="Arial" w:hAnsi="Arial" w:cs="Arial"/>
          <w:b/>
          <w:i/>
          <w:color w:val="4BACC6" w:themeColor="accent5"/>
          <w:sz w:val="20"/>
          <w:szCs w:val="20"/>
        </w:rPr>
        <w:t xml:space="preserve">y efectos </w:t>
      </w:r>
      <w:r w:rsidR="005A60DE" w:rsidRPr="00E00B5A">
        <w:rPr>
          <w:rFonts w:ascii="Arial" w:hAnsi="Arial" w:cs="Arial"/>
          <w:b/>
          <w:i/>
          <w:color w:val="4BACC6" w:themeColor="accent5"/>
          <w:sz w:val="20"/>
          <w:szCs w:val="20"/>
        </w:rPr>
        <w:t xml:space="preserve">de </w:t>
      </w:r>
      <w:r w:rsidR="00BE641F">
        <w:rPr>
          <w:rFonts w:ascii="Arial" w:hAnsi="Arial" w:cs="Arial"/>
          <w:b/>
          <w:i/>
          <w:color w:val="4BACC6" w:themeColor="accent5"/>
          <w:sz w:val="20"/>
          <w:szCs w:val="20"/>
        </w:rPr>
        <w:t>esta</w:t>
      </w:r>
      <w:r w:rsidR="005A60DE" w:rsidRPr="00E00B5A">
        <w:rPr>
          <w:rFonts w:ascii="Arial" w:hAnsi="Arial" w:cs="Arial"/>
          <w:b/>
          <w:i/>
          <w:color w:val="4BACC6" w:themeColor="accent5"/>
          <w:sz w:val="20"/>
          <w:szCs w:val="20"/>
        </w:rPr>
        <w:t xml:space="preserve"> </w:t>
      </w:r>
      <w:r w:rsidR="000447BC" w:rsidRPr="00E00B5A">
        <w:rPr>
          <w:rFonts w:ascii="Arial" w:hAnsi="Arial" w:cs="Arial"/>
          <w:b/>
          <w:i/>
          <w:color w:val="4BACC6" w:themeColor="accent5"/>
          <w:sz w:val="20"/>
          <w:szCs w:val="20"/>
        </w:rPr>
        <w:t>resolución.</w:t>
      </w:r>
    </w:p>
    <w:p w:rsidR="00BE641F" w:rsidRDefault="00BE641F" w:rsidP="00A80D00">
      <w:pPr>
        <w:spacing w:after="0" w:line="240" w:lineRule="auto"/>
        <w:ind w:firstLine="708"/>
        <w:jc w:val="both"/>
        <w:rPr>
          <w:rFonts w:ascii="Arial" w:hAnsi="Arial" w:cs="Arial"/>
          <w:b/>
          <w:i/>
          <w:color w:val="4BACC6" w:themeColor="accent5"/>
          <w:sz w:val="20"/>
          <w:szCs w:val="20"/>
        </w:rPr>
      </w:pPr>
    </w:p>
    <w:p w:rsidR="00BE641F" w:rsidRDefault="005A60DE" w:rsidP="00A80D00">
      <w:pPr>
        <w:spacing w:after="0" w:line="240" w:lineRule="auto"/>
        <w:ind w:firstLine="708"/>
        <w:jc w:val="both"/>
        <w:rPr>
          <w:rFonts w:ascii="Arial" w:hAnsi="Arial" w:cs="Arial"/>
          <w:i/>
          <w:color w:val="4BACC6" w:themeColor="accent5"/>
          <w:sz w:val="20"/>
          <w:szCs w:val="20"/>
        </w:rPr>
      </w:pPr>
      <w:r w:rsidRPr="00E00B5A">
        <w:rPr>
          <w:rFonts w:ascii="Arial" w:hAnsi="Arial" w:cs="Arial"/>
          <w:b/>
          <w:i/>
          <w:color w:val="4BACC6" w:themeColor="accent5"/>
          <w:sz w:val="20"/>
          <w:szCs w:val="20"/>
        </w:rPr>
        <w:t xml:space="preserve"> </w:t>
      </w:r>
      <w:r w:rsidR="00BE641F" w:rsidRPr="00BE641F">
        <w:rPr>
          <w:rFonts w:ascii="Arial" w:hAnsi="Arial" w:cs="Arial"/>
          <w:i/>
          <w:color w:val="4BACC6" w:themeColor="accent5"/>
          <w:sz w:val="20"/>
          <w:szCs w:val="20"/>
        </w:rPr>
        <w:t>Por las consideraciones expuestas,</w:t>
      </w:r>
      <w:r w:rsidR="00BE641F">
        <w:rPr>
          <w:rFonts w:ascii="Arial" w:hAnsi="Arial" w:cs="Arial"/>
          <w:i/>
          <w:color w:val="4BACC6" w:themeColor="accent5"/>
          <w:sz w:val="20"/>
          <w:szCs w:val="20"/>
        </w:rPr>
        <w:t xml:space="preserve"> </w:t>
      </w:r>
      <w:r w:rsidR="00BE641F" w:rsidRPr="00BE641F">
        <w:rPr>
          <w:rFonts w:ascii="Arial" w:hAnsi="Arial" w:cs="Arial"/>
          <w:i/>
          <w:color w:val="4BACC6" w:themeColor="accent5"/>
          <w:sz w:val="20"/>
          <w:szCs w:val="20"/>
        </w:rPr>
        <w:t xml:space="preserve">esta </w:t>
      </w:r>
      <w:r w:rsidR="00BE641F">
        <w:rPr>
          <w:rFonts w:ascii="Arial" w:hAnsi="Arial" w:cs="Arial"/>
          <w:i/>
          <w:color w:val="4BACC6" w:themeColor="accent5"/>
          <w:sz w:val="20"/>
          <w:szCs w:val="20"/>
        </w:rPr>
        <w:t xml:space="preserve">Comisión Estatal de Garantía de Acceso a la Información Pública de conformidad con el artículo 164 de la </w:t>
      </w:r>
      <w:r w:rsidR="000447BC" w:rsidRPr="00E00B5A">
        <w:rPr>
          <w:rFonts w:ascii="Arial" w:hAnsi="Arial" w:cs="Arial"/>
          <w:i/>
          <w:color w:val="4BACC6" w:themeColor="accent5"/>
          <w:sz w:val="20"/>
          <w:szCs w:val="20"/>
        </w:rPr>
        <w:t xml:space="preserve">Ley de Transparencia y Acceso a la Información Pública del Estado </w:t>
      </w:r>
      <w:r w:rsidR="00BE641F">
        <w:rPr>
          <w:rFonts w:ascii="Arial" w:hAnsi="Arial" w:cs="Arial"/>
          <w:b/>
          <w:i/>
          <w:color w:val="4BACC6" w:themeColor="accent5"/>
          <w:sz w:val="20"/>
          <w:szCs w:val="20"/>
        </w:rPr>
        <w:t xml:space="preserve">APLICA EL PRINCIPIO DE AFIRMATIVA FICTA </w:t>
      </w:r>
      <w:r w:rsidR="00BE641F" w:rsidRPr="00BE641F">
        <w:rPr>
          <w:rFonts w:ascii="Arial" w:hAnsi="Arial" w:cs="Arial"/>
          <w:i/>
          <w:color w:val="4BACC6" w:themeColor="accent5"/>
          <w:sz w:val="20"/>
          <w:szCs w:val="20"/>
        </w:rPr>
        <w:t xml:space="preserve">y </w:t>
      </w:r>
      <w:r w:rsidRPr="00BE641F">
        <w:rPr>
          <w:rFonts w:ascii="Arial" w:hAnsi="Arial" w:cs="Arial"/>
          <w:i/>
          <w:color w:val="4BACC6" w:themeColor="accent5"/>
          <w:sz w:val="20"/>
          <w:szCs w:val="20"/>
        </w:rPr>
        <w:t>conmina</w:t>
      </w:r>
      <w:r w:rsidRPr="00E00B5A">
        <w:rPr>
          <w:rFonts w:ascii="Arial" w:hAnsi="Arial" w:cs="Arial"/>
          <w:i/>
          <w:color w:val="4BACC6" w:themeColor="accent5"/>
          <w:sz w:val="20"/>
          <w:szCs w:val="20"/>
        </w:rPr>
        <w:t xml:space="preserve"> a</w:t>
      </w:r>
      <w:r w:rsidR="00BE641F">
        <w:rPr>
          <w:rFonts w:ascii="Arial" w:hAnsi="Arial" w:cs="Arial"/>
          <w:i/>
          <w:color w:val="4BACC6" w:themeColor="accent5"/>
          <w:sz w:val="20"/>
          <w:szCs w:val="20"/>
        </w:rPr>
        <w:t>l sujeto obligado para que:</w:t>
      </w:r>
    </w:p>
    <w:p w:rsidR="00BE641F" w:rsidRDefault="00BE641F" w:rsidP="00BE641F">
      <w:pPr>
        <w:spacing w:after="0" w:line="240" w:lineRule="auto"/>
        <w:ind w:firstLine="708"/>
        <w:jc w:val="both"/>
        <w:rPr>
          <w:rFonts w:ascii="Arial" w:hAnsi="Arial" w:cs="Arial"/>
          <w:i/>
          <w:color w:val="4BACC6" w:themeColor="accent5"/>
          <w:sz w:val="20"/>
          <w:szCs w:val="20"/>
        </w:rPr>
      </w:pPr>
      <w:r w:rsidRPr="00E00B5A">
        <w:rPr>
          <w:rFonts w:ascii="Arial" w:hAnsi="Arial" w:cs="Arial"/>
          <w:i/>
          <w:color w:val="4BACC6" w:themeColor="accent5"/>
          <w:sz w:val="20"/>
          <w:szCs w:val="20"/>
        </w:rPr>
        <w:t xml:space="preserve"> </w:t>
      </w:r>
    </w:p>
    <w:p w:rsidR="00BE641F" w:rsidRDefault="00BE641F" w:rsidP="00BE641F">
      <w:pPr>
        <w:spacing w:after="0" w:line="240" w:lineRule="auto"/>
        <w:ind w:firstLine="708"/>
        <w:jc w:val="both"/>
        <w:rPr>
          <w:rFonts w:ascii="Arial" w:hAnsi="Arial" w:cs="Arial"/>
          <w:i/>
          <w:color w:val="4BACC6" w:themeColor="accent5"/>
          <w:sz w:val="20"/>
          <w:szCs w:val="20"/>
        </w:rPr>
      </w:pPr>
      <w:r>
        <w:rPr>
          <w:rFonts w:ascii="Arial" w:hAnsi="Arial" w:cs="Arial"/>
          <w:i/>
          <w:color w:val="4BACC6" w:themeColor="accent5"/>
          <w:sz w:val="20"/>
          <w:szCs w:val="20"/>
        </w:rPr>
        <w:t>6.1.1. Realice las gestiones internas necesarias para que le sea devuelto al particular la cantidad erogada por las fojas que pagó en exceso respecto del documento entregado como respuesta a su solicitud de información denominada “Calendarización de exámenes profesionales”.</w:t>
      </w:r>
    </w:p>
    <w:p w:rsidR="005A60DE" w:rsidRDefault="005A60DE" w:rsidP="00803BF0">
      <w:pPr>
        <w:pStyle w:val="corte4fondo"/>
        <w:tabs>
          <w:tab w:val="left" w:pos="567"/>
        </w:tabs>
        <w:spacing w:line="240" w:lineRule="auto"/>
        <w:ind w:firstLine="0"/>
        <w:rPr>
          <w:rFonts w:eastAsia="Calibri" w:cs="Arial"/>
          <w:i/>
          <w:color w:val="4BACC6" w:themeColor="accent5"/>
          <w:sz w:val="20"/>
          <w:lang w:eastAsia="en-US"/>
        </w:rPr>
      </w:pPr>
    </w:p>
    <w:p w:rsidR="00BE641F" w:rsidRDefault="00BE641F" w:rsidP="001C77AA">
      <w:pPr>
        <w:spacing w:after="0" w:line="360" w:lineRule="auto"/>
        <w:ind w:firstLine="708"/>
        <w:jc w:val="both"/>
        <w:rPr>
          <w:rFonts w:ascii="Arial" w:hAnsi="Arial" w:cs="Arial"/>
          <w:color w:val="4BACC6" w:themeColor="accent5"/>
          <w:sz w:val="24"/>
          <w:szCs w:val="24"/>
        </w:rPr>
      </w:pPr>
    </w:p>
    <w:p w:rsidR="00352A7B" w:rsidRPr="009F3EE2" w:rsidRDefault="007A68AD" w:rsidP="001C77AA">
      <w:pPr>
        <w:spacing w:after="0" w:line="360" w:lineRule="auto"/>
        <w:ind w:firstLine="708"/>
        <w:jc w:val="both"/>
        <w:rPr>
          <w:rFonts w:ascii="Arial" w:hAnsi="Arial" w:cs="Arial"/>
          <w:color w:val="4BACC6" w:themeColor="accent5"/>
          <w:sz w:val="24"/>
          <w:szCs w:val="24"/>
        </w:rPr>
      </w:pPr>
      <w:r w:rsidRPr="009F3EE2">
        <w:rPr>
          <w:rFonts w:ascii="Arial" w:hAnsi="Arial" w:cs="Arial"/>
          <w:color w:val="4BACC6" w:themeColor="accent5"/>
          <w:sz w:val="24"/>
          <w:szCs w:val="24"/>
        </w:rPr>
        <w:t>Por lo anterior, el</w:t>
      </w:r>
      <w:r w:rsidR="001F0337" w:rsidRPr="009F3EE2">
        <w:rPr>
          <w:rFonts w:ascii="Arial" w:hAnsi="Arial" w:cs="Arial"/>
          <w:color w:val="4BACC6" w:themeColor="accent5"/>
          <w:sz w:val="24"/>
          <w:szCs w:val="24"/>
        </w:rPr>
        <w:t xml:space="preserve"> sujeto</w:t>
      </w:r>
      <w:r w:rsidR="00DF5E66" w:rsidRPr="009F3EE2">
        <w:rPr>
          <w:rFonts w:ascii="Arial" w:hAnsi="Arial" w:cs="Arial"/>
          <w:color w:val="4BACC6" w:themeColor="accent5"/>
          <w:sz w:val="24"/>
          <w:szCs w:val="24"/>
        </w:rPr>
        <w:t xml:space="preserve"> obl</w:t>
      </w:r>
      <w:r w:rsidR="00763E45" w:rsidRPr="009F3EE2">
        <w:rPr>
          <w:rFonts w:ascii="Arial" w:hAnsi="Arial" w:cs="Arial"/>
          <w:color w:val="4BACC6" w:themeColor="accent5"/>
          <w:sz w:val="24"/>
          <w:szCs w:val="24"/>
        </w:rPr>
        <w:t xml:space="preserve">igado a través </w:t>
      </w:r>
      <w:r w:rsidR="007B520C" w:rsidRPr="009F3EE2">
        <w:rPr>
          <w:rFonts w:ascii="Arial" w:hAnsi="Arial" w:cs="Arial"/>
          <w:color w:val="4BACC6" w:themeColor="accent5"/>
          <w:sz w:val="24"/>
          <w:szCs w:val="24"/>
        </w:rPr>
        <w:t>del</w:t>
      </w:r>
      <w:r w:rsidR="00BE641F">
        <w:rPr>
          <w:rFonts w:ascii="Arial" w:hAnsi="Arial" w:cs="Arial"/>
          <w:color w:val="4BACC6" w:themeColor="accent5"/>
          <w:sz w:val="24"/>
          <w:szCs w:val="24"/>
        </w:rPr>
        <w:t xml:space="preserve"> </w:t>
      </w:r>
      <w:r w:rsidR="00334A21">
        <w:rPr>
          <w:rFonts w:ascii="Arial" w:hAnsi="Arial" w:cs="Arial"/>
          <w:color w:val="4BACC6" w:themeColor="accent5"/>
          <w:sz w:val="24"/>
          <w:szCs w:val="24"/>
        </w:rPr>
        <w:t>oficio sin número</w:t>
      </w:r>
      <w:r w:rsidR="001B3D14">
        <w:rPr>
          <w:rFonts w:ascii="Arial" w:hAnsi="Arial" w:cs="Arial"/>
          <w:color w:val="4BACC6" w:themeColor="accent5"/>
          <w:sz w:val="24"/>
          <w:szCs w:val="24"/>
        </w:rPr>
        <w:t xml:space="preserve"> </w:t>
      </w:r>
      <w:r w:rsidR="00334A21">
        <w:rPr>
          <w:rFonts w:ascii="Arial" w:hAnsi="Arial" w:cs="Arial"/>
          <w:color w:val="4BACC6" w:themeColor="accent5"/>
          <w:sz w:val="24"/>
          <w:szCs w:val="24"/>
        </w:rPr>
        <w:t>signado</w:t>
      </w:r>
      <w:r w:rsidR="001B3D14">
        <w:rPr>
          <w:rFonts w:ascii="Arial" w:hAnsi="Arial" w:cs="Arial"/>
          <w:color w:val="4BACC6" w:themeColor="accent5"/>
          <w:sz w:val="24"/>
          <w:szCs w:val="24"/>
        </w:rPr>
        <w:t xml:space="preserve"> </w:t>
      </w:r>
      <w:r w:rsidR="00334A21">
        <w:rPr>
          <w:rFonts w:ascii="Arial" w:hAnsi="Arial" w:cs="Arial"/>
          <w:color w:val="4BACC6" w:themeColor="accent5"/>
          <w:sz w:val="24"/>
          <w:szCs w:val="24"/>
        </w:rPr>
        <w:t xml:space="preserve">por </w:t>
      </w:r>
      <w:r w:rsidR="001B3D14">
        <w:rPr>
          <w:rFonts w:ascii="Arial" w:hAnsi="Arial" w:cs="Arial"/>
          <w:color w:val="4BACC6" w:themeColor="accent5"/>
          <w:sz w:val="24"/>
          <w:szCs w:val="24"/>
        </w:rPr>
        <w:t>e</w:t>
      </w:r>
      <w:r w:rsidR="00334A21">
        <w:rPr>
          <w:rFonts w:ascii="Arial" w:hAnsi="Arial" w:cs="Arial"/>
          <w:color w:val="4BACC6" w:themeColor="accent5"/>
          <w:sz w:val="24"/>
          <w:szCs w:val="24"/>
        </w:rPr>
        <w:t>l Titular de la Unidad de Transparencia del Sistema Educativo Estatal Regular</w:t>
      </w:r>
      <w:r w:rsidR="009D3A08" w:rsidRPr="009F3EE2">
        <w:rPr>
          <w:rFonts w:ascii="Arial" w:hAnsi="Arial" w:cs="Arial"/>
          <w:color w:val="4BACC6" w:themeColor="accent5"/>
          <w:sz w:val="24"/>
          <w:szCs w:val="24"/>
        </w:rPr>
        <w:t xml:space="preserve">, </w:t>
      </w:r>
      <w:r w:rsidR="00245256" w:rsidRPr="009F3EE2">
        <w:rPr>
          <w:rFonts w:ascii="Arial" w:hAnsi="Arial" w:cs="Arial"/>
          <w:color w:val="4BACC6" w:themeColor="accent5"/>
          <w:sz w:val="24"/>
          <w:szCs w:val="24"/>
        </w:rPr>
        <w:t xml:space="preserve">recibido en este órgano colegiado </w:t>
      </w:r>
      <w:r w:rsidR="00BE641F">
        <w:rPr>
          <w:rFonts w:ascii="Arial" w:hAnsi="Arial" w:cs="Arial"/>
          <w:color w:val="4BACC6" w:themeColor="accent5"/>
          <w:sz w:val="24"/>
          <w:szCs w:val="24"/>
        </w:rPr>
        <w:t xml:space="preserve">el día quince de febrero </w:t>
      </w:r>
      <w:r w:rsidR="00334A21">
        <w:rPr>
          <w:rFonts w:ascii="Arial" w:hAnsi="Arial" w:cs="Arial"/>
          <w:color w:val="4BACC6" w:themeColor="accent5"/>
          <w:sz w:val="24"/>
          <w:szCs w:val="24"/>
        </w:rPr>
        <w:t>del año en curso</w:t>
      </w:r>
      <w:r w:rsidR="001A3205" w:rsidRPr="009F3EE2">
        <w:rPr>
          <w:rFonts w:ascii="Arial" w:hAnsi="Arial" w:cs="Arial"/>
          <w:color w:val="4BACC6" w:themeColor="accent5"/>
          <w:sz w:val="24"/>
          <w:szCs w:val="24"/>
        </w:rPr>
        <w:t>,</w:t>
      </w:r>
      <w:r w:rsidR="006A4610" w:rsidRPr="009F3EE2">
        <w:rPr>
          <w:rFonts w:ascii="Arial" w:hAnsi="Arial" w:cs="Arial"/>
          <w:color w:val="4BACC6" w:themeColor="accent5"/>
          <w:sz w:val="24"/>
          <w:szCs w:val="24"/>
        </w:rPr>
        <w:t xml:space="preserve"> </w:t>
      </w:r>
      <w:r w:rsidR="001B3D14">
        <w:rPr>
          <w:rFonts w:ascii="Arial" w:hAnsi="Arial" w:cs="Arial"/>
          <w:color w:val="4BACC6" w:themeColor="accent5"/>
          <w:sz w:val="24"/>
          <w:szCs w:val="24"/>
        </w:rPr>
        <w:t xml:space="preserve">junto con </w:t>
      </w:r>
      <w:r w:rsidR="00BE641F">
        <w:rPr>
          <w:rFonts w:ascii="Arial" w:hAnsi="Arial" w:cs="Arial"/>
          <w:color w:val="4BACC6" w:themeColor="accent5"/>
          <w:sz w:val="24"/>
          <w:szCs w:val="24"/>
        </w:rPr>
        <w:t>cuatro</w:t>
      </w:r>
      <w:r w:rsidR="00245256" w:rsidRPr="009F3EE2">
        <w:rPr>
          <w:rFonts w:ascii="Arial" w:hAnsi="Arial" w:cs="Arial"/>
          <w:color w:val="4BACC6" w:themeColor="accent5"/>
          <w:sz w:val="24"/>
          <w:szCs w:val="24"/>
        </w:rPr>
        <w:t xml:space="preserve"> anexos</w:t>
      </w:r>
      <w:r w:rsidR="006A4610" w:rsidRPr="009F3EE2">
        <w:rPr>
          <w:rFonts w:ascii="Arial" w:hAnsi="Arial" w:cs="Arial"/>
          <w:color w:val="4BACC6" w:themeColor="accent5"/>
          <w:sz w:val="24"/>
          <w:szCs w:val="24"/>
        </w:rPr>
        <w:t>,</w:t>
      </w:r>
      <w:r w:rsidR="00E94C22" w:rsidRPr="009F3EE2">
        <w:rPr>
          <w:rFonts w:ascii="Arial" w:hAnsi="Arial" w:cs="Arial"/>
          <w:color w:val="4BACC6" w:themeColor="accent5"/>
          <w:sz w:val="24"/>
          <w:szCs w:val="24"/>
        </w:rPr>
        <w:t xml:space="preserve"> </w:t>
      </w:r>
      <w:r w:rsidR="001C77AA" w:rsidRPr="009F3EE2">
        <w:rPr>
          <w:rFonts w:ascii="Arial" w:hAnsi="Arial" w:cs="Arial"/>
          <w:color w:val="4BACC6" w:themeColor="accent5"/>
          <w:sz w:val="24"/>
          <w:szCs w:val="24"/>
        </w:rPr>
        <w:t xml:space="preserve">donde </w:t>
      </w:r>
      <w:r w:rsidR="00E94C22" w:rsidRPr="009F3EE2">
        <w:rPr>
          <w:rFonts w:ascii="Arial" w:hAnsi="Arial" w:cs="Arial"/>
          <w:color w:val="4BACC6" w:themeColor="accent5"/>
          <w:sz w:val="24"/>
          <w:szCs w:val="24"/>
        </w:rPr>
        <w:t>informa</w:t>
      </w:r>
      <w:r w:rsidR="000D2E45">
        <w:rPr>
          <w:rFonts w:ascii="Arial" w:hAnsi="Arial" w:cs="Arial"/>
          <w:color w:val="4BACC6" w:themeColor="accent5"/>
          <w:sz w:val="24"/>
          <w:szCs w:val="24"/>
        </w:rPr>
        <w:t>n</w:t>
      </w:r>
      <w:r w:rsidR="00E94C22" w:rsidRPr="009F3EE2">
        <w:rPr>
          <w:rFonts w:ascii="Arial" w:hAnsi="Arial" w:cs="Arial"/>
          <w:color w:val="4BACC6" w:themeColor="accent5"/>
          <w:sz w:val="24"/>
          <w:szCs w:val="24"/>
        </w:rPr>
        <w:t xml:space="preserve"> sobre el cumplimiento al resolutivo en anális</w:t>
      </w:r>
      <w:r w:rsidR="00D21862" w:rsidRPr="009F3EE2">
        <w:rPr>
          <w:rFonts w:ascii="Arial" w:hAnsi="Arial" w:cs="Arial"/>
          <w:color w:val="4BACC6" w:themeColor="accent5"/>
          <w:sz w:val="24"/>
          <w:szCs w:val="24"/>
        </w:rPr>
        <w:t>is</w:t>
      </w:r>
      <w:r w:rsidR="00334A21">
        <w:rPr>
          <w:rFonts w:ascii="Arial" w:hAnsi="Arial" w:cs="Arial"/>
          <w:color w:val="4BACC6" w:themeColor="accent5"/>
          <w:sz w:val="24"/>
          <w:szCs w:val="24"/>
        </w:rPr>
        <w:t xml:space="preserve">, por lo cual </w:t>
      </w:r>
      <w:r w:rsidR="00352A7B" w:rsidRPr="009F3EE2">
        <w:rPr>
          <w:rFonts w:ascii="Arial" w:hAnsi="Arial" w:cs="Arial"/>
          <w:color w:val="4BACC6" w:themeColor="accent5"/>
          <w:sz w:val="24"/>
          <w:szCs w:val="24"/>
        </w:rPr>
        <w:t>señala medularmente lo siguiente:</w:t>
      </w:r>
    </w:p>
    <w:p w:rsidR="005A774A" w:rsidRPr="009F3EE2" w:rsidRDefault="005A774A" w:rsidP="005A774A">
      <w:pPr>
        <w:spacing w:after="0" w:line="240" w:lineRule="auto"/>
        <w:ind w:firstLine="708"/>
        <w:jc w:val="both"/>
        <w:rPr>
          <w:rFonts w:ascii="Arial" w:hAnsi="Arial" w:cs="Arial"/>
          <w:color w:val="4BACC6" w:themeColor="accent5"/>
          <w:sz w:val="24"/>
          <w:szCs w:val="24"/>
        </w:rPr>
      </w:pPr>
    </w:p>
    <w:p w:rsidR="00D11CA5" w:rsidRPr="00E00B5A" w:rsidRDefault="000D2E45" w:rsidP="00334A21">
      <w:pPr>
        <w:spacing w:after="0" w:line="240" w:lineRule="auto"/>
        <w:ind w:firstLine="708"/>
        <w:jc w:val="both"/>
        <w:rPr>
          <w:rFonts w:ascii="Arial" w:hAnsi="Arial" w:cs="Arial"/>
          <w:i/>
          <w:color w:val="4BACC6" w:themeColor="accent5"/>
          <w:sz w:val="20"/>
          <w:szCs w:val="20"/>
        </w:rPr>
      </w:pPr>
      <w:r w:rsidRPr="00E00B5A">
        <w:rPr>
          <w:rFonts w:ascii="Arial" w:hAnsi="Arial" w:cs="Arial"/>
          <w:b/>
          <w:i/>
          <w:color w:val="4BACC6" w:themeColor="accent5"/>
          <w:sz w:val="20"/>
          <w:szCs w:val="20"/>
        </w:rPr>
        <w:t>1.-</w:t>
      </w:r>
      <w:r w:rsidRPr="00E00B5A">
        <w:rPr>
          <w:rFonts w:ascii="Arial" w:hAnsi="Arial" w:cs="Arial"/>
          <w:i/>
          <w:color w:val="4BACC6" w:themeColor="accent5"/>
          <w:sz w:val="20"/>
          <w:szCs w:val="20"/>
        </w:rPr>
        <w:t xml:space="preserve"> </w:t>
      </w:r>
      <w:r w:rsidR="00D11CA5" w:rsidRPr="00E00B5A">
        <w:rPr>
          <w:rFonts w:ascii="Arial" w:hAnsi="Arial" w:cs="Arial"/>
          <w:i/>
          <w:color w:val="4BACC6" w:themeColor="accent5"/>
          <w:sz w:val="20"/>
          <w:szCs w:val="20"/>
        </w:rPr>
        <w:t>[…]</w:t>
      </w:r>
      <w:r w:rsidR="00810456" w:rsidRPr="00E00B5A">
        <w:rPr>
          <w:rFonts w:ascii="Arial" w:hAnsi="Arial" w:cs="Arial"/>
          <w:i/>
          <w:color w:val="4BACC6" w:themeColor="accent5"/>
          <w:sz w:val="20"/>
          <w:szCs w:val="20"/>
        </w:rPr>
        <w:t xml:space="preserve"> </w:t>
      </w:r>
      <w:r w:rsidRPr="00E00B5A">
        <w:rPr>
          <w:rFonts w:ascii="Arial" w:hAnsi="Arial" w:cs="Arial"/>
          <w:i/>
          <w:color w:val="4BACC6" w:themeColor="accent5"/>
          <w:sz w:val="20"/>
          <w:szCs w:val="20"/>
        </w:rPr>
        <w:t>S</w:t>
      </w:r>
      <w:r w:rsidR="00652C3C" w:rsidRPr="00E00B5A">
        <w:rPr>
          <w:rFonts w:ascii="Arial" w:hAnsi="Arial" w:cs="Arial"/>
          <w:i/>
          <w:color w:val="4BACC6" w:themeColor="accent5"/>
          <w:sz w:val="20"/>
          <w:szCs w:val="20"/>
        </w:rPr>
        <w:t xml:space="preserve">e </w:t>
      </w:r>
      <w:r w:rsidR="00334A21" w:rsidRPr="00E00B5A">
        <w:rPr>
          <w:rFonts w:ascii="Arial" w:hAnsi="Arial" w:cs="Arial"/>
          <w:i/>
          <w:color w:val="4BACC6" w:themeColor="accent5"/>
          <w:sz w:val="20"/>
          <w:szCs w:val="20"/>
        </w:rPr>
        <w:t xml:space="preserve">nos dé por presente, y por dando cumplimiento en tiempo y forma, a la Dirección General del S.E.E.R. y a la Unidad de Transparencia del S.E.E.R., alegando lo que a derecho corresponda, mediante las exposiciones plasmadas en el cuerpo del presente a todos y cada uno de los requerimientos citados en el auto de fecha </w:t>
      </w:r>
      <w:r w:rsidRPr="00E00B5A">
        <w:rPr>
          <w:rFonts w:ascii="Arial" w:hAnsi="Arial" w:cs="Arial"/>
          <w:i/>
          <w:color w:val="4BACC6" w:themeColor="accent5"/>
          <w:sz w:val="20"/>
          <w:szCs w:val="20"/>
        </w:rPr>
        <w:t>2</w:t>
      </w:r>
      <w:r w:rsidR="00BE641F">
        <w:rPr>
          <w:rFonts w:ascii="Arial" w:hAnsi="Arial" w:cs="Arial"/>
          <w:i/>
          <w:color w:val="4BACC6" w:themeColor="accent5"/>
          <w:sz w:val="20"/>
          <w:szCs w:val="20"/>
        </w:rPr>
        <w:t>2</w:t>
      </w:r>
      <w:r w:rsidR="00334A21" w:rsidRPr="00E00B5A">
        <w:rPr>
          <w:rFonts w:ascii="Arial" w:hAnsi="Arial" w:cs="Arial"/>
          <w:i/>
          <w:color w:val="4BACC6" w:themeColor="accent5"/>
          <w:sz w:val="20"/>
          <w:szCs w:val="20"/>
        </w:rPr>
        <w:t xml:space="preserve"> </w:t>
      </w:r>
      <w:r w:rsidRPr="00E00B5A">
        <w:rPr>
          <w:rFonts w:ascii="Arial" w:hAnsi="Arial" w:cs="Arial"/>
          <w:i/>
          <w:color w:val="4BACC6" w:themeColor="accent5"/>
          <w:sz w:val="20"/>
          <w:szCs w:val="20"/>
        </w:rPr>
        <w:t>veinti</w:t>
      </w:r>
      <w:r w:rsidR="00BE641F">
        <w:rPr>
          <w:rFonts w:ascii="Arial" w:hAnsi="Arial" w:cs="Arial"/>
          <w:i/>
          <w:color w:val="4BACC6" w:themeColor="accent5"/>
          <w:sz w:val="20"/>
          <w:szCs w:val="20"/>
        </w:rPr>
        <w:t xml:space="preserve">dós de enero </w:t>
      </w:r>
      <w:r w:rsidR="00334A21" w:rsidRPr="00E00B5A">
        <w:rPr>
          <w:rFonts w:ascii="Arial" w:hAnsi="Arial" w:cs="Arial"/>
          <w:i/>
          <w:color w:val="4BACC6" w:themeColor="accent5"/>
          <w:sz w:val="20"/>
          <w:szCs w:val="20"/>
        </w:rPr>
        <w:t>del 2018 dos mil dieciocho.</w:t>
      </w:r>
      <w:r w:rsidR="00952799" w:rsidRPr="00E00B5A">
        <w:rPr>
          <w:rFonts w:ascii="Arial" w:hAnsi="Arial" w:cs="Arial"/>
          <w:i/>
          <w:color w:val="4BACC6" w:themeColor="accent5"/>
          <w:sz w:val="20"/>
          <w:szCs w:val="20"/>
        </w:rPr>
        <w:t xml:space="preserve"> […]</w:t>
      </w:r>
    </w:p>
    <w:p w:rsidR="000D2E45" w:rsidRPr="00E00B5A" w:rsidRDefault="000D2E45" w:rsidP="00334A21">
      <w:pPr>
        <w:spacing w:after="0" w:line="240" w:lineRule="auto"/>
        <w:ind w:firstLine="708"/>
        <w:jc w:val="both"/>
        <w:rPr>
          <w:rFonts w:ascii="Arial" w:hAnsi="Arial" w:cs="Arial"/>
          <w:i/>
          <w:color w:val="4BACC6" w:themeColor="accent5"/>
          <w:sz w:val="20"/>
          <w:szCs w:val="20"/>
        </w:rPr>
      </w:pPr>
    </w:p>
    <w:p w:rsidR="00D21862" w:rsidRPr="009F3EE2" w:rsidRDefault="00D21862" w:rsidP="00352A7B">
      <w:pPr>
        <w:spacing w:after="0" w:line="360" w:lineRule="auto"/>
        <w:jc w:val="both"/>
        <w:rPr>
          <w:rFonts w:ascii="Arial" w:hAnsi="Arial" w:cs="Arial"/>
          <w:color w:val="4BACC6" w:themeColor="accent5"/>
          <w:sz w:val="24"/>
          <w:szCs w:val="24"/>
        </w:rPr>
      </w:pPr>
    </w:p>
    <w:p w:rsidR="00616C0D" w:rsidRDefault="00352A7B" w:rsidP="009F00C0">
      <w:pPr>
        <w:pStyle w:val="corte4fondo"/>
        <w:tabs>
          <w:tab w:val="left" w:pos="567"/>
        </w:tabs>
        <w:rPr>
          <w:rFonts w:cs="Arial"/>
          <w:color w:val="4BACC6" w:themeColor="accent5"/>
          <w:sz w:val="24"/>
          <w:szCs w:val="24"/>
        </w:rPr>
      </w:pPr>
      <w:r w:rsidRPr="006579E4">
        <w:rPr>
          <w:rFonts w:cs="Arial"/>
          <w:color w:val="4BACC6" w:themeColor="accent5"/>
          <w:sz w:val="24"/>
          <w:szCs w:val="24"/>
        </w:rPr>
        <w:t>En ese sentido,</w:t>
      </w:r>
      <w:r w:rsidR="006A4610" w:rsidRPr="006579E4">
        <w:rPr>
          <w:rFonts w:cs="Arial"/>
          <w:color w:val="4BACC6" w:themeColor="accent5"/>
          <w:sz w:val="24"/>
          <w:szCs w:val="24"/>
        </w:rPr>
        <w:t xml:space="preserve"> </w:t>
      </w:r>
      <w:r w:rsidR="00D11CA5" w:rsidRPr="006579E4">
        <w:rPr>
          <w:rFonts w:cs="Arial"/>
          <w:color w:val="4BACC6" w:themeColor="accent5"/>
          <w:sz w:val="24"/>
          <w:szCs w:val="24"/>
        </w:rPr>
        <w:t xml:space="preserve">visibles a fojas </w:t>
      </w:r>
      <w:r w:rsidR="00BE641F">
        <w:rPr>
          <w:rFonts w:cs="Arial"/>
          <w:color w:val="4BACC6" w:themeColor="accent5"/>
          <w:sz w:val="24"/>
          <w:szCs w:val="24"/>
        </w:rPr>
        <w:t>59</w:t>
      </w:r>
      <w:r w:rsidR="000D2E45">
        <w:rPr>
          <w:rFonts w:cs="Arial"/>
          <w:color w:val="4BACC6" w:themeColor="accent5"/>
          <w:sz w:val="24"/>
          <w:szCs w:val="24"/>
        </w:rPr>
        <w:t xml:space="preserve"> a </w:t>
      </w:r>
      <w:r w:rsidR="00BE641F">
        <w:rPr>
          <w:rFonts w:cs="Arial"/>
          <w:color w:val="4BACC6" w:themeColor="accent5"/>
          <w:sz w:val="24"/>
          <w:szCs w:val="24"/>
        </w:rPr>
        <w:t>63</w:t>
      </w:r>
      <w:r w:rsidR="000D2E45">
        <w:rPr>
          <w:rFonts w:cs="Arial"/>
          <w:color w:val="4BACC6" w:themeColor="accent5"/>
          <w:sz w:val="24"/>
          <w:szCs w:val="24"/>
        </w:rPr>
        <w:t xml:space="preserve"> </w:t>
      </w:r>
      <w:r w:rsidR="00D11CA5" w:rsidRPr="006579E4">
        <w:rPr>
          <w:rFonts w:cs="Arial"/>
          <w:color w:val="4BACC6" w:themeColor="accent5"/>
          <w:sz w:val="24"/>
          <w:szCs w:val="24"/>
        </w:rPr>
        <w:t xml:space="preserve">de autos, se encuentra la información que fuera </w:t>
      </w:r>
      <w:r w:rsidR="00334A21" w:rsidRPr="006579E4">
        <w:rPr>
          <w:rFonts w:cs="Arial"/>
          <w:color w:val="4BACC6" w:themeColor="accent5"/>
          <w:sz w:val="24"/>
          <w:szCs w:val="24"/>
        </w:rPr>
        <w:t>remitida a este órgano garante a fin de verificar la información que se puso a disposición del recurrente</w:t>
      </w:r>
      <w:r w:rsidR="00D11CA5" w:rsidRPr="006579E4">
        <w:rPr>
          <w:rFonts w:cs="Arial"/>
          <w:color w:val="4BACC6" w:themeColor="accent5"/>
          <w:sz w:val="24"/>
          <w:szCs w:val="24"/>
        </w:rPr>
        <w:t>,</w:t>
      </w:r>
      <w:r w:rsidR="00173816" w:rsidRPr="006579E4">
        <w:rPr>
          <w:rFonts w:cs="Arial"/>
          <w:color w:val="4BACC6" w:themeColor="accent5"/>
          <w:sz w:val="24"/>
          <w:szCs w:val="24"/>
        </w:rPr>
        <w:t xml:space="preserve"> </w:t>
      </w:r>
      <w:r w:rsidR="00D11CA5" w:rsidRPr="006579E4">
        <w:rPr>
          <w:rFonts w:cs="Arial"/>
          <w:color w:val="4BACC6" w:themeColor="accent5"/>
          <w:sz w:val="24"/>
          <w:szCs w:val="24"/>
        </w:rPr>
        <w:t>mismos que por economía procesal, se tienen por reproducid</w:t>
      </w:r>
      <w:r w:rsidR="00401B49" w:rsidRPr="006579E4">
        <w:rPr>
          <w:rFonts w:cs="Arial"/>
          <w:color w:val="4BACC6" w:themeColor="accent5"/>
          <w:sz w:val="24"/>
          <w:szCs w:val="24"/>
        </w:rPr>
        <w:t>a</w:t>
      </w:r>
      <w:r w:rsidR="00D11CA5" w:rsidRPr="006579E4">
        <w:rPr>
          <w:rFonts w:cs="Arial"/>
          <w:color w:val="4BACC6" w:themeColor="accent5"/>
          <w:sz w:val="24"/>
          <w:szCs w:val="24"/>
        </w:rPr>
        <w:t>s como si a la letra se insertasen</w:t>
      </w:r>
      <w:r w:rsidR="000D2E45">
        <w:rPr>
          <w:rFonts w:cs="Arial"/>
          <w:color w:val="4BACC6" w:themeColor="accent5"/>
          <w:sz w:val="24"/>
          <w:szCs w:val="24"/>
        </w:rPr>
        <w:t>.</w:t>
      </w:r>
      <w:r w:rsidR="00D11CA5" w:rsidRPr="006579E4">
        <w:rPr>
          <w:rFonts w:cs="Arial"/>
          <w:color w:val="4BACC6" w:themeColor="accent5"/>
          <w:sz w:val="24"/>
          <w:szCs w:val="24"/>
        </w:rPr>
        <w:t xml:space="preserve"> </w:t>
      </w:r>
    </w:p>
    <w:p w:rsidR="00117679" w:rsidRDefault="00117679" w:rsidP="009F00C0">
      <w:pPr>
        <w:pStyle w:val="corte4fondo"/>
        <w:tabs>
          <w:tab w:val="left" w:pos="567"/>
        </w:tabs>
        <w:rPr>
          <w:rFonts w:cs="Arial"/>
          <w:color w:val="4BACC6" w:themeColor="accent5"/>
          <w:sz w:val="24"/>
          <w:szCs w:val="24"/>
        </w:rPr>
      </w:pPr>
    </w:p>
    <w:p w:rsidR="00117679" w:rsidRDefault="00117679" w:rsidP="009F00C0">
      <w:pPr>
        <w:pStyle w:val="corte4fondo"/>
        <w:tabs>
          <w:tab w:val="left" w:pos="567"/>
        </w:tabs>
        <w:rPr>
          <w:rFonts w:cs="Arial"/>
          <w:color w:val="4BACC6" w:themeColor="accent5"/>
          <w:sz w:val="24"/>
          <w:szCs w:val="24"/>
        </w:rPr>
      </w:pPr>
      <w:r>
        <w:rPr>
          <w:rFonts w:cs="Arial"/>
          <w:color w:val="4BACC6" w:themeColor="accent5"/>
          <w:sz w:val="24"/>
          <w:szCs w:val="24"/>
        </w:rPr>
        <w:t xml:space="preserve">Asimismo, el </w:t>
      </w:r>
      <w:r w:rsidR="00BE641F">
        <w:rPr>
          <w:rFonts w:cs="Arial"/>
          <w:color w:val="4BACC6" w:themeColor="accent5"/>
          <w:sz w:val="24"/>
          <w:szCs w:val="24"/>
        </w:rPr>
        <w:t xml:space="preserve">veinte de febrero de dos mil dieciocho, el </w:t>
      </w:r>
      <w:r>
        <w:rPr>
          <w:rFonts w:cs="Arial"/>
          <w:color w:val="4BACC6" w:themeColor="accent5"/>
          <w:sz w:val="24"/>
          <w:szCs w:val="24"/>
        </w:rPr>
        <w:t xml:space="preserve">recurrente interpuso el recurso de inconformidad ante el Instituto Nacional </w:t>
      </w:r>
      <w:r w:rsidR="0031075D">
        <w:rPr>
          <w:rFonts w:cs="Arial"/>
          <w:color w:val="4BACC6" w:themeColor="accent5"/>
          <w:sz w:val="24"/>
          <w:szCs w:val="24"/>
        </w:rPr>
        <w:t xml:space="preserve">de Acceso a la Información </w:t>
      </w:r>
      <w:r w:rsidR="0031075D">
        <w:rPr>
          <w:rFonts w:cs="Arial"/>
          <w:color w:val="4BACC6" w:themeColor="accent5"/>
          <w:sz w:val="24"/>
          <w:szCs w:val="24"/>
        </w:rPr>
        <w:lastRenderedPageBreak/>
        <w:t xml:space="preserve">Pública y Protección de Datos Personales, misma que fue acordada el </w:t>
      </w:r>
      <w:r w:rsidR="00DA1DF1">
        <w:rPr>
          <w:rFonts w:cs="Arial"/>
          <w:color w:val="4BACC6" w:themeColor="accent5"/>
          <w:sz w:val="24"/>
          <w:szCs w:val="24"/>
        </w:rPr>
        <w:t>veintiuno del mismo mes y año</w:t>
      </w:r>
      <w:r w:rsidR="0031075D">
        <w:rPr>
          <w:rFonts w:cs="Arial"/>
          <w:color w:val="4BACC6" w:themeColor="accent5"/>
          <w:sz w:val="24"/>
          <w:szCs w:val="24"/>
        </w:rPr>
        <w:t xml:space="preserve">; por ello, el instituto ya mencionado resolvió dicho recurso mediante resolución de </w:t>
      </w:r>
      <w:r w:rsidR="00DA1DF1">
        <w:rPr>
          <w:rFonts w:cs="Arial"/>
          <w:color w:val="4BACC6" w:themeColor="accent5"/>
          <w:sz w:val="24"/>
          <w:szCs w:val="24"/>
        </w:rPr>
        <w:t xml:space="preserve">veintisiete de abril </w:t>
      </w:r>
      <w:r w:rsidR="0031075D">
        <w:rPr>
          <w:rFonts w:cs="Arial"/>
          <w:color w:val="4BACC6" w:themeColor="accent5"/>
          <w:sz w:val="24"/>
          <w:szCs w:val="24"/>
        </w:rPr>
        <w:t xml:space="preserve">del mismo año, y con lo cual acordó </w:t>
      </w:r>
      <w:r w:rsidR="00DA1DF1">
        <w:rPr>
          <w:rFonts w:cs="Arial"/>
          <w:b/>
          <w:color w:val="4BACC6" w:themeColor="accent5"/>
          <w:sz w:val="24"/>
          <w:szCs w:val="24"/>
        </w:rPr>
        <w:t>MODIFICAR</w:t>
      </w:r>
      <w:r w:rsidR="0031075D">
        <w:rPr>
          <w:rFonts w:cs="Arial"/>
          <w:color w:val="4BACC6" w:themeColor="accent5"/>
          <w:sz w:val="24"/>
          <w:szCs w:val="24"/>
        </w:rPr>
        <w:t xml:space="preserve"> la resolución emitida por este órgano colegiado. (véase fojas </w:t>
      </w:r>
      <w:r w:rsidR="00DA1DF1">
        <w:rPr>
          <w:rFonts w:cs="Arial"/>
          <w:color w:val="4BACC6" w:themeColor="accent5"/>
          <w:sz w:val="24"/>
          <w:szCs w:val="24"/>
        </w:rPr>
        <w:t xml:space="preserve">90 </w:t>
      </w:r>
      <w:r w:rsidR="0031075D">
        <w:rPr>
          <w:rFonts w:cs="Arial"/>
          <w:color w:val="4BACC6" w:themeColor="accent5"/>
          <w:sz w:val="24"/>
          <w:szCs w:val="24"/>
        </w:rPr>
        <w:t>a 1</w:t>
      </w:r>
      <w:r w:rsidR="00DA1DF1">
        <w:rPr>
          <w:rFonts w:cs="Arial"/>
          <w:color w:val="4BACC6" w:themeColor="accent5"/>
          <w:sz w:val="24"/>
          <w:szCs w:val="24"/>
        </w:rPr>
        <w:t>0</w:t>
      </w:r>
      <w:r w:rsidR="0031075D">
        <w:rPr>
          <w:rFonts w:cs="Arial"/>
          <w:color w:val="4BACC6" w:themeColor="accent5"/>
          <w:sz w:val="24"/>
          <w:szCs w:val="24"/>
        </w:rPr>
        <w:t>4 de autos)</w:t>
      </w:r>
    </w:p>
    <w:p w:rsidR="00DA1DF1" w:rsidRDefault="00DA1DF1" w:rsidP="009F00C0">
      <w:pPr>
        <w:pStyle w:val="corte4fondo"/>
        <w:tabs>
          <w:tab w:val="left" w:pos="567"/>
        </w:tabs>
        <w:rPr>
          <w:rFonts w:cs="Arial"/>
          <w:color w:val="4BACC6" w:themeColor="accent5"/>
          <w:sz w:val="24"/>
          <w:szCs w:val="24"/>
        </w:rPr>
      </w:pPr>
    </w:p>
    <w:p w:rsidR="00DA1DF1" w:rsidRDefault="00DA1DF1" w:rsidP="009F00C0">
      <w:pPr>
        <w:pStyle w:val="corte4fondo"/>
        <w:tabs>
          <w:tab w:val="left" w:pos="567"/>
        </w:tabs>
        <w:rPr>
          <w:rFonts w:cs="Arial"/>
          <w:color w:val="4BACC6" w:themeColor="accent5"/>
          <w:sz w:val="24"/>
          <w:szCs w:val="24"/>
        </w:rPr>
      </w:pPr>
      <w:r>
        <w:rPr>
          <w:rFonts w:cs="Arial"/>
          <w:color w:val="4BACC6" w:themeColor="accent5"/>
          <w:sz w:val="24"/>
          <w:szCs w:val="24"/>
        </w:rPr>
        <w:t>Por lo anterior, esta Comisión dicto nueva determinación tomando en consideración lo expuesto por el “INAI”, la cual fue resuelta el veintitrés de mayo del año en curso, y el sentido fue él siguiente:</w:t>
      </w:r>
    </w:p>
    <w:p w:rsidR="00DA1DF1" w:rsidRDefault="00DA1DF1" w:rsidP="009F00C0">
      <w:pPr>
        <w:pStyle w:val="corte4fondo"/>
        <w:tabs>
          <w:tab w:val="left" w:pos="567"/>
        </w:tabs>
        <w:rPr>
          <w:rFonts w:cs="Arial"/>
          <w:color w:val="4BACC6" w:themeColor="accent5"/>
          <w:sz w:val="24"/>
          <w:szCs w:val="24"/>
        </w:rPr>
      </w:pPr>
    </w:p>
    <w:p w:rsidR="00DA1DF1" w:rsidRDefault="00DA1DF1" w:rsidP="00DA1DF1">
      <w:pPr>
        <w:spacing w:after="0" w:line="240" w:lineRule="auto"/>
        <w:ind w:firstLine="708"/>
        <w:jc w:val="both"/>
        <w:rPr>
          <w:rFonts w:ascii="Arial" w:hAnsi="Arial" w:cs="Arial"/>
          <w:b/>
          <w:i/>
          <w:color w:val="4BACC6" w:themeColor="accent5"/>
          <w:sz w:val="20"/>
          <w:szCs w:val="20"/>
        </w:rPr>
      </w:pPr>
      <w:r w:rsidRPr="00E00B5A">
        <w:rPr>
          <w:rFonts w:ascii="Arial" w:hAnsi="Arial" w:cs="Arial"/>
          <w:b/>
          <w:i/>
          <w:color w:val="4BACC6" w:themeColor="accent5"/>
          <w:sz w:val="20"/>
          <w:szCs w:val="20"/>
        </w:rPr>
        <w:t>“…</w:t>
      </w:r>
      <w:r>
        <w:rPr>
          <w:rFonts w:ascii="Arial" w:hAnsi="Arial" w:cs="Arial"/>
          <w:b/>
          <w:i/>
          <w:color w:val="4BACC6" w:themeColor="accent5"/>
          <w:sz w:val="20"/>
          <w:szCs w:val="20"/>
        </w:rPr>
        <w:t>6</w:t>
      </w:r>
      <w:r w:rsidRPr="00E00B5A">
        <w:rPr>
          <w:rFonts w:ascii="Arial" w:hAnsi="Arial" w:cs="Arial"/>
          <w:b/>
          <w:i/>
          <w:color w:val="4BACC6" w:themeColor="accent5"/>
          <w:sz w:val="20"/>
          <w:szCs w:val="20"/>
        </w:rPr>
        <w:t>.</w:t>
      </w:r>
      <w:r>
        <w:rPr>
          <w:rFonts w:ascii="Arial" w:hAnsi="Arial" w:cs="Arial"/>
          <w:b/>
          <w:i/>
          <w:color w:val="4BACC6" w:themeColor="accent5"/>
          <w:sz w:val="20"/>
          <w:szCs w:val="20"/>
        </w:rPr>
        <w:t>1</w:t>
      </w:r>
      <w:r w:rsidRPr="00E00B5A">
        <w:rPr>
          <w:rFonts w:ascii="Arial" w:hAnsi="Arial" w:cs="Arial"/>
          <w:b/>
          <w:i/>
          <w:color w:val="4BACC6" w:themeColor="accent5"/>
          <w:sz w:val="20"/>
          <w:szCs w:val="20"/>
        </w:rPr>
        <w:t xml:space="preserve">. Sentido </w:t>
      </w:r>
      <w:r>
        <w:rPr>
          <w:rFonts w:ascii="Arial" w:hAnsi="Arial" w:cs="Arial"/>
          <w:b/>
          <w:i/>
          <w:color w:val="4BACC6" w:themeColor="accent5"/>
          <w:sz w:val="20"/>
          <w:szCs w:val="20"/>
        </w:rPr>
        <w:t xml:space="preserve">y efectos </w:t>
      </w:r>
      <w:r w:rsidRPr="00E00B5A">
        <w:rPr>
          <w:rFonts w:ascii="Arial" w:hAnsi="Arial" w:cs="Arial"/>
          <w:b/>
          <w:i/>
          <w:color w:val="4BACC6" w:themeColor="accent5"/>
          <w:sz w:val="20"/>
          <w:szCs w:val="20"/>
        </w:rPr>
        <w:t xml:space="preserve">de </w:t>
      </w:r>
      <w:r>
        <w:rPr>
          <w:rFonts w:ascii="Arial" w:hAnsi="Arial" w:cs="Arial"/>
          <w:b/>
          <w:i/>
          <w:color w:val="4BACC6" w:themeColor="accent5"/>
          <w:sz w:val="20"/>
          <w:szCs w:val="20"/>
        </w:rPr>
        <w:t>esta</w:t>
      </w:r>
      <w:r w:rsidRPr="00E00B5A">
        <w:rPr>
          <w:rFonts w:ascii="Arial" w:hAnsi="Arial" w:cs="Arial"/>
          <w:b/>
          <w:i/>
          <w:color w:val="4BACC6" w:themeColor="accent5"/>
          <w:sz w:val="20"/>
          <w:szCs w:val="20"/>
        </w:rPr>
        <w:t xml:space="preserve"> resolución.</w:t>
      </w:r>
    </w:p>
    <w:p w:rsidR="00DA1DF1" w:rsidRDefault="00DA1DF1" w:rsidP="00816716">
      <w:pPr>
        <w:spacing w:after="0" w:line="240" w:lineRule="auto"/>
        <w:ind w:firstLine="708"/>
        <w:jc w:val="both"/>
        <w:rPr>
          <w:rFonts w:ascii="Arial" w:hAnsi="Arial" w:cs="Arial"/>
          <w:b/>
          <w:i/>
          <w:color w:val="4BACC6" w:themeColor="accent5"/>
          <w:sz w:val="20"/>
          <w:szCs w:val="20"/>
        </w:rPr>
      </w:pPr>
    </w:p>
    <w:p w:rsidR="00DA1DF1" w:rsidRDefault="00DA1DF1" w:rsidP="00816716">
      <w:pPr>
        <w:spacing w:after="0" w:line="240" w:lineRule="auto"/>
        <w:ind w:firstLine="708"/>
        <w:jc w:val="both"/>
        <w:rPr>
          <w:rFonts w:ascii="Arial" w:hAnsi="Arial" w:cs="Arial"/>
          <w:i/>
          <w:color w:val="4BACC6" w:themeColor="accent5"/>
          <w:sz w:val="20"/>
          <w:szCs w:val="20"/>
        </w:rPr>
      </w:pPr>
      <w:r w:rsidRPr="00E00B5A">
        <w:rPr>
          <w:rFonts w:ascii="Arial" w:hAnsi="Arial" w:cs="Arial"/>
          <w:b/>
          <w:i/>
          <w:color w:val="4BACC6" w:themeColor="accent5"/>
          <w:sz w:val="20"/>
          <w:szCs w:val="20"/>
        </w:rPr>
        <w:t xml:space="preserve"> </w:t>
      </w:r>
      <w:r w:rsidRPr="00BE641F">
        <w:rPr>
          <w:rFonts w:ascii="Arial" w:hAnsi="Arial" w:cs="Arial"/>
          <w:i/>
          <w:color w:val="4BACC6" w:themeColor="accent5"/>
          <w:sz w:val="20"/>
          <w:szCs w:val="20"/>
        </w:rPr>
        <w:t>Por las consideraciones expuestas,</w:t>
      </w:r>
      <w:r>
        <w:rPr>
          <w:rFonts w:ascii="Arial" w:hAnsi="Arial" w:cs="Arial"/>
          <w:i/>
          <w:color w:val="4BACC6" w:themeColor="accent5"/>
          <w:sz w:val="20"/>
          <w:szCs w:val="20"/>
        </w:rPr>
        <w:t xml:space="preserve"> </w:t>
      </w:r>
      <w:r w:rsidRPr="00BE641F">
        <w:rPr>
          <w:rFonts w:ascii="Arial" w:hAnsi="Arial" w:cs="Arial"/>
          <w:i/>
          <w:color w:val="4BACC6" w:themeColor="accent5"/>
          <w:sz w:val="20"/>
          <w:szCs w:val="20"/>
        </w:rPr>
        <w:t xml:space="preserve">esta </w:t>
      </w:r>
      <w:r>
        <w:rPr>
          <w:rFonts w:ascii="Arial" w:hAnsi="Arial" w:cs="Arial"/>
          <w:i/>
          <w:color w:val="4BACC6" w:themeColor="accent5"/>
          <w:sz w:val="20"/>
          <w:szCs w:val="20"/>
        </w:rPr>
        <w:t xml:space="preserve">Comisión Estatal de Garantía de Acceso a la Información Pública de conformidad con el artículo 164 de la </w:t>
      </w:r>
      <w:r w:rsidRPr="00E00B5A">
        <w:rPr>
          <w:rFonts w:ascii="Arial" w:hAnsi="Arial" w:cs="Arial"/>
          <w:i/>
          <w:color w:val="4BACC6" w:themeColor="accent5"/>
          <w:sz w:val="20"/>
          <w:szCs w:val="20"/>
        </w:rPr>
        <w:t xml:space="preserve">Ley de Transparencia y Acceso a la Información Pública del Estado </w:t>
      </w:r>
      <w:r>
        <w:rPr>
          <w:rFonts w:ascii="Arial" w:hAnsi="Arial" w:cs="Arial"/>
          <w:b/>
          <w:i/>
          <w:color w:val="4BACC6" w:themeColor="accent5"/>
          <w:sz w:val="20"/>
          <w:szCs w:val="20"/>
        </w:rPr>
        <w:t xml:space="preserve">APLICA EL PRINCIPIO DE AFIRMATIVA FICTA </w:t>
      </w:r>
      <w:r w:rsidRPr="00BE641F">
        <w:rPr>
          <w:rFonts w:ascii="Arial" w:hAnsi="Arial" w:cs="Arial"/>
          <w:i/>
          <w:color w:val="4BACC6" w:themeColor="accent5"/>
          <w:sz w:val="20"/>
          <w:szCs w:val="20"/>
        </w:rPr>
        <w:t>y conmina</w:t>
      </w:r>
      <w:r w:rsidRPr="00E00B5A">
        <w:rPr>
          <w:rFonts w:ascii="Arial" w:hAnsi="Arial" w:cs="Arial"/>
          <w:i/>
          <w:color w:val="4BACC6" w:themeColor="accent5"/>
          <w:sz w:val="20"/>
          <w:szCs w:val="20"/>
        </w:rPr>
        <w:t xml:space="preserve"> a</w:t>
      </w:r>
      <w:r>
        <w:rPr>
          <w:rFonts w:ascii="Arial" w:hAnsi="Arial" w:cs="Arial"/>
          <w:i/>
          <w:color w:val="4BACC6" w:themeColor="accent5"/>
          <w:sz w:val="20"/>
          <w:szCs w:val="20"/>
        </w:rPr>
        <w:t>l sujeto obligado para que:</w:t>
      </w:r>
    </w:p>
    <w:p w:rsidR="00DA1DF1" w:rsidRDefault="00DA1DF1" w:rsidP="00816716">
      <w:pPr>
        <w:spacing w:after="0" w:line="240" w:lineRule="auto"/>
        <w:ind w:firstLine="708"/>
        <w:jc w:val="both"/>
        <w:rPr>
          <w:rFonts w:ascii="Arial" w:hAnsi="Arial" w:cs="Arial"/>
          <w:i/>
          <w:color w:val="4BACC6" w:themeColor="accent5"/>
          <w:sz w:val="20"/>
          <w:szCs w:val="20"/>
        </w:rPr>
      </w:pPr>
      <w:r w:rsidRPr="00E00B5A">
        <w:rPr>
          <w:rFonts w:ascii="Arial" w:hAnsi="Arial" w:cs="Arial"/>
          <w:i/>
          <w:color w:val="4BACC6" w:themeColor="accent5"/>
          <w:sz w:val="20"/>
          <w:szCs w:val="20"/>
        </w:rPr>
        <w:t xml:space="preserve"> </w:t>
      </w:r>
    </w:p>
    <w:p w:rsidR="00DA1DF1" w:rsidRDefault="00DA1DF1" w:rsidP="00816716">
      <w:pPr>
        <w:spacing w:after="0" w:line="240" w:lineRule="auto"/>
        <w:ind w:firstLine="708"/>
        <w:jc w:val="both"/>
        <w:rPr>
          <w:rFonts w:ascii="Arial" w:hAnsi="Arial" w:cs="Arial"/>
          <w:i/>
          <w:color w:val="4BACC6" w:themeColor="accent5"/>
          <w:sz w:val="20"/>
          <w:szCs w:val="20"/>
        </w:rPr>
      </w:pPr>
      <w:r>
        <w:rPr>
          <w:rFonts w:ascii="Arial" w:hAnsi="Arial" w:cs="Arial"/>
          <w:i/>
          <w:color w:val="4BACC6" w:themeColor="accent5"/>
          <w:sz w:val="20"/>
          <w:szCs w:val="20"/>
        </w:rPr>
        <w:t>6.1.1. Realice las gestiones internas necesarias para que le sea devuelto al particular la cantidad erogada por las fojas que pagó en exceso respecto del documento entregado como respuesta a su solicitud de información denominada “Calendarización de exámenes profesionales.</w:t>
      </w:r>
    </w:p>
    <w:p w:rsidR="00DA1DF1" w:rsidRDefault="00DA1DF1" w:rsidP="00816716">
      <w:pPr>
        <w:pStyle w:val="corte4fondo"/>
        <w:tabs>
          <w:tab w:val="left" w:pos="567"/>
        </w:tabs>
        <w:spacing w:line="240" w:lineRule="auto"/>
        <w:rPr>
          <w:rFonts w:cs="Arial"/>
          <w:color w:val="4BACC6" w:themeColor="accent5"/>
          <w:sz w:val="24"/>
          <w:szCs w:val="24"/>
        </w:rPr>
      </w:pPr>
    </w:p>
    <w:p w:rsidR="00DA1DF1" w:rsidRPr="00DA1DF1" w:rsidRDefault="00DA1DF1" w:rsidP="00816716">
      <w:pPr>
        <w:pStyle w:val="corte4fondo"/>
        <w:tabs>
          <w:tab w:val="left" w:pos="567"/>
        </w:tabs>
        <w:spacing w:line="240" w:lineRule="auto"/>
        <w:rPr>
          <w:rFonts w:cs="Arial"/>
          <w:i/>
          <w:color w:val="4BACC6" w:themeColor="accent5"/>
          <w:sz w:val="20"/>
        </w:rPr>
      </w:pPr>
      <w:r w:rsidRPr="00DA1DF1">
        <w:rPr>
          <w:rFonts w:cs="Arial"/>
          <w:i/>
          <w:color w:val="4BACC6" w:themeColor="accent5"/>
          <w:sz w:val="20"/>
        </w:rPr>
        <w:t xml:space="preserve">6.1.2. </w:t>
      </w:r>
      <w:r>
        <w:rPr>
          <w:rFonts w:cs="Arial"/>
          <w:i/>
          <w:color w:val="4BACC6" w:themeColor="accent5"/>
          <w:sz w:val="20"/>
        </w:rPr>
        <w:t>Realice una búsqueda exhaustiva en todas las unidades administrativas competentes para conocer la solicitud de información, con el objeto de localizar el documento</w:t>
      </w:r>
      <w:r w:rsidR="00816716">
        <w:rPr>
          <w:rFonts w:cs="Arial"/>
          <w:i/>
          <w:color w:val="4BACC6" w:themeColor="accent5"/>
          <w:sz w:val="20"/>
        </w:rPr>
        <w:t xml:space="preserve"> denominado Calendarización de Exámenes Profesionales “BECENE-DSA-DT-PO-01-08” de la Benemérita y Centenaria Escuela Normal del Estado de San Luis Potosí, donde se encuentran los docentes que aplicaron exámenes profesionales a los alumnos de la generación 2013-2017 en el que se advierta la firma y nombre del servidor público que elaboró, genero y/o autorizo dicho documento en la Dirección General del Sistema Educativo Estatal Regular, adscrita al sujeto obligado.”  </w:t>
      </w:r>
      <w:r>
        <w:rPr>
          <w:rFonts w:cs="Arial"/>
          <w:i/>
          <w:color w:val="4BACC6" w:themeColor="accent5"/>
          <w:sz w:val="20"/>
        </w:rPr>
        <w:t xml:space="preserve"> </w:t>
      </w:r>
    </w:p>
    <w:p w:rsidR="00401B49" w:rsidRDefault="00467AA8" w:rsidP="00117679">
      <w:pPr>
        <w:spacing w:after="0" w:line="360" w:lineRule="auto"/>
        <w:jc w:val="both"/>
        <w:rPr>
          <w:rFonts w:ascii="Arial" w:hAnsi="Arial" w:cs="Arial"/>
          <w:i/>
          <w:color w:val="4BACC6" w:themeColor="accent5"/>
          <w:sz w:val="20"/>
          <w:szCs w:val="20"/>
        </w:rPr>
      </w:pPr>
      <w:r w:rsidRPr="00DA1DF1">
        <w:rPr>
          <w:rFonts w:ascii="Arial" w:hAnsi="Arial" w:cs="Arial"/>
          <w:i/>
          <w:color w:val="4BACC6" w:themeColor="accent5"/>
          <w:sz w:val="20"/>
          <w:szCs w:val="20"/>
        </w:rPr>
        <w:t>.</w:t>
      </w:r>
    </w:p>
    <w:p w:rsidR="00816716" w:rsidRPr="00DA1DF1" w:rsidRDefault="00816716" w:rsidP="00117679">
      <w:pPr>
        <w:spacing w:after="0" w:line="360" w:lineRule="auto"/>
        <w:jc w:val="both"/>
        <w:rPr>
          <w:rFonts w:ascii="Arial" w:hAnsi="Arial" w:cs="Arial"/>
          <w:i/>
          <w:color w:val="4BACC6" w:themeColor="accent5"/>
          <w:sz w:val="20"/>
          <w:szCs w:val="20"/>
        </w:rPr>
      </w:pPr>
    </w:p>
    <w:p w:rsidR="0008708A" w:rsidRDefault="006579E4" w:rsidP="0008708A">
      <w:pPr>
        <w:spacing w:after="0" w:line="360" w:lineRule="auto"/>
        <w:ind w:firstLine="708"/>
        <w:jc w:val="both"/>
        <w:rPr>
          <w:rFonts w:ascii="Arial" w:hAnsi="Arial" w:cs="Arial"/>
          <w:color w:val="4BACC6" w:themeColor="accent5"/>
          <w:sz w:val="24"/>
          <w:szCs w:val="24"/>
        </w:rPr>
      </w:pPr>
      <w:r w:rsidRPr="0008708A">
        <w:rPr>
          <w:rFonts w:ascii="Arial" w:hAnsi="Arial" w:cs="Arial"/>
          <w:color w:val="4BACC6" w:themeColor="accent5"/>
          <w:sz w:val="24"/>
          <w:szCs w:val="24"/>
        </w:rPr>
        <w:t>Por otra parte, e</w:t>
      </w:r>
      <w:r w:rsidR="006E0BB7" w:rsidRPr="0008708A">
        <w:rPr>
          <w:rFonts w:ascii="Arial" w:hAnsi="Arial" w:cs="Arial"/>
          <w:color w:val="4BACC6" w:themeColor="accent5"/>
          <w:sz w:val="24"/>
          <w:szCs w:val="24"/>
        </w:rPr>
        <w:t xml:space="preserve">n atención a las </w:t>
      </w:r>
      <w:r w:rsidR="00B3742A" w:rsidRPr="0008708A">
        <w:rPr>
          <w:rFonts w:ascii="Arial" w:hAnsi="Arial" w:cs="Arial"/>
          <w:color w:val="4BACC6" w:themeColor="accent5"/>
          <w:sz w:val="24"/>
          <w:szCs w:val="24"/>
        </w:rPr>
        <w:t xml:space="preserve">manifestaciones </w:t>
      </w:r>
      <w:r w:rsidR="006E0BB7" w:rsidRPr="0008708A">
        <w:rPr>
          <w:rFonts w:ascii="Arial" w:hAnsi="Arial" w:cs="Arial"/>
          <w:color w:val="4BACC6" w:themeColor="accent5"/>
          <w:sz w:val="24"/>
          <w:szCs w:val="24"/>
        </w:rPr>
        <w:t xml:space="preserve">realizadas por el </w:t>
      </w:r>
      <w:r w:rsidR="00401B49" w:rsidRPr="0008708A">
        <w:rPr>
          <w:rFonts w:ascii="Arial" w:hAnsi="Arial" w:cs="Arial"/>
          <w:color w:val="4BACC6" w:themeColor="accent5"/>
          <w:sz w:val="24"/>
          <w:szCs w:val="24"/>
        </w:rPr>
        <w:t>recurrente</w:t>
      </w:r>
      <w:r w:rsidR="00B3742A" w:rsidRPr="0008708A">
        <w:rPr>
          <w:rFonts w:ascii="Arial" w:hAnsi="Arial" w:cs="Arial"/>
          <w:color w:val="4BACC6" w:themeColor="accent5"/>
          <w:sz w:val="24"/>
          <w:szCs w:val="24"/>
        </w:rPr>
        <w:t xml:space="preserve"> </w:t>
      </w:r>
      <w:r w:rsidR="00B85D7F" w:rsidRPr="0008708A">
        <w:rPr>
          <w:rFonts w:ascii="Arial" w:hAnsi="Arial" w:cs="Arial"/>
          <w:color w:val="4BACC6" w:themeColor="accent5"/>
          <w:sz w:val="24"/>
          <w:szCs w:val="24"/>
        </w:rPr>
        <w:t xml:space="preserve">respecto al cumplimiento de la resolución </w:t>
      </w:r>
      <w:r w:rsidR="00B3742A" w:rsidRPr="0008708A">
        <w:rPr>
          <w:rFonts w:ascii="Arial" w:hAnsi="Arial" w:cs="Arial"/>
          <w:color w:val="4BACC6" w:themeColor="accent5"/>
          <w:sz w:val="24"/>
          <w:szCs w:val="24"/>
        </w:rPr>
        <w:t xml:space="preserve">de </w:t>
      </w:r>
      <w:r w:rsidR="00B85D7F" w:rsidRPr="0008708A">
        <w:rPr>
          <w:rFonts w:ascii="Arial" w:hAnsi="Arial" w:cs="Arial"/>
          <w:color w:val="4BACC6" w:themeColor="accent5"/>
          <w:sz w:val="24"/>
          <w:szCs w:val="24"/>
        </w:rPr>
        <w:t>veintiséis de julio del año en curso</w:t>
      </w:r>
      <w:r w:rsidR="00B3742A" w:rsidRPr="0008708A">
        <w:rPr>
          <w:rFonts w:ascii="Arial" w:hAnsi="Arial" w:cs="Arial"/>
          <w:color w:val="4BACC6" w:themeColor="accent5"/>
          <w:sz w:val="24"/>
          <w:szCs w:val="24"/>
        </w:rPr>
        <w:t xml:space="preserve">, </w:t>
      </w:r>
      <w:r w:rsidR="0008708A" w:rsidRPr="00E00B5A">
        <w:rPr>
          <w:rFonts w:ascii="Arial" w:hAnsi="Arial" w:cs="Arial"/>
          <w:color w:val="4BACC6" w:themeColor="accent5"/>
          <w:sz w:val="24"/>
          <w:szCs w:val="24"/>
        </w:rPr>
        <w:t>las cuales se tomaron en cuenta al momento de resolver sobre el presente asunto, sin que sea el caso transcribirlas.</w:t>
      </w:r>
    </w:p>
    <w:p w:rsidR="0008708A" w:rsidRDefault="0008708A" w:rsidP="0008708A">
      <w:pPr>
        <w:spacing w:after="0" w:line="360" w:lineRule="auto"/>
        <w:ind w:firstLine="708"/>
        <w:jc w:val="both"/>
        <w:rPr>
          <w:rFonts w:ascii="Arial" w:hAnsi="Arial" w:cs="Arial"/>
          <w:color w:val="4BACC6" w:themeColor="accent5"/>
          <w:sz w:val="24"/>
          <w:szCs w:val="24"/>
        </w:rPr>
      </w:pPr>
    </w:p>
    <w:p w:rsidR="0008708A" w:rsidRPr="00F20492" w:rsidRDefault="0008708A" w:rsidP="0008708A">
      <w:pPr>
        <w:spacing w:after="0" w:line="360" w:lineRule="auto"/>
        <w:ind w:firstLine="708"/>
        <w:jc w:val="both"/>
        <w:rPr>
          <w:rFonts w:ascii="Arial" w:hAnsi="Arial" w:cs="Arial"/>
          <w:color w:val="4BACC6" w:themeColor="accent5"/>
          <w:sz w:val="24"/>
          <w:szCs w:val="24"/>
        </w:rPr>
      </w:pPr>
      <w:r w:rsidRPr="00F20492">
        <w:rPr>
          <w:rFonts w:ascii="Arial" w:hAnsi="Arial" w:cs="Arial"/>
          <w:color w:val="4BACC6" w:themeColor="accent5"/>
          <w:sz w:val="24"/>
          <w:szCs w:val="24"/>
        </w:rPr>
        <w:t>Sirve de apoyo a lo antes expuesto</w:t>
      </w:r>
      <w:r>
        <w:rPr>
          <w:rFonts w:ascii="Arial" w:hAnsi="Arial" w:cs="Arial"/>
          <w:color w:val="4BACC6" w:themeColor="accent5"/>
          <w:sz w:val="24"/>
          <w:szCs w:val="24"/>
        </w:rPr>
        <w:t>,</w:t>
      </w:r>
      <w:r w:rsidRPr="00F20492">
        <w:rPr>
          <w:rFonts w:ascii="Arial" w:hAnsi="Arial" w:cs="Arial"/>
          <w:color w:val="4BACC6" w:themeColor="accent5"/>
          <w:sz w:val="24"/>
          <w:szCs w:val="24"/>
        </w:rPr>
        <w:t xml:space="preserve"> el criterio sustentado por el Segundo Tribunal Colegiado del Sexto Circuito en la tesis publicada en la página 406, Tomo IX, </w:t>
      </w:r>
      <w:proofErr w:type="gramStart"/>
      <w:r w:rsidRPr="00F20492">
        <w:rPr>
          <w:rFonts w:ascii="Arial" w:hAnsi="Arial" w:cs="Arial"/>
          <w:color w:val="4BACC6" w:themeColor="accent5"/>
          <w:sz w:val="24"/>
          <w:szCs w:val="24"/>
        </w:rPr>
        <w:t>Abril</w:t>
      </w:r>
      <w:proofErr w:type="gramEnd"/>
      <w:r w:rsidRPr="00F20492">
        <w:rPr>
          <w:rFonts w:ascii="Arial" w:hAnsi="Arial" w:cs="Arial"/>
          <w:color w:val="4BACC6" w:themeColor="accent5"/>
          <w:sz w:val="24"/>
          <w:szCs w:val="24"/>
        </w:rPr>
        <w:t xml:space="preserve"> de 1992, Materia Común, Octava Época del Semanario Judicial de la Federación que dice:</w:t>
      </w:r>
    </w:p>
    <w:p w:rsidR="0008708A" w:rsidRDefault="0008708A" w:rsidP="0008708A">
      <w:pPr>
        <w:spacing w:after="0" w:line="240" w:lineRule="auto"/>
        <w:ind w:firstLine="708"/>
        <w:jc w:val="both"/>
        <w:rPr>
          <w:rFonts w:ascii="Arial" w:hAnsi="Arial" w:cs="Arial"/>
          <w:color w:val="4BACC6" w:themeColor="accent5"/>
          <w:sz w:val="24"/>
          <w:szCs w:val="24"/>
        </w:rPr>
      </w:pPr>
    </w:p>
    <w:p w:rsidR="0008708A" w:rsidRDefault="0008708A" w:rsidP="0008708A">
      <w:pPr>
        <w:pStyle w:val="corte4fondo"/>
        <w:tabs>
          <w:tab w:val="left" w:pos="567"/>
        </w:tabs>
        <w:spacing w:line="240" w:lineRule="auto"/>
        <w:ind w:firstLine="0"/>
        <w:rPr>
          <w:rFonts w:cs="Arial"/>
          <w:color w:val="4BACC6" w:themeColor="accent5"/>
          <w:sz w:val="24"/>
          <w:szCs w:val="24"/>
        </w:rPr>
      </w:pPr>
      <w:r w:rsidRPr="00F20492">
        <w:rPr>
          <w:rFonts w:cs="Arial"/>
          <w:color w:val="4BACC6" w:themeColor="accent5"/>
          <w:sz w:val="20"/>
        </w:rPr>
        <w:t xml:space="preserve">ACTO RECLAMADO. NO ES NECESARIO TRANSCRIBIR SU CONTENIDO EN LA SENTENCIA DE AMPARO. De lo dispuesto por el artículo 77, fracción I, de la Ley de Amparo, sólo se infiere la exigencia relativa a que las sentencias que se dicten en los juicios de amparo contengan la fijación clara y precisa de los actos reclamados, y la apreciación de las pruebas conducentes para tener o no por demostrada su existencia legal, pero no la tocante a transcribir su contenido traducido en los fundamentos y motivos que los sustentan, sin que exista precepto alguno en la legislación invocada, que obligue al </w:t>
      </w:r>
      <w:proofErr w:type="spellStart"/>
      <w:r w:rsidRPr="00F20492">
        <w:rPr>
          <w:rFonts w:cs="Arial"/>
          <w:color w:val="4BACC6" w:themeColor="accent5"/>
          <w:sz w:val="20"/>
        </w:rPr>
        <w:t>juzgador</w:t>
      </w:r>
      <w:proofErr w:type="spellEnd"/>
      <w:r w:rsidRPr="00F20492">
        <w:rPr>
          <w:rFonts w:cs="Arial"/>
          <w:color w:val="4BACC6" w:themeColor="accent5"/>
          <w:sz w:val="20"/>
        </w:rPr>
        <w:t xml:space="preserve"> federal a llevar a cabo tal transcripción y, además, </w:t>
      </w:r>
      <w:r w:rsidRPr="00F20492">
        <w:rPr>
          <w:rFonts w:cs="Arial"/>
          <w:color w:val="4BACC6" w:themeColor="accent5"/>
          <w:sz w:val="20"/>
        </w:rPr>
        <w:lastRenderedPageBreak/>
        <w:t xml:space="preserve">tal “omisión en nada agravia al quejoso, si en la sentencia se realizó un examen de los fundamentos y motivos que sustentan los actos reclamados a la luz de los preceptos legales y constitucionales aplicables, y a la de los conceptos de violación esgrimidos por el peticionario de garantías.” También es aplicable al caso el criterio sustentado por la Segunda Sala de la Suprema Corte de Justicia de la Nación en la jurisprudencia 2a./J. 58/2010 publicada en la página 830, Tomo XXXI, </w:t>
      </w:r>
      <w:proofErr w:type="gramStart"/>
      <w:r w:rsidRPr="00F20492">
        <w:rPr>
          <w:rFonts w:cs="Arial"/>
          <w:color w:val="4BACC6" w:themeColor="accent5"/>
          <w:sz w:val="20"/>
        </w:rPr>
        <w:t>Mayo</w:t>
      </w:r>
      <w:proofErr w:type="gramEnd"/>
      <w:r w:rsidRPr="00F20492">
        <w:rPr>
          <w:rFonts w:cs="Arial"/>
          <w:color w:val="4BACC6" w:themeColor="accent5"/>
          <w:sz w:val="20"/>
        </w:rPr>
        <w:t xml:space="preserve"> de 2010, Materia Común, Novena Época, Semanario Judicial de la Federación y su Gaceta que dice: “CONCEPTOS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AGUSTÍN ROMERO M. / I. J. GARCÍA / A. V. MORA / A. NAVARRO 175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hayan hecho valer.</w:t>
      </w:r>
    </w:p>
    <w:p w:rsidR="0008708A" w:rsidRDefault="0008708A" w:rsidP="00401B49">
      <w:pPr>
        <w:pStyle w:val="corte4fondo"/>
        <w:tabs>
          <w:tab w:val="left" w:pos="567"/>
        </w:tabs>
        <w:ind w:firstLine="0"/>
        <w:rPr>
          <w:rFonts w:cs="Arial"/>
          <w:color w:val="4BACC6" w:themeColor="accent5"/>
          <w:sz w:val="24"/>
          <w:szCs w:val="24"/>
        </w:rPr>
      </w:pPr>
      <w:r>
        <w:rPr>
          <w:rFonts w:cs="Arial"/>
          <w:color w:val="4BACC6" w:themeColor="accent5"/>
          <w:sz w:val="24"/>
          <w:szCs w:val="24"/>
        </w:rPr>
        <w:t xml:space="preserve"> </w:t>
      </w:r>
    </w:p>
    <w:p w:rsidR="00705D2F" w:rsidRDefault="00705D2F" w:rsidP="00401B49">
      <w:pPr>
        <w:pStyle w:val="corte4fondo"/>
        <w:tabs>
          <w:tab w:val="left" w:pos="567"/>
        </w:tabs>
        <w:ind w:firstLine="0"/>
        <w:rPr>
          <w:rFonts w:cs="Arial"/>
          <w:color w:val="4BACC6" w:themeColor="accent5"/>
          <w:sz w:val="24"/>
          <w:szCs w:val="24"/>
        </w:rPr>
      </w:pPr>
    </w:p>
    <w:p w:rsidR="00401B49" w:rsidRDefault="00705D2F" w:rsidP="00401B49">
      <w:pPr>
        <w:pStyle w:val="corte4fondo"/>
        <w:tabs>
          <w:tab w:val="left" w:pos="567"/>
        </w:tabs>
        <w:ind w:firstLine="0"/>
        <w:rPr>
          <w:rFonts w:cs="Arial"/>
          <w:color w:val="4BACC6" w:themeColor="accent5"/>
          <w:sz w:val="24"/>
          <w:szCs w:val="24"/>
        </w:rPr>
      </w:pPr>
      <w:r>
        <w:rPr>
          <w:rFonts w:cs="Arial"/>
          <w:color w:val="4BACC6" w:themeColor="accent5"/>
          <w:sz w:val="24"/>
          <w:szCs w:val="24"/>
        </w:rPr>
        <w:tab/>
      </w:r>
      <w:r w:rsidR="0008708A">
        <w:rPr>
          <w:rFonts w:cs="Arial"/>
          <w:color w:val="4BACC6" w:themeColor="accent5"/>
          <w:sz w:val="24"/>
          <w:szCs w:val="24"/>
        </w:rPr>
        <w:t>Por ello, d</w:t>
      </w:r>
      <w:r w:rsidR="00B3742A" w:rsidRPr="00CB1BA1">
        <w:rPr>
          <w:rFonts w:cs="Arial"/>
          <w:color w:val="4BACC6" w:themeColor="accent5"/>
          <w:sz w:val="24"/>
          <w:szCs w:val="24"/>
        </w:rPr>
        <w:t xml:space="preserve">ígasele </w:t>
      </w:r>
      <w:r w:rsidR="0008708A">
        <w:rPr>
          <w:rFonts w:cs="Arial"/>
          <w:color w:val="4BACC6" w:themeColor="accent5"/>
          <w:sz w:val="24"/>
          <w:szCs w:val="24"/>
        </w:rPr>
        <w:t xml:space="preserve">al recurrente </w:t>
      </w:r>
      <w:r w:rsidR="00401B49" w:rsidRPr="00CB1BA1">
        <w:rPr>
          <w:rFonts w:cs="Arial"/>
          <w:color w:val="4BACC6" w:themeColor="accent5"/>
          <w:sz w:val="24"/>
          <w:szCs w:val="24"/>
        </w:rPr>
        <w:t xml:space="preserve">que una </w:t>
      </w:r>
      <w:r w:rsidR="00664ECA" w:rsidRPr="00CB1BA1">
        <w:rPr>
          <w:rFonts w:cs="Arial"/>
          <w:color w:val="4BACC6" w:themeColor="accent5"/>
          <w:sz w:val="24"/>
          <w:szCs w:val="24"/>
        </w:rPr>
        <w:t>vez</w:t>
      </w:r>
      <w:r w:rsidR="00401B49" w:rsidRPr="00CB1BA1">
        <w:rPr>
          <w:rFonts w:cs="Arial"/>
          <w:color w:val="4BACC6" w:themeColor="accent5"/>
          <w:sz w:val="24"/>
          <w:szCs w:val="24"/>
        </w:rPr>
        <w:t xml:space="preserve"> realizad</w:t>
      </w:r>
      <w:r w:rsidR="0056530C" w:rsidRPr="00CB1BA1">
        <w:rPr>
          <w:rFonts w:cs="Arial"/>
          <w:color w:val="4BACC6" w:themeColor="accent5"/>
          <w:sz w:val="24"/>
          <w:szCs w:val="24"/>
        </w:rPr>
        <w:t>a</w:t>
      </w:r>
      <w:r w:rsidR="00401B49" w:rsidRPr="00CB1BA1">
        <w:rPr>
          <w:rFonts w:cs="Arial"/>
          <w:color w:val="4BACC6" w:themeColor="accent5"/>
          <w:sz w:val="24"/>
          <w:szCs w:val="24"/>
        </w:rPr>
        <w:t xml:space="preserve"> l</w:t>
      </w:r>
      <w:r w:rsidR="0053323C" w:rsidRPr="00CB1BA1">
        <w:rPr>
          <w:rFonts w:cs="Arial"/>
          <w:color w:val="4BACC6" w:themeColor="accent5"/>
          <w:sz w:val="24"/>
          <w:szCs w:val="24"/>
        </w:rPr>
        <w:t xml:space="preserve">a substanciación del recurso de inconformidad </w:t>
      </w:r>
      <w:r w:rsidR="00834A62" w:rsidRPr="00CB1BA1">
        <w:rPr>
          <w:rFonts w:cs="Arial"/>
          <w:color w:val="4BACC6" w:themeColor="accent5"/>
          <w:sz w:val="24"/>
          <w:szCs w:val="24"/>
        </w:rPr>
        <w:t xml:space="preserve">y toda vez que el sujeto obligado no acato los requisitos del fallo del </w:t>
      </w:r>
      <w:r w:rsidR="00E00B5A" w:rsidRPr="00CB1BA1">
        <w:rPr>
          <w:rFonts w:cs="Arial"/>
          <w:color w:val="4BACC6" w:themeColor="accent5"/>
          <w:sz w:val="24"/>
          <w:szCs w:val="24"/>
        </w:rPr>
        <w:t>Instituto Nacional de Acceso a la Información Pública y Protección de Datos Personales</w:t>
      </w:r>
      <w:r w:rsidR="00A954C3" w:rsidRPr="00CB1BA1">
        <w:rPr>
          <w:rFonts w:cs="Arial"/>
          <w:color w:val="4BACC6" w:themeColor="accent5"/>
          <w:sz w:val="24"/>
          <w:szCs w:val="24"/>
        </w:rPr>
        <w:t>,</w:t>
      </w:r>
      <w:r w:rsidR="00664ECA" w:rsidRPr="00CB1BA1">
        <w:rPr>
          <w:rFonts w:cs="Arial"/>
          <w:color w:val="4BACC6" w:themeColor="accent5"/>
          <w:sz w:val="24"/>
          <w:szCs w:val="24"/>
        </w:rPr>
        <w:t xml:space="preserve"> </w:t>
      </w:r>
      <w:r w:rsidR="00834A62" w:rsidRPr="00CB1BA1">
        <w:rPr>
          <w:rFonts w:cs="Arial"/>
          <w:color w:val="4BACC6" w:themeColor="accent5"/>
          <w:sz w:val="24"/>
          <w:szCs w:val="24"/>
        </w:rPr>
        <w:t xml:space="preserve">mismo que </w:t>
      </w:r>
      <w:r w:rsidR="0056530C" w:rsidRPr="00CB1BA1">
        <w:rPr>
          <w:rFonts w:cs="Arial"/>
          <w:color w:val="4BACC6" w:themeColor="accent5"/>
          <w:sz w:val="24"/>
          <w:szCs w:val="24"/>
        </w:rPr>
        <w:t xml:space="preserve">solicitó una búsqueda exhaustiva de los documentos y al </w:t>
      </w:r>
      <w:r w:rsidR="00B94171" w:rsidRPr="00CB1BA1">
        <w:rPr>
          <w:rFonts w:cs="Arial"/>
          <w:color w:val="4BACC6" w:themeColor="accent5"/>
          <w:sz w:val="24"/>
          <w:szCs w:val="24"/>
        </w:rPr>
        <w:t>remitirlos al recurrente</w:t>
      </w:r>
      <w:r w:rsidR="0008708A">
        <w:rPr>
          <w:rFonts w:cs="Arial"/>
          <w:color w:val="4BACC6" w:themeColor="accent5"/>
          <w:sz w:val="24"/>
          <w:szCs w:val="24"/>
        </w:rPr>
        <w:t>,</w:t>
      </w:r>
      <w:r w:rsidR="00B94171" w:rsidRPr="00CB1BA1">
        <w:rPr>
          <w:rFonts w:cs="Arial"/>
          <w:color w:val="4BACC6" w:themeColor="accent5"/>
          <w:sz w:val="24"/>
          <w:szCs w:val="24"/>
        </w:rPr>
        <w:t xml:space="preserve"> </w:t>
      </w:r>
      <w:r w:rsidR="00B94171" w:rsidRPr="00D810DC">
        <w:rPr>
          <w:rFonts w:cs="Arial"/>
          <w:b/>
          <w:color w:val="4BACC6" w:themeColor="accent5"/>
          <w:sz w:val="24"/>
          <w:szCs w:val="24"/>
          <w:u w:val="single"/>
        </w:rPr>
        <w:t xml:space="preserve">no </w:t>
      </w:r>
      <w:r w:rsidR="00CB1BA1" w:rsidRPr="00D810DC">
        <w:rPr>
          <w:rFonts w:cs="Arial"/>
          <w:b/>
          <w:color w:val="4BACC6" w:themeColor="accent5"/>
          <w:sz w:val="24"/>
          <w:szCs w:val="24"/>
          <w:u w:val="single"/>
        </w:rPr>
        <w:t>se apercibe el sello por parte de la institución en la firma del servidor público</w:t>
      </w:r>
      <w:r w:rsidR="00D810DC" w:rsidRPr="00D810DC">
        <w:rPr>
          <w:rFonts w:cs="Arial"/>
          <w:b/>
          <w:color w:val="4BACC6" w:themeColor="accent5"/>
          <w:sz w:val="24"/>
          <w:szCs w:val="24"/>
          <w:u w:val="single"/>
        </w:rPr>
        <w:t xml:space="preserve"> en el documento señalado como BECENE-DSA-DT-PO-01-08</w:t>
      </w:r>
      <w:r w:rsidR="0008708A">
        <w:rPr>
          <w:rFonts w:cs="Arial"/>
          <w:color w:val="4BACC6" w:themeColor="accent5"/>
          <w:sz w:val="24"/>
          <w:szCs w:val="24"/>
        </w:rPr>
        <w:t>;</w:t>
      </w:r>
      <w:r w:rsidR="00CB1BA1" w:rsidRPr="00CB1BA1">
        <w:rPr>
          <w:rFonts w:cs="Arial"/>
          <w:color w:val="4BACC6" w:themeColor="accent5"/>
          <w:sz w:val="24"/>
          <w:szCs w:val="24"/>
        </w:rPr>
        <w:t xml:space="preserve"> por lo cual</w:t>
      </w:r>
      <w:r w:rsidR="0008708A">
        <w:rPr>
          <w:rFonts w:cs="Arial"/>
          <w:color w:val="4BACC6" w:themeColor="accent5"/>
          <w:sz w:val="24"/>
          <w:szCs w:val="24"/>
        </w:rPr>
        <w:t>,</w:t>
      </w:r>
      <w:r w:rsidR="00CB1BA1" w:rsidRPr="00CB1BA1">
        <w:rPr>
          <w:rFonts w:cs="Arial"/>
          <w:color w:val="4BACC6" w:themeColor="accent5"/>
          <w:sz w:val="24"/>
          <w:szCs w:val="24"/>
        </w:rPr>
        <w:t xml:space="preserve"> </w:t>
      </w:r>
      <w:r w:rsidR="002B54D7">
        <w:rPr>
          <w:rFonts w:cs="Arial"/>
          <w:color w:val="4BACC6" w:themeColor="accent5"/>
          <w:sz w:val="24"/>
          <w:szCs w:val="24"/>
        </w:rPr>
        <w:t xml:space="preserve">le asiste la razón al recurrente y </w:t>
      </w:r>
      <w:r w:rsidR="00CB1BA1" w:rsidRPr="00705D2F">
        <w:rPr>
          <w:rFonts w:cs="Arial"/>
          <w:b/>
          <w:color w:val="4BACC6" w:themeColor="accent5"/>
          <w:sz w:val="24"/>
          <w:szCs w:val="24"/>
          <w:u w:val="single"/>
        </w:rPr>
        <w:t xml:space="preserve">se </w:t>
      </w:r>
      <w:r w:rsidR="00664ECA" w:rsidRPr="00705D2F">
        <w:rPr>
          <w:rFonts w:cs="Arial"/>
          <w:b/>
          <w:color w:val="4BACC6" w:themeColor="accent5"/>
          <w:sz w:val="24"/>
          <w:szCs w:val="24"/>
          <w:u w:val="single"/>
        </w:rPr>
        <w:t>llega a la conc</w:t>
      </w:r>
      <w:r w:rsidR="00173816" w:rsidRPr="00705D2F">
        <w:rPr>
          <w:rFonts w:cs="Arial"/>
          <w:b/>
          <w:color w:val="4BACC6" w:themeColor="accent5"/>
          <w:sz w:val="24"/>
          <w:szCs w:val="24"/>
          <w:u w:val="single"/>
        </w:rPr>
        <w:t>l</w:t>
      </w:r>
      <w:r w:rsidR="00664ECA" w:rsidRPr="00705D2F">
        <w:rPr>
          <w:rFonts w:cs="Arial"/>
          <w:b/>
          <w:color w:val="4BACC6" w:themeColor="accent5"/>
          <w:sz w:val="24"/>
          <w:szCs w:val="24"/>
          <w:u w:val="single"/>
        </w:rPr>
        <w:t xml:space="preserve">usión de </w:t>
      </w:r>
      <w:r w:rsidR="00D810DC" w:rsidRPr="00705D2F">
        <w:rPr>
          <w:rFonts w:cs="Arial"/>
          <w:b/>
          <w:color w:val="4BACC6" w:themeColor="accent5"/>
          <w:sz w:val="24"/>
          <w:szCs w:val="24"/>
          <w:u w:val="single"/>
        </w:rPr>
        <w:t>que el sujeto obligado deberá de expedirlo con los elementos externos que acrediten su legalidad</w:t>
      </w:r>
      <w:r w:rsidR="00D810DC">
        <w:rPr>
          <w:rFonts w:cs="Arial"/>
          <w:color w:val="4BACC6" w:themeColor="accent5"/>
          <w:sz w:val="24"/>
          <w:szCs w:val="24"/>
        </w:rPr>
        <w:t xml:space="preserve">; por </w:t>
      </w:r>
      <w:r>
        <w:rPr>
          <w:rFonts w:cs="Arial"/>
          <w:color w:val="4BACC6" w:themeColor="accent5"/>
          <w:sz w:val="24"/>
          <w:szCs w:val="24"/>
        </w:rPr>
        <w:t>lo anterior</w:t>
      </w:r>
      <w:r w:rsidR="00D810DC">
        <w:rPr>
          <w:rFonts w:cs="Arial"/>
          <w:color w:val="4BACC6" w:themeColor="accent5"/>
          <w:sz w:val="24"/>
          <w:szCs w:val="24"/>
        </w:rPr>
        <w:t xml:space="preserve">, se tiene </w:t>
      </w:r>
      <w:r w:rsidR="00664ECA" w:rsidRPr="00CB1BA1">
        <w:rPr>
          <w:rFonts w:cs="Arial"/>
          <w:color w:val="4BACC6" w:themeColor="accent5"/>
          <w:sz w:val="24"/>
          <w:szCs w:val="24"/>
        </w:rPr>
        <w:t xml:space="preserve">por </w:t>
      </w:r>
      <w:r w:rsidR="00CB1BA1" w:rsidRPr="00CB1BA1">
        <w:rPr>
          <w:rFonts w:cs="Arial"/>
          <w:color w:val="4BACC6" w:themeColor="accent5"/>
          <w:sz w:val="24"/>
          <w:szCs w:val="24"/>
        </w:rPr>
        <w:t>in</w:t>
      </w:r>
      <w:r w:rsidR="00664ECA" w:rsidRPr="00CB1BA1">
        <w:rPr>
          <w:rFonts w:cs="Arial"/>
          <w:color w:val="4BACC6" w:themeColor="accent5"/>
          <w:sz w:val="24"/>
          <w:szCs w:val="24"/>
        </w:rPr>
        <w:t>cumplida la resolución de mérito</w:t>
      </w:r>
      <w:r w:rsidR="0008708A">
        <w:rPr>
          <w:rFonts w:cs="Arial"/>
          <w:color w:val="4BACC6" w:themeColor="accent5"/>
          <w:sz w:val="24"/>
          <w:szCs w:val="24"/>
        </w:rPr>
        <w:t>.</w:t>
      </w:r>
    </w:p>
    <w:p w:rsidR="002B54D7" w:rsidRDefault="002B54D7" w:rsidP="00401B49">
      <w:pPr>
        <w:pStyle w:val="corte4fondo"/>
        <w:tabs>
          <w:tab w:val="left" w:pos="567"/>
        </w:tabs>
        <w:ind w:firstLine="0"/>
        <w:rPr>
          <w:rFonts w:cs="Arial"/>
          <w:color w:val="4BACC6" w:themeColor="accent5"/>
          <w:sz w:val="24"/>
          <w:szCs w:val="24"/>
        </w:rPr>
      </w:pPr>
    </w:p>
    <w:p w:rsidR="002B54D7" w:rsidRDefault="002B54D7" w:rsidP="00401B49">
      <w:pPr>
        <w:pStyle w:val="corte4fondo"/>
        <w:tabs>
          <w:tab w:val="left" w:pos="567"/>
        </w:tabs>
        <w:ind w:firstLine="0"/>
        <w:rPr>
          <w:rFonts w:cs="Arial"/>
          <w:color w:val="4BACC6" w:themeColor="accent5"/>
          <w:sz w:val="24"/>
          <w:szCs w:val="24"/>
        </w:rPr>
      </w:pPr>
      <w:r>
        <w:rPr>
          <w:rFonts w:cs="Arial"/>
          <w:color w:val="4BACC6" w:themeColor="accent5"/>
          <w:sz w:val="24"/>
          <w:szCs w:val="24"/>
        </w:rPr>
        <w:tab/>
      </w:r>
      <w:r w:rsidR="00D86536">
        <w:rPr>
          <w:rFonts w:cs="Arial"/>
          <w:color w:val="4BACC6" w:themeColor="accent5"/>
          <w:sz w:val="24"/>
          <w:szCs w:val="24"/>
        </w:rPr>
        <w:t>Lo anterior, sustentado por la siguiente tesis aislada:</w:t>
      </w:r>
    </w:p>
    <w:p w:rsidR="00D86536" w:rsidRDefault="00D86536" w:rsidP="00D86536">
      <w:pPr>
        <w:rPr>
          <w:rFonts w:ascii="Arial" w:hAnsi="Arial" w:cs="Arial"/>
          <w:sz w:val="24"/>
          <w:szCs w:val="24"/>
        </w:rPr>
      </w:pP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Época: Novena Época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Registro: 203769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Instancia: Tribunales Colegiados de Circuito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Tipo de Tesis: Aislada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Fuente: Semanario Judicial de la Federación y su Gaceta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Tomo II, </w:t>
      </w:r>
      <w:proofErr w:type="gramStart"/>
      <w:r w:rsidRPr="00D86536">
        <w:rPr>
          <w:rFonts w:ascii="Arial" w:hAnsi="Arial" w:cs="Arial"/>
          <w:i/>
          <w:color w:val="4BACC6" w:themeColor="accent5"/>
          <w:sz w:val="20"/>
          <w:szCs w:val="20"/>
        </w:rPr>
        <w:t>Noviembre</w:t>
      </w:r>
      <w:proofErr w:type="gramEnd"/>
      <w:r w:rsidRPr="00D86536">
        <w:rPr>
          <w:rFonts w:ascii="Arial" w:hAnsi="Arial" w:cs="Arial"/>
          <w:i/>
          <w:color w:val="4BACC6" w:themeColor="accent5"/>
          <w:sz w:val="20"/>
          <w:szCs w:val="20"/>
        </w:rPr>
        <w:t xml:space="preserve"> de 1995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Materia(s): Común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Tesis: XX.53 K </w:t>
      </w:r>
    </w:p>
    <w:p w:rsidR="00D86536" w:rsidRPr="00D86536" w:rsidRDefault="00D86536" w:rsidP="00D86536">
      <w:pPr>
        <w:spacing w:after="0" w:line="240" w:lineRule="auto"/>
        <w:rPr>
          <w:rFonts w:ascii="Arial" w:hAnsi="Arial" w:cs="Arial"/>
          <w:i/>
          <w:color w:val="4BACC6" w:themeColor="accent5"/>
          <w:sz w:val="20"/>
          <w:szCs w:val="20"/>
        </w:rPr>
      </w:pPr>
      <w:r w:rsidRPr="00D86536">
        <w:rPr>
          <w:rFonts w:ascii="Arial" w:hAnsi="Arial" w:cs="Arial"/>
          <w:i/>
          <w:color w:val="4BACC6" w:themeColor="accent5"/>
          <w:sz w:val="20"/>
          <w:szCs w:val="20"/>
        </w:rPr>
        <w:t xml:space="preserve">Página: 527 </w:t>
      </w:r>
    </w:p>
    <w:p w:rsidR="00D86536" w:rsidRPr="00D86536" w:rsidRDefault="00D86536" w:rsidP="00D86536">
      <w:pPr>
        <w:spacing w:after="0" w:line="240" w:lineRule="auto"/>
        <w:rPr>
          <w:rFonts w:ascii="Arial" w:hAnsi="Arial" w:cs="Arial"/>
          <w:i/>
          <w:color w:val="4BACC6" w:themeColor="accent5"/>
          <w:sz w:val="20"/>
          <w:szCs w:val="20"/>
        </w:rPr>
      </w:pPr>
    </w:p>
    <w:p w:rsidR="00D86536" w:rsidRPr="00D86536" w:rsidRDefault="00D86536" w:rsidP="00D86536">
      <w:pPr>
        <w:spacing w:after="0" w:line="240" w:lineRule="auto"/>
        <w:jc w:val="both"/>
        <w:rPr>
          <w:rFonts w:ascii="Arial" w:hAnsi="Arial" w:cs="Arial"/>
          <w:i/>
          <w:color w:val="4BACC6" w:themeColor="accent5"/>
          <w:sz w:val="20"/>
          <w:szCs w:val="20"/>
        </w:rPr>
      </w:pPr>
      <w:r w:rsidRPr="00D86536">
        <w:rPr>
          <w:rFonts w:ascii="Arial" w:hAnsi="Arial" w:cs="Arial"/>
          <w:i/>
          <w:color w:val="4BACC6" w:themeColor="accent5"/>
          <w:sz w:val="20"/>
          <w:szCs w:val="20"/>
        </w:rPr>
        <w:t>DOCUMENTO PUBLICO, ES IMPRESCINDIBLE QUE ESTE CON FIRMA AUTOGRAFA DEL FUNCIONARIO PUBLICO EN EJERCICIO PARA QUE SEA AUTENTICO EL.</w:t>
      </w:r>
    </w:p>
    <w:p w:rsidR="00D86536" w:rsidRPr="00D86536" w:rsidRDefault="00D86536" w:rsidP="00D86536">
      <w:pPr>
        <w:spacing w:after="0" w:line="240" w:lineRule="auto"/>
        <w:jc w:val="both"/>
        <w:rPr>
          <w:rFonts w:ascii="Arial" w:hAnsi="Arial" w:cs="Arial"/>
          <w:i/>
          <w:color w:val="4BACC6" w:themeColor="accent5"/>
          <w:sz w:val="20"/>
          <w:szCs w:val="20"/>
        </w:rPr>
      </w:pPr>
    </w:p>
    <w:p w:rsidR="00D86536" w:rsidRPr="00D86536" w:rsidRDefault="00D86536" w:rsidP="00D86536">
      <w:pPr>
        <w:spacing w:after="0" w:line="240" w:lineRule="auto"/>
        <w:jc w:val="both"/>
        <w:rPr>
          <w:rFonts w:ascii="Arial" w:hAnsi="Arial" w:cs="Arial"/>
          <w:i/>
          <w:color w:val="4BACC6" w:themeColor="accent5"/>
          <w:sz w:val="20"/>
          <w:szCs w:val="20"/>
        </w:rPr>
      </w:pPr>
      <w:r w:rsidRPr="00D86536">
        <w:rPr>
          <w:rFonts w:ascii="Arial" w:hAnsi="Arial" w:cs="Arial"/>
          <w:i/>
          <w:color w:val="4BACC6" w:themeColor="accent5"/>
          <w:sz w:val="20"/>
          <w:szCs w:val="20"/>
        </w:rPr>
        <w:t xml:space="preserve">En un documento público es imprescindible el uso de la firma autógrafa para que ésta sea atribuible con certeza a su signatario, en los términos del artículo 129 del Código Federal de Procedimientos Civiles de aplicación supletoria a la Ley de Amparo, es decir, el documento en </w:t>
      </w:r>
      <w:r w:rsidRPr="00D86536">
        <w:rPr>
          <w:rFonts w:ascii="Arial" w:hAnsi="Arial" w:cs="Arial"/>
          <w:i/>
          <w:color w:val="4BACC6" w:themeColor="accent5"/>
          <w:sz w:val="20"/>
          <w:szCs w:val="20"/>
        </w:rPr>
        <w:lastRenderedPageBreak/>
        <w:t>comento, debe ser expedido por un funcionario público en ejercicio de sus funciones, cuya autenticidad "se demuestra por la existencia regular sobre los documentos, de los sellos, firmas y otros signos exteriores, que en su caso prevengan las leyes." Por tanto, carecen de autenticidad los documentos autorizados con una firma o rúbrica con facsímil del funcionario público en ejercicio.</w:t>
      </w:r>
    </w:p>
    <w:p w:rsidR="00D86536" w:rsidRPr="009F3EE2" w:rsidRDefault="00D86536" w:rsidP="00401B49">
      <w:pPr>
        <w:pStyle w:val="corte4fondo"/>
        <w:tabs>
          <w:tab w:val="left" w:pos="567"/>
        </w:tabs>
        <w:ind w:firstLine="0"/>
        <w:rPr>
          <w:rFonts w:cs="Arial"/>
          <w:color w:val="4BACC6" w:themeColor="accent5"/>
          <w:sz w:val="24"/>
          <w:szCs w:val="24"/>
        </w:rPr>
      </w:pPr>
    </w:p>
    <w:p w:rsidR="00D86536" w:rsidRDefault="00D86536" w:rsidP="006569DD">
      <w:pPr>
        <w:pStyle w:val="corte4fondo"/>
        <w:tabs>
          <w:tab w:val="left" w:pos="567"/>
        </w:tabs>
        <w:rPr>
          <w:rFonts w:cs="Arial"/>
          <w:color w:val="4BACC6" w:themeColor="accent5"/>
          <w:sz w:val="24"/>
          <w:szCs w:val="24"/>
        </w:rPr>
      </w:pPr>
      <w:r>
        <w:rPr>
          <w:rFonts w:cs="Arial"/>
          <w:color w:val="4BACC6" w:themeColor="accent5"/>
          <w:sz w:val="24"/>
          <w:szCs w:val="24"/>
        </w:rPr>
        <w:t xml:space="preserve">A fin de robustecer lo </w:t>
      </w:r>
      <w:r w:rsidR="00705D2F">
        <w:rPr>
          <w:rFonts w:cs="Arial"/>
          <w:color w:val="4BACC6" w:themeColor="accent5"/>
          <w:sz w:val="24"/>
          <w:szCs w:val="24"/>
        </w:rPr>
        <w:t xml:space="preserve">ya mencionado </w:t>
      </w:r>
      <w:r>
        <w:rPr>
          <w:rFonts w:cs="Arial"/>
          <w:color w:val="4BACC6" w:themeColor="accent5"/>
          <w:sz w:val="24"/>
          <w:szCs w:val="24"/>
        </w:rPr>
        <w:t>se inserta la tesis aislada:</w:t>
      </w:r>
    </w:p>
    <w:p w:rsidR="00D86536" w:rsidRDefault="00D86536" w:rsidP="006569DD">
      <w:pPr>
        <w:pStyle w:val="corte4fondo"/>
        <w:tabs>
          <w:tab w:val="left" w:pos="567"/>
        </w:tabs>
        <w:rPr>
          <w:rFonts w:cs="Arial"/>
          <w:color w:val="4BACC6" w:themeColor="accent5"/>
          <w:sz w:val="24"/>
          <w:szCs w:val="24"/>
        </w:rPr>
      </w:pP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Época: Novena Época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Registro: 180023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Instancia: Tribunales Colegiados de Circuito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Tipo de Tesis: Aislada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Fuente: Semanario Judicial de la Federación y su Gaceta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Tomo XX, </w:t>
      </w:r>
      <w:proofErr w:type="gramStart"/>
      <w:r w:rsidRPr="00457C62">
        <w:rPr>
          <w:rFonts w:ascii="Arial" w:hAnsi="Arial" w:cs="Arial"/>
          <w:i/>
          <w:color w:val="4BACC6" w:themeColor="accent5"/>
          <w:sz w:val="20"/>
          <w:szCs w:val="20"/>
        </w:rPr>
        <w:t>Diciembre</w:t>
      </w:r>
      <w:proofErr w:type="gramEnd"/>
      <w:r w:rsidRPr="00457C62">
        <w:rPr>
          <w:rFonts w:ascii="Arial" w:hAnsi="Arial" w:cs="Arial"/>
          <w:i/>
          <w:color w:val="4BACC6" w:themeColor="accent5"/>
          <w:sz w:val="20"/>
          <w:szCs w:val="20"/>
        </w:rPr>
        <w:t xml:space="preserve"> de 2004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Materia(s): Administrativa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Tesis: I.15o.A.18 A </w:t>
      </w:r>
    </w:p>
    <w:p w:rsidR="00457C62" w:rsidRPr="00457C62" w:rsidRDefault="00457C62" w:rsidP="00457C62">
      <w:pPr>
        <w:spacing w:after="0" w:line="240" w:lineRule="auto"/>
        <w:rPr>
          <w:rFonts w:ascii="Arial" w:hAnsi="Arial" w:cs="Arial"/>
          <w:i/>
          <w:color w:val="4BACC6" w:themeColor="accent5"/>
          <w:sz w:val="20"/>
          <w:szCs w:val="20"/>
        </w:rPr>
      </w:pPr>
      <w:r w:rsidRPr="00457C62">
        <w:rPr>
          <w:rFonts w:ascii="Arial" w:hAnsi="Arial" w:cs="Arial"/>
          <w:i/>
          <w:color w:val="4BACC6" w:themeColor="accent5"/>
          <w:sz w:val="20"/>
          <w:szCs w:val="20"/>
        </w:rPr>
        <w:t xml:space="preserve">Página: 1277 </w:t>
      </w:r>
    </w:p>
    <w:p w:rsidR="00457C62" w:rsidRPr="00457C62" w:rsidRDefault="00457C62" w:rsidP="00457C62">
      <w:pPr>
        <w:spacing w:after="0" w:line="240" w:lineRule="auto"/>
        <w:rPr>
          <w:rFonts w:ascii="Arial" w:hAnsi="Arial" w:cs="Arial"/>
          <w:i/>
          <w:color w:val="4BACC6" w:themeColor="accent5"/>
          <w:sz w:val="20"/>
          <w:szCs w:val="20"/>
        </w:rPr>
      </w:pPr>
    </w:p>
    <w:p w:rsidR="00457C62" w:rsidRPr="00457C62" w:rsidRDefault="00457C62" w:rsidP="00457C62">
      <w:pPr>
        <w:spacing w:after="0" w:line="240" w:lineRule="auto"/>
        <w:jc w:val="both"/>
        <w:rPr>
          <w:rFonts w:ascii="Arial" w:hAnsi="Arial" w:cs="Arial"/>
          <w:i/>
          <w:color w:val="4BACC6" w:themeColor="accent5"/>
          <w:sz w:val="20"/>
          <w:szCs w:val="20"/>
        </w:rPr>
      </w:pPr>
      <w:r w:rsidRPr="00457C62">
        <w:rPr>
          <w:rFonts w:ascii="Arial" w:hAnsi="Arial" w:cs="Arial"/>
          <w:i/>
          <w:color w:val="4BACC6" w:themeColor="accent5"/>
          <w:sz w:val="20"/>
          <w:szCs w:val="20"/>
        </w:rPr>
        <w:t>ACTO ADMINISTRATIVO. SU AUTORÍA DEBE DETERMINARSE CON BASE EN EL ANÁLISIS DE TODOS LOS ELEMENTOS DEL DOCUMENTO EN EL QUE CONSTE, PERO FUNDAMENTALMENTE CON LA PARTE RELATIVA A LA IDENTIDAD Y FIRMA DEL FUNCIONARIO EMISOR.</w:t>
      </w:r>
    </w:p>
    <w:p w:rsidR="00457C62" w:rsidRPr="00457C62" w:rsidRDefault="00457C62" w:rsidP="00457C62">
      <w:pPr>
        <w:spacing w:after="0" w:line="240" w:lineRule="auto"/>
        <w:jc w:val="both"/>
        <w:rPr>
          <w:rFonts w:ascii="Arial" w:hAnsi="Arial" w:cs="Arial"/>
          <w:i/>
          <w:color w:val="4BACC6" w:themeColor="accent5"/>
          <w:sz w:val="20"/>
          <w:szCs w:val="20"/>
        </w:rPr>
      </w:pPr>
    </w:p>
    <w:p w:rsidR="00457C62" w:rsidRPr="00457C62" w:rsidRDefault="00457C62" w:rsidP="00457C62">
      <w:pPr>
        <w:spacing w:after="0" w:line="240" w:lineRule="auto"/>
        <w:jc w:val="both"/>
        <w:rPr>
          <w:rFonts w:ascii="Arial" w:hAnsi="Arial" w:cs="Arial"/>
          <w:i/>
          <w:color w:val="4BACC6" w:themeColor="accent5"/>
          <w:sz w:val="20"/>
          <w:szCs w:val="20"/>
        </w:rPr>
      </w:pPr>
      <w:r w:rsidRPr="00457C62">
        <w:rPr>
          <w:rFonts w:ascii="Arial" w:hAnsi="Arial" w:cs="Arial"/>
          <w:i/>
          <w:color w:val="4BACC6" w:themeColor="accent5"/>
          <w:sz w:val="20"/>
          <w:szCs w:val="20"/>
        </w:rPr>
        <w:t>De la interpretación relacionada de los artículos 3o. de la Ley Federal de Procedimiento Administrativo y 38 del Código Fiscal de la Federación, se advierte que los actos administrativos que deban notificarse deben cumplir, entre otros, con los siguientes requisitos: 1. Ser expedidos por el órgano competente a través de servidor público; 2. Adoptar la forma escrita que contenga el fundamento legal de las atribuciones de la autoridad para actuar en la manera y términos propuestos; y, 3. Contener en el texto del propio acto, por regla general, el señalamiento de la autoridad que lo emite, así como su firma autógrafa. Además, se evidencia que el requisito de fundamentación del acto administrativo, traducido en la constatación por escrito de la designación de la autoridad y en la firma del funcionario emisor, atiende a la necesidad de establecer el cargo de la autoridad emisora, con la finalidad de dar a conocer al gobernado el carácter con el que el funcionario público suscribe el documento correspondiente y para que así esté en aptitud de examinar si su actuación se encuentra dentro de su ámbito de competencia. La especificación del cargo de la autoridad emisora o, en su caso, signante del acto de autoridad, debe atender al cuerpo del propio documento, pero fundamentalmente, a la parte en que conste la firma y nombre del funcionario, pues no debe olvidarse que la firma (como signo distintivo) expresa la voluntariedad del sujeto del acto jurídico para suscribir el documento y aceptar las declaraciones ahí plasmadas. Por tanto, aun cuando exista en el encabezado del propio documento una denominación diferente al cargo que obra en la parte final en el que está la firma del funcionario público emisor, no es dable especificar que el signante es el que obre en el encabezado, ni aun como consecuencia de interpretación, cuando exista claridad con la que se expone tal circunstancia en la parte de la firma; por ende, tomando en consideración la presunción de validez de la que gozan los actos administrativos en términos de lo dispuesto en el artículo 8o. de la Ley Federal de Procedimiento Administrativo, debe concluirse que el funcionario emisor del acto, es quien lo firma, salvo prueba en contrario.</w:t>
      </w:r>
    </w:p>
    <w:p w:rsidR="00D86536" w:rsidRDefault="00D86536" w:rsidP="006569DD">
      <w:pPr>
        <w:pStyle w:val="corte4fondo"/>
        <w:tabs>
          <w:tab w:val="left" w:pos="567"/>
        </w:tabs>
        <w:rPr>
          <w:rFonts w:cs="Arial"/>
          <w:color w:val="4BACC6" w:themeColor="accent5"/>
          <w:sz w:val="24"/>
          <w:szCs w:val="24"/>
        </w:rPr>
      </w:pPr>
    </w:p>
    <w:p w:rsidR="00D810DC" w:rsidRDefault="00D810DC" w:rsidP="00D810DC">
      <w:pPr>
        <w:pStyle w:val="corte4fondo"/>
        <w:tabs>
          <w:tab w:val="left" w:pos="567"/>
        </w:tabs>
        <w:rPr>
          <w:rFonts w:cs="Arial"/>
          <w:color w:val="4BACC6" w:themeColor="accent5"/>
          <w:sz w:val="24"/>
          <w:szCs w:val="24"/>
        </w:rPr>
      </w:pPr>
      <w:r>
        <w:rPr>
          <w:rFonts w:cs="Arial"/>
          <w:color w:val="4BACC6" w:themeColor="accent5"/>
          <w:sz w:val="24"/>
          <w:szCs w:val="24"/>
        </w:rPr>
        <w:t xml:space="preserve">En consecuencia, ya que no se cumple con lo establecido en el resolutivo en análisis, </w:t>
      </w:r>
      <w:r w:rsidRPr="00660B7A">
        <w:rPr>
          <w:rFonts w:cs="Arial"/>
          <w:b/>
          <w:color w:val="4BACC6" w:themeColor="accent5"/>
          <w:sz w:val="24"/>
          <w:szCs w:val="24"/>
          <w:u w:val="single"/>
        </w:rPr>
        <w:t>se tiene por incumplida la resolución de m</w:t>
      </w:r>
      <w:r>
        <w:rPr>
          <w:rFonts w:cs="Arial"/>
          <w:b/>
          <w:color w:val="4BACC6" w:themeColor="accent5"/>
          <w:sz w:val="24"/>
          <w:szCs w:val="24"/>
          <w:u w:val="single"/>
        </w:rPr>
        <w:t>é</w:t>
      </w:r>
      <w:r w:rsidRPr="00660B7A">
        <w:rPr>
          <w:rFonts w:cs="Arial"/>
          <w:b/>
          <w:color w:val="4BACC6" w:themeColor="accent5"/>
          <w:sz w:val="24"/>
          <w:szCs w:val="24"/>
          <w:u w:val="single"/>
        </w:rPr>
        <w:t>rito.</w:t>
      </w:r>
    </w:p>
    <w:p w:rsidR="00D810DC" w:rsidRPr="00976F0C" w:rsidRDefault="00D810DC" w:rsidP="00D810DC">
      <w:pPr>
        <w:spacing w:after="0" w:line="360" w:lineRule="auto"/>
        <w:jc w:val="both"/>
        <w:rPr>
          <w:rFonts w:ascii="Arial" w:hAnsi="Arial" w:cs="Arial"/>
          <w:color w:val="4BACC6" w:themeColor="accent5"/>
          <w:sz w:val="24"/>
          <w:szCs w:val="24"/>
        </w:rPr>
      </w:pPr>
    </w:p>
    <w:p w:rsidR="00D810DC" w:rsidRPr="008478C1" w:rsidRDefault="00D810DC" w:rsidP="00D810DC">
      <w:pPr>
        <w:spacing w:after="0" w:line="360" w:lineRule="auto"/>
        <w:ind w:firstLine="709"/>
        <w:jc w:val="both"/>
        <w:rPr>
          <w:rFonts w:ascii="Arial" w:hAnsi="Arial" w:cs="Arial"/>
          <w:b/>
          <w:color w:val="4BACC6" w:themeColor="accent5"/>
          <w:sz w:val="24"/>
          <w:szCs w:val="24"/>
        </w:rPr>
      </w:pPr>
      <w:r>
        <w:rPr>
          <w:rFonts w:ascii="Arial" w:hAnsi="Arial" w:cs="Arial"/>
          <w:color w:val="4BACC6" w:themeColor="accent5"/>
          <w:sz w:val="24"/>
          <w:szCs w:val="24"/>
        </w:rPr>
        <w:t>Por lo anterior, s</w:t>
      </w:r>
      <w:r w:rsidRPr="00976F0C">
        <w:rPr>
          <w:rFonts w:ascii="Arial" w:hAnsi="Arial" w:cs="Arial"/>
          <w:color w:val="4BACC6" w:themeColor="accent5"/>
          <w:sz w:val="24"/>
          <w:szCs w:val="24"/>
        </w:rPr>
        <w:t xml:space="preserve">e requiere al </w:t>
      </w:r>
      <w:r>
        <w:rPr>
          <w:rFonts w:ascii="Arial" w:hAnsi="Arial" w:cs="Arial"/>
          <w:b/>
          <w:color w:val="4BACC6" w:themeColor="accent5"/>
          <w:sz w:val="24"/>
          <w:szCs w:val="24"/>
        </w:rPr>
        <w:t xml:space="preserve">Secretario de Educación de Gobierno del Estado </w:t>
      </w:r>
      <w:r w:rsidRPr="00976F0C">
        <w:rPr>
          <w:rFonts w:ascii="Arial" w:hAnsi="Arial" w:cs="Arial"/>
          <w:b/>
          <w:color w:val="4BACC6" w:themeColor="accent5"/>
          <w:sz w:val="24"/>
          <w:szCs w:val="24"/>
        </w:rPr>
        <w:t>de</w:t>
      </w:r>
      <w:r>
        <w:rPr>
          <w:rFonts w:ascii="Arial" w:hAnsi="Arial" w:cs="Arial"/>
          <w:b/>
          <w:color w:val="4BACC6" w:themeColor="accent5"/>
          <w:sz w:val="24"/>
          <w:szCs w:val="24"/>
        </w:rPr>
        <w:t xml:space="preserve"> </w:t>
      </w:r>
      <w:r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Titular de la Unidad de Transparencia de</w:t>
      </w:r>
      <w:r>
        <w:rPr>
          <w:rFonts w:ascii="Arial" w:hAnsi="Arial" w:cs="Arial"/>
          <w:b/>
          <w:color w:val="4BACC6" w:themeColor="accent5"/>
          <w:sz w:val="24"/>
          <w:szCs w:val="24"/>
        </w:rPr>
        <w:t xml:space="preserve"> </w:t>
      </w:r>
      <w:r w:rsidRPr="00976F0C">
        <w:rPr>
          <w:rFonts w:ascii="Arial" w:hAnsi="Arial" w:cs="Arial"/>
          <w:b/>
          <w:color w:val="4BACC6" w:themeColor="accent5"/>
          <w:sz w:val="24"/>
          <w:szCs w:val="24"/>
        </w:rPr>
        <w:t>l</w:t>
      </w:r>
      <w:r>
        <w:rPr>
          <w:rFonts w:ascii="Arial" w:hAnsi="Arial" w:cs="Arial"/>
          <w:b/>
          <w:color w:val="4BACC6" w:themeColor="accent5"/>
          <w:sz w:val="24"/>
          <w:szCs w:val="24"/>
        </w:rPr>
        <w:t>a Secretaria de Educación de Gobierno del Estado de</w:t>
      </w:r>
      <w:r w:rsidRPr="00976F0C">
        <w:rPr>
          <w:rFonts w:ascii="Arial" w:hAnsi="Arial" w:cs="Arial"/>
          <w:b/>
          <w:color w:val="4BACC6" w:themeColor="accent5"/>
          <w:sz w:val="24"/>
          <w:szCs w:val="24"/>
        </w:rPr>
        <w:t xml:space="preserve"> San Luis Potosí</w:t>
      </w:r>
      <w:r w:rsidRPr="00976F0C">
        <w:rPr>
          <w:rFonts w:ascii="Arial" w:hAnsi="Arial" w:cs="Arial"/>
          <w:color w:val="4BACC6" w:themeColor="accent5"/>
          <w:sz w:val="24"/>
          <w:szCs w:val="24"/>
        </w:rPr>
        <w:t xml:space="preserve">, a efecto de que en </w:t>
      </w:r>
      <w:r w:rsidRPr="00FA04E7">
        <w:rPr>
          <w:rFonts w:ascii="Arial" w:hAnsi="Arial" w:cs="Arial"/>
          <w:color w:val="4BACC6" w:themeColor="accent5"/>
          <w:sz w:val="24"/>
          <w:szCs w:val="24"/>
          <w:u w:val="single"/>
        </w:rPr>
        <w:t>el término de 05 cinco días hábiles</w:t>
      </w:r>
      <w:r w:rsidRPr="00976F0C">
        <w:rPr>
          <w:rFonts w:ascii="Arial" w:hAnsi="Arial" w:cs="Arial"/>
          <w:color w:val="4BACC6" w:themeColor="accent5"/>
          <w:sz w:val="24"/>
          <w:szCs w:val="24"/>
        </w:rPr>
        <w:t xml:space="preserve">, los cuales de conformidad con lo establecido por el artículo 148 de la Ley </w:t>
      </w:r>
      <w:r w:rsidRPr="00976F0C">
        <w:rPr>
          <w:rFonts w:ascii="Arial" w:hAnsi="Arial" w:cs="Arial"/>
          <w:color w:val="4BACC6" w:themeColor="accent5"/>
          <w:sz w:val="24"/>
          <w:szCs w:val="24"/>
        </w:rPr>
        <w:lastRenderedPageBreak/>
        <w:t xml:space="preserve">de la materia, las notificaciones empezarán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164790">
        <w:rPr>
          <w:rFonts w:ascii="Arial" w:hAnsi="Arial" w:cs="Arial"/>
          <w:b/>
          <w:color w:val="4BACC6" w:themeColor="accent5"/>
          <w:sz w:val="24"/>
          <w:szCs w:val="24"/>
        </w:rPr>
        <w:t>748</w:t>
      </w:r>
      <w:r w:rsidRPr="00976F0C">
        <w:rPr>
          <w:rFonts w:ascii="Arial" w:hAnsi="Arial" w:cs="Arial"/>
          <w:b/>
          <w:color w:val="4BACC6" w:themeColor="accent5"/>
          <w:sz w:val="24"/>
          <w:szCs w:val="24"/>
        </w:rPr>
        <w:t>/201</w:t>
      </w:r>
      <w:r>
        <w:rPr>
          <w:rFonts w:ascii="Arial" w:hAnsi="Arial" w:cs="Arial"/>
          <w:b/>
          <w:color w:val="4BACC6" w:themeColor="accent5"/>
          <w:sz w:val="24"/>
          <w:szCs w:val="24"/>
        </w:rPr>
        <w:t>7</w:t>
      </w:r>
      <w:r w:rsidRPr="00976F0C">
        <w:rPr>
          <w:rFonts w:ascii="Arial" w:hAnsi="Arial" w:cs="Arial"/>
          <w:b/>
          <w:color w:val="4BACC6" w:themeColor="accent5"/>
          <w:sz w:val="24"/>
          <w:szCs w:val="24"/>
        </w:rPr>
        <w:t>-1</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 xml:space="preserve">debiendo remitir las constancias necesarias que acrediten el cabal cumplimiento a lo ordenado en la resolución dictada por este Órgano Colegiado, </w:t>
      </w:r>
      <w:r w:rsidRPr="00565B03">
        <w:rPr>
          <w:rFonts w:ascii="Arial" w:hAnsi="Arial" w:cs="Arial"/>
          <w:b/>
          <w:color w:val="4BACC6" w:themeColor="accent5"/>
          <w:sz w:val="24"/>
          <w:szCs w:val="24"/>
          <w:u w:val="single"/>
        </w:rPr>
        <w:t>apercibido legalmente que en caso de no hacerlo se procederá en términos de lo establecido en los artículos 190 y 197 fracción XV de la Ley de Transparencia y Acceso a la Información Pública del Estado</w:t>
      </w:r>
      <w:r w:rsidRPr="00565B03">
        <w:rPr>
          <w:rFonts w:ascii="Arial" w:hAnsi="Arial" w:cs="Arial"/>
          <w:b/>
          <w:color w:val="4BACC6" w:themeColor="accent5"/>
          <w:sz w:val="24"/>
          <w:szCs w:val="24"/>
        </w:rPr>
        <w:t>.</w:t>
      </w:r>
    </w:p>
    <w:p w:rsidR="00D810DC" w:rsidRDefault="00D810DC" w:rsidP="00D810DC">
      <w:pPr>
        <w:spacing w:after="0" w:line="360" w:lineRule="auto"/>
        <w:ind w:firstLine="709"/>
        <w:jc w:val="both"/>
        <w:rPr>
          <w:rFonts w:ascii="Arial" w:hAnsi="Arial" w:cs="Arial"/>
          <w:color w:val="4BACC6" w:themeColor="accent5"/>
          <w:sz w:val="24"/>
          <w:szCs w:val="24"/>
        </w:rPr>
      </w:pPr>
    </w:p>
    <w:p w:rsidR="004F5CDC" w:rsidRPr="009F3EE2" w:rsidRDefault="00D810DC" w:rsidP="00D810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4F5CDC" w:rsidRPr="009F3EE2" w:rsidRDefault="004C415C" w:rsidP="004C415C">
      <w:pPr>
        <w:tabs>
          <w:tab w:val="left" w:pos="3795"/>
        </w:tabs>
        <w:spacing w:after="0" w:line="360" w:lineRule="auto"/>
        <w:jc w:val="both"/>
        <w:rPr>
          <w:rFonts w:ascii="Arial" w:eastAsia="Batang" w:hAnsi="Arial" w:cs="Arial"/>
          <w:color w:val="4BACC6" w:themeColor="accent5"/>
          <w:sz w:val="24"/>
          <w:szCs w:val="24"/>
        </w:rPr>
      </w:pPr>
      <w:r w:rsidRPr="009F3EE2">
        <w:rPr>
          <w:rFonts w:ascii="Arial" w:eastAsia="Batang" w:hAnsi="Arial" w:cs="Arial"/>
          <w:color w:val="4BACC6" w:themeColor="accent5"/>
          <w:sz w:val="24"/>
          <w:szCs w:val="24"/>
        </w:rPr>
        <w:tab/>
      </w:r>
    </w:p>
    <w:p w:rsidR="005A774A" w:rsidRPr="009F3EE2" w:rsidRDefault="004F5CDC" w:rsidP="00173816">
      <w:pPr>
        <w:spacing w:after="0" w:line="360" w:lineRule="auto"/>
        <w:ind w:firstLine="709"/>
        <w:jc w:val="both"/>
        <w:rPr>
          <w:rFonts w:ascii="Arial" w:hAnsi="Arial" w:cs="Arial"/>
          <w:color w:val="4BACC6" w:themeColor="accent5"/>
          <w:sz w:val="24"/>
          <w:szCs w:val="24"/>
        </w:rPr>
      </w:pPr>
      <w:r w:rsidRPr="009F3EE2">
        <w:rPr>
          <w:rFonts w:ascii="Arial" w:hAnsi="Arial" w:cs="Arial"/>
          <w:color w:val="4BACC6" w:themeColor="accent5"/>
          <w:sz w:val="24"/>
          <w:szCs w:val="24"/>
        </w:rPr>
        <w:t xml:space="preserve"> Así lo proveyó y firma el Comisionado P</w:t>
      </w:r>
      <w:r w:rsidR="008F3947">
        <w:rPr>
          <w:rFonts w:ascii="Arial" w:hAnsi="Arial" w:cs="Arial"/>
          <w:color w:val="4BACC6" w:themeColor="accent5"/>
          <w:sz w:val="24"/>
          <w:szCs w:val="24"/>
        </w:rPr>
        <w:t>onente</w:t>
      </w:r>
      <w:r w:rsidRPr="009F3EE2">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952799" w:rsidRDefault="00952799" w:rsidP="005A774A">
      <w:pPr>
        <w:spacing w:after="0" w:line="360" w:lineRule="auto"/>
        <w:ind w:firstLine="709"/>
        <w:jc w:val="both"/>
        <w:rPr>
          <w:rFonts w:ascii="Arial" w:hAnsi="Arial" w:cs="Arial"/>
          <w:color w:val="4BACC6" w:themeColor="accent5"/>
          <w:sz w:val="24"/>
          <w:szCs w:val="24"/>
        </w:rPr>
      </w:pPr>
    </w:p>
    <w:p w:rsidR="00164790" w:rsidRDefault="00164790" w:rsidP="00164790">
      <w:pPr>
        <w:spacing w:after="0" w:line="240" w:lineRule="auto"/>
        <w:jc w:val="both"/>
        <w:rPr>
          <w:rFonts w:ascii="Arial" w:hAnsi="Arial" w:cs="Arial"/>
          <w:color w:val="4BACC6" w:themeColor="accent5"/>
          <w:sz w:val="24"/>
          <w:szCs w:val="24"/>
        </w:rPr>
      </w:pPr>
    </w:p>
    <w:p w:rsidR="00705D2F" w:rsidRDefault="00705D2F" w:rsidP="00164790">
      <w:pPr>
        <w:spacing w:after="0" w:line="240" w:lineRule="auto"/>
        <w:jc w:val="both"/>
        <w:rPr>
          <w:rFonts w:ascii="Arial" w:hAnsi="Arial" w:cs="Arial"/>
          <w:color w:val="4BACC6" w:themeColor="accent5"/>
          <w:sz w:val="24"/>
          <w:szCs w:val="24"/>
        </w:rPr>
      </w:pPr>
    </w:p>
    <w:p w:rsidR="00164790" w:rsidRDefault="00164790" w:rsidP="00164790">
      <w:pPr>
        <w:spacing w:after="0" w:line="240" w:lineRule="auto"/>
        <w:jc w:val="both"/>
        <w:rPr>
          <w:rFonts w:ascii="Arial" w:hAnsi="Arial" w:cs="Arial"/>
          <w:b/>
          <w:color w:val="4BACC6" w:themeColor="accent5"/>
          <w:sz w:val="24"/>
          <w:szCs w:val="24"/>
        </w:rPr>
      </w:pPr>
    </w:p>
    <w:p w:rsidR="004F5CDC" w:rsidRPr="009F3EE2" w:rsidRDefault="00164790" w:rsidP="00164790">
      <w:pPr>
        <w:spacing w:after="0" w:line="240" w:lineRule="auto"/>
        <w:jc w:val="both"/>
        <w:rPr>
          <w:rFonts w:ascii="Arial" w:hAnsi="Arial" w:cs="Arial"/>
          <w:b/>
          <w:color w:val="4BACC6" w:themeColor="accent5"/>
          <w:sz w:val="24"/>
          <w:szCs w:val="24"/>
        </w:rPr>
      </w:pPr>
      <w:r>
        <w:rPr>
          <w:rFonts w:ascii="Arial" w:hAnsi="Arial" w:cs="Arial"/>
          <w:b/>
          <w:color w:val="4BACC6" w:themeColor="accent5"/>
          <w:sz w:val="24"/>
          <w:szCs w:val="24"/>
        </w:rPr>
        <w:t xml:space="preserve">     </w:t>
      </w:r>
      <w:r w:rsidR="004F5CDC" w:rsidRPr="009F3EE2">
        <w:rPr>
          <w:rFonts w:ascii="Arial" w:hAnsi="Arial" w:cs="Arial"/>
          <w:b/>
          <w:color w:val="4BACC6" w:themeColor="accent5"/>
          <w:sz w:val="24"/>
          <w:szCs w:val="24"/>
        </w:rPr>
        <w:t>Alejandro Lafuente Torres</w:t>
      </w:r>
      <w:r w:rsidR="004F5CDC" w:rsidRPr="009F3EE2">
        <w:rPr>
          <w:rFonts w:ascii="Arial" w:hAnsi="Arial" w:cs="Arial"/>
          <w:color w:val="4BACC6" w:themeColor="accent5"/>
          <w:sz w:val="24"/>
          <w:szCs w:val="24"/>
        </w:rPr>
        <w:t xml:space="preserve"> </w:t>
      </w:r>
      <w:r w:rsidR="004F5CDC" w:rsidRPr="009F3EE2">
        <w:rPr>
          <w:rFonts w:ascii="Arial" w:hAnsi="Arial" w:cs="Arial"/>
          <w:b/>
          <w:color w:val="4BACC6" w:themeColor="accent5"/>
          <w:sz w:val="24"/>
          <w:szCs w:val="24"/>
          <w:lang w:val="es-ES"/>
        </w:rPr>
        <w:t xml:space="preserve">    </w:t>
      </w:r>
      <w:r w:rsidR="00F72043">
        <w:rPr>
          <w:rFonts w:ascii="Arial" w:hAnsi="Arial" w:cs="Arial"/>
          <w:b/>
          <w:color w:val="4BACC6" w:themeColor="accent5"/>
          <w:sz w:val="24"/>
          <w:szCs w:val="24"/>
          <w:lang w:val="es-ES"/>
        </w:rPr>
        <w:t xml:space="preserve">        </w:t>
      </w:r>
      <w:r w:rsidR="004F5CDC" w:rsidRPr="009F3EE2">
        <w:rPr>
          <w:rFonts w:ascii="Arial" w:hAnsi="Arial" w:cs="Arial"/>
          <w:b/>
          <w:color w:val="4BACC6" w:themeColor="accent5"/>
          <w:sz w:val="24"/>
          <w:szCs w:val="24"/>
          <w:lang w:val="es-ES"/>
        </w:rPr>
        <w:t xml:space="preserve">     </w:t>
      </w:r>
      <w:r>
        <w:rPr>
          <w:rFonts w:ascii="Arial" w:hAnsi="Arial" w:cs="Arial"/>
          <w:b/>
          <w:color w:val="4BACC6" w:themeColor="accent5"/>
          <w:sz w:val="24"/>
          <w:szCs w:val="24"/>
          <w:lang w:val="es-ES"/>
        </w:rPr>
        <w:t xml:space="preserve">   </w:t>
      </w:r>
      <w:r w:rsidR="004F5CDC" w:rsidRPr="009F3EE2">
        <w:rPr>
          <w:rFonts w:ascii="Arial" w:hAnsi="Arial" w:cs="Arial"/>
          <w:b/>
          <w:color w:val="4BACC6" w:themeColor="accent5"/>
          <w:sz w:val="24"/>
          <w:szCs w:val="24"/>
          <w:lang w:val="es-ES"/>
        </w:rPr>
        <w:t xml:space="preserve"> Rosa María Motilla García</w:t>
      </w:r>
      <w:r w:rsidR="004F5CDC" w:rsidRPr="009F3EE2">
        <w:rPr>
          <w:rFonts w:ascii="Arial" w:hAnsi="Arial" w:cs="Arial"/>
          <w:b/>
          <w:color w:val="4BACC6" w:themeColor="accent5"/>
          <w:sz w:val="24"/>
          <w:szCs w:val="24"/>
        </w:rPr>
        <w:t xml:space="preserve">        </w:t>
      </w:r>
    </w:p>
    <w:p w:rsidR="00952799" w:rsidRPr="009F3EE2" w:rsidRDefault="00164790" w:rsidP="00164790">
      <w:pPr>
        <w:spacing w:after="0" w:line="240" w:lineRule="auto"/>
        <w:jc w:val="both"/>
        <w:rPr>
          <w:rFonts w:ascii="Arial" w:hAnsi="Arial" w:cs="Arial"/>
          <w:b/>
          <w:color w:val="4BACC6" w:themeColor="accent5"/>
          <w:sz w:val="24"/>
          <w:szCs w:val="24"/>
        </w:rPr>
      </w:pPr>
      <w:r>
        <w:rPr>
          <w:rFonts w:ascii="Arial" w:hAnsi="Arial" w:cs="Arial"/>
          <w:b/>
          <w:color w:val="4BACC6" w:themeColor="accent5"/>
          <w:sz w:val="24"/>
          <w:szCs w:val="24"/>
        </w:rPr>
        <w:t xml:space="preserve">        </w:t>
      </w:r>
      <w:r w:rsidR="004F5CDC" w:rsidRPr="009F3EE2">
        <w:rPr>
          <w:rFonts w:ascii="Arial" w:hAnsi="Arial" w:cs="Arial"/>
          <w:b/>
          <w:color w:val="4BACC6" w:themeColor="accent5"/>
          <w:sz w:val="24"/>
          <w:szCs w:val="24"/>
        </w:rPr>
        <w:t>Comisionado P</w:t>
      </w:r>
      <w:r w:rsidR="00F72043">
        <w:rPr>
          <w:rFonts w:ascii="Arial" w:hAnsi="Arial" w:cs="Arial"/>
          <w:b/>
          <w:color w:val="4BACC6" w:themeColor="accent5"/>
          <w:sz w:val="24"/>
          <w:szCs w:val="24"/>
        </w:rPr>
        <w:t>onente</w:t>
      </w:r>
      <w:r w:rsidR="004F5CDC" w:rsidRPr="009F3EE2">
        <w:rPr>
          <w:rFonts w:ascii="Arial" w:hAnsi="Arial" w:cs="Arial"/>
          <w:b/>
          <w:color w:val="4BACC6" w:themeColor="accent5"/>
          <w:sz w:val="24"/>
          <w:szCs w:val="24"/>
        </w:rPr>
        <w:t xml:space="preserve">   </w:t>
      </w:r>
      <w:r>
        <w:rPr>
          <w:rFonts w:ascii="Arial" w:hAnsi="Arial" w:cs="Arial"/>
          <w:b/>
          <w:color w:val="4BACC6" w:themeColor="accent5"/>
          <w:sz w:val="24"/>
          <w:szCs w:val="24"/>
        </w:rPr>
        <w:t xml:space="preserve">         </w:t>
      </w:r>
      <w:r w:rsidR="004F5CDC" w:rsidRPr="009F3EE2">
        <w:rPr>
          <w:rFonts w:ascii="Arial" w:hAnsi="Arial" w:cs="Arial"/>
          <w:b/>
          <w:color w:val="4BACC6" w:themeColor="accent5"/>
          <w:sz w:val="24"/>
          <w:szCs w:val="24"/>
        </w:rPr>
        <w:t xml:space="preserve">       </w:t>
      </w:r>
      <w:r w:rsidR="00F72043">
        <w:rPr>
          <w:rFonts w:ascii="Arial" w:hAnsi="Arial" w:cs="Arial"/>
          <w:b/>
          <w:color w:val="4BACC6" w:themeColor="accent5"/>
          <w:sz w:val="24"/>
          <w:szCs w:val="24"/>
        </w:rPr>
        <w:t xml:space="preserve"> </w:t>
      </w:r>
      <w:r w:rsidR="004F5CDC" w:rsidRPr="009F3EE2">
        <w:rPr>
          <w:rFonts w:ascii="Arial" w:hAnsi="Arial" w:cs="Arial"/>
          <w:b/>
          <w:color w:val="4BACC6" w:themeColor="accent5"/>
          <w:sz w:val="24"/>
          <w:szCs w:val="24"/>
        </w:rPr>
        <w:t xml:space="preserve">            </w:t>
      </w:r>
      <w:r w:rsidR="00845E58" w:rsidRPr="009F3EE2">
        <w:rPr>
          <w:rFonts w:ascii="Arial" w:hAnsi="Arial" w:cs="Arial"/>
          <w:b/>
          <w:color w:val="4BACC6" w:themeColor="accent5"/>
          <w:sz w:val="24"/>
          <w:szCs w:val="24"/>
        </w:rPr>
        <w:t>Secretaria de Plen</w:t>
      </w:r>
      <w:r w:rsidR="005A774A" w:rsidRPr="009F3EE2">
        <w:rPr>
          <w:rFonts w:ascii="Arial" w:hAnsi="Arial" w:cs="Arial"/>
          <w:b/>
          <w:color w:val="4BACC6" w:themeColor="accent5"/>
          <w:sz w:val="24"/>
          <w:szCs w:val="24"/>
        </w:rPr>
        <w:t>o</w:t>
      </w:r>
    </w:p>
    <w:p w:rsidR="006579E4" w:rsidRDefault="006579E4" w:rsidP="00952799">
      <w:pPr>
        <w:rPr>
          <w:rFonts w:ascii="Arial" w:hAnsi="Arial" w:cs="Arial"/>
          <w:b/>
          <w:color w:val="4BACC6" w:themeColor="accent5"/>
          <w:sz w:val="12"/>
          <w:szCs w:val="12"/>
        </w:rPr>
      </w:pPr>
    </w:p>
    <w:p w:rsidR="006579E4" w:rsidRDefault="006579E4" w:rsidP="00952799">
      <w:pPr>
        <w:rPr>
          <w:rFonts w:ascii="Arial" w:hAnsi="Arial" w:cs="Arial"/>
          <w:b/>
          <w:color w:val="4BACC6" w:themeColor="accent5"/>
          <w:sz w:val="12"/>
          <w:szCs w:val="12"/>
        </w:rPr>
      </w:pPr>
    </w:p>
    <w:p w:rsidR="00E00B5A" w:rsidRDefault="00E00B5A" w:rsidP="00952799">
      <w:pPr>
        <w:rPr>
          <w:rFonts w:ascii="Arial" w:hAnsi="Arial" w:cs="Arial"/>
          <w:b/>
          <w:color w:val="4BACC6" w:themeColor="accent5"/>
          <w:sz w:val="12"/>
          <w:szCs w:val="12"/>
        </w:rPr>
      </w:pPr>
    </w:p>
    <w:p w:rsidR="00E00B5A" w:rsidRDefault="00705D2F" w:rsidP="00705D2F">
      <w:pPr>
        <w:tabs>
          <w:tab w:val="left" w:pos="1335"/>
        </w:tabs>
        <w:rPr>
          <w:rFonts w:ascii="Arial" w:hAnsi="Arial" w:cs="Arial"/>
          <w:b/>
          <w:color w:val="4BACC6" w:themeColor="accent5"/>
          <w:sz w:val="12"/>
          <w:szCs w:val="12"/>
        </w:rPr>
      </w:pPr>
      <w:r>
        <w:rPr>
          <w:rFonts w:ascii="Arial" w:hAnsi="Arial" w:cs="Arial"/>
          <w:b/>
          <w:color w:val="4BACC6" w:themeColor="accent5"/>
          <w:sz w:val="12"/>
          <w:szCs w:val="12"/>
        </w:rPr>
        <w:tab/>
      </w:r>
    </w:p>
    <w:p w:rsidR="00705D2F" w:rsidRDefault="00705D2F" w:rsidP="00705D2F">
      <w:pPr>
        <w:tabs>
          <w:tab w:val="left" w:pos="1335"/>
        </w:tabs>
        <w:rPr>
          <w:rFonts w:ascii="Arial" w:hAnsi="Arial" w:cs="Arial"/>
          <w:b/>
          <w:color w:val="4BACC6" w:themeColor="accent5"/>
          <w:sz w:val="12"/>
          <w:szCs w:val="12"/>
        </w:rPr>
      </w:pPr>
    </w:p>
    <w:p w:rsidR="00705D2F" w:rsidRDefault="00705D2F" w:rsidP="00705D2F">
      <w:pPr>
        <w:tabs>
          <w:tab w:val="left" w:pos="1335"/>
        </w:tabs>
        <w:rPr>
          <w:rFonts w:ascii="Arial" w:hAnsi="Arial" w:cs="Arial"/>
          <w:b/>
          <w:color w:val="4BACC6" w:themeColor="accent5"/>
          <w:sz w:val="12"/>
          <w:szCs w:val="12"/>
        </w:rPr>
      </w:pPr>
    </w:p>
    <w:p w:rsidR="00705D2F" w:rsidRDefault="00705D2F" w:rsidP="00705D2F">
      <w:pPr>
        <w:tabs>
          <w:tab w:val="left" w:pos="1335"/>
        </w:tabs>
        <w:rPr>
          <w:rFonts w:ascii="Arial" w:hAnsi="Arial" w:cs="Arial"/>
          <w:b/>
          <w:color w:val="4BACC6" w:themeColor="accent5"/>
          <w:sz w:val="12"/>
          <w:szCs w:val="12"/>
        </w:rPr>
      </w:pPr>
    </w:p>
    <w:p w:rsidR="00E00B5A" w:rsidRDefault="00173816" w:rsidP="00E00B5A">
      <w:pPr>
        <w:rPr>
          <w:rFonts w:ascii="Arial" w:hAnsi="Arial" w:cs="Arial"/>
          <w:color w:val="4BACC6" w:themeColor="accent5"/>
          <w:sz w:val="16"/>
          <w:szCs w:val="16"/>
        </w:rPr>
      </w:pPr>
      <w:r w:rsidRPr="00472DE8">
        <w:rPr>
          <w:rFonts w:ascii="Arial" w:hAnsi="Arial" w:cs="Arial"/>
          <w:color w:val="4BACC6" w:themeColor="accent5"/>
          <w:sz w:val="16"/>
          <w:szCs w:val="16"/>
        </w:rPr>
        <w:t>O.R.E.J.</w:t>
      </w:r>
    </w:p>
    <w:p w:rsidR="00705D2F" w:rsidRDefault="00705D2F" w:rsidP="00E00B5A">
      <w:pPr>
        <w:rPr>
          <w:rFonts w:ascii="Arial" w:hAnsi="Arial" w:cs="Arial"/>
          <w:color w:val="4BACC6" w:themeColor="accent5"/>
          <w:sz w:val="16"/>
          <w:szCs w:val="16"/>
        </w:rPr>
      </w:pPr>
    </w:p>
    <w:p w:rsidR="00C655F0" w:rsidRPr="00C655F0" w:rsidRDefault="00C655F0" w:rsidP="00E00B5A">
      <w:pPr>
        <w:rPr>
          <w:rFonts w:ascii="Arial" w:hAnsi="Arial" w:cs="Arial"/>
          <w:color w:val="4BACC6" w:themeColor="accent5"/>
          <w:sz w:val="18"/>
          <w:szCs w:val="18"/>
        </w:rPr>
      </w:pPr>
      <w:r w:rsidRPr="00C655F0">
        <w:rPr>
          <w:rFonts w:ascii="Arial" w:hAnsi="Arial" w:cs="Arial"/>
          <w:color w:val="4BACC6" w:themeColor="accent5"/>
          <w:sz w:val="18"/>
          <w:szCs w:val="18"/>
        </w:rPr>
        <w:t>(</w:t>
      </w:r>
      <w:r>
        <w:rPr>
          <w:rFonts w:ascii="Arial" w:hAnsi="Arial" w:cs="Arial"/>
          <w:color w:val="4BACC6" w:themeColor="accent5"/>
          <w:sz w:val="18"/>
          <w:szCs w:val="18"/>
        </w:rPr>
        <w:t>E</w:t>
      </w:r>
      <w:r w:rsidRPr="00C655F0">
        <w:rPr>
          <w:rFonts w:ascii="Arial" w:hAnsi="Arial" w:cs="Arial"/>
          <w:color w:val="4BACC6" w:themeColor="accent5"/>
          <w:sz w:val="18"/>
          <w:szCs w:val="18"/>
        </w:rPr>
        <w:t xml:space="preserve">sta foja pertenece a la parte final del auto de </w:t>
      </w:r>
      <w:r w:rsidR="00705D2F">
        <w:rPr>
          <w:rFonts w:ascii="Arial" w:hAnsi="Arial" w:cs="Arial"/>
          <w:color w:val="4BACC6" w:themeColor="accent5"/>
          <w:sz w:val="18"/>
          <w:szCs w:val="18"/>
        </w:rPr>
        <w:t>quince</w:t>
      </w:r>
      <w:r w:rsidR="00164790">
        <w:rPr>
          <w:rFonts w:ascii="Arial" w:hAnsi="Arial" w:cs="Arial"/>
          <w:color w:val="4BACC6" w:themeColor="accent5"/>
          <w:sz w:val="18"/>
          <w:szCs w:val="18"/>
        </w:rPr>
        <w:t xml:space="preserve"> de agosto de</w:t>
      </w:r>
      <w:r w:rsidRPr="00C655F0">
        <w:rPr>
          <w:rFonts w:ascii="Arial" w:hAnsi="Arial" w:cs="Arial"/>
          <w:color w:val="4BACC6" w:themeColor="accent5"/>
          <w:sz w:val="18"/>
          <w:szCs w:val="18"/>
        </w:rPr>
        <w:t xml:space="preserve"> dos mil dieciocho, dentro del recurso de revisión </w:t>
      </w:r>
      <w:r w:rsidR="00164790">
        <w:rPr>
          <w:rFonts w:ascii="Arial" w:hAnsi="Arial" w:cs="Arial"/>
          <w:color w:val="4BACC6" w:themeColor="accent5"/>
          <w:sz w:val="18"/>
          <w:szCs w:val="18"/>
        </w:rPr>
        <w:t>748</w:t>
      </w:r>
      <w:r w:rsidRPr="00C655F0">
        <w:rPr>
          <w:rFonts w:ascii="Arial" w:hAnsi="Arial" w:cs="Arial"/>
          <w:color w:val="4BACC6" w:themeColor="accent5"/>
          <w:sz w:val="18"/>
          <w:szCs w:val="18"/>
        </w:rPr>
        <w:t>/201</w:t>
      </w:r>
      <w:r w:rsidR="00164790">
        <w:rPr>
          <w:rFonts w:ascii="Arial" w:hAnsi="Arial" w:cs="Arial"/>
          <w:color w:val="4BACC6" w:themeColor="accent5"/>
          <w:sz w:val="18"/>
          <w:szCs w:val="18"/>
        </w:rPr>
        <w:t>7</w:t>
      </w:r>
      <w:r w:rsidRPr="00C655F0">
        <w:rPr>
          <w:rFonts w:ascii="Arial" w:hAnsi="Arial" w:cs="Arial"/>
          <w:color w:val="4BACC6" w:themeColor="accent5"/>
          <w:sz w:val="18"/>
          <w:szCs w:val="18"/>
        </w:rPr>
        <w:t>-1)</w:t>
      </w:r>
    </w:p>
    <w:sectPr w:rsidR="00C655F0" w:rsidRPr="00C655F0"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44D" w:rsidRDefault="001E644D" w:rsidP="00A04BCB">
      <w:pPr>
        <w:spacing w:after="0" w:line="240" w:lineRule="auto"/>
      </w:pPr>
      <w:r>
        <w:separator/>
      </w:r>
    </w:p>
  </w:endnote>
  <w:endnote w:type="continuationSeparator" w:id="0">
    <w:p w:rsidR="001E644D" w:rsidRDefault="001E644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44D" w:rsidRDefault="001E644D" w:rsidP="00A04BCB">
      <w:pPr>
        <w:spacing w:after="0" w:line="240" w:lineRule="auto"/>
      </w:pPr>
      <w:r>
        <w:separator/>
      </w:r>
    </w:p>
  </w:footnote>
  <w:footnote w:type="continuationSeparator" w:id="0">
    <w:p w:rsidR="001E644D" w:rsidRDefault="001E644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B42AA6">
      <w:rPr>
        <w:rFonts w:ascii="Arial" w:hAnsi="Arial" w:cs="Arial"/>
        <w:b/>
      </w:rPr>
      <w:t>748</w:t>
    </w:r>
    <w:r>
      <w:rPr>
        <w:rFonts w:ascii="Arial" w:hAnsi="Arial" w:cs="Arial"/>
        <w:b/>
      </w:rPr>
      <w:t>/201</w:t>
    </w:r>
    <w:r w:rsidR="00B42AA6">
      <w:rPr>
        <w:rFonts w:ascii="Arial" w:hAnsi="Arial" w:cs="Arial"/>
        <w:b/>
      </w:rPr>
      <w:t>7</w:t>
    </w:r>
    <w:r>
      <w:rPr>
        <w:rFonts w:ascii="Arial" w:hAnsi="Arial" w:cs="Arial"/>
        <w: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591"/>
    <w:multiLevelType w:val="hybridMultilevel"/>
    <w:tmpl w:val="0D56DC4C"/>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7CBA375B"/>
    <w:multiLevelType w:val="hybridMultilevel"/>
    <w:tmpl w:val="E8BACAD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12016"/>
    <w:rsid w:val="00022AD6"/>
    <w:rsid w:val="0003028A"/>
    <w:rsid w:val="00031B1D"/>
    <w:rsid w:val="000447BC"/>
    <w:rsid w:val="00080247"/>
    <w:rsid w:val="0008708A"/>
    <w:rsid w:val="00090FF9"/>
    <w:rsid w:val="000A4174"/>
    <w:rsid w:val="000A4472"/>
    <w:rsid w:val="000A4C73"/>
    <w:rsid w:val="000A4F5D"/>
    <w:rsid w:val="000B62C2"/>
    <w:rsid w:val="000B7F7D"/>
    <w:rsid w:val="000D2E45"/>
    <w:rsid w:val="000D4457"/>
    <w:rsid w:val="000D6BBE"/>
    <w:rsid w:val="000D71A1"/>
    <w:rsid w:val="000E5BF5"/>
    <w:rsid w:val="000F05B6"/>
    <w:rsid w:val="000F3254"/>
    <w:rsid w:val="000F3F6E"/>
    <w:rsid w:val="00107646"/>
    <w:rsid w:val="00107F8A"/>
    <w:rsid w:val="00117679"/>
    <w:rsid w:val="00131EBD"/>
    <w:rsid w:val="00157759"/>
    <w:rsid w:val="00162EC6"/>
    <w:rsid w:val="00164790"/>
    <w:rsid w:val="00173816"/>
    <w:rsid w:val="00174799"/>
    <w:rsid w:val="00184E79"/>
    <w:rsid w:val="00190817"/>
    <w:rsid w:val="00196123"/>
    <w:rsid w:val="001A14C5"/>
    <w:rsid w:val="001A3205"/>
    <w:rsid w:val="001B2AEF"/>
    <w:rsid w:val="001B3D14"/>
    <w:rsid w:val="001C0739"/>
    <w:rsid w:val="001C5951"/>
    <w:rsid w:val="001C6993"/>
    <w:rsid w:val="001C77AA"/>
    <w:rsid w:val="001D0198"/>
    <w:rsid w:val="001D03CA"/>
    <w:rsid w:val="001D16C6"/>
    <w:rsid w:val="001E317B"/>
    <w:rsid w:val="001E6128"/>
    <w:rsid w:val="001E644D"/>
    <w:rsid w:val="001F0337"/>
    <w:rsid w:val="001F1B92"/>
    <w:rsid w:val="001F7935"/>
    <w:rsid w:val="00200B36"/>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B54D7"/>
    <w:rsid w:val="002C2771"/>
    <w:rsid w:val="002C38D0"/>
    <w:rsid w:val="002C5252"/>
    <w:rsid w:val="002D0070"/>
    <w:rsid w:val="002D371A"/>
    <w:rsid w:val="002E4736"/>
    <w:rsid w:val="002F30EF"/>
    <w:rsid w:val="003032F5"/>
    <w:rsid w:val="0031075D"/>
    <w:rsid w:val="00322003"/>
    <w:rsid w:val="00331B9E"/>
    <w:rsid w:val="003332F1"/>
    <w:rsid w:val="00334A21"/>
    <w:rsid w:val="00352A7B"/>
    <w:rsid w:val="00360ABE"/>
    <w:rsid w:val="0037061E"/>
    <w:rsid w:val="00372881"/>
    <w:rsid w:val="0038176B"/>
    <w:rsid w:val="00381A32"/>
    <w:rsid w:val="00383735"/>
    <w:rsid w:val="0038592D"/>
    <w:rsid w:val="003A0A70"/>
    <w:rsid w:val="003E3238"/>
    <w:rsid w:val="00401B49"/>
    <w:rsid w:val="00402BE9"/>
    <w:rsid w:val="00404705"/>
    <w:rsid w:val="0041021C"/>
    <w:rsid w:val="00426890"/>
    <w:rsid w:val="004302FC"/>
    <w:rsid w:val="0044226A"/>
    <w:rsid w:val="004528ED"/>
    <w:rsid w:val="00453A8D"/>
    <w:rsid w:val="00457C62"/>
    <w:rsid w:val="004659BD"/>
    <w:rsid w:val="004676F8"/>
    <w:rsid w:val="00467AA8"/>
    <w:rsid w:val="00472502"/>
    <w:rsid w:val="00472DE8"/>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15C6F"/>
    <w:rsid w:val="005213FD"/>
    <w:rsid w:val="0053323C"/>
    <w:rsid w:val="0054206B"/>
    <w:rsid w:val="00552902"/>
    <w:rsid w:val="0055402B"/>
    <w:rsid w:val="00555BEA"/>
    <w:rsid w:val="00557692"/>
    <w:rsid w:val="0056530C"/>
    <w:rsid w:val="00570D95"/>
    <w:rsid w:val="00571DF1"/>
    <w:rsid w:val="00580B07"/>
    <w:rsid w:val="005A2395"/>
    <w:rsid w:val="005A60DE"/>
    <w:rsid w:val="005A774A"/>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579E4"/>
    <w:rsid w:val="00661411"/>
    <w:rsid w:val="00664ECA"/>
    <w:rsid w:val="006653FC"/>
    <w:rsid w:val="00672BEE"/>
    <w:rsid w:val="006914F6"/>
    <w:rsid w:val="00695310"/>
    <w:rsid w:val="006A4610"/>
    <w:rsid w:val="006A48E8"/>
    <w:rsid w:val="006B6741"/>
    <w:rsid w:val="006C45FF"/>
    <w:rsid w:val="006C78BB"/>
    <w:rsid w:val="006D050F"/>
    <w:rsid w:val="006D3BF1"/>
    <w:rsid w:val="006D4FCA"/>
    <w:rsid w:val="006E0BB7"/>
    <w:rsid w:val="006E2236"/>
    <w:rsid w:val="006E478E"/>
    <w:rsid w:val="006F5A3A"/>
    <w:rsid w:val="00702152"/>
    <w:rsid w:val="00705D2F"/>
    <w:rsid w:val="007121D0"/>
    <w:rsid w:val="00721663"/>
    <w:rsid w:val="00744113"/>
    <w:rsid w:val="007558D7"/>
    <w:rsid w:val="00763E45"/>
    <w:rsid w:val="00767915"/>
    <w:rsid w:val="007679A8"/>
    <w:rsid w:val="00771755"/>
    <w:rsid w:val="00772104"/>
    <w:rsid w:val="00774BC8"/>
    <w:rsid w:val="00780A83"/>
    <w:rsid w:val="00780B00"/>
    <w:rsid w:val="007A68AD"/>
    <w:rsid w:val="007A777C"/>
    <w:rsid w:val="007B1813"/>
    <w:rsid w:val="007B30A9"/>
    <w:rsid w:val="007B520C"/>
    <w:rsid w:val="007C6459"/>
    <w:rsid w:val="007C70EC"/>
    <w:rsid w:val="007E7A46"/>
    <w:rsid w:val="007F568D"/>
    <w:rsid w:val="008024C9"/>
    <w:rsid w:val="00803BF0"/>
    <w:rsid w:val="00810456"/>
    <w:rsid w:val="00815644"/>
    <w:rsid w:val="00816716"/>
    <w:rsid w:val="0082057A"/>
    <w:rsid w:val="008334F5"/>
    <w:rsid w:val="00834A62"/>
    <w:rsid w:val="00845E58"/>
    <w:rsid w:val="00852028"/>
    <w:rsid w:val="0085470E"/>
    <w:rsid w:val="00861C4E"/>
    <w:rsid w:val="00874C83"/>
    <w:rsid w:val="0088125B"/>
    <w:rsid w:val="0088536D"/>
    <w:rsid w:val="0089089E"/>
    <w:rsid w:val="00895321"/>
    <w:rsid w:val="00897B0C"/>
    <w:rsid w:val="008A2D21"/>
    <w:rsid w:val="008A6B41"/>
    <w:rsid w:val="008B15BA"/>
    <w:rsid w:val="008C22E2"/>
    <w:rsid w:val="008D0A3C"/>
    <w:rsid w:val="008F388A"/>
    <w:rsid w:val="008F3947"/>
    <w:rsid w:val="008F6149"/>
    <w:rsid w:val="009039C8"/>
    <w:rsid w:val="00904010"/>
    <w:rsid w:val="00906B75"/>
    <w:rsid w:val="009124C4"/>
    <w:rsid w:val="0092572B"/>
    <w:rsid w:val="009423FD"/>
    <w:rsid w:val="00943FA9"/>
    <w:rsid w:val="0094536F"/>
    <w:rsid w:val="00952799"/>
    <w:rsid w:val="00977800"/>
    <w:rsid w:val="0098511D"/>
    <w:rsid w:val="0099468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9F3EE2"/>
    <w:rsid w:val="00A04BCB"/>
    <w:rsid w:val="00A050F1"/>
    <w:rsid w:val="00A06A4A"/>
    <w:rsid w:val="00A24594"/>
    <w:rsid w:val="00A33AFA"/>
    <w:rsid w:val="00A61517"/>
    <w:rsid w:val="00A62F8D"/>
    <w:rsid w:val="00A630A6"/>
    <w:rsid w:val="00A7066C"/>
    <w:rsid w:val="00A75DA0"/>
    <w:rsid w:val="00A80D00"/>
    <w:rsid w:val="00A81A27"/>
    <w:rsid w:val="00A8436E"/>
    <w:rsid w:val="00A94565"/>
    <w:rsid w:val="00A954C3"/>
    <w:rsid w:val="00AA3735"/>
    <w:rsid w:val="00AA5027"/>
    <w:rsid w:val="00AB0C8A"/>
    <w:rsid w:val="00AB214D"/>
    <w:rsid w:val="00AC1F24"/>
    <w:rsid w:val="00AC2697"/>
    <w:rsid w:val="00AC335A"/>
    <w:rsid w:val="00AD691E"/>
    <w:rsid w:val="00AE702D"/>
    <w:rsid w:val="00B01F57"/>
    <w:rsid w:val="00B06769"/>
    <w:rsid w:val="00B10F22"/>
    <w:rsid w:val="00B11A7E"/>
    <w:rsid w:val="00B14364"/>
    <w:rsid w:val="00B3742A"/>
    <w:rsid w:val="00B42AA6"/>
    <w:rsid w:val="00B4486D"/>
    <w:rsid w:val="00B4587C"/>
    <w:rsid w:val="00B54825"/>
    <w:rsid w:val="00B55F7C"/>
    <w:rsid w:val="00B63E0B"/>
    <w:rsid w:val="00B71D1E"/>
    <w:rsid w:val="00B7246B"/>
    <w:rsid w:val="00B73016"/>
    <w:rsid w:val="00B84B92"/>
    <w:rsid w:val="00B85D7F"/>
    <w:rsid w:val="00B94171"/>
    <w:rsid w:val="00B977AB"/>
    <w:rsid w:val="00B97928"/>
    <w:rsid w:val="00BA2344"/>
    <w:rsid w:val="00BA41C0"/>
    <w:rsid w:val="00BA55C4"/>
    <w:rsid w:val="00BA6F00"/>
    <w:rsid w:val="00BB031B"/>
    <w:rsid w:val="00BE641F"/>
    <w:rsid w:val="00C0019F"/>
    <w:rsid w:val="00C0023E"/>
    <w:rsid w:val="00C003C0"/>
    <w:rsid w:val="00C16EC4"/>
    <w:rsid w:val="00C219FC"/>
    <w:rsid w:val="00C225F8"/>
    <w:rsid w:val="00C23535"/>
    <w:rsid w:val="00C257BC"/>
    <w:rsid w:val="00C37176"/>
    <w:rsid w:val="00C41CA8"/>
    <w:rsid w:val="00C42933"/>
    <w:rsid w:val="00C54B88"/>
    <w:rsid w:val="00C655F0"/>
    <w:rsid w:val="00C66E3D"/>
    <w:rsid w:val="00C70A3F"/>
    <w:rsid w:val="00C73D19"/>
    <w:rsid w:val="00C7664A"/>
    <w:rsid w:val="00C96DC3"/>
    <w:rsid w:val="00CB1BA1"/>
    <w:rsid w:val="00CC57CD"/>
    <w:rsid w:val="00CE6391"/>
    <w:rsid w:val="00CF3B68"/>
    <w:rsid w:val="00D05A2B"/>
    <w:rsid w:val="00D11CA5"/>
    <w:rsid w:val="00D13645"/>
    <w:rsid w:val="00D1594E"/>
    <w:rsid w:val="00D21862"/>
    <w:rsid w:val="00D3522A"/>
    <w:rsid w:val="00D550D5"/>
    <w:rsid w:val="00D7336A"/>
    <w:rsid w:val="00D810DC"/>
    <w:rsid w:val="00D86536"/>
    <w:rsid w:val="00D86F3F"/>
    <w:rsid w:val="00D873CB"/>
    <w:rsid w:val="00DA1DF1"/>
    <w:rsid w:val="00DB05F1"/>
    <w:rsid w:val="00DB5F2A"/>
    <w:rsid w:val="00DB65D6"/>
    <w:rsid w:val="00DC105A"/>
    <w:rsid w:val="00DC55EF"/>
    <w:rsid w:val="00DC7F19"/>
    <w:rsid w:val="00DD1315"/>
    <w:rsid w:val="00DE25E6"/>
    <w:rsid w:val="00DE6AB5"/>
    <w:rsid w:val="00DF5E66"/>
    <w:rsid w:val="00DF74E7"/>
    <w:rsid w:val="00E00B5A"/>
    <w:rsid w:val="00E0126B"/>
    <w:rsid w:val="00E12808"/>
    <w:rsid w:val="00E135D9"/>
    <w:rsid w:val="00E15E88"/>
    <w:rsid w:val="00E32AE9"/>
    <w:rsid w:val="00E43715"/>
    <w:rsid w:val="00E4433C"/>
    <w:rsid w:val="00E4590E"/>
    <w:rsid w:val="00E51C51"/>
    <w:rsid w:val="00E60AFC"/>
    <w:rsid w:val="00E66DB6"/>
    <w:rsid w:val="00E828C8"/>
    <w:rsid w:val="00E94C22"/>
    <w:rsid w:val="00E95910"/>
    <w:rsid w:val="00EA3D66"/>
    <w:rsid w:val="00EB06E0"/>
    <w:rsid w:val="00EC4BDD"/>
    <w:rsid w:val="00ED7190"/>
    <w:rsid w:val="00EE1009"/>
    <w:rsid w:val="00EE4D47"/>
    <w:rsid w:val="00F0766A"/>
    <w:rsid w:val="00F0773B"/>
    <w:rsid w:val="00F14988"/>
    <w:rsid w:val="00F20492"/>
    <w:rsid w:val="00F2246A"/>
    <w:rsid w:val="00F2256E"/>
    <w:rsid w:val="00F24EED"/>
    <w:rsid w:val="00F30115"/>
    <w:rsid w:val="00F31196"/>
    <w:rsid w:val="00F3148D"/>
    <w:rsid w:val="00F32173"/>
    <w:rsid w:val="00F35188"/>
    <w:rsid w:val="00F37E9F"/>
    <w:rsid w:val="00F573CF"/>
    <w:rsid w:val="00F64485"/>
    <w:rsid w:val="00F72043"/>
    <w:rsid w:val="00F74948"/>
    <w:rsid w:val="00F750F7"/>
    <w:rsid w:val="00F85FDA"/>
    <w:rsid w:val="00F96385"/>
    <w:rsid w:val="00F96D81"/>
    <w:rsid w:val="00FA3233"/>
    <w:rsid w:val="00FC2F02"/>
    <w:rsid w:val="00FC417C"/>
    <w:rsid w:val="00FC4EF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58626"/>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7E842-CF8E-4F62-B041-77AAE975A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2130</Words>
  <Characters>11719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2</cp:revision>
  <cp:lastPrinted>2018-07-09T17:58:00Z</cp:lastPrinted>
  <dcterms:created xsi:type="dcterms:W3CDTF">2018-08-15T13:57:00Z</dcterms:created>
  <dcterms:modified xsi:type="dcterms:W3CDTF">2018-08-15T13:57:00Z</dcterms:modified>
</cp:coreProperties>
</file>