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32BD8DE4"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C4055E">
        <w:rPr>
          <w:rFonts w:ascii="Arial" w:hAnsi="Arial" w:cs="Arial"/>
          <w:b/>
          <w:sz w:val="20"/>
          <w:szCs w:val="20"/>
        </w:rPr>
        <w:t>915</w:t>
      </w:r>
      <w:r w:rsidR="00217739" w:rsidRPr="004327AD">
        <w:rPr>
          <w:rFonts w:ascii="Arial" w:hAnsi="Arial" w:cs="Arial"/>
          <w:b/>
          <w:sz w:val="20"/>
          <w:szCs w:val="20"/>
        </w:rPr>
        <w:t>/201</w:t>
      </w:r>
      <w:r w:rsidR="00DC2697" w:rsidRPr="004327AD">
        <w:rPr>
          <w:rFonts w:ascii="Arial" w:hAnsi="Arial" w:cs="Arial"/>
          <w:b/>
          <w:sz w:val="20"/>
          <w:szCs w:val="20"/>
        </w:rPr>
        <w:t>8</w:t>
      </w:r>
      <w:r w:rsidR="000420E4">
        <w:rPr>
          <w:rFonts w:ascii="Arial" w:hAnsi="Arial" w:cs="Arial"/>
          <w:b/>
          <w:sz w:val="20"/>
          <w:szCs w:val="20"/>
        </w:rPr>
        <w:t>.</w:t>
      </w:r>
      <w:r w:rsidR="00090820">
        <w:rPr>
          <w:rFonts w:ascii="Arial" w:hAnsi="Arial" w:cs="Arial"/>
          <w:b/>
          <w:sz w:val="20"/>
          <w:szCs w:val="20"/>
        </w:rPr>
        <w:t xml:space="preserve"> PRESIDENTE MUNICIPAL DE MEXQUITIC DE CARMONA</w:t>
      </w:r>
      <w:r w:rsidR="00944CE0" w:rsidRPr="00944CE0">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6279B0B2" w14:textId="2FB663F1" w:rsidR="00486C8B" w:rsidRPr="004327AD" w:rsidRDefault="006851BA" w:rsidP="00887AA4">
      <w:pPr>
        <w:jc w:val="both"/>
        <w:rPr>
          <w:rFonts w:ascii="Arial" w:hAnsi="Arial" w:cs="Arial"/>
          <w:b/>
          <w:sz w:val="20"/>
          <w:szCs w:val="20"/>
          <w:lang w:val="es-MX"/>
        </w:rPr>
      </w:pPr>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r w:rsidR="00090820">
        <w:rPr>
          <w:rFonts w:ascii="Arial" w:hAnsi="Arial" w:cs="Arial"/>
          <w:b/>
          <w:sz w:val="20"/>
          <w:szCs w:val="20"/>
          <w:lang w:val="es-MX"/>
        </w:rPr>
        <w:t xml:space="preserve"> </w:t>
      </w:r>
    </w:p>
    <w:p w14:paraId="717C887C" w14:textId="77777777" w:rsidR="00DF234F" w:rsidRPr="004327AD" w:rsidRDefault="00DF234F" w:rsidP="00887AA4">
      <w:pPr>
        <w:jc w:val="both"/>
        <w:rPr>
          <w:rFonts w:ascii="Arial" w:hAnsi="Arial" w:cs="Arial"/>
          <w:b/>
          <w:sz w:val="20"/>
          <w:szCs w:val="20"/>
          <w:lang w:val="es-MX"/>
        </w:rPr>
      </w:pPr>
    </w:p>
    <w:p w14:paraId="518CE57F" w14:textId="77777777" w:rsidR="001828F2" w:rsidRPr="004327AD" w:rsidRDefault="001828F2" w:rsidP="00887AA4">
      <w:pPr>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62B99FFD" w14:textId="063B9896" w:rsidR="002B4236" w:rsidRDefault="002B4236" w:rsidP="00887AA4">
      <w:pPr>
        <w:jc w:val="both"/>
        <w:rPr>
          <w:rFonts w:ascii="Arial" w:hAnsi="Arial" w:cs="Arial"/>
          <w:b/>
          <w:sz w:val="20"/>
          <w:szCs w:val="20"/>
          <w:lang w:val="es-MX"/>
        </w:rPr>
      </w:pPr>
    </w:p>
    <w:p w14:paraId="375966A5" w14:textId="7BC38B99" w:rsidR="002B4236" w:rsidRDefault="002B4236" w:rsidP="00887AA4">
      <w:pPr>
        <w:jc w:val="both"/>
        <w:rPr>
          <w:rFonts w:ascii="Arial" w:hAnsi="Arial" w:cs="Arial"/>
          <w:b/>
          <w:sz w:val="20"/>
          <w:szCs w:val="20"/>
          <w:lang w:val="es-MX"/>
        </w:rPr>
      </w:pPr>
    </w:p>
    <w:p w14:paraId="17CF6D9D" w14:textId="0BACCB6C" w:rsidR="002B4236" w:rsidRDefault="002B4236"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1FA02BE0"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C4055E">
        <w:rPr>
          <w:rFonts w:ascii="Arial" w:hAnsi="Arial" w:cs="Arial"/>
          <w:b/>
          <w:sz w:val="20"/>
          <w:szCs w:val="20"/>
        </w:rPr>
        <w:t>916/</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w:t>
      </w:r>
      <w:r w:rsidR="002D3287">
        <w:rPr>
          <w:rFonts w:ascii="Arial" w:hAnsi="Arial" w:cs="Arial"/>
          <w:b/>
          <w:sz w:val="20"/>
          <w:szCs w:val="20"/>
        </w:rPr>
        <w:t xml:space="preserve"> </w:t>
      </w:r>
      <w:r w:rsidR="00090820">
        <w:rPr>
          <w:rFonts w:ascii="Arial" w:hAnsi="Arial" w:cs="Arial"/>
          <w:b/>
          <w:sz w:val="20"/>
          <w:szCs w:val="20"/>
        </w:rPr>
        <w:t xml:space="preserve">AYUNTAMIENTO DE MEXQUITIC DE CARMONA,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r w:rsidRPr="004327AD">
        <w:rPr>
          <w:rFonts w:ascii="Arial" w:hAnsi="Arial" w:cs="Arial"/>
          <w:b/>
          <w:sz w:val="20"/>
          <w:szCs w:val="20"/>
          <w:lang w:val="es-MX"/>
        </w:rPr>
        <w:t>PRESENTE.</w:t>
      </w:r>
      <w:r w:rsidR="00EA7571">
        <w:rPr>
          <w:rFonts w:ascii="Arial" w:hAnsi="Arial" w:cs="Arial"/>
          <w:b/>
          <w:sz w:val="20"/>
          <w:szCs w:val="20"/>
          <w:lang w:val="es-MX"/>
        </w:rPr>
        <w:t>-</w:t>
      </w:r>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7D53CF5" w14:textId="77777777" w:rsidR="003D0ACC" w:rsidRDefault="003D0ACC" w:rsidP="003D0ACC">
      <w:pPr>
        <w:jc w:val="both"/>
        <w:rPr>
          <w:rFonts w:ascii="Arial" w:hAnsi="Arial" w:cs="Arial"/>
          <w:b/>
          <w:sz w:val="20"/>
          <w:szCs w:val="20"/>
          <w:lang w:val="es-MX"/>
        </w:rPr>
      </w:pPr>
    </w:p>
    <w:p w14:paraId="14AA5E11" w14:textId="77777777" w:rsidR="003D0ACC" w:rsidRPr="004327AD" w:rsidRDefault="003D0ACC"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3717E8FE"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C7394D">
        <w:rPr>
          <w:rFonts w:ascii="Arial" w:hAnsi="Arial" w:cs="Arial"/>
          <w:lang w:val="es-MX"/>
        </w:rPr>
        <w:t>22 de octubre</w:t>
      </w:r>
      <w:r w:rsidR="00263B2B" w:rsidRPr="00263B2B">
        <w:rPr>
          <w:rFonts w:ascii="Arial" w:hAnsi="Arial" w:cs="Arial"/>
          <w:lang w:val="es-MX"/>
        </w:rPr>
        <w:t xml:space="preserve"> de </w:t>
      </w:r>
      <w:r w:rsidR="007316FE">
        <w:rPr>
          <w:rFonts w:ascii="Arial" w:hAnsi="Arial" w:cs="Arial"/>
          <w:lang w:val="es-MX"/>
        </w:rPr>
        <w:t xml:space="preserve">de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C7394D">
        <w:rPr>
          <w:rFonts w:ascii="Arial" w:hAnsi="Arial" w:cs="Arial"/>
          <w:b/>
          <w:lang w:val="es-MX"/>
        </w:rPr>
        <w:t>070</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66ACE7D7" w14:textId="59D7C3D5" w:rsidR="00C13EB0" w:rsidRPr="00C7394D" w:rsidRDefault="003E648E" w:rsidP="00C13EB0">
      <w:pPr>
        <w:jc w:val="both"/>
        <w:rPr>
          <w:rFonts w:ascii="Arial" w:hAnsi="Arial" w:cs="Arial"/>
          <w:i/>
          <w:color w:val="5B9BD5"/>
          <w:sz w:val="22"/>
          <w:szCs w:val="22"/>
        </w:rPr>
      </w:pPr>
      <w:r w:rsidRPr="002653E6">
        <w:rPr>
          <w:rFonts w:ascii="Arial" w:hAnsi="Arial" w:cs="Arial"/>
          <w:i/>
          <w:color w:val="5B9BD5"/>
          <w:sz w:val="22"/>
          <w:szCs w:val="22"/>
        </w:rPr>
        <w:t xml:space="preserve"> </w:t>
      </w:r>
      <w:bookmarkStart w:id="1" w:name="_Hlk487626562"/>
    </w:p>
    <w:p w14:paraId="32AEF07A" w14:textId="77777777" w:rsidR="00C7394D" w:rsidRPr="00C7394D" w:rsidRDefault="00C7394D" w:rsidP="00C7394D">
      <w:pPr>
        <w:spacing w:line="360" w:lineRule="auto"/>
        <w:jc w:val="right"/>
        <w:rPr>
          <w:rFonts w:ascii="Arial" w:hAnsi="Arial" w:cs="Arial"/>
          <w:color w:val="5B9BD5" w:themeColor="accent5"/>
          <w:sz w:val="16"/>
          <w:szCs w:val="16"/>
        </w:rPr>
      </w:pPr>
      <w:r w:rsidRPr="00C7394D">
        <w:rPr>
          <w:rFonts w:ascii="Arial" w:hAnsi="Arial" w:cs="Arial"/>
          <w:color w:val="5B9BD5" w:themeColor="accent5"/>
          <w:sz w:val="16"/>
          <w:szCs w:val="16"/>
        </w:rPr>
        <w:t>San Luis Potosí, S.L.P.,22 veintidós de octubre de 2018 dos mil dieciocho.</w:t>
      </w:r>
    </w:p>
    <w:p w14:paraId="7C4C439F" w14:textId="77777777" w:rsidR="00C7394D" w:rsidRPr="00C7394D" w:rsidRDefault="00C7394D" w:rsidP="00C7394D">
      <w:pPr>
        <w:spacing w:line="360" w:lineRule="auto"/>
        <w:ind w:firstLine="680"/>
        <w:jc w:val="both"/>
        <w:rPr>
          <w:rFonts w:ascii="Arial" w:hAnsi="Arial" w:cs="Arial"/>
          <w:b/>
          <w:color w:val="5B9BD5" w:themeColor="accent5"/>
          <w:sz w:val="16"/>
          <w:szCs w:val="16"/>
        </w:rPr>
      </w:pPr>
    </w:p>
    <w:p w14:paraId="14CB19A9"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eastAsia="Batang" w:hAnsi="Arial" w:cs="Arial"/>
          <w:color w:val="5B9BD5" w:themeColor="accent5"/>
          <w:sz w:val="16"/>
          <w:szCs w:val="16"/>
        </w:rPr>
        <w:t xml:space="preserve">Visto el estado que guardan los presentes autos, y de una revisión a las constancias que integran el expediente, y dado que </w:t>
      </w:r>
      <w:r w:rsidRPr="00C7394D">
        <w:rPr>
          <w:rFonts w:ascii="Arial" w:hAnsi="Arial" w:cs="Arial"/>
          <w:color w:val="5B9BD5" w:themeColor="accent5"/>
          <w:sz w:val="16"/>
          <w:szCs w:val="16"/>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resolución dictada en el presente asunto, con las constancias que obran en los presentes autos.</w:t>
      </w:r>
    </w:p>
    <w:p w14:paraId="4EA41547"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Ahora bien, es necesario insertar los efectos de la resolución que nos ocupa:</w:t>
      </w:r>
    </w:p>
    <w:p w14:paraId="07D11711" w14:textId="77777777" w:rsidR="00C7394D" w:rsidRPr="00C7394D" w:rsidRDefault="00C7394D" w:rsidP="00C7394D">
      <w:pPr>
        <w:pStyle w:val="corte4fondo"/>
        <w:tabs>
          <w:tab w:val="left" w:pos="567"/>
        </w:tabs>
        <w:ind w:left="680" w:firstLine="0"/>
        <w:rPr>
          <w:rFonts w:cs="Arial"/>
          <w:i/>
          <w:color w:val="365F91"/>
          <w:sz w:val="16"/>
          <w:szCs w:val="16"/>
        </w:rPr>
      </w:pPr>
      <w:bookmarkStart w:id="2" w:name="_Hlk525040508"/>
      <w:r w:rsidRPr="00C7394D">
        <w:rPr>
          <w:rFonts w:cs="Arial"/>
          <w:i/>
          <w:color w:val="365F91"/>
          <w:sz w:val="16"/>
          <w:szCs w:val="16"/>
        </w:rPr>
        <w:t xml:space="preserve">“Por las consideraciones expuestas, esta Comisión Estatal de Garantía de Acceso a la Información Pública de conformidad con el articulo 164 de la Ley de Transparencia y Acceso a la Informa con Publica del Estado </w:t>
      </w:r>
      <w:r w:rsidRPr="00C7394D">
        <w:rPr>
          <w:rFonts w:cs="Arial"/>
          <w:b/>
          <w:i/>
          <w:color w:val="365F91"/>
          <w:sz w:val="16"/>
          <w:szCs w:val="16"/>
        </w:rPr>
        <w:t xml:space="preserve">APLICA EL PRINCIPIO DE AFIRMATIVA FICTA </w:t>
      </w:r>
      <w:r w:rsidRPr="00C7394D">
        <w:rPr>
          <w:rFonts w:cs="Arial"/>
          <w:i/>
          <w:color w:val="365F91"/>
          <w:sz w:val="16"/>
          <w:szCs w:val="16"/>
        </w:rPr>
        <w:t>y conmina al ente obligado para que:</w:t>
      </w:r>
    </w:p>
    <w:p w14:paraId="7B6EAB95" w14:textId="77777777" w:rsidR="00C7394D" w:rsidRPr="00C7394D" w:rsidRDefault="00C7394D" w:rsidP="00C7394D">
      <w:pPr>
        <w:pStyle w:val="corte4fondo"/>
        <w:tabs>
          <w:tab w:val="left" w:pos="567"/>
        </w:tabs>
        <w:ind w:left="680" w:firstLine="680"/>
        <w:rPr>
          <w:rFonts w:cs="Arial"/>
          <w:i/>
          <w:color w:val="365F91"/>
          <w:sz w:val="16"/>
          <w:szCs w:val="16"/>
        </w:rPr>
      </w:pPr>
    </w:p>
    <w:p w14:paraId="679BC048" w14:textId="4580A283" w:rsidR="00C7394D" w:rsidRPr="00C7394D" w:rsidRDefault="00C7394D" w:rsidP="00C7394D">
      <w:pPr>
        <w:pStyle w:val="corte4fondo"/>
        <w:tabs>
          <w:tab w:val="left" w:pos="567"/>
        </w:tabs>
        <w:ind w:left="680" w:firstLine="0"/>
        <w:rPr>
          <w:rFonts w:cs="Arial"/>
          <w:i/>
          <w:color w:val="365F91"/>
          <w:sz w:val="16"/>
          <w:szCs w:val="16"/>
        </w:rPr>
      </w:pPr>
      <w:r w:rsidRPr="00C7394D">
        <w:rPr>
          <w:rFonts w:cs="Arial"/>
          <w:i/>
          <w:color w:val="365F91"/>
          <w:sz w:val="16"/>
          <w:szCs w:val="16"/>
        </w:rPr>
        <w:t>6.1.1. Entregue al particular de manera gratuita la información requerida en la solicitud de información y que es: “contrato de obra consistente en techado de la primaria Álvaro Obregón de la Comunidad de Paisanos, Mexquitic de Carmona”.</w:t>
      </w:r>
      <w:bookmarkEnd w:id="2"/>
    </w:p>
    <w:p w14:paraId="5D2C86B0"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En este sentido, el sujeto obligado informa sobre el cumplimiento a la resolución que nos ocupa mediante el oficio PM/733/2018, de fecha 18 dieciocho de mayo de 2018 dos mil dieciocho, el cual fue recibido en esta Comisión el veinticuatro abril de 2018 dos mil dieciocho.</w:t>
      </w:r>
    </w:p>
    <w:p w14:paraId="1037E36F"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4B1CD677"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Ahora bien, al oficio PM/733/2018 la autoridad acompañó copia de la respuesta en cumplimiento que fue remitida al recurrente, en la cual se le facilita el enlace electrónico para la consulta del contrato de obra consistente en techado de la primaria Álvaro Obregón de la Comunidad de Paisanos, Mexquitic de Carmona, información que es posible su consulta en el siguiente enlace electrónico:</w:t>
      </w:r>
    </w:p>
    <w:p w14:paraId="2C5C7577"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72130EB9" w14:textId="77777777" w:rsidR="00C7394D" w:rsidRPr="00C7394D" w:rsidRDefault="00882096" w:rsidP="00C7394D">
      <w:pPr>
        <w:spacing w:line="360" w:lineRule="auto"/>
        <w:jc w:val="both"/>
        <w:rPr>
          <w:rStyle w:val="Hipervnculo"/>
          <w:rFonts w:ascii="Arial" w:hAnsi="Arial" w:cs="Arial"/>
          <w:sz w:val="16"/>
          <w:szCs w:val="16"/>
        </w:rPr>
      </w:pPr>
      <w:hyperlink r:id="rId8" w:history="1">
        <w:r w:rsidR="00C7394D" w:rsidRPr="00C7394D">
          <w:rPr>
            <w:rStyle w:val="Hipervnculo"/>
            <w:rFonts w:ascii="Arial" w:hAnsi="Arial" w:cs="Arial"/>
            <w:sz w:val="16"/>
            <w:szCs w:val="16"/>
          </w:rPr>
          <w:t>http://www.transparenciamunicipalslp.gob.mx/Transparencia/Municipios//_MEXQUITIC%20DE%20CARMONA/Art%C3%ADculo%2018.%20fracc.%20VI/06%20TECHADO%20ESC.%20ALVARO%20OBREGON-PAISANOS.pdf</w:t>
        </w:r>
      </w:hyperlink>
    </w:p>
    <w:p w14:paraId="6028CDC2" w14:textId="77777777" w:rsidR="00C7394D" w:rsidRPr="00C7394D" w:rsidRDefault="00C7394D" w:rsidP="00C7394D">
      <w:pPr>
        <w:spacing w:line="360" w:lineRule="auto"/>
        <w:jc w:val="both"/>
        <w:rPr>
          <w:rFonts w:ascii="Arial" w:hAnsi="Arial" w:cs="Arial"/>
          <w:color w:val="5B9BD5" w:themeColor="accent5"/>
          <w:sz w:val="16"/>
          <w:szCs w:val="16"/>
        </w:rPr>
      </w:pPr>
    </w:p>
    <w:p w14:paraId="186A83BD"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lastRenderedPageBreak/>
        <w:t>En ese sentido, al ingresar al enlace electrónico proporcionado por el sujeto obligado se abre en el navegador web la siguiente pantalla:</w:t>
      </w:r>
    </w:p>
    <w:p w14:paraId="494CB197"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1E45D615"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7832B081"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noProof/>
          <w:color w:val="5B9BD5" w:themeColor="accent5"/>
          <w:sz w:val="16"/>
          <w:szCs w:val="16"/>
        </w:rPr>
        <w:drawing>
          <wp:inline distT="0" distB="0" distL="0" distR="0" wp14:anchorId="07F7C09F" wp14:editId="72575A02">
            <wp:extent cx="4259105" cy="2301411"/>
            <wp:effectExtent l="0" t="0" r="8255"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70058" cy="2307329"/>
                    </a:xfrm>
                    <a:prstGeom prst="rect">
                      <a:avLst/>
                    </a:prstGeom>
                    <a:noFill/>
                    <a:ln>
                      <a:noFill/>
                    </a:ln>
                  </pic:spPr>
                </pic:pic>
              </a:graphicData>
            </a:graphic>
          </wp:inline>
        </w:drawing>
      </w:r>
    </w:p>
    <w:p w14:paraId="4BAA2CA3"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5A7F5915"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En ella es posible observar el contenido del contrato de obra consistente en techado de la primaria Álvaro Obregón de la Comunidad de Paisanos, Mexquitic de Carmona, siguiendo los ficheros disponibles, es posible acceder a la información cuyo contenido confirma se trata de la primaria Álvaro Obregón, como se puede observar en la siguiente captura de pantalla:</w:t>
      </w:r>
    </w:p>
    <w:p w14:paraId="62895BBC"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4A9124B8"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noProof/>
          <w:color w:val="5B9BD5" w:themeColor="accent5"/>
          <w:sz w:val="16"/>
          <w:szCs w:val="16"/>
        </w:rPr>
        <w:drawing>
          <wp:inline distT="0" distB="0" distL="0" distR="0" wp14:anchorId="4C5A6FF6" wp14:editId="2901E730">
            <wp:extent cx="4401770" cy="236305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12605" cy="2368873"/>
                    </a:xfrm>
                    <a:prstGeom prst="rect">
                      <a:avLst/>
                    </a:prstGeom>
                    <a:noFill/>
                    <a:ln>
                      <a:noFill/>
                    </a:ln>
                  </pic:spPr>
                </pic:pic>
              </a:graphicData>
            </a:graphic>
          </wp:inline>
        </w:drawing>
      </w:r>
    </w:p>
    <w:p w14:paraId="3D3A967D"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0BAC059E"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En ese sentido, la información solicitada por el recurrente se encuentra disponible en formatos electrónicos disponibles en internet, basta con que se le haga saber al recurrente por el medio requerido la fuente, el lugar y la forma en que puede consultar, reproducir o adquirir la información, lo que encuentra fundamento en el artículo 152 de la Ley de Transparencia y Acceso a la Información Pública.</w:t>
      </w:r>
    </w:p>
    <w:p w14:paraId="61602775"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 xml:space="preserve">Ahora bien, de acuerdo con el artículo 152 de la ley, cuando la información requerida se encuentre disponible al público se le hará saber al consultante el lugar donde puede adquirir la información: </w:t>
      </w:r>
    </w:p>
    <w:p w14:paraId="40D6A206" w14:textId="77777777" w:rsidR="00C7394D" w:rsidRPr="00C7394D" w:rsidRDefault="00C7394D" w:rsidP="00C7394D">
      <w:pPr>
        <w:spacing w:line="360" w:lineRule="auto"/>
        <w:jc w:val="both"/>
        <w:rPr>
          <w:rFonts w:ascii="Arial" w:hAnsi="Arial" w:cs="Arial"/>
          <w:color w:val="5B9BD5" w:themeColor="accent5"/>
          <w:sz w:val="16"/>
          <w:szCs w:val="16"/>
        </w:rPr>
      </w:pPr>
    </w:p>
    <w:p w14:paraId="051296F3" w14:textId="77777777" w:rsidR="00C7394D" w:rsidRPr="00C7394D" w:rsidRDefault="00C7394D" w:rsidP="00C7394D">
      <w:pPr>
        <w:spacing w:line="360" w:lineRule="auto"/>
        <w:ind w:left="680"/>
        <w:jc w:val="both"/>
        <w:rPr>
          <w:rFonts w:ascii="Arial" w:hAnsi="Arial" w:cs="Arial"/>
          <w:i/>
          <w:sz w:val="16"/>
          <w:szCs w:val="16"/>
        </w:rPr>
      </w:pPr>
      <w:r w:rsidRPr="00C7394D">
        <w:rPr>
          <w:rFonts w:ascii="Arial" w:hAnsi="Arial" w:cs="Arial"/>
          <w:i/>
          <w:color w:val="5B9BD5" w:themeColor="accent5"/>
          <w:sz w:val="16"/>
          <w:szCs w:val="16"/>
        </w:rPr>
        <w:t>“</w:t>
      </w:r>
      <w:r w:rsidRPr="00C7394D">
        <w:rPr>
          <w:rFonts w:ascii="Arial" w:hAnsi="Arial" w:cs="Arial"/>
          <w:b/>
          <w:i/>
          <w:sz w:val="16"/>
          <w:szCs w:val="16"/>
        </w:rPr>
        <w:t>ARTÍCULO 152.</w:t>
      </w:r>
      <w:r w:rsidRPr="00C7394D">
        <w:rPr>
          <w:rFonts w:ascii="Arial" w:hAnsi="Arial" w:cs="Arial"/>
          <w:i/>
          <w:sz w:val="16"/>
          <w:szCs w:val="16"/>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14:paraId="3535A8CB" w14:textId="77777777" w:rsidR="00C7394D" w:rsidRPr="00C7394D" w:rsidRDefault="00C7394D" w:rsidP="00C7394D">
      <w:pPr>
        <w:spacing w:line="360" w:lineRule="auto"/>
        <w:ind w:left="680"/>
        <w:jc w:val="both"/>
        <w:rPr>
          <w:rFonts w:ascii="Arial" w:hAnsi="Arial" w:cs="Arial"/>
          <w:i/>
          <w:sz w:val="16"/>
          <w:szCs w:val="16"/>
        </w:rPr>
      </w:pPr>
    </w:p>
    <w:p w14:paraId="66993648"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lastRenderedPageBreak/>
        <w:t>Atento a lo anterior, esta Comisión ha comprobado que la información se encuentra accesible en formatos electrónicos alojados en internet, además de que el sujeto obligado proporcionó aquellos detalles para acceder a ella.</w:t>
      </w:r>
    </w:p>
    <w:p w14:paraId="1EC44D63" w14:textId="77777777" w:rsidR="00C7394D" w:rsidRPr="00C7394D" w:rsidRDefault="00C7394D" w:rsidP="00C7394D">
      <w:pPr>
        <w:spacing w:line="360" w:lineRule="auto"/>
        <w:ind w:firstLine="680"/>
        <w:jc w:val="both"/>
        <w:rPr>
          <w:rFonts w:ascii="Arial" w:hAnsi="Arial" w:cs="Arial"/>
          <w:sz w:val="16"/>
          <w:szCs w:val="16"/>
        </w:rPr>
      </w:pPr>
      <w:r w:rsidRPr="00C7394D">
        <w:rPr>
          <w:rFonts w:ascii="Arial" w:hAnsi="Arial" w:cs="Arial"/>
          <w:color w:val="5B9BD5" w:themeColor="accent5"/>
          <w:sz w:val="16"/>
          <w:szCs w:val="16"/>
        </w:rPr>
        <w:t xml:space="preserve">De igual manera de los oficios aportados por el sujeto obligado se tiene que la información se trata del contrato de obra consistente en techado de la primaria Álvaro Obregón de la Comunidad de Paisanos, Mexquitic de Carmona </w:t>
      </w:r>
    </w:p>
    <w:p w14:paraId="14B58079" w14:textId="490EDA41"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Así las cosas, el sujeto obligado también adjuntó las constancias que acreditan la notificación al recurrente, al correo electrónico que se designó para recibir notificaciones, las cuales se encuentran visibles a fojas 35 de autos.</w:t>
      </w:r>
    </w:p>
    <w:p w14:paraId="120E5C7B" w14:textId="77777777" w:rsidR="00C7394D" w:rsidRPr="00C7394D" w:rsidRDefault="00C7394D" w:rsidP="00C7394D">
      <w:pPr>
        <w:spacing w:line="360" w:lineRule="auto"/>
        <w:ind w:firstLine="680"/>
        <w:jc w:val="both"/>
        <w:rPr>
          <w:rFonts w:ascii="Arial" w:hAnsi="Arial" w:cs="Arial"/>
          <w:i/>
          <w:color w:val="5B9BD5" w:themeColor="accent5"/>
          <w:sz w:val="16"/>
          <w:szCs w:val="16"/>
        </w:rPr>
      </w:pPr>
      <w:r w:rsidRPr="00C7394D">
        <w:rPr>
          <w:rFonts w:ascii="Arial" w:hAnsi="Arial" w:cs="Arial"/>
          <w:color w:val="5B9BD5" w:themeColor="accent5"/>
          <w:sz w:val="16"/>
          <w:szCs w:val="16"/>
        </w:rPr>
        <w:t>De tal suerte, se tiene que las documentales remitidas por el sujeto obligado, son suficientes para colmar los extremos fijados en la resolución de mérito y por tanto se encuentra cumplida, ya que las documentales que remitió se trata de las pólizas impresas y en su versión electrónica contenidas en el disco compacto, con el resto de información que se ordenó entregar.</w:t>
      </w:r>
    </w:p>
    <w:p w14:paraId="4BFE88D7"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7ED475BF"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Por otro lado, esta Comisión por medio de proveído de fecha 06 seis de agosto de dos mil dieciocho,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 43 y 44 de autos.</w:t>
      </w:r>
    </w:p>
    <w:p w14:paraId="37B611D4"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5ED6CC27"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 xml:space="preserve">En ese sentido, es dable asentar que no existe constancia alguna agregada a los autos que contravenga las documentales remitidas por el sujeto obligado para acreditar el cumplimiento de la resolución. </w:t>
      </w:r>
    </w:p>
    <w:p w14:paraId="7162E1B6" w14:textId="77777777" w:rsidR="00C7394D" w:rsidRPr="00C7394D" w:rsidRDefault="00C7394D" w:rsidP="00C7394D">
      <w:pPr>
        <w:spacing w:line="360" w:lineRule="auto"/>
        <w:ind w:firstLine="680"/>
        <w:jc w:val="both"/>
        <w:rPr>
          <w:rFonts w:ascii="Arial" w:hAnsi="Arial" w:cs="Arial"/>
          <w:color w:val="5B9BD5" w:themeColor="accent5"/>
          <w:sz w:val="16"/>
          <w:szCs w:val="16"/>
        </w:rPr>
      </w:pPr>
    </w:p>
    <w:p w14:paraId="7979F262" w14:textId="77777777" w:rsidR="00C7394D" w:rsidRPr="00C7394D" w:rsidRDefault="00C7394D" w:rsidP="00C7394D">
      <w:pPr>
        <w:spacing w:line="360" w:lineRule="auto"/>
        <w:ind w:firstLine="680"/>
        <w:jc w:val="both"/>
        <w:rPr>
          <w:rFonts w:ascii="Arial" w:hAnsi="Arial" w:cs="Arial"/>
          <w:b/>
          <w:color w:val="5B9BD5" w:themeColor="accent5"/>
          <w:sz w:val="16"/>
          <w:szCs w:val="16"/>
        </w:rPr>
      </w:pPr>
      <w:r w:rsidRPr="00C7394D">
        <w:rPr>
          <w:rFonts w:ascii="Arial" w:hAnsi="Arial" w:cs="Arial"/>
          <w:color w:val="5B9BD5" w:themeColor="accent5"/>
          <w:sz w:val="16"/>
          <w:szCs w:val="16"/>
        </w:rPr>
        <w:t xml:space="preserve">En consecuencia, por lo anteriormente expuesto y con fundamento en los artículos 27° primer párrafo y 185 de la Ley de Transparencia y Acceso a la Información Pública del Estado, </w:t>
      </w:r>
      <w:r w:rsidRPr="00C7394D">
        <w:rPr>
          <w:rFonts w:ascii="Arial" w:hAnsi="Arial" w:cs="Arial"/>
          <w:b/>
          <w:color w:val="5B9BD5" w:themeColor="accent5"/>
          <w:sz w:val="16"/>
          <w:szCs w:val="16"/>
        </w:rPr>
        <w:t>se tiene por cumplida la resolución, dictada en el recurso de revisión RR-070/2018-1.</w:t>
      </w:r>
    </w:p>
    <w:p w14:paraId="56548FC3" w14:textId="77777777" w:rsidR="00C7394D" w:rsidRPr="00C7394D" w:rsidRDefault="00C7394D" w:rsidP="00C7394D">
      <w:pPr>
        <w:spacing w:line="360" w:lineRule="auto"/>
        <w:ind w:firstLine="680"/>
        <w:jc w:val="both"/>
        <w:rPr>
          <w:rFonts w:ascii="Arial" w:hAnsi="Arial" w:cs="Arial"/>
          <w:b/>
          <w:color w:val="5B9BD5" w:themeColor="accent5"/>
          <w:sz w:val="16"/>
          <w:szCs w:val="16"/>
        </w:rPr>
      </w:pPr>
    </w:p>
    <w:p w14:paraId="051C16EB"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 xml:space="preserve"> Por último, archívese en su oportunidad este expediente como asunto totalmente concluido. </w:t>
      </w:r>
      <w:r w:rsidRPr="00C7394D">
        <w:rPr>
          <w:rFonts w:ascii="Arial" w:hAnsi="Arial" w:cs="Arial"/>
          <w:b/>
          <w:color w:val="5B9BD5" w:themeColor="accent5"/>
          <w:sz w:val="16"/>
          <w:szCs w:val="16"/>
        </w:rPr>
        <w:t>Notifíquese por lista y personalmente a las partes.</w:t>
      </w:r>
    </w:p>
    <w:p w14:paraId="21A7D824" w14:textId="77777777" w:rsidR="00C7394D" w:rsidRPr="00C7394D" w:rsidRDefault="00C7394D" w:rsidP="00C7394D">
      <w:pPr>
        <w:tabs>
          <w:tab w:val="left" w:pos="3795"/>
        </w:tabs>
        <w:spacing w:line="360" w:lineRule="auto"/>
        <w:ind w:firstLine="680"/>
        <w:jc w:val="both"/>
        <w:rPr>
          <w:rFonts w:ascii="Arial" w:eastAsia="Batang" w:hAnsi="Arial" w:cs="Arial"/>
          <w:color w:val="5B9BD5" w:themeColor="accent5"/>
          <w:sz w:val="16"/>
          <w:szCs w:val="16"/>
        </w:rPr>
      </w:pPr>
      <w:r w:rsidRPr="00C7394D">
        <w:rPr>
          <w:rFonts w:ascii="Arial" w:eastAsia="Batang" w:hAnsi="Arial" w:cs="Arial"/>
          <w:color w:val="5B9BD5" w:themeColor="accent5"/>
          <w:sz w:val="16"/>
          <w:szCs w:val="16"/>
        </w:rPr>
        <w:tab/>
      </w:r>
    </w:p>
    <w:p w14:paraId="3F1B9B58" w14:textId="77777777" w:rsidR="00C7394D" w:rsidRPr="00C7394D" w:rsidRDefault="00C7394D" w:rsidP="00C7394D">
      <w:pPr>
        <w:spacing w:line="360" w:lineRule="auto"/>
        <w:ind w:firstLine="680"/>
        <w:jc w:val="both"/>
        <w:rPr>
          <w:rFonts w:ascii="Arial" w:hAnsi="Arial" w:cs="Arial"/>
          <w:color w:val="5B9BD5" w:themeColor="accent5"/>
          <w:sz w:val="16"/>
          <w:szCs w:val="16"/>
        </w:rPr>
      </w:pPr>
      <w:r w:rsidRPr="00C7394D">
        <w:rPr>
          <w:rFonts w:ascii="Arial" w:hAnsi="Arial" w:cs="Arial"/>
          <w:color w:val="5B9BD5" w:themeColor="accent5"/>
          <w:sz w:val="16"/>
          <w:szCs w:val="16"/>
        </w:rPr>
        <w:t>Así lo proveyó y firma el Comisionado ponente de la Comisión Estatal de Garantía de Acceso a la Información Pública Alejandro Lafuente Torres, que actúa con el Licenciado Óscar Villalpando Devo, Director Jurídico de esta Comisión.</w:t>
      </w:r>
    </w:p>
    <w:p w14:paraId="1012B2FF" w14:textId="77777777" w:rsidR="00C7394D" w:rsidRPr="0003514E" w:rsidRDefault="00C7394D" w:rsidP="00C7394D">
      <w:pPr>
        <w:spacing w:line="360" w:lineRule="auto"/>
        <w:rPr>
          <w:rFonts w:ascii="Arial" w:hAnsi="Arial" w:cs="Arial"/>
          <w:color w:val="5B9BD5" w:themeColor="accent5"/>
        </w:rPr>
      </w:pPr>
    </w:p>
    <w:p w14:paraId="38699C5B" w14:textId="77777777" w:rsidR="00C7394D" w:rsidRPr="0003514E" w:rsidRDefault="00C7394D" w:rsidP="00C7394D">
      <w:pPr>
        <w:spacing w:line="360" w:lineRule="auto"/>
        <w:ind w:firstLine="680"/>
        <w:jc w:val="both"/>
        <w:rPr>
          <w:rFonts w:ascii="Arial" w:hAnsi="Arial" w:cs="Arial"/>
          <w:color w:val="5B9BD5" w:themeColor="accent5"/>
        </w:rPr>
      </w:pPr>
    </w:p>
    <w:p w14:paraId="46A01FFB" w14:textId="77777777" w:rsidR="00C7394D" w:rsidRPr="008E6D79" w:rsidRDefault="00C7394D" w:rsidP="00C7394D">
      <w:pPr>
        <w:spacing w:line="360" w:lineRule="auto"/>
        <w:ind w:firstLine="680"/>
        <w:jc w:val="both"/>
        <w:rPr>
          <w:rFonts w:ascii="Arial" w:hAnsi="Arial" w:cs="Arial"/>
          <w:color w:val="5B9BD5" w:themeColor="accent5"/>
        </w:rPr>
      </w:pPr>
    </w:p>
    <w:p w14:paraId="40077571" w14:textId="15AB7A7C" w:rsidR="006C04BA" w:rsidRPr="000E0BE8" w:rsidRDefault="006C04BA" w:rsidP="00944CE0">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1E892F35" w14:textId="77777777" w:rsidR="00AC2962" w:rsidRDefault="00AC2962" w:rsidP="008C246C">
      <w:pPr>
        <w:jc w:val="center"/>
        <w:rPr>
          <w:rFonts w:ascii="Arial" w:hAnsi="Arial" w:cs="Arial"/>
          <w:b/>
          <w:sz w:val="22"/>
          <w:szCs w:val="23"/>
        </w:rPr>
      </w:pPr>
    </w:p>
    <w:p w14:paraId="56159F56" w14:textId="32900551" w:rsidR="00AC2962" w:rsidRDefault="00AC2962" w:rsidP="008C246C">
      <w:pPr>
        <w:jc w:val="center"/>
        <w:rPr>
          <w:rFonts w:ascii="Arial" w:hAnsi="Arial" w:cs="Arial"/>
          <w:b/>
          <w:sz w:val="22"/>
          <w:szCs w:val="23"/>
        </w:rPr>
      </w:pPr>
    </w:p>
    <w:p w14:paraId="5A28C0B4" w14:textId="77777777" w:rsidR="00AC2962" w:rsidRDefault="00AC2962" w:rsidP="008C246C">
      <w:pPr>
        <w:jc w:val="center"/>
        <w:rPr>
          <w:rFonts w:ascii="Arial" w:hAnsi="Arial" w:cs="Arial"/>
          <w:b/>
          <w:sz w:val="22"/>
          <w:szCs w:val="23"/>
        </w:rPr>
      </w:pPr>
    </w:p>
    <w:p w14:paraId="73BA9876" w14:textId="7A51192E" w:rsidR="00AC2962" w:rsidRPr="00F80D94" w:rsidRDefault="00F80D94" w:rsidP="00F80D94">
      <w:pPr>
        <w:ind w:right="49" w:firstLine="142"/>
        <w:jc w:val="center"/>
        <w:rPr>
          <w:rFonts w:ascii="Arial" w:hAnsi="Arial" w:cs="Arial"/>
          <w:b/>
          <w:sz w:val="22"/>
        </w:rPr>
      </w:pPr>
      <w:r w:rsidRPr="00334416">
        <w:rPr>
          <w:rFonts w:ascii="Arial" w:hAnsi="Arial" w:cs="Arial"/>
          <w:b/>
          <w:sz w:val="22"/>
        </w:rPr>
        <w:t>Lic. Javier Pérez Limón</w:t>
      </w:r>
    </w:p>
    <w:p w14:paraId="7C9C8230" w14:textId="5877E558"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C7394D">
      <w:pgSz w:w="12240" w:h="20160" w:code="5"/>
      <w:pgMar w:top="3403"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A45FE" w14:textId="77777777" w:rsidR="00882096" w:rsidRDefault="00882096" w:rsidP="00C13204">
      <w:r>
        <w:separator/>
      </w:r>
    </w:p>
  </w:endnote>
  <w:endnote w:type="continuationSeparator" w:id="0">
    <w:p w14:paraId="0D8E2C9C" w14:textId="77777777" w:rsidR="00882096" w:rsidRDefault="00882096"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60D1F0" w14:textId="77777777" w:rsidR="00882096" w:rsidRDefault="00882096" w:rsidP="00C13204">
      <w:r>
        <w:separator/>
      </w:r>
    </w:p>
  </w:footnote>
  <w:footnote w:type="continuationSeparator" w:id="0">
    <w:p w14:paraId="2BF9EA7D" w14:textId="77777777" w:rsidR="00882096" w:rsidRDefault="00882096"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420E4"/>
    <w:rsid w:val="00056B4F"/>
    <w:rsid w:val="00080641"/>
    <w:rsid w:val="00090820"/>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2AE5"/>
    <w:rsid w:val="001526D4"/>
    <w:rsid w:val="00163A02"/>
    <w:rsid w:val="00164840"/>
    <w:rsid w:val="001828F2"/>
    <w:rsid w:val="001B44AC"/>
    <w:rsid w:val="001D2CFB"/>
    <w:rsid w:val="001D6765"/>
    <w:rsid w:val="001F0E4F"/>
    <w:rsid w:val="00212A79"/>
    <w:rsid w:val="002155C8"/>
    <w:rsid w:val="00217739"/>
    <w:rsid w:val="00217BF6"/>
    <w:rsid w:val="00220223"/>
    <w:rsid w:val="002477FF"/>
    <w:rsid w:val="002603DC"/>
    <w:rsid w:val="00263B2B"/>
    <w:rsid w:val="002653E6"/>
    <w:rsid w:val="002721C6"/>
    <w:rsid w:val="00281751"/>
    <w:rsid w:val="00284222"/>
    <w:rsid w:val="00285C93"/>
    <w:rsid w:val="002B4236"/>
    <w:rsid w:val="002D225B"/>
    <w:rsid w:val="002D3287"/>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0485"/>
    <w:rsid w:val="00515D23"/>
    <w:rsid w:val="00534CB2"/>
    <w:rsid w:val="00546488"/>
    <w:rsid w:val="00563168"/>
    <w:rsid w:val="00566772"/>
    <w:rsid w:val="005910CD"/>
    <w:rsid w:val="005912F5"/>
    <w:rsid w:val="00596C6E"/>
    <w:rsid w:val="005C7060"/>
    <w:rsid w:val="005D5DF8"/>
    <w:rsid w:val="00624715"/>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45EE"/>
    <w:rsid w:val="007851CA"/>
    <w:rsid w:val="00790985"/>
    <w:rsid w:val="007A0E7A"/>
    <w:rsid w:val="007A3A26"/>
    <w:rsid w:val="007A4BBD"/>
    <w:rsid w:val="007B6292"/>
    <w:rsid w:val="007B7319"/>
    <w:rsid w:val="007C0036"/>
    <w:rsid w:val="007C022A"/>
    <w:rsid w:val="007C2BCA"/>
    <w:rsid w:val="007D78E0"/>
    <w:rsid w:val="00826449"/>
    <w:rsid w:val="00833DC1"/>
    <w:rsid w:val="0084698F"/>
    <w:rsid w:val="00855F18"/>
    <w:rsid w:val="0087714D"/>
    <w:rsid w:val="008776C5"/>
    <w:rsid w:val="00882096"/>
    <w:rsid w:val="00885562"/>
    <w:rsid w:val="0088674E"/>
    <w:rsid w:val="00887AA4"/>
    <w:rsid w:val="00892536"/>
    <w:rsid w:val="008A0A1A"/>
    <w:rsid w:val="008A51F1"/>
    <w:rsid w:val="008C246C"/>
    <w:rsid w:val="008D17AF"/>
    <w:rsid w:val="008D5490"/>
    <w:rsid w:val="008F7294"/>
    <w:rsid w:val="00901DE5"/>
    <w:rsid w:val="009025F3"/>
    <w:rsid w:val="00905199"/>
    <w:rsid w:val="00924E1F"/>
    <w:rsid w:val="00925147"/>
    <w:rsid w:val="00944CE0"/>
    <w:rsid w:val="00987684"/>
    <w:rsid w:val="009B454E"/>
    <w:rsid w:val="009D5D94"/>
    <w:rsid w:val="009D75CB"/>
    <w:rsid w:val="00A02A33"/>
    <w:rsid w:val="00A156D8"/>
    <w:rsid w:val="00A34342"/>
    <w:rsid w:val="00A470AD"/>
    <w:rsid w:val="00A5211C"/>
    <w:rsid w:val="00A5346C"/>
    <w:rsid w:val="00A762CF"/>
    <w:rsid w:val="00A93053"/>
    <w:rsid w:val="00AA3E9C"/>
    <w:rsid w:val="00AA5519"/>
    <w:rsid w:val="00AA6654"/>
    <w:rsid w:val="00AB2D15"/>
    <w:rsid w:val="00AB341A"/>
    <w:rsid w:val="00AB3E81"/>
    <w:rsid w:val="00AC2962"/>
    <w:rsid w:val="00AD5087"/>
    <w:rsid w:val="00AE0013"/>
    <w:rsid w:val="00AF4B3D"/>
    <w:rsid w:val="00AF4CEA"/>
    <w:rsid w:val="00B03DFB"/>
    <w:rsid w:val="00B04523"/>
    <w:rsid w:val="00B14CF4"/>
    <w:rsid w:val="00B33F4C"/>
    <w:rsid w:val="00B542FC"/>
    <w:rsid w:val="00B64E0F"/>
    <w:rsid w:val="00B75A59"/>
    <w:rsid w:val="00B8252B"/>
    <w:rsid w:val="00B963F7"/>
    <w:rsid w:val="00BB2943"/>
    <w:rsid w:val="00BB6C11"/>
    <w:rsid w:val="00BC6EC1"/>
    <w:rsid w:val="00BF4036"/>
    <w:rsid w:val="00C06E27"/>
    <w:rsid w:val="00C13204"/>
    <w:rsid w:val="00C13EB0"/>
    <w:rsid w:val="00C21E4A"/>
    <w:rsid w:val="00C3293B"/>
    <w:rsid w:val="00C339CB"/>
    <w:rsid w:val="00C4055E"/>
    <w:rsid w:val="00C41204"/>
    <w:rsid w:val="00C52B8F"/>
    <w:rsid w:val="00C52C96"/>
    <w:rsid w:val="00C7394D"/>
    <w:rsid w:val="00CD4859"/>
    <w:rsid w:val="00CE3BE5"/>
    <w:rsid w:val="00CF062F"/>
    <w:rsid w:val="00CF6D68"/>
    <w:rsid w:val="00D14C70"/>
    <w:rsid w:val="00D16A7E"/>
    <w:rsid w:val="00D2666F"/>
    <w:rsid w:val="00D371C0"/>
    <w:rsid w:val="00D40FB2"/>
    <w:rsid w:val="00D4777B"/>
    <w:rsid w:val="00D57AC8"/>
    <w:rsid w:val="00D67CBD"/>
    <w:rsid w:val="00D93A1D"/>
    <w:rsid w:val="00DA263F"/>
    <w:rsid w:val="00DA3DCD"/>
    <w:rsid w:val="00DA699A"/>
    <w:rsid w:val="00DC2697"/>
    <w:rsid w:val="00DD2733"/>
    <w:rsid w:val="00DD3B69"/>
    <w:rsid w:val="00DF234F"/>
    <w:rsid w:val="00DF2675"/>
    <w:rsid w:val="00DF6180"/>
    <w:rsid w:val="00E15151"/>
    <w:rsid w:val="00E20997"/>
    <w:rsid w:val="00E32F86"/>
    <w:rsid w:val="00E41DD6"/>
    <w:rsid w:val="00E4446B"/>
    <w:rsid w:val="00E53ECD"/>
    <w:rsid w:val="00E70322"/>
    <w:rsid w:val="00E74103"/>
    <w:rsid w:val="00EA037A"/>
    <w:rsid w:val="00EA7571"/>
    <w:rsid w:val="00ED3868"/>
    <w:rsid w:val="00EE3880"/>
    <w:rsid w:val="00EF02E8"/>
    <w:rsid w:val="00F216D2"/>
    <w:rsid w:val="00F30DE9"/>
    <w:rsid w:val="00F31475"/>
    <w:rsid w:val="00F56B32"/>
    <w:rsid w:val="00F61197"/>
    <w:rsid w:val="00F62571"/>
    <w:rsid w:val="00F76072"/>
    <w:rsid w:val="00F80D94"/>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 w:type="character" w:styleId="Hipervnculo">
    <w:name w:val="Hyperlink"/>
    <w:basedOn w:val="Fuentedeprrafopredeter"/>
    <w:uiPriority w:val="99"/>
    <w:unhideWhenUsed/>
    <w:rsid w:val="00C7394D"/>
    <w:rPr>
      <w:color w:val="0000FF"/>
      <w:u w:val="single"/>
    </w:rPr>
  </w:style>
  <w:style w:type="paragraph" w:customStyle="1" w:styleId="corte4fondo">
    <w:name w:val="corte4 fondo"/>
    <w:basedOn w:val="Normal"/>
    <w:link w:val="corte4fondoCar1"/>
    <w:qFormat/>
    <w:rsid w:val="00C7394D"/>
    <w:pPr>
      <w:spacing w:line="360" w:lineRule="auto"/>
      <w:ind w:firstLine="709"/>
      <w:jc w:val="both"/>
    </w:pPr>
    <w:rPr>
      <w:rFonts w:ascii="Arial" w:hAnsi="Arial"/>
      <w:sz w:val="30"/>
      <w:szCs w:val="20"/>
      <w:lang w:val="es-MX" w:eastAsia="es-MX"/>
    </w:rPr>
  </w:style>
  <w:style w:type="character" w:customStyle="1" w:styleId="corte4fondoCar1">
    <w:name w:val="corte4 fondo Car1"/>
    <w:link w:val="corte4fondo"/>
    <w:rsid w:val="00C7394D"/>
    <w:rPr>
      <w:rFonts w:ascii="Arial" w:eastAsia="Times New Roman" w:hAnsi="Arial"/>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ransparenciamunicipalslp.gob.mx/Transparencia/Municipios//_MEXQUITIC%20DE%20CARMONA/Art%C3%ADculo%2018.%20fracc.%20VI/06%20TECHADO%20ESC.%20ALVARO%20OBREGON-PAISANO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B239C-D142-4717-BAB6-A345CA68E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1084</Words>
  <Characters>5964</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2018-10-22T20:04:00Z</cp:lastPrinted>
  <dcterms:created xsi:type="dcterms:W3CDTF">2018-11-10T19:03:00Z</dcterms:created>
  <dcterms:modified xsi:type="dcterms:W3CDTF">2018-11-10T19:03:00Z</dcterms:modified>
</cp:coreProperties>
</file>