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DC7924">
        <w:rPr>
          <w:rFonts w:ascii="Arial" w:hAnsi="Arial" w:cs="Arial"/>
          <w:color w:val="4BACC6" w:themeColor="accent5"/>
          <w:sz w:val="24"/>
          <w:szCs w:val="24"/>
        </w:rPr>
        <w:t>cinco</w:t>
      </w:r>
      <w:r w:rsidR="00EB0E9D">
        <w:rPr>
          <w:rFonts w:ascii="Arial" w:hAnsi="Arial" w:cs="Arial"/>
          <w:color w:val="4BACC6" w:themeColor="accent5"/>
          <w:sz w:val="24"/>
          <w:szCs w:val="24"/>
        </w:rPr>
        <w:t xml:space="preserve"> de junio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791265">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Default="001A14C5" w:rsidP="00791265">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490BC0" w:rsidRPr="000718D6" w:rsidRDefault="00490BC0"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w:t>
      </w:r>
      <w:r w:rsidR="00644F6C">
        <w:rPr>
          <w:rFonts w:cs="Arial"/>
          <w:i/>
          <w:color w:val="4BACC6" w:themeColor="accent5"/>
          <w:sz w:val="20"/>
        </w:rPr>
        <w:t>6</w:t>
      </w:r>
      <w:r w:rsidRPr="000718D6">
        <w:rPr>
          <w:rFonts w:cs="Arial"/>
          <w:i/>
          <w:color w:val="4BACC6" w:themeColor="accent5"/>
          <w:sz w:val="20"/>
        </w:rPr>
        <w:t>.</w:t>
      </w:r>
      <w:r w:rsidR="00EB0E9D">
        <w:rPr>
          <w:rFonts w:cs="Arial"/>
          <w:i/>
          <w:color w:val="4BACC6" w:themeColor="accent5"/>
          <w:sz w:val="20"/>
        </w:rPr>
        <w:t>3</w:t>
      </w:r>
      <w:r w:rsidRPr="000718D6">
        <w:rPr>
          <w:rFonts w:cs="Arial"/>
          <w:i/>
          <w:color w:val="4BACC6" w:themeColor="accent5"/>
          <w:sz w:val="20"/>
        </w:rPr>
        <w:t xml:space="preserve">. Sentido y efectos de </w:t>
      </w:r>
      <w:r w:rsidR="00644F6C">
        <w:rPr>
          <w:rFonts w:cs="Arial"/>
          <w:i/>
          <w:color w:val="4BACC6" w:themeColor="accent5"/>
          <w:sz w:val="20"/>
        </w:rPr>
        <w:t xml:space="preserve">esta </w:t>
      </w:r>
      <w:r w:rsidRPr="000718D6">
        <w:rPr>
          <w:rFonts w:cs="Arial"/>
          <w:i/>
          <w:color w:val="4BACC6" w:themeColor="accent5"/>
          <w:sz w:val="20"/>
        </w:rPr>
        <w:t>resolución.</w:t>
      </w:r>
    </w:p>
    <w:p w:rsidR="00490BC0" w:rsidRPr="000718D6" w:rsidRDefault="00490BC0" w:rsidP="00490BC0">
      <w:pPr>
        <w:pStyle w:val="corte4fondo"/>
        <w:tabs>
          <w:tab w:val="left" w:pos="567"/>
        </w:tabs>
        <w:spacing w:line="240" w:lineRule="auto"/>
        <w:rPr>
          <w:rFonts w:cs="Arial"/>
          <w:i/>
          <w:color w:val="4BACC6" w:themeColor="accent5"/>
          <w:sz w:val="20"/>
        </w:rPr>
      </w:pPr>
    </w:p>
    <w:p w:rsidR="00644F6C" w:rsidRDefault="00644F6C" w:rsidP="00490BC0">
      <w:pPr>
        <w:pStyle w:val="corte4fondo"/>
        <w:tabs>
          <w:tab w:val="left" w:pos="567"/>
        </w:tabs>
        <w:spacing w:line="240" w:lineRule="auto"/>
        <w:rPr>
          <w:rFonts w:cs="Arial"/>
          <w:i/>
          <w:color w:val="4BACC6" w:themeColor="accent5"/>
          <w:sz w:val="20"/>
        </w:rPr>
      </w:pPr>
      <w:r>
        <w:rPr>
          <w:rFonts w:cs="Arial"/>
          <w:i/>
          <w:color w:val="4BACC6" w:themeColor="accent5"/>
          <w:sz w:val="20"/>
        </w:rPr>
        <w:t xml:space="preserve">Por las consideraciones expuestas, esta Comisión Estatal de Garantía de Acceso a la Información Pública </w:t>
      </w:r>
      <w:r w:rsidR="00D71D05" w:rsidRPr="000718D6">
        <w:rPr>
          <w:rFonts w:cs="Arial"/>
          <w:i/>
          <w:color w:val="4BACC6" w:themeColor="accent5"/>
          <w:sz w:val="20"/>
        </w:rPr>
        <w:t xml:space="preserve">de </w:t>
      </w:r>
      <w:r w:rsidR="00490BC0" w:rsidRPr="000718D6">
        <w:rPr>
          <w:rFonts w:cs="Arial"/>
          <w:i/>
          <w:color w:val="4BACC6" w:themeColor="accent5"/>
          <w:sz w:val="20"/>
        </w:rPr>
        <w:t xml:space="preserve">conformidad con el artículo 175, fracción III de la Ley de Transparencia y Acceso a la Información Pública del Estado </w:t>
      </w:r>
      <w:r w:rsidR="00693F4A">
        <w:rPr>
          <w:rFonts w:cs="Arial"/>
          <w:b/>
          <w:i/>
          <w:color w:val="4BACC6" w:themeColor="accent5"/>
          <w:sz w:val="20"/>
        </w:rPr>
        <w:t>MODIFICA</w:t>
      </w:r>
      <w:r w:rsidR="00490BC0" w:rsidRPr="000718D6">
        <w:rPr>
          <w:rFonts w:cs="Arial"/>
          <w:i/>
          <w:color w:val="4BACC6" w:themeColor="accent5"/>
          <w:sz w:val="20"/>
        </w:rPr>
        <w:t xml:space="preserve"> la respuesta proporcionada por </w:t>
      </w:r>
      <w:r>
        <w:rPr>
          <w:rFonts w:cs="Arial"/>
          <w:i/>
          <w:color w:val="4BACC6" w:themeColor="accent5"/>
          <w:sz w:val="20"/>
        </w:rPr>
        <w:t>e</w:t>
      </w:r>
      <w:r w:rsidR="00490BC0" w:rsidRPr="000718D6">
        <w:rPr>
          <w:rFonts w:cs="Arial"/>
          <w:i/>
          <w:color w:val="4BACC6" w:themeColor="accent5"/>
          <w:sz w:val="20"/>
        </w:rPr>
        <w:t xml:space="preserve">l </w:t>
      </w:r>
      <w:r w:rsidR="00D71D05" w:rsidRPr="000718D6">
        <w:rPr>
          <w:rFonts w:cs="Arial"/>
          <w:i/>
          <w:color w:val="4BACC6" w:themeColor="accent5"/>
          <w:sz w:val="20"/>
        </w:rPr>
        <w:t xml:space="preserve">ente </w:t>
      </w:r>
      <w:r w:rsidR="00490BC0" w:rsidRPr="000718D6">
        <w:rPr>
          <w:rFonts w:cs="Arial"/>
          <w:i/>
          <w:color w:val="4BACC6" w:themeColor="accent5"/>
          <w:sz w:val="20"/>
        </w:rPr>
        <w:t>obligado y</w:t>
      </w:r>
      <w:r>
        <w:rPr>
          <w:rFonts w:cs="Arial"/>
          <w:i/>
          <w:color w:val="4BACC6" w:themeColor="accent5"/>
          <w:sz w:val="20"/>
        </w:rPr>
        <w:t xml:space="preserve"> lo conmina para que:</w:t>
      </w:r>
    </w:p>
    <w:p w:rsidR="00490BC0" w:rsidRPr="000718D6" w:rsidRDefault="00644F6C"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p>
    <w:p w:rsidR="00EB0E9D" w:rsidRDefault="00490BC0" w:rsidP="000718D6">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r w:rsidR="00644F6C">
        <w:rPr>
          <w:rFonts w:cs="Arial"/>
          <w:i/>
          <w:color w:val="4BACC6" w:themeColor="accent5"/>
          <w:sz w:val="20"/>
        </w:rPr>
        <w:t>6</w:t>
      </w:r>
      <w:r w:rsidR="00D71D05" w:rsidRPr="000718D6">
        <w:rPr>
          <w:rFonts w:cs="Arial"/>
          <w:i/>
          <w:color w:val="4BACC6" w:themeColor="accent5"/>
          <w:sz w:val="20"/>
        </w:rPr>
        <w:t>.</w:t>
      </w:r>
      <w:r w:rsidR="00EB0E9D">
        <w:rPr>
          <w:rFonts w:cs="Arial"/>
          <w:i/>
          <w:color w:val="4BACC6" w:themeColor="accent5"/>
          <w:sz w:val="20"/>
        </w:rPr>
        <w:t>3</w:t>
      </w:r>
      <w:r w:rsidR="00D71D05" w:rsidRPr="000718D6">
        <w:rPr>
          <w:rFonts w:cs="Arial"/>
          <w:i/>
          <w:color w:val="4BACC6" w:themeColor="accent5"/>
          <w:sz w:val="20"/>
        </w:rPr>
        <w:t xml:space="preserve">.1. </w:t>
      </w:r>
      <w:r w:rsidR="00EB0E9D">
        <w:rPr>
          <w:rFonts w:cs="Arial"/>
          <w:i/>
          <w:color w:val="4BACC6" w:themeColor="accent5"/>
          <w:sz w:val="20"/>
        </w:rPr>
        <w:t>Informe al particular si en las evaluaciones a la publicación de las obligaciones de transparencia del periodo del 2012 al 30 de septiembre de 2016 se ha detectado algún incumplimiento y/o falta de publicidad de la información de las obligaciones de transparencia, en la que el sujeto obligado fundamente la falta de divulgación por encontrarse justificado en atención a cierto marco normativo y/o porque ha clasificado la información como reservada.</w:t>
      </w:r>
    </w:p>
    <w:p w:rsidR="009D346B" w:rsidRDefault="009D346B" w:rsidP="000718D6">
      <w:pPr>
        <w:pStyle w:val="corte4fondo"/>
        <w:tabs>
          <w:tab w:val="left" w:pos="567"/>
        </w:tabs>
        <w:spacing w:line="240" w:lineRule="auto"/>
        <w:rPr>
          <w:rFonts w:cs="Arial"/>
          <w:i/>
          <w:color w:val="4BACC6" w:themeColor="accent5"/>
          <w:sz w:val="20"/>
        </w:rPr>
      </w:pPr>
    </w:p>
    <w:p w:rsidR="005A774A" w:rsidRPr="000718D6" w:rsidRDefault="00EB0E9D" w:rsidP="000718D6">
      <w:pPr>
        <w:pStyle w:val="corte4fondo"/>
        <w:tabs>
          <w:tab w:val="left" w:pos="567"/>
        </w:tabs>
        <w:spacing w:line="240" w:lineRule="auto"/>
        <w:rPr>
          <w:rFonts w:cs="Arial"/>
          <w:i/>
          <w:color w:val="4BACC6" w:themeColor="accent5"/>
          <w:sz w:val="20"/>
        </w:rPr>
      </w:pPr>
      <w:r>
        <w:rPr>
          <w:rFonts w:cs="Arial"/>
          <w:i/>
          <w:color w:val="4BACC6" w:themeColor="accent5"/>
          <w:sz w:val="20"/>
        </w:rPr>
        <w:t xml:space="preserve">En caso de ser afirmativa la respuesta favor de informar de que sujeto obligado se trata, el periodo revisado, la fecha en que se efectuó </w:t>
      </w:r>
      <w:r w:rsidR="009D346B">
        <w:rPr>
          <w:rFonts w:cs="Arial"/>
          <w:i/>
          <w:color w:val="4BACC6" w:themeColor="accent5"/>
          <w:sz w:val="20"/>
        </w:rPr>
        <w:t>la revisión, la obligación de trasparencia especifica que se justifica o exceptúa de divulgar información, el fundamento jurídico del que deriva dicha justificación o excepción, y/o en su caso, los datos del acuerdo o acta de clasificación de información reservada, y en donde puede ser consultada la misma en su caso</w:t>
      </w:r>
      <w:r w:rsidR="00644F6C">
        <w:rPr>
          <w:rFonts w:cs="Arial"/>
          <w:i/>
          <w:color w:val="4BACC6" w:themeColor="accent5"/>
          <w:sz w:val="20"/>
        </w:rPr>
        <w:t>.</w:t>
      </w:r>
      <w:r w:rsidR="00490BC0" w:rsidRPr="000718D6">
        <w:rPr>
          <w:rFonts w:cs="Arial"/>
          <w:i/>
          <w:color w:val="4BACC6" w:themeColor="accent5"/>
          <w:sz w:val="20"/>
        </w:rPr>
        <w:t>”</w:t>
      </w:r>
      <w:r w:rsidR="007C2127">
        <w:rPr>
          <w:rFonts w:cs="Arial"/>
          <w:i/>
          <w:color w:val="4BACC6" w:themeColor="accent5"/>
          <w:sz w:val="20"/>
        </w:rPr>
        <w:t xml:space="preserve"> </w:t>
      </w:r>
      <w:r w:rsidR="000718D6">
        <w:rPr>
          <w:rFonts w:cs="Arial"/>
          <w:i/>
          <w:color w:val="4BACC6" w:themeColor="accent5"/>
          <w:sz w:val="20"/>
        </w:rPr>
        <w:t>(sic)</w:t>
      </w:r>
    </w:p>
    <w:p w:rsidR="00490BC0" w:rsidRDefault="00490BC0" w:rsidP="00490BC0">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anterior, el sujeto obligado a través del </w:t>
      </w:r>
      <w:r>
        <w:rPr>
          <w:rFonts w:ascii="Arial" w:hAnsi="Arial" w:cs="Arial"/>
          <w:color w:val="4BACC6" w:themeColor="accent5"/>
          <w:sz w:val="24"/>
          <w:szCs w:val="24"/>
        </w:rPr>
        <w:t xml:space="preserve">oficio </w:t>
      </w:r>
      <w:r w:rsidR="00D04422">
        <w:rPr>
          <w:rFonts w:ascii="Arial" w:hAnsi="Arial" w:cs="Arial"/>
          <w:color w:val="4BACC6" w:themeColor="accent5"/>
          <w:sz w:val="24"/>
          <w:szCs w:val="24"/>
        </w:rPr>
        <w:t>Cegaip-R-UT-0</w:t>
      </w:r>
      <w:r w:rsidR="009D346B">
        <w:rPr>
          <w:rFonts w:ascii="Arial" w:hAnsi="Arial" w:cs="Arial"/>
          <w:color w:val="4BACC6" w:themeColor="accent5"/>
          <w:sz w:val="24"/>
          <w:szCs w:val="24"/>
        </w:rPr>
        <w:t>20</w:t>
      </w:r>
      <w:r w:rsidR="00D04422">
        <w:rPr>
          <w:rFonts w:ascii="Arial" w:hAnsi="Arial" w:cs="Arial"/>
          <w:color w:val="4BACC6" w:themeColor="accent5"/>
          <w:sz w:val="24"/>
          <w:szCs w:val="24"/>
        </w:rPr>
        <w:t>/1</w:t>
      </w:r>
      <w:r w:rsidR="009D346B">
        <w:rPr>
          <w:rFonts w:ascii="Arial" w:hAnsi="Arial" w:cs="Arial"/>
          <w:color w:val="4BACC6" w:themeColor="accent5"/>
          <w:sz w:val="24"/>
          <w:szCs w:val="24"/>
        </w:rPr>
        <w:t>7</w:t>
      </w:r>
      <w:r w:rsidRPr="00976F0C">
        <w:rPr>
          <w:rFonts w:ascii="Arial" w:hAnsi="Arial" w:cs="Arial"/>
          <w:color w:val="4BACC6" w:themeColor="accent5"/>
          <w:sz w:val="24"/>
          <w:szCs w:val="24"/>
        </w:rPr>
        <w:t xml:space="preserve"> signado por l</w:t>
      </w:r>
      <w:r w:rsidR="00D04422">
        <w:rPr>
          <w:rFonts w:ascii="Arial" w:hAnsi="Arial" w:cs="Arial"/>
          <w:color w:val="4BACC6" w:themeColor="accent5"/>
          <w:sz w:val="24"/>
          <w:szCs w:val="24"/>
        </w:rPr>
        <w:t>a</w:t>
      </w:r>
      <w:r w:rsidRPr="00976F0C">
        <w:rPr>
          <w:rFonts w:ascii="Arial" w:hAnsi="Arial" w:cs="Arial"/>
          <w:color w:val="4BACC6" w:themeColor="accent5"/>
          <w:sz w:val="24"/>
          <w:szCs w:val="24"/>
        </w:rPr>
        <w:t xml:space="preserve"> </w:t>
      </w:r>
      <w:r w:rsidR="00D04422">
        <w:rPr>
          <w:rFonts w:ascii="Arial" w:hAnsi="Arial" w:cs="Arial"/>
          <w:color w:val="4BACC6" w:themeColor="accent5"/>
          <w:sz w:val="24"/>
          <w:szCs w:val="24"/>
        </w:rPr>
        <w:t>Titular de la Unidad de Transparencia de la Comisión Estatal de Garantía de Acceso a la Información Pública del Estado</w:t>
      </w:r>
      <w:r w:rsidRPr="00976F0C">
        <w:rPr>
          <w:rFonts w:ascii="Arial" w:hAnsi="Arial" w:cs="Arial"/>
          <w:color w:val="4BACC6" w:themeColor="accent5"/>
          <w:sz w:val="24"/>
          <w:szCs w:val="24"/>
        </w:rPr>
        <w:t xml:space="preserve">, </w:t>
      </w:r>
      <w:r w:rsidR="008F0E9D">
        <w:rPr>
          <w:rFonts w:ascii="Arial" w:hAnsi="Arial" w:cs="Arial"/>
          <w:color w:val="4BACC6" w:themeColor="accent5"/>
          <w:sz w:val="24"/>
          <w:szCs w:val="24"/>
        </w:rPr>
        <w:t xml:space="preserve">recibido en este órgano colegiado el </w:t>
      </w:r>
      <w:r w:rsidR="009D346B">
        <w:rPr>
          <w:rFonts w:ascii="Arial" w:hAnsi="Arial" w:cs="Arial"/>
          <w:color w:val="4BACC6" w:themeColor="accent5"/>
          <w:sz w:val="24"/>
          <w:szCs w:val="24"/>
        </w:rPr>
        <w:t xml:space="preserve">catorce de diciembre </w:t>
      </w:r>
      <w:r w:rsidR="008F0E9D">
        <w:rPr>
          <w:rFonts w:ascii="Arial" w:hAnsi="Arial" w:cs="Arial"/>
          <w:color w:val="4BACC6" w:themeColor="accent5"/>
          <w:sz w:val="24"/>
          <w:szCs w:val="24"/>
        </w:rPr>
        <w:t>de</w:t>
      </w:r>
      <w:r w:rsidR="009D346B">
        <w:rPr>
          <w:rFonts w:ascii="Arial" w:hAnsi="Arial" w:cs="Arial"/>
          <w:color w:val="4BACC6" w:themeColor="accent5"/>
          <w:sz w:val="24"/>
          <w:szCs w:val="24"/>
        </w:rPr>
        <w:t xml:space="preserve"> dos mil diecisiete</w:t>
      </w:r>
      <w:r w:rsidRPr="00976F0C">
        <w:rPr>
          <w:rFonts w:ascii="Arial" w:hAnsi="Arial" w:cs="Arial"/>
          <w:color w:val="4BACC6" w:themeColor="accent5"/>
          <w:sz w:val="24"/>
          <w:szCs w:val="24"/>
        </w:rPr>
        <w:t xml:space="preserve">, con </w:t>
      </w:r>
      <w:r w:rsidR="008F0E9D">
        <w:rPr>
          <w:rFonts w:ascii="Arial" w:hAnsi="Arial" w:cs="Arial"/>
          <w:color w:val="4BACC6" w:themeColor="accent5"/>
          <w:sz w:val="24"/>
          <w:szCs w:val="24"/>
        </w:rPr>
        <w:t>2</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2477AF" w:rsidRDefault="00490BC0" w:rsidP="00490BC0">
      <w:pPr>
        <w:spacing w:after="0" w:line="240" w:lineRule="auto"/>
        <w:ind w:firstLine="708"/>
        <w:jc w:val="both"/>
        <w:rPr>
          <w:rFonts w:ascii="Arial" w:hAnsi="Arial" w:cs="Arial"/>
          <w:i/>
          <w:color w:val="4BACC6" w:themeColor="accent5"/>
          <w:sz w:val="21"/>
          <w:szCs w:val="21"/>
        </w:rPr>
      </w:pPr>
      <w:r w:rsidRPr="002477AF">
        <w:rPr>
          <w:rFonts w:ascii="Arial" w:hAnsi="Arial" w:cs="Arial"/>
          <w:i/>
          <w:color w:val="4BACC6" w:themeColor="accent5"/>
          <w:sz w:val="21"/>
          <w:szCs w:val="21"/>
        </w:rPr>
        <w:t xml:space="preserve">[…] </w:t>
      </w:r>
      <w:r w:rsidR="00D04422">
        <w:rPr>
          <w:rFonts w:ascii="Arial" w:hAnsi="Arial" w:cs="Arial"/>
          <w:i/>
          <w:color w:val="4BACC6" w:themeColor="accent5"/>
          <w:sz w:val="21"/>
          <w:szCs w:val="21"/>
        </w:rPr>
        <w:t xml:space="preserve">Me permito comunicar que esta Unidad de Transparencia realizó la notificación </w:t>
      </w:r>
      <w:r w:rsidR="008F0E9D">
        <w:rPr>
          <w:rFonts w:ascii="Arial" w:hAnsi="Arial" w:cs="Arial"/>
          <w:i/>
          <w:color w:val="4BACC6" w:themeColor="accent5"/>
          <w:sz w:val="21"/>
          <w:szCs w:val="21"/>
        </w:rPr>
        <w:t xml:space="preserve">remitida por el Lic. </w:t>
      </w:r>
      <w:r w:rsidR="009D346B">
        <w:rPr>
          <w:rFonts w:ascii="Arial" w:hAnsi="Arial" w:cs="Arial"/>
          <w:i/>
          <w:color w:val="4BACC6" w:themeColor="accent5"/>
          <w:sz w:val="21"/>
          <w:szCs w:val="21"/>
        </w:rPr>
        <w:t>Gabriel Francisco Cortés López</w:t>
      </w:r>
      <w:r w:rsidR="008F0E9D">
        <w:rPr>
          <w:rFonts w:ascii="Arial" w:hAnsi="Arial" w:cs="Arial"/>
          <w:i/>
          <w:color w:val="4BACC6" w:themeColor="accent5"/>
          <w:sz w:val="21"/>
          <w:szCs w:val="21"/>
        </w:rPr>
        <w:t xml:space="preserve">, Director </w:t>
      </w:r>
      <w:r w:rsidR="009D346B">
        <w:rPr>
          <w:rFonts w:ascii="Arial" w:hAnsi="Arial" w:cs="Arial"/>
          <w:i/>
          <w:color w:val="4BACC6" w:themeColor="accent5"/>
          <w:sz w:val="21"/>
          <w:szCs w:val="21"/>
        </w:rPr>
        <w:t xml:space="preserve">de Archivos y encargado del despacho de la Dirección General del Sistema Estatal de Documentación y Archivo de la CEGAIP, </w:t>
      </w:r>
      <w:r w:rsidR="008F0E9D">
        <w:rPr>
          <w:rFonts w:ascii="Arial" w:hAnsi="Arial" w:cs="Arial"/>
          <w:i/>
          <w:color w:val="4BACC6" w:themeColor="accent5"/>
          <w:sz w:val="21"/>
          <w:szCs w:val="21"/>
        </w:rPr>
        <w:t xml:space="preserve">el día </w:t>
      </w:r>
      <w:r w:rsidR="009D346B">
        <w:rPr>
          <w:rFonts w:ascii="Arial" w:hAnsi="Arial" w:cs="Arial"/>
          <w:i/>
          <w:color w:val="4BACC6" w:themeColor="accent5"/>
          <w:sz w:val="21"/>
          <w:szCs w:val="21"/>
        </w:rPr>
        <w:t>14</w:t>
      </w:r>
      <w:r w:rsidR="008F0E9D">
        <w:rPr>
          <w:rFonts w:ascii="Arial" w:hAnsi="Arial" w:cs="Arial"/>
          <w:i/>
          <w:color w:val="4BACC6" w:themeColor="accent5"/>
          <w:sz w:val="21"/>
          <w:szCs w:val="21"/>
        </w:rPr>
        <w:t xml:space="preserve"> de </w:t>
      </w:r>
      <w:r w:rsidR="009D346B">
        <w:rPr>
          <w:rFonts w:ascii="Arial" w:hAnsi="Arial" w:cs="Arial"/>
          <w:i/>
          <w:color w:val="4BACC6" w:themeColor="accent5"/>
          <w:sz w:val="21"/>
          <w:szCs w:val="21"/>
        </w:rPr>
        <w:t xml:space="preserve">diciembre </w:t>
      </w:r>
      <w:r w:rsidR="008F0E9D">
        <w:rPr>
          <w:rFonts w:ascii="Arial" w:hAnsi="Arial" w:cs="Arial"/>
          <w:i/>
          <w:color w:val="4BACC6" w:themeColor="accent5"/>
          <w:sz w:val="21"/>
          <w:szCs w:val="21"/>
        </w:rPr>
        <w:t>del presente, en cumplimiento a la resolución dictada por el Pleno de esta Comisión. Me permito adjuntar todas las constancias de la notificación efectuada.</w:t>
      </w:r>
      <w:r w:rsidRPr="002477AF">
        <w:rPr>
          <w:rFonts w:ascii="Arial" w:hAnsi="Arial" w:cs="Arial"/>
          <w:i/>
          <w:color w:val="4BACC6" w:themeColor="accent5"/>
          <w:sz w:val="21"/>
          <w:szCs w:val="21"/>
        </w:rPr>
        <w:t xml:space="preserve"> […].  </w:t>
      </w:r>
    </w:p>
    <w:p w:rsidR="00490BC0" w:rsidRPr="00976F0C" w:rsidRDefault="00490BC0"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9D346B">
        <w:rPr>
          <w:rFonts w:cs="Arial"/>
          <w:color w:val="4BACC6" w:themeColor="accent5"/>
          <w:sz w:val="24"/>
          <w:szCs w:val="24"/>
        </w:rPr>
        <w:t>68</w:t>
      </w:r>
      <w:r w:rsidRPr="00976F0C">
        <w:rPr>
          <w:rFonts w:cs="Arial"/>
          <w:color w:val="4BACC6" w:themeColor="accent5"/>
          <w:sz w:val="24"/>
          <w:szCs w:val="24"/>
        </w:rPr>
        <w:t xml:space="preserve"> a </w:t>
      </w:r>
      <w:r w:rsidR="008F0E9D">
        <w:rPr>
          <w:rFonts w:cs="Arial"/>
          <w:color w:val="4BACC6" w:themeColor="accent5"/>
          <w:sz w:val="24"/>
          <w:szCs w:val="24"/>
        </w:rPr>
        <w:t>7</w:t>
      </w:r>
      <w:r w:rsidR="009D346B">
        <w:rPr>
          <w:rFonts w:cs="Arial"/>
          <w:color w:val="4BACC6" w:themeColor="accent5"/>
          <w:sz w:val="24"/>
          <w:szCs w:val="24"/>
        </w:rPr>
        <w:t>5</w:t>
      </w:r>
      <w:r w:rsidRPr="00976F0C">
        <w:rPr>
          <w:rFonts w:cs="Arial"/>
          <w:color w:val="4BACC6" w:themeColor="accent5"/>
          <w:sz w:val="24"/>
          <w:szCs w:val="24"/>
        </w:rPr>
        <w:t xml:space="preserve"> de autos, se encuentra únicamente la información que fuera enviada al recurrente, mismos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lastRenderedPageBreak/>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7F25" w:rsidRDefault="000B7F7D" w:rsidP="002D2418">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AC1795">
        <w:rPr>
          <w:rFonts w:cs="Arial"/>
          <w:color w:val="4BACC6" w:themeColor="accent5"/>
          <w:sz w:val="24"/>
          <w:szCs w:val="24"/>
        </w:rPr>
        <w:t xml:space="preserve">con </w:t>
      </w:r>
      <w:r w:rsidR="008F0E9D">
        <w:rPr>
          <w:rFonts w:cs="Arial"/>
          <w:color w:val="4BACC6" w:themeColor="accent5"/>
          <w:sz w:val="24"/>
          <w:szCs w:val="24"/>
        </w:rPr>
        <w:t xml:space="preserve">los argumentos por los cuales se </w:t>
      </w:r>
      <w:r w:rsidR="009D346B">
        <w:rPr>
          <w:rFonts w:cs="Arial"/>
          <w:color w:val="4BACC6" w:themeColor="accent5"/>
          <w:sz w:val="24"/>
          <w:szCs w:val="24"/>
        </w:rPr>
        <w:t>entrega solo la información consistente de los años 2012, 2013, 2014, 2015 y 2016 las cuales son evaluaciones</w:t>
      </w:r>
      <w:r w:rsidR="00657F25">
        <w:rPr>
          <w:rFonts w:cs="Arial"/>
          <w:color w:val="4BACC6" w:themeColor="accent5"/>
          <w:sz w:val="24"/>
          <w:szCs w:val="24"/>
        </w:rPr>
        <w:t xml:space="preserve"> de este órgano colegiado, misma que en el caso concreto, no se evaluaba la información confidencial o reservada.</w:t>
      </w:r>
    </w:p>
    <w:p w:rsidR="002D2418" w:rsidRDefault="00657F25" w:rsidP="001377A8">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2D2418" w:rsidRDefault="002D2418" w:rsidP="002D2418">
      <w:pPr>
        <w:pStyle w:val="corte4fondo"/>
        <w:tabs>
          <w:tab w:val="left" w:pos="567"/>
        </w:tabs>
        <w:rPr>
          <w:rFonts w:cs="Arial"/>
          <w:color w:val="4BACC6" w:themeColor="accent5"/>
          <w:sz w:val="24"/>
          <w:szCs w:val="24"/>
        </w:rPr>
      </w:pPr>
      <w:r>
        <w:rPr>
          <w:rFonts w:cs="Arial"/>
          <w:color w:val="4BACC6" w:themeColor="accent5"/>
          <w:sz w:val="24"/>
          <w:szCs w:val="24"/>
        </w:rPr>
        <w:t xml:space="preserve">Lo anterior, </w:t>
      </w:r>
      <w:r w:rsidR="00DC0232">
        <w:rPr>
          <w:rFonts w:cs="Arial"/>
          <w:color w:val="4BACC6" w:themeColor="accent5"/>
          <w:sz w:val="24"/>
          <w:szCs w:val="24"/>
        </w:rPr>
        <w:t xml:space="preserve">cumple con lo establecido </w:t>
      </w:r>
      <w:r>
        <w:rPr>
          <w:rFonts w:cs="Arial"/>
          <w:color w:val="4BACC6" w:themeColor="accent5"/>
          <w:sz w:val="24"/>
          <w:szCs w:val="24"/>
        </w:rPr>
        <w:t>en los artículos 1</w:t>
      </w:r>
      <w:r w:rsidR="00657F25">
        <w:rPr>
          <w:rFonts w:cs="Arial"/>
          <w:color w:val="4BACC6" w:themeColor="accent5"/>
          <w:sz w:val="24"/>
          <w:szCs w:val="24"/>
        </w:rPr>
        <w:t>6 fracción I y</w:t>
      </w:r>
      <w:r>
        <w:rPr>
          <w:rFonts w:cs="Arial"/>
          <w:color w:val="4BACC6" w:themeColor="accent5"/>
          <w:sz w:val="24"/>
          <w:szCs w:val="24"/>
        </w:rPr>
        <w:t xml:space="preserve"> </w:t>
      </w:r>
      <w:r w:rsidR="00657F25">
        <w:rPr>
          <w:rFonts w:cs="Arial"/>
          <w:color w:val="4BACC6" w:themeColor="accent5"/>
          <w:sz w:val="24"/>
          <w:szCs w:val="24"/>
        </w:rPr>
        <w:t xml:space="preserve">76 de la abrogada </w:t>
      </w:r>
      <w:r>
        <w:rPr>
          <w:rFonts w:cs="Arial"/>
          <w:color w:val="4BACC6" w:themeColor="accent5"/>
          <w:sz w:val="24"/>
          <w:szCs w:val="24"/>
        </w:rPr>
        <w:t>Ley de Transparencia y Acceso a la Información Pública del Estado, que dicen:</w:t>
      </w:r>
    </w:p>
    <w:p w:rsidR="00DC7924" w:rsidRDefault="002D2418" w:rsidP="002D2418">
      <w:pPr>
        <w:pStyle w:val="corte4fondo"/>
        <w:tabs>
          <w:tab w:val="left" w:pos="567"/>
        </w:tabs>
        <w:rPr>
          <w:rFonts w:cs="Arial"/>
          <w:color w:val="FF0000"/>
          <w:sz w:val="24"/>
          <w:szCs w:val="24"/>
        </w:rPr>
      </w:pPr>
      <w:r w:rsidRPr="001377A8">
        <w:rPr>
          <w:rFonts w:cs="Arial"/>
          <w:color w:val="FF0000"/>
          <w:sz w:val="24"/>
          <w:szCs w:val="24"/>
        </w:rPr>
        <w:t xml:space="preserve"> </w:t>
      </w:r>
    </w:p>
    <w:p w:rsidR="00DC7924" w:rsidRPr="00DC7924" w:rsidRDefault="00DC7924" w:rsidP="00DC7924">
      <w:pPr>
        <w:pStyle w:val="corte4fondo"/>
        <w:tabs>
          <w:tab w:val="left" w:pos="567"/>
        </w:tabs>
        <w:spacing w:line="240" w:lineRule="auto"/>
        <w:rPr>
          <w:color w:val="4BACC6" w:themeColor="accent5"/>
          <w:sz w:val="20"/>
        </w:rPr>
      </w:pPr>
      <w:r w:rsidRPr="00DC7924">
        <w:rPr>
          <w:color w:val="4BACC6" w:themeColor="accent5"/>
          <w:sz w:val="20"/>
        </w:rPr>
        <w:t>“</w:t>
      </w:r>
      <w:r w:rsidRPr="00DC7924">
        <w:rPr>
          <w:b/>
          <w:color w:val="4BACC6" w:themeColor="accent5"/>
          <w:sz w:val="20"/>
        </w:rPr>
        <w:t>ARTICULO 16</w:t>
      </w:r>
      <w:r w:rsidRPr="00DC7924">
        <w:rPr>
          <w:color w:val="4BACC6" w:themeColor="accent5"/>
          <w:sz w:val="20"/>
        </w:rPr>
        <w:t xml:space="preserve">. Son obligaciones de los servidores públicos, las siguientes: </w:t>
      </w:r>
    </w:p>
    <w:p w:rsidR="00DC7924" w:rsidRPr="00DC7924" w:rsidRDefault="00DC7924" w:rsidP="00DC7924">
      <w:pPr>
        <w:pStyle w:val="corte4fondo"/>
        <w:tabs>
          <w:tab w:val="left" w:pos="567"/>
        </w:tabs>
        <w:spacing w:line="240" w:lineRule="auto"/>
        <w:rPr>
          <w:color w:val="4BACC6" w:themeColor="accent5"/>
          <w:sz w:val="20"/>
        </w:rPr>
      </w:pPr>
    </w:p>
    <w:p w:rsidR="002D2418" w:rsidRPr="00DC7924" w:rsidRDefault="00DC7924" w:rsidP="00DC7924">
      <w:pPr>
        <w:pStyle w:val="corte4fondo"/>
        <w:tabs>
          <w:tab w:val="left" w:pos="567"/>
        </w:tabs>
        <w:spacing w:line="240" w:lineRule="auto"/>
        <w:rPr>
          <w:color w:val="4BACC6" w:themeColor="accent5"/>
          <w:sz w:val="20"/>
        </w:rPr>
      </w:pPr>
      <w:r w:rsidRPr="00DC7924">
        <w:rPr>
          <w:color w:val="4BACC6" w:themeColor="accent5"/>
          <w:sz w:val="20"/>
        </w:rPr>
        <w:t>I. Entregar la información solicitada en el estado en que se encuentre. La obligación de entregarla no implica el procesamiento, ni la adecuación de la información al interés del solicitante, salvo la producción de versiones públicas del documento;</w:t>
      </w:r>
      <w:r w:rsidRPr="00DC7924">
        <w:rPr>
          <w:color w:val="4BACC6" w:themeColor="accent5"/>
          <w:sz w:val="20"/>
        </w:rPr>
        <w:t>”</w:t>
      </w:r>
    </w:p>
    <w:p w:rsidR="00DC7924" w:rsidRPr="00DC7924" w:rsidRDefault="00DC7924" w:rsidP="002D2418">
      <w:pPr>
        <w:pStyle w:val="corte4fondo"/>
        <w:tabs>
          <w:tab w:val="left" w:pos="567"/>
        </w:tabs>
        <w:rPr>
          <w:color w:val="4BACC6" w:themeColor="accent5"/>
        </w:rPr>
      </w:pPr>
    </w:p>
    <w:p w:rsidR="00DC7924" w:rsidRPr="00DC7924" w:rsidRDefault="00DC7924" w:rsidP="00DC7924">
      <w:pPr>
        <w:pStyle w:val="corte4fondo"/>
        <w:tabs>
          <w:tab w:val="left" w:pos="567"/>
        </w:tabs>
        <w:spacing w:line="240" w:lineRule="auto"/>
        <w:rPr>
          <w:rFonts w:cs="Arial"/>
          <w:color w:val="4BACC6" w:themeColor="accent5"/>
          <w:sz w:val="20"/>
        </w:rPr>
      </w:pPr>
      <w:r w:rsidRPr="00DC7924">
        <w:rPr>
          <w:color w:val="4BACC6" w:themeColor="accent5"/>
          <w:sz w:val="20"/>
        </w:rPr>
        <w:t>“</w:t>
      </w:r>
      <w:r w:rsidRPr="00DC7924">
        <w:rPr>
          <w:b/>
          <w:color w:val="4BACC6" w:themeColor="accent5"/>
          <w:sz w:val="20"/>
        </w:rPr>
        <w:t>ARTICULO 76</w:t>
      </w:r>
      <w:r w:rsidRPr="00DC7924">
        <w:rPr>
          <w:color w:val="4BACC6" w:themeColor="accent5"/>
          <w:sz w:val="20"/>
        </w:rPr>
        <w:t>. Las unidades de información pública de cada entidad sólo estarán obligadas a entregar documentos que se encuentren en sus archivos. De no estar en sus archivos, las unidades deberán justificar la inexistencia o pérdida de la información solicitada. La obligación de acceso se cumplirá cuando el solicitante tenga a su disposición las copias simples, certificadas o cualquier otro soporte técnico, en el que se encuentre contenida la información solicitada, o cuando realice la consulta de la información en el lugar en el que ésta se encuentre. Cuando la información solicitada ya esté disponible para consulta, se le hará saber por escrito al solicitante, el lugar donde puede consultarla y las formas para reproducir o adquirir dicha información. Una vez entregada la información, el solicitante acusará recibo por escrito en el formato que le proporcione la unidad.</w:t>
      </w:r>
      <w:r w:rsidRPr="00DC7924">
        <w:rPr>
          <w:color w:val="4BACC6" w:themeColor="accent5"/>
          <w:sz w:val="20"/>
        </w:rPr>
        <w:t>”</w:t>
      </w:r>
    </w:p>
    <w:p w:rsidR="00DC0232" w:rsidRDefault="00DC0232" w:rsidP="002D2418">
      <w:pPr>
        <w:pStyle w:val="corte4fondo"/>
        <w:tabs>
          <w:tab w:val="left" w:pos="567"/>
        </w:tabs>
        <w:rPr>
          <w:rFonts w:cs="Arial"/>
          <w:color w:val="4BACC6" w:themeColor="accent5"/>
          <w:sz w:val="24"/>
          <w:szCs w:val="24"/>
        </w:rPr>
      </w:pPr>
    </w:p>
    <w:p w:rsidR="002D2418" w:rsidRDefault="002D2418" w:rsidP="002D2418">
      <w:pPr>
        <w:pStyle w:val="corte4fondo"/>
        <w:tabs>
          <w:tab w:val="left" w:pos="567"/>
        </w:tabs>
        <w:rPr>
          <w:rFonts w:cs="Arial"/>
          <w:color w:val="4BACC6" w:themeColor="accent5"/>
          <w:sz w:val="24"/>
          <w:szCs w:val="24"/>
        </w:rPr>
      </w:pPr>
      <w:r>
        <w:rPr>
          <w:rFonts w:cs="Arial"/>
          <w:color w:val="4BACC6" w:themeColor="accent5"/>
          <w:sz w:val="24"/>
          <w:szCs w:val="24"/>
        </w:rPr>
        <w:t xml:space="preserve">Es menester citar </w:t>
      </w:r>
      <w:r w:rsidR="00811D77">
        <w:rPr>
          <w:rFonts w:cs="Arial"/>
          <w:color w:val="4BACC6" w:themeColor="accent5"/>
          <w:sz w:val="24"/>
          <w:szCs w:val="24"/>
        </w:rPr>
        <w:t xml:space="preserve">el </w:t>
      </w:r>
      <w:r>
        <w:rPr>
          <w:rFonts w:cs="Arial"/>
          <w:color w:val="4BACC6" w:themeColor="accent5"/>
          <w:sz w:val="24"/>
          <w:szCs w:val="24"/>
        </w:rPr>
        <w:t xml:space="preserve">acuerdo con el criterio de interpretación 03/2017, segunda época, que emitió el Instituto Nacional de Transparencia, Acceso a la Información y Protección de Datos Personales, </w:t>
      </w:r>
      <w:r w:rsidR="00811D77">
        <w:rPr>
          <w:rFonts w:cs="Arial"/>
          <w:color w:val="4BACC6" w:themeColor="accent5"/>
          <w:sz w:val="24"/>
          <w:szCs w:val="24"/>
        </w:rPr>
        <w:t xml:space="preserve">para robustecer lo ya mencionado y </w:t>
      </w:r>
      <w:r>
        <w:rPr>
          <w:rFonts w:cs="Arial"/>
          <w:color w:val="4BACC6" w:themeColor="accent5"/>
          <w:sz w:val="24"/>
          <w:szCs w:val="24"/>
        </w:rPr>
        <w:t xml:space="preserve">que a la letra dice: </w:t>
      </w:r>
    </w:p>
    <w:p w:rsidR="001377A8" w:rsidRDefault="001377A8" w:rsidP="002D2418">
      <w:pPr>
        <w:pStyle w:val="corte4fondo"/>
        <w:tabs>
          <w:tab w:val="left" w:pos="567"/>
        </w:tabs>
        <w:rPr>
          <w:rFonts w:cs="Arial"/>
          <w:color w:val="4BACC6" w:themeColor="accent5"/>
          <w:sz w:val="24"/>
          <w:szCs w:val="24"/>
        </w:rPr>
      </w:pPr>
    </w:p>
    <w:p w:rsidR="002D2418" w:rsidRPr="00DC0232" w:rsidRDefault="002D2418" w:rsidP="002D2418">
      <w:pPr>
        <w:spacing w:before="73" w:line="360" w:lineRule="auto"/>
        <w:ind w:left="140" w:right="97" w:firstLine="568"/>
        <w:jc w:val="both"/>
        <w:rPr>
          <w:rFonts w:ascii="Arial" w:eastAsia="Arial" w:hAnsi="Arial" w:cs="Arial"/>
          <w:i/>
          <w:color w:val="4BACC6" w:themeColor="accent5"/>
          <w:sz w:val="20"/>
          <w:szCs w:val="20"/>
        </w:rPr>
      </w:pPr>
      <w:r w:rsidRPr="00DC0232">
        <w:rPr>
          <w:rFonts w:ascii="Arial" w:eastAsia="Arial" w:hAnsi="Arial" w:cs="Arial"/>
          <w:b/>
          <w:i/>
          <w:color w:val="4BACC6" w:themeColor="accent5"/>
          <w:sz w:val="20"/>
          <w:szCs w:val="20"/>
        </w:rPr>
        <w:t xml:space="preserve">“No existe obligación de elaborar </w:t>
      </w:r>
      <w:r w:rsidRPr="00DC0232">
        <w:rPr>
          <w:rFonts w:ascii="Arial" w:eastAsia="Arial" w:hAnsi="Arial" w:cs="Arial"/>
          <w:b/>
          <w:i/>
          <w:color w:val="4BACC6" w:themeColor="accent5"/>
          <w:spacing w:val="-3"/>
          <w:sz w:val="20"/>
          <w:szCs w:val="20"/>
        </w:rPr>
        <w:t>d</w:t>
      </w:r>
      <w:r w:rsidRPr="00DC0232">
        <w:rPr>
          <w:rFonts w:ascii="Arial" w:eastAsia="Arial" w:hAnsi="Arial" w:cs="Arial"/>
          <w:b/>
          <w:i/>
          <w:color w:val="4BACC6" w:themeColor="accent5"/>
          <w:sz w:val="20"/>
          <w:szCs w:val="20"/>
        </w:rPr>
        <w:t>ocum</w:t>
      </w:r>
      <w:r w:rsidRPr="00DC0232">
        <w:rPr>
          <w:rFonts w:ascii="Arial" w:eastAsia="Arial" w:hAnsi="Arial" w:cs="Arial"/>
          <w:b/>
          <w:i/>
          <w:color w:val="4BACC6" w:themeColor="accent5"/>
          <w:spacing w:val="1"/>
          <w:sz w:val="20"/>
          <w:szCs w:val="20"/>
        </w:rPr>
        <w:t>e</w:t>
      </w:r>
      <w:r w:rsidRPr="00DC0232">
        <w:rPr>
          <w:rFonts w:ascii="Arial" w:eastAsia="Arial" w:hAnsi="Arial" w:cs="Arial"/>
          <w:b/>
          <w:i/>
          <w:color w:val="4BACC6" w:themeColor="accent5"/>
          <w:sz w:val="20"/>
          <w:szCs w:val="20"/>
        </w:rPr>
        <w:t>n</w:t>
      </w:r>
      <w:r w:rsidRPr="00DC0232">
        <w:rPr>
          <w:rFonts w:ascii="Arial" w:eastAsia="Arial" w:hAnsi="Arial" w:cs="Arial"/>
          <w:b/>
          <w:i/>
          <w:color w:val="4BACC6" w:themeColor="accent5"/>
          <w:spacing w:val="-1"/>
          <w:sz w:val="20"/>
          <w:szCs w:val="20"/>
        </w:rPr>
        <w:t>t</w:t>
      </w:r>
      <w:r w:rsidRPr="00DC0232">
        <w:rPr>
          <w:rFonts w:ascii="Arial" w:eastAsia="Arial" w:hAnsi="Arial" w:cs="Arial"/>
          <w:b/>
          <w:i/>
          <w:color w:val="4BACC6" w:themeColor="accent5"/>
          <w:sz w:val="20"/>
          <w:szCs w:val="20"/>
        </w:rPr>
        <w:t>os</w:t>
      </w:r>
      <w:r w:rsidRPr="00DC0232">
        <w:rPr>
          <w:rFonts w:ascii="Arial" w:eastAsia="Arial" w:hAnsi="Arial" w:cs="Arial"/>
          <w:b/>
          <w:i/>
          <w:color w:val="4BACC6" w:themeColor="accent5"/>
          <w:spacing w:val="14"/>
          <w:sz w:val="20"/>
          <w:szCs w:val="20"/>
        </w:rPr>
        <w:t xml:space="preserve"> </w:t>
      </w:r>
      <w:r w:rsidRPr="00DC0232">
        <w:rPr>
          <w:rFonts w:ascii="Arial" w:eastAsia="Arial" w:hAnsi="Arial" w:cs="Arial"/>
          <w:b/>
          <w:i/>
          <w:color w:val="4BACC6" w:themeColor="accent5"/>
          <w:spacing w:val="-1"/>
          <w:sz w:val="20"/>
          <w:szCs w:val="20"/>
        </w:rPr>
        <w:t xml:space="preserve">ad </w:t>
      </w:r>
      <w:r w:rsidRPr="00DC0232">
        <w:rPr>
          <w:rFonts w:ascii="Arial" w:eastAsia="Arial" w:hAnsi="Arial" w:cs="Arial"/>
          <w:b/>
          <w:i/>
          <w:color w:val="4BACC6" w:themeColor="accent5"/>
          <w:sz w:val="20"/>
          <w:szCs w:val="20"/>
        </w:rPr>
        <w:t>hoc</w:t>
      </w:r>
      <w:r w:rsidRPr="00DC0232">
        <w:rPr>
          <w:rFonts w:ascii="Arial" w:eastAsia="Arial" w:hAnsi="Arial" w:cs="Arial"/>
          <w:b/>
          <w:i/>
          <w:color w:val="4BACC6" w:themeColor="accent5"/>
          <w:spacing w:val="11"/>
          <w:sz w:val="20"/>
          <w:szCs w:val="20"/>
        </w:rPr>
        <w:t xml:space="preserve"> </w:t>
      </w:r>
      <w:r w:rsidRPr="00DC0232">
        <w:rPr>
          <w:rFonts w:ascii="Arial" w:eastAsia="Arial" w:hAnsi="Arial" w:cs="Arial"/>
          <w:b/>
          <w:i/>
          <w:color w:val="4BACC6" w:themeColor="accent5"/>
          <w:sz w:val="20"/>
          <w:szCs w:val="20"/>
        </w:rPr>
        <w:t>para</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atender las sol</w:t>
      </w:r>
      <w:r w:rsidRPr="00DC0232">
        <w:rPr>
          <w:rFonts w:ascii="Arial" w:eastAsia="Arial" w:hAnsi="Arial" w:cs="Arial"/>
          <w:b/>
          <w:i/>
          <w:color w:val="4BACC6" w:themeColor="accent5"/>
          <w:spacing w:val="-2"/>
          <w:sz w:val="20"/>
          <w:szCs w:val="20"/>
        </w:rPr>
        <w:t>i</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z w:val="20"/>
          <w:szCs w:val="20"/>
        </w:rPr>
        <w:t>itudes</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de</w:t>
      </w:r>
      <w:r w:rsidRPr="00DC0232">
        <w:rPr>
          <w:rFonts w:ascii="Arial" w:eastAsia="Arial" w:hAnsi="Arial" w:cs="Arial"/>
          <w:b/>
          <w:i/>
          <w:color w:val="4BACC6" w:themeColor="accent5"/>
          <w:spacing w:val="9"/>
          <w:sz w:val="20"/>
          <w:szCs w:val="20"/>
        </w:rPr>
        <w:t xml:space="preserve"> </w:t>
      </w:r>
      <w:r w:rsidRPr="00DC0232">
        <w:rPr>
          <w:rFonts w:ascii="Arial" w:eastAsia="Arial" w:hAnsi="Arial" w:cs="Arial"/>
          <w:b/>
          <w:i/>
          <w:color w:val="4BACC6" w:themeColor="accent5"/>
          <w:spacing w:val="1"/>
          <w:sz w:val="20"/>
          <w:szCs w:val="20"/>
        </w:rPr>
        <w:t>ac</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pacing w:val="1"/>
          <w:sz w:val="20"/>
          <w:szCs w:val="20"/>
        </w:rPr>
        <w:t>es</w:t>
      </w:r>
      <w:r w:rsidRPr="00DC0232">
        <w:rPr>
          <w:rFonts w:ascii="Arial" w:eastAsia="Arial" w:hAnsi="Arial" w:cs="Arial"/>
          <w:b/>
          <w:i/>
          <w:color w:val="4BACC6" w:themeColor="accent5"/>
          <w:sz w:val="20"/>
          <w:szCs w:val="20"/>
        </w:rPr>
        <w:t>o</w:t>
      </w:r>
      <w:r w:rsidRPr="00DC0232">
        <w:rPr>
          <w:rFonts w:ascii="Arial" w:eastAsia="Arial" w:hAnsi="Arial" w:cs="Arial"/>
          <w:b/>
          <w:i/>
          <w:color w:val="4BACC6" w:themeColor="accent5"/>
          <w:spacing w:val="11"/>
          <w:sz w:val="20"/>
          <w:szCs w:val="20"/>
        </w:rPr>
        <w:t xml:space="preserve"> </w:t>
      </w:r>
      <w:r w:rsidRPr="00DC0232">
        <w:rPr>
          <w:rFonts w:ascii="Arial" w:eastAsia="Arial" w:hAnsi="Arial" w:cs="Arial"/>
          <w:b/>
          <w:i/>
          <w:color w:val="4BACC6" w:themeColor="accent5"/>
          <w:sz w:val="20"/>
          <w:szCs w:val="20"/>
        </w:rPr>
        <w:t>a</w:t>
      </w:r>
      <w:r w:rsidRPr="00DC0232">
        <w:rPr>
          <w:rFonts w:ascii="Arial" w:eastAsia="Arial" w:hAnsi="Arial" w:cs="Arial"/>
          <w:b/>
          <w:i/>
          <w:color w:val="4BACC6" w:themeColor="accent5"/>
          <w:spacing w:val="9"/>
          <w:sz w:val="20"/>
          <w:szCs w:val="20"/>
        </w:rPr>
        <w:t xml:space="preserve"> </w:t>
      </w:r>
      <w:r w:rsidRPr="00DC0232">
        <w:rPr>
          <w:rFonts w:ascii="Arial" w:eastAsia="Arial" w:hAnsi="Arial" w:cs="Arial"/>
          <w:b/>
          <w:i/>
          <w:color w:val="4BACC6" w:themeColor="accent5"/>
          <w:sz w:val="20"/>
          <w:szCs w:val="20"/>
        </w:rPr>
        <w:t>la</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informa</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z w:val="20"/>
          <w:szCs w:val="20"/>
        </w:rPr>
        <w:t>ió</w:t>
      </w:r>
      <w:r w:rsidRPr="00DC0232">
        <w:rPr>
          <w:rFonts w:ascii="Arial" w:eastAsia="Arial" w:hAnsi="Arial" w:cs="Arial"/>
          <w:b/>
          <w:i/>
          <w:color w:val="4BACC6" w:themeColor="accent5"/>
          <w:spacing w:val="-2"/>
          <w:sz w:val="20"/>
          <w:szCs w:val="20"/>
        </w:rPr>
        <w:t>n</w:t>
      </w:r>
      <w:r w:rsidRPr="00DC0232">
        <w:rPr>
          <w:rFonts w:ascii="Arial" w:eastAsia="Arial" w:hAnsi="Arial" w:cs="Arial"/>
          <w:b/>
          <w:i/>
          <w:color w:val="4BACC6" w:themeColor="accent5"/>
          <w:sz w:val="20"/>
          <w:szCs w:val="20"/>
        </w:rPr>
        <w:t>.</w:t>
      </w:r>
      <w:r w:rsidRPr="00DC0232">
        <w:rPr>
          <w:rFonts w:ascii="Arial" w:eastAsia="Arial" w:hAnsi="Arial" w:cs="Arial"/>
          <w:b/>
          <w:i/>
          <w:color w:val="4BACC6" w:themeColor="accent5"/>
          <w:spacing w:val="18"/>
          <w:sz w:val="20"/>
          <w:szCs w:val="20"/>
        </w:rPr>
        <w:t xml:space="preserve"> </w:t>
      </w:r>
      <w:r w:rsidRPr="00DC0232">
        <w:rPr>
          <w:rFonts w:ascii="Arial" w:eastAsia="Arial" w:hAnsi="Arial" w:cs="Arial"/>
          <w:i/>
          <w:color w:val="4BACC6" w:themeColor="accent5"/>
          <w:spacing w:val="18"/>
          <w:sz w:val="20"/>
          <w:szCs w:val="20"/>
        </w:rPr>
        <w:t>L</w:t>
      </w:r>
      <w:r w:rsidRPr="00DC0232">
        <w:rPr>
          <w:rFonts w:ascii="Arial" w:eastAsia="Arial" w:hAnsi="Arial" w:cs="Arial"/>
          <w:i/>
          <w:color w:val="4BACC6" w:themeColor="accent5"/>
          <w:spacing w:val="-1"/>
          <w:sz w:val="20"/>
          <w:szCs w:val="20"/>
        </w:rPr>
        <w:t xml:space="preserve">os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rt</w:t>
      </w:r>
      <w:r w:rsidRPr="00DC0232">
        <w:rPr>
          <w:rFonts w:ascii="Arial" w:eastAsia="Arial" w:hAnsi="Arial" w:cs="Arial"/>
          <w:i/>
          <w:color w:val="4BACC6" w:themeColor="accent5"/>
          <w:spacing w:val="-2"/>
          <w:sz w:val="20"/>
          <w:szCs w:val="20"/>
        </w:rPr>
        <w:t>í</w:t>
      </w:r>
      <w:r w:rsidRPr="00DC0232">
        <w:rPr>
          <w:rFonts w:ascii="Arial" w:eastAsia="Arial" w:hAnsi="Arial" w:cs="Arial"/>
          <w:i/>
          <w:color w:val="4BACC6" w:themeColor="accent5"/>
          <w:sz w:val="20"/>
          <w:szCs w:val="20"/>
        </w:rPr>
        <w:t>c</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z w:val="20"/>
          <w:szCs w:val="20"/>
        </w:rPr>
        <w:t>los</w:t>
      </w:r>
      <w:r w:rsidRPr="00DC0232">
        <w:rPr>
          <w:rFonts w:ascii="Arial" w:eastAsia="Arial" w:hAnsi="Arial" w:cs="Arial"/>
          <w:i/>
          <w:color w:val="4BACC6" w:themeColor="accent5"/>
          <w:spacing w:val="8"/>
          <w:sz w:val="20"/>
          <w:szCs w:val="20"/>
        </w:rPr>
        <w:t xml:space="preserve"> 129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L</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y</w:t>
      </w:r>
      <w:r w:rsidRPr="00DC0232">
        <w:rPr>
          <w:rFonts w:ascii="Arial" w:eastAsia="Arial" w:hAnsi="Arial" w:cs="Arial"/>
          <w:i/>
          <w:color w:val="4BACC6" w:themeColor="accent5"/>
          <w:spacing w:val="8"/>
          <w:sz w:val="20"/>
          <w:szCs w:val="20"/>
        </w:rPr>
        <w:t xml:space="preserve"> </w:t>
      </w:r>
      <w:r w:rsidRPr="00DC0232">
        <w:rPr>
          <w:rFonts w:ascii="Arial" w:eastAsia="Arial" w:hAnsi="Arial" w:cs="Arial"/>
          <w:i/>
          <w:color w:val="4BACC6" w:themeColor="accent5"/>
          <w:sz w:val="20"/>
          <w:szCs w:val="20"/>
        </w:rPr>
        <w:t>General</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cia y Acc</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so</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lastRenderedPageBreak/>
        <w:t>a</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z w:val="20"/>
          <w:szCs w:val="20"/>
        </w:rPr>
        <w:t>la I</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pacing w:val="-3"/>
          <w:sz w:val="20"/>
          <w:szCs w:val="20"/>
        </w:rPr>
        <w:t>r</w:t>
      </w:r>
      <w:r w:rsidRPr="00DC0232">
        <w:rPr>
          <w:rFonts w:ascii="Arial" w:eastAsia="Arial" w:hAnsi="Arial" w:cs="Arial"/>
          <w:i/>
          <w:color w:val="4BACC6" w:themeColor="accent5"/>
          <w:spacing w:val="1"/>
          <w:sz w:val="20"/>
          <w:szCs w:val="20"/>
        </w:rPr>
        <w:t>ma</w:t>
      </w:r>
      <w:r w:rsidRPr="00DC0232">
        <w:rPr>
          <w:rFonts w:ascii="Arial" w:eastAsia="Arial" w:hAnsi="Arial" w:cs="Arial"/>
          <w:i/>
          <w:color w:val="4BACC6" w:themeColor="accent5"/>
          <w:sz w:val="20"/>
          <w:szCs w:val="20"/>
        </w:rPr>
        <w:t>ci</w:t>
      </w:r>
      <w:r w:rsidRPr="00DC0232">
        <w:rPr>
          <w:rFonts w:ascii="Arial" w:eastAsia="Arial" w:hAnsi="Arial" w:cs="Arial"/>
          <w:i/>
          <w:color w:val="4BACC6" w:themeColor="accent5"/>
          <w:spacing w:val="-2"/>
          <w:sz w:val="20"/>
          <w:szCs w:val="20"/>
        </w:rPr>
        <w:t>ó</w:t>
      </w:r>
      <w:r w:rsidRPr="00DC0232">
        <w:rPr>
          <w:rFonts w:ascii="Arial" w:eastAsia="Arial" w:hAnsi="Arial" w:cs="Arial"/>
          <w:i/>
          <w:color w:val="4BACC6" w:themeColor="accent5"/>
          <w:sz w:val="20"/>
          <w:szCs w:val="20"/>
        </w:rPr>
        <w:t>n</w:t>
      </w:r>
      <w:r w:rsidRPr="00DC0232">
        <w:rPr>
          <w:rFonts w:ascii="Arial" w:eastAsia="Arial" w:hAnsi="Arial" w:cs="Arial"/>
          <w:i/>
          <w:color w:val="4BACC6" w:themeColor="accent5"/>
          <w:spacing w:val="6"/>
          <w:sz w:val="20"/>
          <w:szCs w:val="20"/>
        </w:rPr>
        <w:t xml:space="preserve"> </w:t>
      </w:r>
      <w:r w:rsidRPr="00DC0232">
        <w:rPr>
          <w:rFonts w:ascii="Arial" w:eastAsia="Arial" w:hAnsi="Arial" w:cs="Arial"/>
          <w:i/>
          <w:color w:val="4BACC6" w:themeColor="accent5"/>
          <w:spacing w:val="-2"/>
          <w:sz w:val="20"/>
          <w:szCs w:val="20"/>
        </w:rPr>
        <w:t>P</w:t>
      </w:r>
      <w:r w:rsidRPr="00DC0232">
        <w:rPr>
          <w:rFonts w:ascii="Arial" w:eastAsia="Arial" w:hAnsi="Arial" w:cs="Arial"/>
          <w:i/>
          <w:color w:val="4BACC6" w:themeColor="accent5"/>
          <w:spacing w:val="1"/>
          <w:sz w:val="20"/>
          <w:szCs w:val="20"/>
        </w:rPr>
        <w:t>úb</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 xml:space="preserve">ca y </w:t>
      </w:r>
      <w:r w:rsidRPr="00DC0232">
        <w:rPr>
          <w:rFonts w:ascii="Arial" w:eastAsia="Arial" w:hAnsi="Arial" w:cs="Arial"/>
          <w:i/>
          <w:color w:val="4BACC6" w:themeColor="accent5"/>
          <w:spacing w:val="8"/>
          <w:sz w:val="20"/>
          <w:szCs w:val="20"/>
        </w:rPr>
        <w:t xml:space="preserve">130, párrafo cuarto,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L</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y</w:t>
      </w:r>
      <w:r w:rsidRPr="00DC0232">
        <w:rPr>
          <w:rFonts w:ascii="Arial" w:eastAsia="Arial" w:hAnsi="Arial" w:cs="Arial"/>
          <w:i/>
          <w:color w:val="4BACC6" w:themeColor="accent5"/>
          <w:spacing w:val="8"/>
          <w:sz w:val="20"/>
          <w:szCs w:val="20"/>
        </w:rPr>
        <w:t xml:space="preserve"> </w:t>
      </w:r>
      <w:r w:rsidRPr="00DC0232">
        <w:rPr>
          <w:rFonts w:ascii="Arial" w:eastAsia="Arial" w:hAnsi="Arial" w:cs="Arial"/>
          <w:i/>
          <w:color w:val="4BACC6" w:themeColor="accent5"/>
          <w:sz w:val="20"/>
          <w:szCs w:val="20"/>
        </w:rPr>
        <w:t>Fe</w:t>
      </w:r>
      <w:r w:rsidRPr="00DC0232">
        <w:rPr>
          <w:rFonts w:ascii="Arial" w:eastAsia="Arial" w:hAnsi="Arial" w:cs="Arial"/>
          <w:i/>
          <w:color w:val="4BACC6" w:themeColor="accent5"/>
          <w:spacing w:val="1"/>
          <w:sz w:val="20"/>
          <w:szCs w:val="20"/>
        </w:rPr>
        <w:t>de</w:t>
      </w:r>
      <w:r w:rsidRPr="00DC0232">
        <w:rPr>
          <w:rFonts w:ascii="Arial" w:eastAsia="Arial" w:hAnsi="Arial" w:cs="Arial"/>
          <w:i/>
          <w:color w:val="4BACC6" w:themeColor="accent5"/>
          <w:sz w:val="20"/>
          <w:szCs w:val="20"/>
        </w:rPr>
        <w:t>ral</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cia y Acc</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so</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a</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z w:val="20"/>
          <w:szCs w:val="20"/>
        </w:rPr>
        <w:t>la I</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pacing w:val="-3"/>
          <w:sz w:val="20"/>
          <w:szCs w:val="20"/>
        </w:rPr>
        <w:t>r</w:t>
      </w:r>
      <w:r w:rsidRPr="00DC0232">
        <w:rPr>
          <w:rFonts w:ascii="Arial" w:eastAsia="Arial" w:hAnsi="Arial" w:cs="Arial"/>
          <w:i/>
          <w:color w:val="4BACC6" w:themeColor="accent5"/>
          <w:spacing w:val="1"/>
          <w:sz w:val="20"/>
          <w:szCs w:val="20"/>
        </w:rPr>
        <w:t>ma</w:t>
      </w:r>
      <w:r w:rsidRPr="00DC0232">
        <w:rPr>
          <w:rFonts w:ascii="Arial" w:eastAsia="Arial" w:hAnsi="Arial" w:cs="Arial"/>
          <w:i/>
          <w:color w:val="4BACC6" w:themeColor="accent5"/>
          <w:sz w:val="20"/>
          <w:szCs w:val="20"/>
        </w:rPr>
        <w:t>ci</w:t>
      </w:r>
      <w:r w:rsidRPr="00DC0232">
        <w:rPr>
          <w:rFonts w:ascii="Arial" w:eastAsia="Arial" w:hAnsi="Arial" w:cs="Arial"/>
          <w:i/>
          <w:color w:val="4BACC6" w:themeColor="accent5"/>
          <w:spacing w:val="-2"/>
          <w:sz w:val="20"/>
          <w:szCs w:val="20"/>
        </w:rPr>
        <w:t>ó</w:t>
      </w:r>
      <w:r w:rsidRPr="00DC0232">
        <w:rPr>
          <w:rFonts w:ascii="Arial" w:eastAsia="Arial" w:hAnsi="Arial" w:cs="Arial"/>
          <w:i/>
          <w:color w:val="4BACC6" w:themeColor="accent5"/>
          <w:sz w:val="20"/>
          <w:szCs w:val="20"/>
        </w:rPr>
        <w:t>n</w:t>
      </w:r>
      <w:r w:rsidRPr="00DC0232">
        <w:rPr>
          <w:rFonts w:ascii="Arial" w:eastAsia="Arial" w:hAnsi="Arial" w:cs="Arial"/>
          <w:i/>
          <w:color w:val="4BACC6" w:themeColor="accent5"/>
          <w:spacing w:val="6"/>
          <w:sz w:val="20"/>
          <w:szCs w:val="20"/>
        </w:rPr>
        <w:t xml:space="preserve"> </w:t>
      </w:r>
      <w:r w:rsidRPr="00DC0232">
        <w:rPr>
          <w:rFonts w:ascii="Arial" w:eastAsia="Arial" w:hAnsi="Arial" w:cs="Arial"/>
          <w:i/>
          <w:color w:val="4BACC6" w:themeColor="accent5"/>
          <w:spacing w:val="-2"/>
          <w:sz w:val="20"/>
          <w:szCs w:val="20"/>
        </w:rPr>
        <w:t>P</w:t>
      </w:r>
      <w:r w:rsidRPr="00DC0232">
        <w:rPr>
          <w:rFonts w:ascii="Arial" w:eastAsia="Arial" w:hAnsi="Arial" w:cs="Arial"/>
          <w:i/>
          <w:color w:val="4BACC6" w:themeColor="accent5"/>
          <w:spacing w:val="1"/>
          <w:sz w:val="20"/>
          <w:szCs w:val="20"/>
        </w:rPr>
        <w:t>úb</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 xml:space="preserve">ca, </w:t>
      </w:r>
      <w:r w:rsidRPr="00DC0232">
        <w:rPr>
          <w:rFonts w:ascii="Arial" w:eastAsia="Arial" w:hAnsi="Arial" w:cs="Arial"/>
          <w:i/>
          <w:color w:val="4BACC6" w:themeColor="accent5"/>
          <w:spacing w:val="-1"/>
          <w:sz w:val="20"/>
          <w:szCs w:val="20"/>
        </w:rPr>
        <w:t>señalan</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pacing w:val="-1"/>
          <w:sz w:val="20"/>
          <w:szCs w:val="20"/>
        </w:rPr>
        <w:t>q</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z w:val="20"/>
          <w:szCs w:val="20"/>
        </w:rPr>
        <w:t>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w:t>
      </w:r>
      <w:r w:rsidRPr="00DC0232">
        <w:rPr>
          <w:rFonts w:ascii="Arial" w:eastAsia="Arial" w:hAnsi="Arial" w:cs="Arial"/>
          <w:i/>
          <w:color w:val="4BACC6" w:themeColor="accent5"/>
          <w:spacing w:val="-1"/>
          <w:sz w:val="20"/>
          <w:szCs w:val="20"/>
        </w:rPr>
        <w:t xml:space="preserve"> sin necesidad de</w:t>
      </w:r>
      <w:r w:rsidRPr="00DC0232">
        <w:rPr>
          <w:rFonts w:ascii="Arial" w:eastAsia="Arial" w:hAnsi="Arial" w:cs="Arial"/>
          <w:i/>
          <w:color w:val="4BACC6" w:themeColor="accent5"/>
          <w:spacing w:val="1"/>
          <w:sz w:val="20"/>
          <w:szCs w:val="20"/>
        </w:rPr>
        <w:t xml:space="preserve"> e</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
          <w:sz w:val="20"/>
          <w:szCs w:val="20"/>
        </w:rPr>
        <w:t>bo</w:t>
      </w:r>
      <w:r w:rsidRPr="00DC0232">
        <w:rPr>
          <w:rFonts w:ascii="Arial" w:eastAsia="Arial" w:hAnsi="Arial" w:cs="Arial"/>
          <w:i/>
          <w:color w:val="4BACC6" w:themeColor="accent5"/>
          <w:sz w:val="20"/>
          <w:szCs w:val="20"/>
        </w:rPr>
        <w:t xml:space="preserve">rar </w:t>
      </w:r>
      <w:r w:rsidRPr="00DC0232">
        <w:rPr>
          <w:rFonts w:ascii="Arial" w:eastAsia="Arial" w:hAnsi="Arial" w:cs="Arial"/>
          <w:i/>
          <w:color w:val="4BACC6" w:themeColor="accent5"/>
          <w:spacing w:val="1"/>
          <w:sz w:val="20"/>
          <w:szCs w:val="20"/>
        </w:rPr>
        <w:t>do</w:t>
      </w:r>
      <w:r w:rsidRPr="00DC0232">
        <w:rPr>
          <w:rFonts w:ascii="Arial" w:eastAsia="Arial" w:hAnsi="Arial" w:cs="Arial"/>
          <w:i/>
          <w:color w:val="4BACC6" w:themeColor="accent5"/>
          <w:spacing w:val="-2"/>
          <w:sz w:val="20"/>
          <w:szCs w:val="20"/>
        </w:rPr>
        <w:t>c</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pacing w:val="-1"/>
          <w:sz w:val="20"/>
          <w:szCs w:val="20"/>
        </w:rPr>
        <w:t>m</w:t>
      </w:r>
      <w:r w:rsidRPr="00DC0232">
        <w:rPr>
          <w:rFonts w:ascii="Arial" w:eastAsia="Arial" w:hAnsi="Arial" w:cs="Arial"/>
          <w:i/>
          <w:color w:val="4BACC6" w:themeColor="accent5"/>
          <w:spacing w:val="1"/>
          <w:sz w:val="20"/>
          <w:szCs w:val="20"/>
        </w:rPr>
        <w:t>en</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d</w:t>
      </w:r>
      <w:r w:rsidRPr="00DC0232">
        <w:rPr>
          <w:rFonts w:ascii="Arial" w:eastAsia="Arial" w:hAnsi="Arial" w:cs="Arial"/>
          <w:i/>
          <w:color w:val="4BACC6" w:themeColor="accent5"/>
          <w:spacing w:val="1"/>
          <w:sz w:val="20"/>
          <w:szCs w:val="20"/>
        </w:rPr>
        <w:t xml:space="preserve"> ho</w:t>
      </w:r>
      <w:r w:rsidRPr="00DC0232">
        <w:rPr>
          <w:rFonts w:ascii="Arial" w:eastAsia="Arial" w:hAnsi="Arial" w:cs="Arial"/>
          <w:i/>
          <w:color w:val="4BACC6" w:themeColor="accent5"/>
          <w:sz w:val="20"/>
          <w:szCs w:val="20"/>
        </w:rPr>
        <w:t>c</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 xml:space="preserve">ra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t</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cit</w:t>
      </w:r>
      <w:r w:rsidRPr="00DC0232">
        <w:rPr>
          <w:rFonts w:ascii="Arial" w:eastAsia="Arial" w:hAnsi="Arial" w:cs="Arial"/>
          <w:i/>
          <w:color w:val="4BACC6" w:themeColor="accent5"/>
          <w:spacing w:val="1"/>
          <w:sz w:val="20"/>
          <w:szCs w:val="20"/>
        </w:rPr>
        <w:t>ude</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4"/>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i</w:t>
      </w:r>
      <w:r w:rsidRPr="00DC0232">
        <w:rPr>
          <w:rFonts w:ascii="Arial" w:eastAsia="Arial" w:hAnsi="Arial" w:cs="Arial"/>
          <w:i/>
          <w:color w:val="4BACC6" w:themeColor="accent5"/>
          <w:spacing w:val="-2"/>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1"/>
          <w:sz w:val="20"/>
          <w:szCs w:val="20"/>
        </w:rPr>
        <w:t>m</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ció</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w:t>
      </w:r>
    </w:p>
    <w:p w:rsidR="00CC65CD" w:rsidRDefault="00CC65CD" w:rsidP="00AC1795">
      <w:pPr>
        <w:pStyle w:val="corte4fondo"/>
        <w:tabs>
          <w:tab w:val="left" w:pos="567"/>
        </w:tabs>
        <w:rPr>
          <w:rFonts w:cs="Arial"/>
          <w:color w:val="4BACC6" w:themeColor="accent5"/>
          <w:sz w:val="24"/>
          <w:szCs w:val="24"/>
        </w:rPr>
      </w:pPr>
    </w:p>
    <w:p w:rsidR="008024C9" w:rsidRPr="00D7336A" w:rsidRDefault="00CC65CD" w:rsidP="00CC550A">
      <w:pPr>
        <w:pStyle w:val="corte4fondo"/>
        <w:tabs>
          <w:tab w:val="left" w:pos="567"/>
        </w:tabs>
        <w:rPr>
          <w:rFonts w:cs="Arial"/>
          <w:color w:val="4BACC6" w:themeColor="accent5"/>
          <w:sz w:val="24"/>
          <w:szCs w:val="24"/>
        </w:rPr>
      </w:pPr>
      <w:r>
        <w:rPr>
          <w:rFonts w:cs="Arial"/>
          <w:color w:val="4BACC6" w:themeColor="accent5"/>
          <w:sz w:val="24"/>
          <w:szCs w:val="24"/>
        </w:rPr>
        <w:t xml:space="preserve"> </w:t>
      </w:r>
      <w:r w:rsidR="008024C9" w:rsidRPr="00D7336A">
        <w:rPr>
          <w:rFonts w:cs="Arial"/>
          <w:color w:val="4BACC6" w:themeColor="accent5"/>
          <w:sz w:val="24"/>
          <w:szCs w:val="24"/>
        </w:rPr>
        <w:t xml:space="preserve">Por otro lado, esta Comisión por </w:t>
      </w:r>
      <w:r w:rsidR="004C415C" w:rsidRPr="00D7336A">
        <w:rPr>
          <w:rFonts w:cs="Arial"/>
          <w:color w:val="4BACC6" w:themeColor="accent5"/>
          <w:sz w:val="24"/>
          <w:szCs w:val="24"/>
        </w:rPr>
        <w:t>medio de prov</w:t>
      </w:r>
      <w:r w:rsidR="00184E79" w:rsidRPr="00D7336A">
        <w:rPr>
          <w:rFonts w:cs="Arial"/>
          <w:color w:val="4BACC6" w:themeColor="accent5"/>
          <w:sz w:val="24"/>
          <w:szCs w:val="24"/>
        </w:rPr>
        <w:t xml:space="preserve">eído de </w:t>
      </w:r>
      <w:r w:rsidR="001377A8">
        <w:rPr>
          <w:rFonts w:cs="Arial"/>
          <w:color w:val="4BACC6" w:themeColor="accent5"/>
          <w:sz w:val="24"/>
          <w:szCs w:val="24"/>
        </w:rPr>
        <w:t xml:space="preserve">once de enero </w:t>
      </w:r>
      <w:r w:rsidR="00CC550A">
        <w:rPr>
          <w:rFonts w:cs="Arial"/>
          <w:color w:val="4BACC6" w:themeColor="accent5"/>
          <w:sz w:val="24"/>
          <w:szCs w:val="24"/>
        </w:rPr>
        <w:t>del año en curso</w:t>
      </w:r>
      <w:r w:rsidR="008024C9" w:rsidRPr="00D7336A">
        <w:rPr>
          <w:rFonts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cs="Arial"/>
          <w:color w:val="4BACC6" w:themeColor="accent5"/>
          <w:sz w:val="24"/>
          <w:szCs w:val="24"/>
        </w:rPr>
        <w:t xml:space="preserve"> </w:t>
      </w:r>
      <w:r w:rsidR="008024C9" w:rsidRPr="00D7336A">
        <w:rPr>
          <w:rFonts w:cs="Arial"/>
          <w:color w:val="4BACC6" w:themeColor="accent5"/>
          <w:sz w:val="24"/>
          <w:szCs w:val="24"/>
        </w:rPr>
        <w:t>tal como se desprende de las constancias de notificación que obran</w:t>
      </w:r>
      <w:r w:rsidR="00426890">
        <w:rPr>
          <w:rFonts w:cs="Arial"/>
          <w:color w:val="4BACC6" w:themeColor="accent5"/>
          <w:sz w:val="24"/>
          <w:szCs w:val="24"/>
        </w:rPr>
        <w:t xml:space="preserve"> visibles a fojas </w:t>
      </w:r>
      <w:r w:rsidR="001377A8">
        <w:rPr>
          <w:rFonts w:cs="Arial"/>
          <w:color w:val="4BACC6" w:themeColor="accent5"/>
          <w:sz w:val="24"/>
          <w:szCs w:val="24"/>
        </w:rPr>
        <w:t>77</w:t>
      </w:r>
      <w:r w:rsidR="00AB0C8A">
        <w:rPr>
          <w:rFonts w:cs="Arial"/>
          <w:color w:val="4BACC6" w:themeColor="accent5"/>
          <w:sz w:val="24"/>
          <w:szCs w:val="24"/>
        </w:rPr>
        <w:t xml:space="preserve"> a </w:t>
      </w:r>
      <w:r w:rsidR="001377A8">
        <w:rPr>
          <w:rFonts w:cs="Arial"/>
          <w:color w:val="4BACC6" w:themeColor="accent5"/>
          <w:sz w:val="24"/>
          <w:szCs w:val="24"/>
        </w:rPr>
        <w:t>79</w:t>
      </w:r>
      <w:r w:rsidR="008024C9" w:rsidRPr="00D7336A">
        <w:rPr>
          <w:rFonts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1377A8">
        <w:rPr>
          <w:rFonts w:ascii="Arial" w:hAnsi="Arial" w:cs="Arial"/>
          <w:b/>
          <w:color w:val="4BACC6" w:themeColor="accent5"/>
          <w:sz w:val="24"/>
          <w:szCs w:val="24"/>
        </w:rPr>
        <w:t>436</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w:t>
      </w:r>
      <w:r w:rsidR="00AC1795">
        <w:rPr>
          <w:rFonts w:ascii="Arial" w:hAnsi="Arial" w:cs="Arial"/>
          <w:b/>
          <w:color w:val="4BACC6" w:themeColor="accent5"/>
          <w:sz w:val="24"/>
          <w:szCs w:val="24"/>
        </w:rPr>
        <w:t>SIGEMI</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CC550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CC550A" w:rsidRDefault="00CC550A"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791265">
      <w:pPr>
        <w:spacing w:after="0" w:line="360" w:lineRule="auto"/>
        <w:jc w:val="both"/>
        <w:rPr>
          <w:rFonts w:ascii="Arial" w:hAnsi="Arial" w:cs="Arial"/>
          <w:color w:val="4BACC6" w:themeColor="accent5"/>
          <w:sz w:val="24"/>
          <w:szCs w:val="24"/>
        </w:rPr>
      </w:pPr>
    </w:p>
    <w:p w:rsidR="00A45785" w:rsidRPr="005A774A" w:rsidRDefault="00A45785"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Pr="00CC550A" w:rsidRDefault="002477AF" w:rsidP="005A774A">
      <w:pPr>
        <w:spacing w:after="0" w:line="240" w:lineRule="auto"/>
        <w:ind w:firstLine="709"/>
        <w:jc w:val="both"/>
        <w:rPr>
          <w:rFonts w:ascii="Arial" w:hAnsi="Arial" w:cs="Arial"/>
          <w:color w:val="4BACC6" w:themeColor="accent5"/>
          <w:sz w:val="14"/>
          <w:szCs w:val="14"/>
        </w:rPr>
      </w:pPr>
      <w:bookmarkStart w:id="0" w:name="_GoBack"/>
      <w:bookmarkEnd w:id="0"/>
      <w:r w:rsidRPr="00CC550A">
        <w:rPr>
          <w:rFonts w:ascii="Arial" w:hAnsi="Arial" w:cs="Arial"/>
          <w:color w:val="4BACC6" w:themeColor="accent5"/>
          <w:sz w:val="14"/>
          <w:szCs w:val="14"/>
        </w:rPr>
        <w:t>O.R.E.J.</w:t>
      </w:r>
    </w:p>
    <w:sectPr w:rsidR="002477AF" w:rsidRPr="00CC550A"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5FCC" w:rsidRDefault="001A5FCC" w:rsidP="00A04BCB">
      <w:pPr>
        <w:spacing w:after="0" w:line="240" w:lineRule="auto"/>
      </w:pPr>
      <w:r>
        <w:separator/>
      </w:r>
    </w:p>
  </w:endnote>
  <w:endnote w:type="continuationSeparator" w:id="0">
    <w:p w:rsidR="001A5FCC" w:rsidRDefault="001A5FCC"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5FCC" w:rsidRDefault="001A5FCC" w:rsidP="00A04BCB">
      <w:pPr>
        <w:spacing w:after="0" w:line="240" w:lineRule="auto"/>
      </w:pPr>
      <w:r>
        <w:separator/>
      </w:r>
    </w:p>
  </w:footnote>
  <w:footnote w:type="continuationSeparator" w:id="0">
    <w:p w:rsidR="001A5FCC" w:rsidRDefault="001A5FCC"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EB0E9D">
      <w:rPr>
        <w:rFonts w:ascii="Arial" w:hAnsi="Arial" w:cs="Arial"/>
        <w:b/>
      </w:rPr>
      <w:t>436</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w:t>
    </w:r>
    <w:r w:rsidR="00644F6C">
      <w:rPr>
        <w:rFonts w:ascii="Arial" w:hAnsi="Arial" w:cs="Arial"/>
        <w:b/>
      </w:rPr>
      <w:t>SIGEMI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718D6"/>
    <w:rsid w:val="00080247"/>
    <w:rsid w:val="00090FF9"/>
    <w:rsid w:val="000A4472"/>
    <w:rsid w:val="000A4C73"/>
    <w:rsid w:val="000A4F5D"/>
    <w:rsid w:val="000B62C2"/>
    <w:rsid w:val="000B7F7D"/>
    <w:rsid w:val="000C40C1"/>
    <w:rsid w:val="000D6BBE"/>
    <w:rsid w:val="000D71A1"/>
    <w:rsid w:val="000F05B6"/>
    <w:rsid w:val="000F3254"/>
    <w:rsid w:val="000F3F6E"/>
    <w:rsid w:val="00107646"/>
    <w:rsid w:val="00107F8A"/>
    <w:rsid w:val="00131EBD"/>
    <w:rsid w:val="001377A8"/>
    <w:rsid w:val="00157759"/>
    <w:rsid w:val="00162EC6"/>
    <w:rsid w:val="00184E79"/>
    <w:rsid w:val="00196123"/>
    <w:rsid w:val="001A14C5"/>
    <w:rsid w:val="001A3205"/>
    <w:rsid w:val="001A5FCC"/>
    <w:rsid w:val="001B2AEF"/>
    <w:rsid w:val="001C0739"/>
    <w:rsid w:val="001C3373"/>
    <w:rsid w:val="001C5951"/>
    <w:rsid w:val="001C77AA"/>
    <w:rsid w:val="001D0198"/>
    <w:rsid w:val="001D03CA"/>
    <w:rsid w:val="001D0CD3"/>
    <w:rsid w:val="001D16C6"/>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2418"/>
    <w:rsid w:val="002D371A"/>
    <w:rsid w:val="002E4736"/>
    <w:rsid w:val="002F176F"/>
    <w:rsid w:val="002F30EF"/>
    <w:rsid w:val="003032F5"/>
    <w:rsid w:val="00322003"/>
    <w:rsid w:val="0032498B"/>
    <w:rsid w:val="00331B9E"/>
    <w:rsid w:val="003332F1"/>
    <w:rsid w:val="00352A7B"/>
    <w:rsid w:val="00360ABE"/>
    <w:rsid w:val="0037061E"/>
    <w:rsid w:val="00372881"/>
    <w:rsid w:val="00377D92"/>
    <w:rsid w:val="0038176B"/>
    <w:rsid w:val="00381A32"/>
    <w:rsid w:val="00383735"/>
    <w:rsid w:val="0038592D"/>
    <w:rsid w:val="003A0A70"/>
    <w:rsid w:val="003C636D"/>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8F4"/>
    <w:rsid w:val="004739C4"/>
    <w:rsid w:val="00485806"/>
    <w:rsid w:val="00490BC0"/>
    <w:rsid w:val="00491923"/>
    <w:rsid w:val="004935E2"/>
    <w:rsid w:val="0049533B"/>
    <w:rsid w:val="004C415C"/>
    <w:rsid w:val="004D0F1C"/>
    <w:rsid w:val="004D511E"/>
    <w:rsid w:val="004E0F6F"/>
    <w:rsid w:val="004E386C"/>
    <w:rsid w:val="004F08DC"/>
    <w:rsid w:val="004F5CDC"/>
    <w:rsid w:val="00500854"/>
    <w:rsid w:val="00515C6F"/>
    <w:rsid w:val="00535AA8"/>
    <w:rsid w:val="0054206B"/>
    <w:rsid w:val="00552902"/>
    <w:rsid w:val="0055402B"/>
    <w:rsid w:val="00555BEA"/>
    <w:rsid w:val="00557692"/>
    <w:rsid w:val="00570D95"/>
    <w:rsid w:val="00580B07"/>
    <w:rsid w:val="005A2395"/>
    <w:rsid w:val="005A774A"/>
    <w:rsid w:val="005D2986"/>
    <w:rsid w:val="005D32BF"/>
    <w:rsid w:val="005D7E54"/>
    <w:rsid w:val="005E15B2"/>
    <w:rsid w:val="005E7069"/>
    <w:rsid w:val="00605A77"/>
    <w:rsid w:val="00606D6E"/>
    <w:rsid w:val="00615017"/>
    <w:rsid w:val="00616C0D"/>
    <w:rsid w:val="00624699"/>
    <w:rsid w:val="00624ED9"/>
    <w:rsid w:val="00625D1B"/>
    <w:rsid w:val="00636618"/>
    <w:rsid w:val="00644F6C"/>
    <w:rsid w:val="006569DD"/>
    <w:rsid w:val="00657F25"/>
    <w:rsid w:val="00661411"/>
    <w:rsid w:val="006653FC"/>
    <w:rsid w:val="00672BEE"/>
    <w:rsid w:val="00690DE0"/>
    <w:rsid w:val="00693F4A"/>
    <w:rsid w:val="00695310"/>
    <w:rsid w:val="006A4610"/>
    <w:rsid w:val="006B6741"/>
    <w:rsid w:val="006C44DF"/>
    <w:rsid w:val="006C78BB"/>
    <w:rsid w:val="006D050F"/>
    <w:rsid w:val="006D3BF1"/>
    <w:rsid w:val="006D4FCA"/>
    <w:rsid w:val="006E2236"/>
    <w:rsid w:val="006E478E"/>
    <w:rsid w:val="006F222A"/>
    <w:rsid w:val="006F5A3A"/>
    <w:rsid w:val="00702152"/>
    <w:rsid w:val="007121D0"/>
    <w:rsid w:val="00717B3D"/>
    <w:rsid w:val="00721663"/>
    <w:rsid w:val="00744113"/>
    <w:rsid w:val="007558D7"/>
    <w:rsid w:val="00763E45"/>
    <w:rsid w:val="00771755"/>
    <w:rsid w:val="00772104"/>
    <w:rsid w:val="00774BC8"/>
    <w:rsid w:val="00780A83"/>
    <w:rsid w:val="00791265"/>
    <w:rsid w:val="007A68AD"/>
    <w:rsid w:val="007A777C"/>
    <w:rsid w:val="007B1813"/>
    <w:rsid w:val="007B30A9"/>
    <w:rsid w:val="007B520C"/>
    <w:rsid w:val="007B7D16"/>
    <w:rsid w:val="007C2127"/>
    <w:rsid w:val="007C70EC"/>
    <w:rsid w:val="007E7A46"/>
    <w:rsid w:val="008024C9"/>
    <w:rsid w:val="00803BF0"/>
    <w:rsid w:val="00810456"/>
    <w:rsid w:val="00811D77"/>
    <w:rsid w:val="0082057A"/>
    <w:rsid w:val="008334F5"/>
    <w:rsid w:val="00845E58"/>
    <w:rsid w:val="00852028"/>
    <w:rsid w:val="0085470E"/>
    <w:rsid w:val="00874C83"/>
    <w:rsid w:val="0088125B"/>
    <w:rsid w:val="00897B0C"/>
    <w:rsid w:val="008A6B41"/>
    <w:rsid w:val="008B15BA"/>
    <w:rsid w:val="008C22E2"/>
    <w:rsid w:val="008D0A3C"/>
    <w:rsid w:val="008F0E9D"/>
    <w:rsid w:val="008F388A"/>
    <w:rsid w:val="008F6149"/>
    <w:rsid w:val="009039C8"/>
    <w:rsid w:val="00906B75"/>
    <w:rsid w:val="009124C4"/>
    <w:rsid w:val="0092572B"/>
    <w:rsid w:val="00943FA9"/>
    <w:rsid w:val="0094536F"/>
    <w:rsid w:val="00977800"/>
    <w:rsid w:val="0098511D"/>
    <w:rsid w:val="00991E8F"/>
    <w:rsid w:val="009B23C6"/>
    <w:rsid w:val="009B7254"/>
    <w:rsid w:val="009C034C"/>
    <w:rsid w:val="009C2B81"/>
    <w:rsid w:val="009C4466"/>
    <w:rsid w:val="009D0019"/>
    <w:rsid w:val="009D2BB8"/>
    <w:rsid w:val="009D346B"/>
    <w:rsid w:val="009D3602"/>
    <w:rsid w:val="009D7E22"/>
    <w:rsid w:val="009E456E"/>
    <w:rsid w:val="009F00AF"/>
    <w:rsid w:val="00A03CE0"/>
    <w:rsid w:val="00A04BCB"/>
    <w:rsid w:val="00A050F1"/>
    <w:rsid w:val="00A06A4A"/>
    <w:rsid w:val="00A24594"/>
    <w:rsid w:val="00A24906"/>
    <w:rsid w:val="00A45785"/>
    <w:rsid w:val="00A61517"/>
    <w:rsid w:val="00A62F8D"/>
    <w:rsid w:val="00A630A6"/>
    <w:rsid w:val="00A7066C"/>
    <w:rsid w:val="00A75DA0"/>
    <w:rsid w:val="00A8436E"/>
    <w:rsid w:val="00A8474D"/>
    <w:rsid w:val="00A94565"/>
    <w:rsid w:val="00A96592"/>
    <w:rsid w:val="00AA5027"/>
    <w:rsid w:val="00AB0C8A"/>
    <w:rsid w:val="00AC1795"/>
    <w:rsid w:val="00AC1F24"/>
    <w:rsid w:val="00AC335A"/>
    <w:rsid w:val="00AD691E"/>
    <w:rsid w:val="00AE702D"/>
    <w:rsid w:val="00B01F57"/>
    <w:rsid w:val="00B06769"/>
    <w:rsid w:val="00B0797C"/>
    <w:rsid w:val="00B10F22"/>
    <w:rsid w:val="00B11A7E"/>
    <w:rsid w:val="00B14364"/>
    <w:rsid w:val="00B4486D"/>
    <w:rsid w:val="00B4587C"/>
    <w:rsid w:val="00B54825"/>
    <w:rsid w:val="00B55F7C"/>
    <w:rsid w:val="00B63E0B"/>
    <w:rsid w:val="00B71D1E"/>
    <w:rsid w:val="00B7246B"/>
    <w:rsid w:val="00B73016"/>
    <w:rsid w:val="00B84B92"/>
    <w:rsid w:val="00B941DB"/>
    <w:rsid w:val="00B977AB"/>
    <w:rsid w:val="00B97928"/>
    <w:rsid w:val="00BA2344"/>
    <w:rsid w:val="00BA55C4"/>
    <w:rsid w:val="00BB031B"/>
    <w:rsid w:val="00BE6AF8"/>
    <w:rsid w:val="00C0019F"/>
    <w:rsid w:val="00C0023E"/>
    <w:rsid w:val="00C003C0"/>
    <w:rsid w:val="00C1156A"/>
    <w:rsid w:val="00C16EC4"/>
    <w:rsid w:val="00C23535"/>
    <w:rsid w:val="00C257BC"/>
    <w:rsid w:val="00C37176"/>
    <w:rsid w:val="00C42933"/>
    <w:rsid w:val="00C66E3D"/>
    <w:rsid w:val="00C70A3F"/>
    <w:rsid w:val="00C73D19"/>
    <w:rsid w:val="00C7664A"/>
    <w:rsid w:val="00C96DC3"/>
    <w:rsid w:val="00CA5BA0"/>
    <w:rsid w:val="00CC550A"/>
    <w:rsid w:val="00CC57CD"/>
    <w:rsid w:val="00CC65CD"/>
    <w:rsid w:val="00CD2AF9"/>
    <w:rsid w:val="00CE6391"/>
    <w:rsid w:val="00D04422"/>
    <w:rsid w:val="00D05A2B"/>
    <w:rsid w:val="00D11CA5"/>
    <w:rsid w:val="00D13645"/>
    <w:rsid w:val="00D21862"/>
    <w:rsid w:val="00D46DBB"/>
    <w:rsid w:val="00D550D5"/>
    <w:rsid w:val="00D71D05"/>
    <w:rsid w:val="00D7336A"/>
    <w:rsid w:val="00DA09AD"/>
    <w:rsid w:val="00DB05F1"/>
    <w:rsid w:val="00DB5F2A"/>
    <w:rsid w:val="00DB65D6"/>
    <w:rsid w:val="00DC0232"/>
    <w:rsid w:val="00DC105A"/>
    <w:rsid w:val="00DC55EF"/>
    <w:rsid w:val="00DC7924"/>
    <w:rsid w:val="00DD1315"/>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96CFB"/>
    <w:rsid w:val="00EA3D66"/>
    <w:rsid w:val="00EB06E0"/>
    <w:rsid w:val="00EB0E9D"/>
    <w:rsid w:val="00EC4BDD"/>
    <w:rsid w:val="00ED0CD6"/>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7601B"/>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7E576-15F9-446C-ABE0-43F069961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1226</Words>
  <Characters>6749</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4</cp:revision>
  <cp:lastPrinted>2018-02-07T18:35:00Z</cp:lastPrinted>
  <dcterms:created xsi:type="dcterms:W3CDTF">2018-06-01T19:05:00Z</dcterms:created>
  <dcterms:modified xsi:type="dcterms:W3CDTF">2018-06-05T13:35:00Z</dcterms:modified>
</cp:coreProperties>
</file>