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B12" w:rsidRDefault="004F0B12" w:rsidP="004F0B12">
      <w:pPr>
        <w:jc w:val="center"/>
        <w:rPr>
          <w:b/>
          <w:i/>
          <w:color w:val="943634" w:themeColor="accent2" w:themeShade="BF"/>
        </w:rPr>
      </w:pPr>
      <w:r w:rsidRPr="004F0B12">
        <w:rPr>
          <w:b/>
          <w:color w:val="943634" w:themeColor="accent2" w:themeShade="BF"/>
        </w:rPr>
        <w:t xml:space="preserve">ARTICULO </w:t>
      </w:r>
      <w:r>
        <w:rPr>
          <w:b/>
          <w:i/>
          <w:color w:val="943634" w:themeColor="accent2" w:themeShade="BF"/>
        </w:rPr>
        <w:t xml:space="preserve"> 84</w:t>
      </w:r>
      <w:r>
        <w:rPr>
          <w:b/>
          <w:color w:val="943634" w:themeColor="accent2" w:themeShade="BF"/>
        </w:rPr>
        <w:t xml:space="preserve">.- </w:t>
      </w:r>
      <w:r w:rsidRPr="004F0B12">
        <w:rPr>
          <w:b/>
          <w:color w:val="943634" w:themeColor="accent2" w:themeShade="BF"/>
        </w:rPr>
        <w:t xml:space="preserve">FRACCION </w:t>
      </w:r>
      <w:r w:rsidRPr="004F0B12">
        <w:rPr>
          <w:b/>
          <w:i/>
          <w:color w:val="943634" w:themeColor="accent2" w:themeShade="BF"/>
        </w:rPr>
        <w:t xml:space="preserve">XXI </w:t>
      </w:r>
      <w:r>
        <w:rPr>
          <w:b/>
          <w:i/>
          <w:color w:val="943634" w:themeColor="accent2" w:themeShade="BF"/>
        </w:rPr>
        <w:t xml:space="preserve">- </w:t>
      </w:r>
      <w:r w:rsidRPr="004F0B12">
        <w:rPr>
          <w:b/>
          <w:color w:val="943634" w:themeColor="accent2" w:themeShade="BF"/>
        </w:rPr>
        <w:t>INCISO</w:t>
      </w:r>
      <w:r w:rsidRPr="004F0B12">
        <w:rPr>
          <w:b/>
          <w:i/>
          <w:color w:val="943634" w:themeColor="accent2" w:themeShade="BF"/>
        </w:rPr>
        <w:t xml:space="preserve"> B</w:t>
      </w:r>
    </w:p>
    <w:p w:rsidR="004F0B12" w:rsidRDefault="004F0B12" w:rsidP="004F0B12">
      <w:pPr>
        <w:jc w:val="center"/>
        <w:rPr>
          <w:b/>
          <w:i/>
          <w:color w:val="943634" w:themeColor="accent2" w:themeShade="BF"/>
        </w:rPr>
      </w:pPr>
      <w:r>
        <w:rPr>
          <w:b/>
          <w:i/>
          <w:color w:val="943634" w:themeColor="accent2" w:themeShade="BF"/>
        </w:rPr>
        <w:t>OBLIGACIÓN</w:t>
      </w:r>
    </w:p>
    <w:p w:rsidR="004F0B12" w:rsidRPr="004F0B12" w:rsidRDefault="004F0B12" w:rsidP="004F0B12">
      <w:pPr>
        <w:jc w:val="center"/>
        <w:rPr>
          <w:b/>
          <w:color w:val="943634" w:themeColor="accent2" w:themeShade="BF"/>
          <w:sz w:val="16"/>
        </w:rPr>
      </w:pPr>
      <w:r w:rsidRPr="004F0B12">
        <w:rPr>
          <w:rFonts w:ascii="Calibri" w:hAnsi="Calibri" w:cs="Calibri"/>
          <w:color w:val="800000"/>
          <w:sz w:val="24"/>
          <w:szCs w:val="36"/>
          <w:shd w:val="clear" w:color="auto" w:fill="F7F7F7"/>
        </w:rPr>
        <w:t>Las condiciones generales de trabajo, contratos o convenios que regulen las relaciones laborales del personal de base o de confianza, así como los recursos públicos económicos, en especie o donativos, que sean entregados a los sindicatos y ejerzan como recursos públicos.</w:t>
      </w:r>
    </w:p>
    <w:p w:rsidR="004F0B12" w:rsidRDefault="004F0B1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A681B2" wp14:editId="08CA6634">
                <wp:simplePos x="0" y="0"/>
                <wp:positionH relativeFrom="column">
                  <wp:posOffset>1264561</wp:posOffset>
                </wp:positionH>
                <wp:positionV relativeFrom="paragraph">
                  <wp:posOffset>15240</wp:posOffset>
                </wp:positionV>
                <wp:extent cx="3001617" cy="2375453"/>
                <wp:effectExtent l="0" t="0" r="27940" b="2540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617" cy="2375453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0B12" w:rsidRPr="004F0B12" w:rsidRDefault="004F0B12" w:rsidP="004F0B12">
                            <w:pPr>
                              <w:jc w:val="both"/>
                              <w:rPr>
                                <w:b/>
                                <w:sz w:val="32"/>
                              </w:rPr>
                            </w:pPr>
                            <w:r w:rsidRPr="004F0B12">
                              <w:rPr>
                                <w:b/>
                                <w:sz w:val="32"/>
                              </w:rPr>
                              <w:t>De conformidad con la Ley Orgánica del Tribunal de justicia Administrativa del Estado de San Luis Potosí  y su Reglamento Interior este Sujeto Obligado no cuenta con atribuciones para el otorgamiento de recursos a Sindicatos</w:t>
                            </w:r>
                            <w:r w:rsidRPr="004F0B12">
                              <w:rPr>
                                <w:b/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99.55pt;margin-top:1.2pt;width:236.35pt;height:18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" fillcolor="white [3201]" strokecolor="black [3200]" strokeweight="2pt">
                <v:textbox>
                  <w:txbxContent>
                    <w:p w:rsidR="004F0B12" w:rsidRPr="004F0B12" w:rsidRDefault="004F0B12" w:rsidP="004F0B12">
                      <w:pPr>
                        <w:jc w:val="both"/>
                        <w:rPr>
                          <w:b/>
                          <w:sz w:val="32"/>
                        </w:rPr>
                      </w:pPr>
                      <w:r w:rsidRPr="004F0B12">
                        <w:rPr>
                          <w:b/>
                          <w:sz w:val="32"/>
                        </w:rPr>
                        <w:t>De conformidad con la Ley Orgánica del Tribunal de justicia Administrativa del Estado de San Luis Potosí  y su Reglamento Interior este Sujeto Obligado no cuenta con atribuciones para el otorgamiento de recursos a Sindicatos</w:t>
                      </w:r>
                      <w:r w:rsidRPr="004F0B12">
                        <w:rPr>
                          <w:b/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643A2C" w:rsidRDefault="00643A2C">
      <w:bookmarkStart w:id="0" w:name="_GoBack"/>
      <w:bookmarkEnd w:id="0"/>
    </w:p>
    <w:sectPr w:rsidR="00643A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040" w:rsidRDefault="005A1040" w:rsidP="004F0B12">
      <w:pPr>
        <w:spacing w:after="0" w:line="240" w:lineRule="auto"/>
      </w:pPr>
      <w:r>
        <w:separator/>
      </w:r>
    </w:p>
  </w:endnote>
  <w:endnote w:type="continuationSeparator" w:id="0">
    <w:p w:rsidR="005A1040" w:rsidRDefault="005A1040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040" w:rsidRDefault="005A1040" w:rsidP="004F0B12">
      <w:pPr>
        <w:spacing w:after="0" w:line="240" w:lineRule="auto"/>
      </w:pPr>
      <w:r>
        <w:separator/>
      </w:r>
    </w:p>
  </w:footnote>
  <w:footnote w:type="continuationSeparator" w:id="0">
    <w:p w:rsidR="005A1040" w:rsidRDefault="005A1040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4F0B12"/>
    <w:rsid w:val="005A1040"/>
    <w:rsid w:val="0064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000000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7268D4"/>
    <w:rsid w:val="00C00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1</cp:revision>
  <dcterms:created xsi:type="dcterms:W3CDTF">2018-11-28T17:42:00Z</dcterms:created>
  <dcterms:modified xsi:type="dcterms:W3CDTF">2018-11-28T17:47:00Z</dcterms:modified>
</cp:coreProperties>
</file>