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4113" w:rsidRPr="0003514E" w:rsidRDefault="00744113" w:rsidP="000C1525">
      <w:pPr>
        <w:tabs>
          <w:tab w:val="left" w:pos="6840"/>
        </w:tabs>
        <w:spacing w:after="0" w:line="360" w:lineRule="auto"/>
        <w:jc w:val="both"/>
        <w:outlineLvl w:val="5"/>
        <w:rPr>
          <w:rFonts w:ascii="Arial" w:hAnsi="Arial" w:cs="Arial"/>
          <w:b/>
          <w:color w:val="4BACC6" w:themeColor="accent5"/>
          <w:sz w:val="24"/>
          <w:szCs w:val="24"/>
        </w:rPr>
      </w:pPr>
      <w:bookmarkStart w:id="0" w:name="_Hlk484605617"/>
      <w:bookmarkEnd w:id="0"/>
    </w:p>
    <w:p w:rsidR="0042461A" w:rsidRPr="0003514E" w:rsidRDefault="00864763" w:rsidP="000234C8">
      <w:pPr>
        <w:spacing w:after="0" w:line="360" w:lineRule="auto"/>
        <w:jc w:val="right"/>
        <w:rPr>
          <w:rFonts w:ascii="Arial" w:hAnsi="Arial" w:cs="Arial"/>
          <w:color w:val="4BACC6" w:themeColor="accent5"/>
        </w:rPr>
      </w:pPr>
      <w:r w:rsidRPr="0003514E">
        <w:rPr>
          <w:rFonts w:ascii="Arial" w:hAnsi="Arial" w:cs="Arial"/>
          <w:color w:val="4BACC6" w:themeColor="accent5"/>
          <w:sz w:val="24"/>
          <w:szCs w:val="24"/>
        </w:rPr>
        <w:t>San</w:t>
      </w:r>
      <w:r w:rsidR="00C64855" w:rsidRPr="0003514E">
        <w:rPr>
          <w:rFonts w:ascii="Arial" w:hAnsi="Arial" w:cs="Arial"/>
          <w:color w:val="4BACC6" w:themeColor="accent5"/>
          <w:sz w:val="24"/>
          <w:szCs w:val="24"/>
        </w:rPr>
        <w:t xml:space="preserve"> Luis Potosí, S.L.P.,</w:t>
      </w:r>
      <w:r w:rsidR="00D63519">
        <w:rPr>
          <w:rFonts w:ascii="Arial" w:hAnsi="Arial" w:cs="Arial"/>
          <w:color w:val="4BACC6" w:themeColor="accent5"/>
          <w:sz w:val="24"/>
          <w:szCs w:val="24"/>
        </w:rPr>
        <w:t>20 veinte</w:t>
      </w:r>
      <w:r w:rsidR="00093EAA">
        <w:rPr>
          <w:rFonts w:ascii="Arial" w:hAnsi="Arial" w:cs="Arial"/>
          <w:color w:val="4BACC6" w:themeColor="accent5"/>
          <w:sz w:val="24"/>
          <w:szCs w:val="24"/>
        </w:rPr>
        <w:t xml:space="preserve"> </w:t>
      </w:r>
      <w:r w:rsidR="00E84940">
        <w:rPr>
          <w:rFonts w:ascii="Arial" w:hAnsi="Arial" w:cs="Arial"/>
          <w:color w:val="4BACC6" w:themeColor="accent5"/>
          <w:sz w:val="24"/>
          <w:szCs w:val="24"/>
        </w:rPr>
        <w:t xml:space="preserve">de </w:t>
      </w:r>
      <w:r w:rsidR="00093EAA">
        <w:rPr>
          <w:rFonts w:ascii="Arial" w:hAnsi="Arial" w:cs="Arial"/>
          <w:color w:val="4BACC6" w:themeColor="accent5"/>
          <w:sz w:val="24"/>
          <w:szCs w:val="24"/>
        </w:rPr>
        <w:t>septiembre</w:t>
      </w:r>
      <w:r w:rsidR="001A74F9" w:rsidRPr="0003514E">
        <w:rPr>
          <w:rFonts w:ascii="Arial" w:hAnsi="Arial" w:cs="Arial"/>
          <w:color w:val="4BACC6" w:themeColor="accent5"/>
          <w:sz w:val="24"/>
          <w:szCs w:val="24"/>
        </w:rPr>
        <w:t xml:space="preserve"> </w:t>
      </w:r>
      <w:r w:rsidR="00C64855" w:rsidRPr="0003514E">
        <w:rPr>
          <w:rFonts w:ascii="Arial" w:hAnsi="Arial" w:cs="Arial"/>
          <w:color w:val="4BACC6" w:themeColor="accent5"/>
          <w:sz w:val="24"/>
          <w:szCs w:val="24"/>
        </w:rPr>
        <w:t>de</w:t>
      </w:r>
      <w:r w:rsidR="00093EAA">
        <w:rPr>
          <w:rFonts w:ascii="Arial" w:hAnsi="Arial" w:cs="Arial"/>
          <w:color w:val="4BACC6" w:themeColor="accent5"/>
          <w:sz w:val="24"/>
          <w:szCs w:val="24"/>
        </w:rPr>
        <w:t xml:space="preserve"> 201</w:t>
      </w:r>
      <w:r w:rsidR="00F87011">
        <w:rPr>
          <w:rFonts w:ascii="Arial" w:hAnsi="Arial" w:cs="Arial"/>
          <w:color w:val="4BACC6" w:themeColor="accent5"/>
          <w:sz w:val="24"/>
          <w:szCs w:val="24"/>
        </w:rPr>
        <w:t>8</w:t>
      </w:r>
      <w:r w:rsidR="00C64855" w:rsidRPr="0003514E">
        <w:rPr>
          <w:rFonts w:ascii="Arial" w:hAnsi="Arial" w:cs="Arial"/>
          <w:color w:val="4BACC6" w:themeColor="accent5"/>
          <w:sz w:val="24"/>
          <w:szCs w:val="24"/>
        </w:rPr>
        <w:t xml:space="preserve"> dos mil dieci</w:t>
      </w:r>
      <w:r w:rsidR="00606EF1">
        <w:rPr>
          <w:rFonts w:ascii="Arial" w:hAnsi="Arial" w:cs="Arial"/>
          <w:color w:val="4BACC6" w:themeColor="accent5"/>
          <w:sz w:val="24"/>
          <w:szCs w:val="24"/>
        </w:rPr>
        <w:t>ocho</w:t>
      </w:r>
      <w:r w:rsidRPr="0003514E">
        <w:rPr>
          <w:rFonts w:ascii="Arial" w:hAnsi="Arial" w:cs="Arial"/>
          <w:color w:val="4BACC6" w:themeColor="accent5"/>
        </w:rPr>
        <w:t>.</w:t>
      </w:r>
    </w:p>
    <w:p w:rsidR="00A115B1" w:rsidRPr="0003514E" w:rsidRDefault="00A115B1" w:rsidP="001C34D4">
      <w:pPr>
        <w:spacing w:after="0" w:line="360" w:lineRule="auto"/>
        <w:ind w:firstLine="709"/>
        <w:jc w:val="both"/>
        <w:rPr>
          <w:rFonts w:ascii="Arial" w:hAnsi="Arial" w:cs="Arial"/>
          <w:b/>
          <w:color w:val="4BACC6" w:themeColor="accent5"/>
          <w:sz w:val="24"/>
          <w:szCs w:val="24"/>
        </w:rPr>
      </w:pPr>
    </w:p>
    <w:p w:rsidR="00DB1ABE" w:rsidRDefault="00E84940" w:rsidP="00E84940">
      <w:pPr>
        <w:spacing w:line="360" w:lineRule="auto"/>
        <w:jc w:val="both"/>
        <w:rPr>
          <w:rFonts w:ascii="Arial" w:hAnsi="Arial" w:cs="Arial"/>
          <w:color w:val="4BACC6" w:themeColor="accent5"/>
          <w:sz w:val="24"/>
          <w:szCs w:val="24"/>
        </w:rPr>
      </w:pPr>
      <w:r>
        <w:rPr>
          <w:rFonts w:ascii="Arial" w:eastAsia="Batang" w:hAnsi="Arial" w:cs="Arial"/>
          <w:color w:val="4BACC6" w:themeColor="accent5"/>
          <w:sz w:val="24"/>
          <w:szCs w:val="24"/>
        </w:rPr>
        <w:t>V</w:t>
      </w:r>
      <w:r w:rsidR="000234C8" w:rsidRPr="0003514E">
        <w:rPr>
          <w:rFonts w:ascii="Arial" w:eastAsia="Batang" w:hAnsi="Arial" w:cs="Arial"/>
          <w:color w:val="4BACC6" w:themeColor="accent5"/>
          <w:sz w:val="24"/>
          <w:szCs w:val="24"/>
        </w:rPr>
        <w:t>isto el estado que guardan los presentes autos</w:t>
      </w:r>
      <w:r w:rsidR="00DB1ABE" w:rsidRPr="0003514E">
        <w:rPr>
          <w:rFonts w:ascii="Arial" w:eastAsia="Batang" w:hAnsi="Arial" w:cs="Arial"/>
          <w:color w:val="4BACC6" w:themeColor="accent5"/>
          <w:sz w:val="24"/>
          <w:szCs w:val="24"/>
        </w:rPr>
        <w:t>,</w:t>
      </w:r>
      <w:r w:rsidR="000234C8" w:rsidRPr="0003514E">
        <w:rPr>
          <w:rFonts w:ascii="Arial" w:eastAsia="Batang" w:hAnsi="Arial" w:cs="Arial"/>
          <w:color w:val="4BACC6" w:themeColor="accent5"/>
          <w:sz w:val="24"/>
          <w:szCs w:val="24"/>
        </w:rPr>
        <w:t xml:space="preserve"> y de una revisión a las constancias que integran el expediente, y dado que</w:t>
      </w:r>
      <w:r w:rsidR="00DB1ABE" w:rsidRPr="0003514E">
        <w:rPr>
          <w:rFonts w:ascii="Arial" w:eastAsia="Batang" w:hAnsi="Arial" w:cs="Arial"/>
          <w:color w:val="4BACC6" w:themeColor="accent5"/>
          <w:sz w:val="24"/>
          <w:szCs w:val="24"/>
        </w:rPr>
        <w:t xml:space="preserve"> </w:t>
      </w:r>
      <w:r w:rsidR="00DB1ABE" w:rsidRPr="0003514E">
        <w:rPr>
          <w:rFonts w:ascii="Arial" w:hAnsi="Arial" w:cs="Arial"/>
          <w:color w:val="4BACC6" w:themeColor="accent5"/>
          <w:sz w:val="24"/>
          <w:szCs w:val="24"/>
        </w:rPr>
        <w:t>esta Comisión como órgano de autoridad en el derecho de acceso a la información pública en el Estado, que tiene por objeto fundamental vigilar el cumplimiento a la Ley de Transparencia y Acceso a la Información Pública, así como de las resoluciones dictadas por esta Comisión, con fundamento en los artículos 8°, 10°, 27° primer párrafo, 184 y 185 de la Ley de Transparencia y Acceso a la Información Pública del Estado, esta Comisión procede a analizar el cumplimiento a la re</w:t>
      </w:r>
      <w:r w:rsidR="003564EB">
        <w:rPr>
          <w:rFonts w:ascii="Arial" w:hAnsi="Arial" w:cs="Arial"/>
          <w:color w:val="4BACC6" w:themeColor="accent5"/>
          <w:sz w:val="24"/>
          <w:szCs w:val="24"/>
        </w:rPr>
        <w:t xml:space="preserve">solución </w:t>
      </w:r>
      <w:r w:rsidR="00DB1ABE" w:rsidRPr="0003514E">
        <w:rPr>
          <w:rFonts w:ascii="Arial" w:hAnsi="Arial" w:cs="Arial"/>
          <w:color w:val="4BACC6" w:themeColor="accent5"/>
          <w:sz w:val="24"/>
          <w:szCs w:val="24"/>
        </w:rPr>
        <w:t>dictada en el presente asunto, con las constancias que obran en los presentes autos</w:t>
      </w:r>
      <w:r w:rsidR="003443D3">
        <w:rPr>
          <w:rFonts w:ascii="Arial" w:hAnsi="Arial" w:cs="Arial"/>
          <w:color w:val="4BACC6" w:themeColor="accent5"/>
          <w:sz w:val="24"/>
          <w:szCs w:val="24"/>
        </w:rPr>
        <w:t>.</w:t>
      </w:r>
    </w:p>
    <w:p w:rsidR="00236B7C" w:rsidRDefault="00236B7C" w:rsidP="00E84940">
      <w:pPr>
        <w:spacing w:line="360" w:lineRule="auto"/>
        <w:jc w:val="both"/>
        <w:rPr>
          <w:rFonts w:ascii="Arial" w:hAnsi="Arial" w:cs="Arial"/>
          <w:color w:val="4BACC6" w:themeColor="accent5"/>
          <w:sz w:val="24"/>
          <w:szCs w:val="24"/>
        </w:rPr>
      </w:pPr>
      <w:r>
        <w:rPr>
          <w:rFonts w:ascii="Arial" w:hAnsi="Arial" w:cs="Arial"/>
          <w:color w:val="4BACC6" w:themeColor="accent5"/>
          <w:sz w:val="24"/>
          <w:szCs w:val="24"/>
        </w:rPr>
        <w:t>Ahora bien, es necesario insertar los efectos de la resolución que nos ocupa:</w:t>
      </w:r>
    </w:p>
    <w:p w:rsidR="00AE098C" w:rsidRDefault="00AE098C" w:rsidP="00AE098C">
      <w:pPr>
        <w:pStyle w:val="corte4fondo"/>
        <w:tabs>
          <w:tab w:val="left" w:pos="567"/>
        </w:tabs>
        <w:rPr>
          <w:rFonts w:cs="Arial"/>
          <w:color w:val="365F91"/>
          <w:sz w:val="23"/>
          <w:szCs w:val="23"/>
        </w:rPr>
      </w:pPr>
    </w:p>
    <w:p w:rsidR="00DF682D" w:rsidRDefault="00523655" w:rsidP="00967CAA">
      <w:pPr>
        <w:pStyle w:val="corte4fondo"/>
        <w:tabs>
          <w:tab w:val="left" w:pos="567"/>
        </w:tabs>
        <w:spacing w:line="240" w:lineRule="auto"/>
        <w:ind w:firstLine="0"/>
        <w:rPr>
          <w:rFonts w:cs="Arial"/>
          <w:i/>
          <w:color w:val="365F91"/>
          <w:sz w:val="22"/>
          <w:szCs w:val="22"/>
        </w:rPr>
      </w:pPr>
      <w:r>
        <w:rPr>
          <w:rFonts w:cs="Arial"/>
          <w:i/>
          <w:color w:val="365F91"/>
          <w:sz w:val="22"/>
          <w:szCs w:val="22"/>
        </w:rPr>
        <w:t xml:space="preserve">En las condiciones anotadas y al haber resultado fundado el agravio que hizo valer el recurrente, lo procedente es que esta comisión Estatal de Garantía y acceso a la Información </w:t>
      </w:r>
      <w:r w:rsidR="008C7C64">
        <w:rPr>
          <w:rFonts w:cs="Arial"/>
          <w:i/>
          <w:color w:val="365F91"/>
          <w:sz w:val="22"/>
          <w:szCs w:val="22"/>
        </w:rPr>
        <w:t>Pú</w:t>
      </w:r>
      <w:r>
        <w:rPr>
          <w:rFonts w:cs="Arial"/>
          <w:i/>
          <w:color w:val="365F91"/>
          <w:sz w:val="22"/>
          <w:szCs w:val="22"/>
        </w:rPr>
        <w:t>blica de conformidad con el articulo 164 de la ley de transparencia y acceso a la información p</w:t>
      </w:r>
      <w:r w:rsidR="008C7C64">
        <w:rPr>
          <w:rFonts w:cs="Arial"/>
          <w:i/>
          <w:color w:val="365F91"/>
          <w:sz w:val="22"/>
          <w:szCs w:val="22"/>
        </w:rPr>
        <w:t>ú</w:t>
      </w:r>
      <w:bookmarkStart w:id="1" w:name="_GoBack"/>
      <w:bookmarkEnd w:id="1"/>
      <w:r>
        <w:rPr>
          <w:rFonts w:cs="Arial"/>
          <w:i/>
          <w:color w:val="365F91"/>
          <w:sz w:val="22"/>
          <w:szCs w:val="22"/>
        </w:rPr>
        <w:t>blica del estado aplica el principio de afirmativa ficta y por lo tanto conmina al sujeto obligado para que entregue sin costo al solicitante la información sobre:</w:t>
      </w:r>
    </w:p>
    <w:p w:rsidR="00523655" w:rsidRDefault="00523655" w:rsidP="00523655">
      <w:pPr>
        <w:pStyle w:val="corte4fondo"/>
        <w:tabs>
          <w:tab w:val="left" w:pos="567"/>
        </w:tabs>
        <w:spacing w:line="240" w:lineRule="auto"/>
        <w:rPr>
          <w:rFonts w:cs="Arial"/>
          <w:i/>
          <w:color w:val="365F91"/>
          <w:sz w:val="22"/>
          <w:szCs w:val="22"/>
        </w:rPr>
      </w:pPr>
    </w:p>
    <w:p w:rsidR="00523655" w:rsidRDefault="00523655" w:rsidP="00523655">
      <w:pPr>
        <w:pStyle w:val="corte4fondo"/>
        <w:numPr>
          <w:ilvl w:val="0"/>
          <w:numId w:val="5"/>
        </w:numPr>
        <w:tabs>
          <w:tab w:val="left" w:pos="567"/>
        </w:tabs>
        <w:spacing w:line="240" w:lineRule="auto"/>
        <w:rPr>
          <w:rFonts w:cs="Arial"/>
          <w:i/>
          <w:color w:val="365F91"/>
          <w:sz w:val="22"/>
          <w:szCs w:val="22"/>
        </w:rPr>
      </w:pPr>
      <w:bookmarkStart w:id="2" w:name="_Hlk525040508"/>
      <w:r>
        <w:rPr>
          <w:rFonts w:cs="Arial"/>
          <w:i/>
          <w:color w:val="365F91"/>
          <w:sz w:val="22"/>
          <w:szCs w:val="22"/>
        </w:rPr>
        <w:t>CONTRATO DE OBRA</w:t>
      </w:r>
      <w:r w:rsidR="00226431">
        <w:rPr>
          <w:rFonts w:cs="Arial"/>
          <w:i/>
          <w:color w:val="365F91"/>
          <w:sz w:val="22"/>
          <w:szCs w:val="22"/>
        </w:rPr>
        <w:t xml:space="preserve"> Y</w:t>
      </w:r>
      <w:r>
        <w:rPr>
          <w:rFonts w:cs="Arial"/>
          <w:i/>
          <w:color w:val="365F91"/>
          <w:sz w:val="22"/>
          <w:szCs w:val="22"/>
        </w:rPr>
        <w:t xml:space="preserve"> EL COSTO TOTAL </w:t>
      </w:r>
      <w:r w:rsidR="00226431">
        <w:rPr>
          <w:rFonts w:cs="Arial"/>
          <w:i/>
          <w:color w:val="365F91"/>
          <w:sz w:val="22"/>
          <w:szCs w:val="22"/>
        </w:rPr>
        <w:t>DE LA CONSTRUCCION DE CONCRETO HIDRAULICO DE LA CALLE MINAS EN LA COMUNIDAD DE DERRAMADEROS, MEXQUITIC DE CARMONA S.L.P</w:t>
      </w:r>
      <w:r>
        <w:rPr>
          <w:rFonts w:cs="Arial"/>
          <w:i/>
          <w:color w:val="365F91"/>
          <w:sz w:val="22"/>
          <w:szCs w:val="22"/>
        </w:rPr>
        <w:t>.</w:t>
      </w:r>
    </w:p>
    <w:p w:rsidR="00523655" w:rsidRDefault="00523655" w:rsidP="00967CAA">
      <w:pPr>
        <w:pStyle w:val="corte4fondo"/>
        <w:tabs>
          <w:tab w:val="left" w:pos="567"/>
        </w:tabs>
        <w:spacing w:line="240" w:lineRule="auto"/>
        <w:ind w:firstLine="0"/>
        <w:rPr>
          <w:rFonts w:cs="Arial"/>
          <w:i/>
          <w:color w:val="365F91"/>
          <w:sz w:val="22"/>
          <w:szCs w:val="22"/>
        </w:rPr>
      </w:pPr>
    </w:p>
    <w:bookmarkEnd w:id="2"/>
    <w:p w:rsidR="00DF682D" w:rsidRDefault="00DF682D" w:rsidP="00967CAA">
      <w:pPr>
        <w:pStyle w:val="corte4fondo"/>
        <w:tabs>
          <w:tab w:val="left" w:pos="567"/>
        </w:tabs>
        <w:spacing w:line="240" w:lineRule="auto"/>
        <w:ind w:firstLine="0"/>
        <w:rPr>
          <w:rFonts w:cs="Arial"/>
          <w:i/>
          <w:color w:val="365F91"/>
          <w:sz w:val="22"/>
          <w:szCs w:val="22"/>
        </w:rPr>
      </w:pPr>
    </w:p>
    <w:p w:rsidR="00967CAA" w:rsidRPr="00967CAA" w:rsidRDefault="00967CAA" w:rsidP="00967CAA">
      <w:pPr>
        <w:pStyle w:val="corte4fondo"/>
        <w:tabs>
          <w:tab w:val="left" w:pos="567"/>
        </w:tabs>
        <w:spacing w:line="240" w:lineRule="auto"/>
        <w:ind w:firstLine="0"/>
        <w:rPr>
          <w:rFonts w:cs="Arial"/>
          <w:i/>
          <w:color w:val="365F91"/>
          <w:sz w:val="22"/>
          <w:szCs w:val="22"/>
        </w:rPr>
      </w:pPr>
    </w:p>
    <w:p w:rsidR="009674F8" w:rsidRDefault="00E44A3D" w:rsidP="009674F8">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En este sentido, el sujeto obligado informa sobre el cumplimiento a la resolución que nos ocupa</w:t>
      </w:r>
      <w:r w:rsidR="009674F8">
        <w:rPr>
          <w:rFonts w:ascii="Arial" w:hAnsi="Arial" w:cs="Arial"/>
          <w:color w:val="4BACC6" w:themeColor="accent5"/>
          <w:sz w:val="24"/>
          <w:szCs w:val="24"/>
        </w:rPr>
        <w:t xml:space="preserve"> mediante el oficio</w:t>
      </w:r>
      <w:r w:rsidR="00AE098C">
        <w:rPr>
          <w:rFonts w:ascii="Arial" w:hAnsi="Arial" w:cs="Arial"/>
          <w:color w:val="4BACC6" w:themeColor="accent5"/>
          <w:sz w:val="24"/>
          <w:szCs w:val="24"/>
        </w:rPr>
        <w:t xml:space="preserve"> </w:t>
      </w:r>
      <w:r w:rsidR="00226431">
        <w:rPr>
          <w:rFonts w:ascii="Arial" w:hAnsi="Arial" w:cs="Arial"/>
          <w:color w:val="4BACC6" w:themeColor="accent5"/>
          <w:sz w:val="24"/>
          <w:szCs w:val="24"/>
        </w:rPr>
        <w:t>UT</w:t>
      </w:r>
      <w:r w:rsidR="00A5656C">
        <w:rPr>
          <w:rFonts w:ascii="Arial" w:hAnsi="Arial" w:cs="Arial"/>
          <w:color w:val="4BACC6" w:themeColor="accent5"/>
          <w:sz w:val="24"/>
          <w:szCs w:val="24"/>
        </w:rPr>
        <w:t>/</w:t>
      </w:r>
      <w:r w:rsidR="00226431">
        <w:rPr>
          <w:rFonts w:ascii="Arial" w:hAnsi="Arial" w:cs="Arial"/>
          <w:color w:val="4BACC6" w:themeColor="accent5"/>
          <w:sz w:val="24"/>
          <w:szCs w:val="24"/>
        </w:rPr>
        <w:t>152</w:t>
      </w:r>
      <w:r w:rsidR="00A5656C">
        <w:rPr>
          <w:rFonts w:ascii="Arial" w:hAnsi="Arial" w:cs="Arial"/>
          <w:color w:val="4BACC6" w:themeColor="accent5"/>
          <w:sz w:val="24"/>
          <w:szCs w:val="24"/>
        </w:rPr>
        <w:t>/2018</w:t>
      </w:r>
      <w:r w:rsidR="00AE098C">
        <w:rPr>
          <w:rFonts w:ascii="Arial" w:hAnsi="Arial" w:cs="Arial"/>
          <w:color w:val="4BACC6" w:themeColor="accent5"/>
          <w:sz w:val="24"/>
          <w:szCs w:val="24"/>
        </w:rPr>
        <w:t xml:space="preserve">, de fecha </w:t>
      </w:r>
      <w:r w:rsidR="00226431">
        <w:rPr>
          <w:rFonts w:ascii="Arial" w:hAnsi="Arial" w:cs="Arial"/>
          <w:color w:val="4BACC6" w:themeColor="accent5"/>
          <w:sz w:val="24"/>
          <w:szCs w:val="24"/>
        </w:rPr>
        <w:t>6</w:t>
      </w:r>
      <w:r w:rsidR="00AE098C">
        <w:rPr>
          <w:rFonts w:ascii="Arial" w:hAnsi="Arial" w:cs="Arial"/>
          <w:color w:val="4BACC6" w:themeColor="accent5"/>
          <w:sz w:val="24"/>
          <w:szCs w:val="24"/>
        </w:rPr>
        <w:t xml:space="preserve"> de </w:t>
      </w:r>
      <w:r w:rsidR="00226431">
        <w:rPr>
          <w:rFonts w:ascii="Arial" w:hAnsi="Arial" w:cs="Arial"/>
          <w:color w:val="4BACC6" w:themeColor="accent5"/>
          <w:sz w:val="24"/>
          <w:szCs w:val="24"/>
        </w:rPr>
        <w:t>agosto</w:t>
      </w:r>
      <w:r w:rsidR="00AE098C">
        <w:rPr>
          <w:rFonts w:ascii="Arial" w:hAnsi="Arial" w:cs="Arial"/>
          <w:color w:val="4BACC6" w:themeColor="accent5"/>
          <w:sz w:val="24"/>
          <w:szCs w:val="24"/>
        </w:rPr>
        <w:t xml:space="preserve"> de</w:t>
      </w:r>
      <w:r w:rsidR="00226431">
        <w:rPr>
          <w:rFonts w:ascii="Arial" w:hAnsi="Arial" w:cs="Arial"/>
          <w:color w:val="4BACC6" w:themeColor="accent5"/>
          <w:sz w:val="24"/>
          <w:szCs w:val="24"/>
        </w:rPr>
        <w:t xml:space="preserve"> 2018</w:t>
      </w:r>
      <w:r w:rsidR="00AE098C">
        <w:rPr>
          <w:rFonts w:ascii="Arial" w:hAnsi="Arial" w:cs="Arial"/>
          <w:color w:val="4BACC6" w:themeColor="accent5"/>
          <w:sz w:val="24"/>
          <w:szCs w:val="24"/>
        </w:rPr>
        <w:t xml:space="preserve"> dos mil dieci</w:t>
      </w:r>
      <w:r w:rsidR="00A5656C">
        <w:rPr>
          <w:rFonts w:ascii="Arial" w:hAnsi="Arial" w:cs="Arial"/>
          <w:color w:val="4BACC6" w:themeColor="accent5"/>
          <w:sz w:val="24"/>
          <w:szCs w:val="24"/>
        </w:rPr>
        <w:t>ocho</w:t>
      </w:r>
      <w:r w:rsidR="00AE098C">
        <w:rPr>
          <w:rFonts w:ascii="Arial" w:hAnsi="Arial" w:cs="Arial"/>
          <w:color w:val="4BACC6" w:themeColor="accent5"/>
          <w:sz w:val="24"/>
          <w:szCs w:val="24"/>
        </w:rPr>
        <w:t xml:space="preserve">, el cual fue recibido en esta Comisión el </w:t>
      </w:r>
      <w:r w:rsidR="00C731B6">
        <w:rPr>
          <w:rFonts w:ascii="Arial" w:hAnsi="Arial" w:cs="Arial"/>
          <w:color w:val="4BACC6" w:themeColor="accent5"/>
          <w:sz w:val="24"/>
          <w:szCs w:val="24"/>
        </w:rPr>
        <w:t>7 siete de agost</w:t>
      </w:r>
      <w:r w:rsidR="00A5656C">
        <w:rPr>
          <w:rFonts w:ascii="Arial" w:hAnsi="Arial" w:cs="Arial"/>
          <w:color w:val="4BACC6" w:themeColor="accent5"/>
          <w:sz w:val="24"/>
          <w:szCs w:val="24"/>
        </w:rPr>
        <w:t>o</w:t>
      </w:r>
      <w:r w:rsidR="00AE098C">
        <w:rPr>
          <w:rFonts w:ascii="Arial" w:hAnsi="Arial" w:cs="Arial"/>
          <w:color w:val="4BACC6" w:themeColor="accent5"/>
          <w:sz w:val="24"/>
          <w:szCs w:val="24"/>
        </w:rPr>
        <w:t xml:space="preserve"> de </w:t>
      </w:r>
      <w:r w:rsidR="00C731B6">
        <w:rPr>
          <w:rFonts w:ascii="Arial" w:hAnsi="Arial" w:cs="Arial"/>
          <w:color w:val="4BACC6" w:themeColor="accent5"/>
          <w:sz w:val="24"/>
          <w:szCs w:val="24"/>
        </w:rPr>
        <w:t xml:space="preserve">2018 </w:t>
      </w:r>
      <w:r w:rsidR="00AE098C">
        <w:rPr>
          <w:rFonts w:ascii="Arial" w:hAnsi="Arial" w:cs="Arial"/>
          <w:color w:val="4BACC6" w:themeColor="accent5"/>
          <w:sz w:val="24"/>
          <w:szCs w:val="24"/>
        </w:rPr>
        <w:t>dos mil dieci</w:t>
      </w:r>
      <w:r w:rsidR="00A5656C">
        <w:rPr>
          <w:rFonts w:ascii="Arial" w:hAnsi="Arial" w:cs="Arial"/>
          <w:color w:val="4BACC6" w:themeColor="accent5"/>
          <w:sz w:val="24"/>
          <w:szCs w:val="24"/>
        </w:rPr>
        <w:t>ocho</w:t>
      </w:r>
      <w:r w:rsidR="00AE098C">
        <w:rPr>
          <w:rFonts w:ascii="Arial" w:hAnsi="Arial" w:cs="Arial"/>
          <w:color w:val="4BACC6" w:themeColor="accent5"/>
          <w:sz w:val="24"/>
          <w:szCs w:val="24"/>
        </w:rPr>
        <w:t>.</w:t>
      </w:r>
    </w:p>
    <w:p w:rsidR="00AE098C" w:rsidRDefault="00AE098C" w:rsidP="009674F8">
      <w:pPr>
        <w:spacing w:after="0" w:line="360" w:lineRule="auto"/>
        <w:jc w:val="both"/>
        <w:rPr>
          <w:rFonts w:ascii="Arial" w:hAnsi="Arial" w:cs="Arial"/>
          <w:color w:val="4BACC6" w:themeColor="accent5"/>
          <w:sz w:val="24"/>
          <w:szCs w:val="24"/>
        </w:rPr>
      </w:pPr>
    </w:p>
    <w:p w:rsidR="000B524C" w:rsidRDefault="00AE098C" w:rsidP="009674F8">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 xml:space="preserve">Ahora bien, al oficio </w:t>
      </w:r>
      <w:r w:rsidR="00C731B6">
        <w:rPr>
          <w:rFonts w:ascii="Arial" w:hAnsi="Arial" w:cs="Arial"/>
          <w:color w:val="4BACC6" w:themeColor="accent5"/>
          <w:sz w:val="24"/>
          <w:szCs w:val="24"/>
        </w:rPr>
        <w:t>UT/152/2018</w:t>
      </w:r>
      <w:r>
        <w:rPr>
          <w:rFonts w:ascii="Arial" w:hAnsi="Arial" w:cs="Arial"/>
          <w:color w:val="4BACC6" w:themeColor="accent5"/>
          <w:sz w:val="24"/>
          <w:szCs w:val="24"/>
        </w:rPr>
        <w:t xml:space="preserve"> la autoridad acompañ</w:t>
      </w:r>
      <w:r w:rsidR="004876E3">
        <w:rPr>
          <w:rFonts w:ascii="Arial" w:hAnsi="Arial" w:cs="Arial"/>
          <w:color w:val="4BACC6" w:themeColor="accent5"/>
          <w:sz w:val="24"/>
          <w:szCs w:val="24"/>
        </w:rPr>
        <w:t>ó</w:t>
      </w:r>
      <w:r>
        <w:rPr>
          <w:rFonts w:ascii="Arial" w:hAnsi="Arial" w:cs="Arial"/>
          <w:color w:val="4BACC6" w:themeColor="accent5"/>
          <w:sz w:val="24"/>
          <w:szCs w:val="24"/>
        </w:rPr>
        <w:t xml:space="preserve"> copia de la respuesta en cumplimiento que fue remitida al recurrente, </w:t>
      </w:r>
      <w:r w:rsidR="00144323">
        <w:rPr>
          <w:rFonts w:ascii="Arial" w:hAnsi="Arial" w:cs="Arial"/>
          <w:color w:val="4BACC6" w:themeColor="accent5"/>
          <w:sz w:val="24"/>
          <w:szCs w:val="24"/>
        </w:rPr>
        <w:t>en</w:t>
      </w:r>
      <w:r>
        <w:rPr>
          <w:rFonts w:ascii="Arial" w:hAnsi="Arial" w:cs="Arial"/>
          <w:color w:val="4BACC6" w:themeColor="accent5"/>
          <w:sz w:val="24"/>
          <w:szCs w:val="24"/>
        </w:rPr>
        <w:t xml:space="preserve"> la cual se le menciona que </w:t>
      </w:r>
      <w:r w:rsidR="00144323">
        <w:rPr>
          <w:rFonts w:ascii="Arial" w:hAnsi="Arial" w:cs="Arial"/>
          <w:color w:val="4BACC6" w:themeColor="accent5"/>
          <w:sz w:val="24"/>
          <w:szCs w:val="24"/>
        </w:rPr>
        <w:t>el</w:t>
      </w:r>
      <w:r w:rsidR="00C731B6" w:rsidRPr="00C731B6">
        <w:rPr>
          <w:rFonts w:ascii="Arial" w:hAnsi="Arial" w:cs="Arial"/>
          <w:color w:val="4BACC6" w:themeColor="accent5"/>
          <w:sz w:val="24"/>
          <w:szCs w:val="24"/>
        </w:rPr>
        <w:t xml:space="preserve"> costo total de la construcción de concreto hidráulico de la calle minas en la comunidad de derramaderos, Mexquitic de Carmona </w:t>
      </w:r>
      <w:r w:rsidR="00C731B6">
        <w:rPr>
          <w:rFonts w:ascii="Arial" w:hAnsi="Arial" w:cs="Arial"/>
          <w:color w:val="4BACC6" w:themeColor="accent5"/>
          <w:sz w:val="24"/>
          <w:szCs w:val="24"/>
        </w:rPr>
        <w:t>S</w:t>
      </w:r>
      <w:r w:rsidR="00C731B6" w:rsidRPr="00C731B6">
        <w:rPr>
          <w:rFonts w:ascii="Arial" w:hAnsi="Arial" w:cs="Arial"/>
          <w:color w:val="4BACC6" w:themeColor="accent5"/>
          <w:sz w:val="24"/>
          <w:szCs w:val="24"/>
        </w:rPr>
        <w:t>.</w:t>
      </w:r>
      <w:r w:rsidR="00C731B6">
        <w:rPr>
          <w:rFonts w:ascii="Arial" w:hAnsi="Arial" w:cs="Arial"/>
          <w:color w:val="4BACC6" w:themeColor="accent5"/>
          <w:sz w:val="24"/>
          <w:szCs w:val="24"/>
        </w:rPr>
        <w:t>L</w:t>
      </w:r>
      <w:r w:rsidR="00C731B6" w:rsidRPr="00C731B6">
        <w:rPr>
          <w:rFonts w:ascii="Arial" w:hAnsi="Arial" w:cs="Arial"/>
          <w:color w:val="4BACC6" w:themeColor="accent5"/>
          <w:sz w:val="24"/>
          <w:szCs w:val="24"/>
        </w:rPr>
        <w:t>.</w:t>
      </w:r>
      <w:r w:rsidR="00C731B6">
        <w:rPr>
          <w:rFonts w:ascii="Arial" w:hAnsi="Arial" w:cs="Arial"/>
          <w:color w:val="4BACC6" w:themeColor="accent5"/>
          <w:sz w:val="24"/>
          <w:szCs w:val="24"/>
        </w:rPr>
        <w:t>P</w:t>
      </w:r>
      <w:r w:rsidR="00C731B6" w:rsidRPr="00C731B6">
        <w:rPr>
          <w:rFonts w:ascii="Arial" w:hAnsi="Arial" w:cs="Arial"/>
          <w:color w:val="4BACC6" w:themeColor="accent5"/>
          <w:sz w:val="24"/>
          <w:szCs w:val="24"/>
        </w:rPr>
        <w:t>.</w:t>
      </w:r>
      <w:r w:rsidR="00C731B6">
        <w:rPr>
          <w:rFonts w:ascii="Arial" w:hAnsi="Arial" w:cs="Arial"/>
          <w:color w:val="4BACC6" w:themeColor="accent5"/>
          <w:sz w:val="24"/>
          <w:szCs w:val="24"/>
        </w:rPr>
        <w:t xml:space="preserve"> </w:t>
      </w:r>
      <w:r w:rsidR="00144323">
        <w:rPr>
          <w:rFonts w:ascii="Arial" w:hAnsi="Arial" w:cs="Arial"/>
          <w:color w:val="4BACC6" w:themeColor="accent5"/>
          <w:sz w:val="24"/>
          <w:szCs w:val="24"/>
        </w:rPr>
        <w:t>es de $</w:t>
      </w:r>
      <w:r w:rsidR="00C731B6">
        <w:rPr>
          <w:rFonts w:ascii="Arial" w:hAnsi="Arial" w:cs="Arial"/>
          <w:color w:val="4BACC6" w:themeColor="accent5"/>
          <w:sz w:val="24"/>
          <w:szCs w:val="24"/>
        </w:rPr>
        <w:t>494</w:t>
      </w:r>
      <w:r w:rsidR="00144323">
        <w:rPr>
          <w:rFonts w:ascii="Arial" w:hAnsi="Arial" w:cs="Arial"/>
          <w:color w:val="4BACC6" w:themeColor="accent5"/>
          <w:sz w:val="24"/>
          <w:szCs w:val="24"/>
        </w:rPr>
        <w:t>,</w:t>
      </w:r>
      <w:r w:rsidR="00C731B6">
        <w:rPr>
          <w:rFonts w:ascii="Arial" w:hAnsi="Arial" w:cs="Arial"/>
          <w:color w:val="4BACC6" w:themeColor="accent5"/>
          <w:sz w:val="24"/>
          <w:szCs w:val="24"/>
        </w:rPr>
        <w:t>856</w:t>
      </w:r>
      <w:r w:rsidR="00144323">
        <w:rPr>
          <w:rFonts w:ascii="Arial" w:hAnsi="Arial" w:cs="Arial"/>
          <w:color w:val="4BACC6" w:themeColor="accent5"/>
          <w:sz w:val="24"/>
          <w:szCs w:val="24"/>
        </w:rPr>
        <w:t xml:space="preserve">.00 </w:t>
      </w:r>
      <w:r w:rsidR="00C731B6">
        <w:rPr>
          <w:rFonts w:ascii="Arial" w:hAnsi="Arial" w:cs="Arial"/>
          <w:color w:val="4BACC6" w:themeColor="accent5"/>
          <w:sz w:val="24"/>
          <w:szCs w:val="24"/>
        </w:rPr>
        <w:t>cuatrocientos noventa y cuatro mil ochocientos cincuenta y seis pesos</w:t>
      </w:r>
      <w:r w:rsidR="00144323">
        <w:rPr>
          <w:rFonts w:ascii="Arial" w:hAnsi="Arial" w:cs="Arial"/>
          <w:color w:val="4BACC6" w:themeColor="accent5"/>
          <w:sz w:val="24"/>
          <w:szCs w:val="24"/>
        </w:rPr>
        <w:t xml:space="preserve"> (00/100 M.N.) </w:t>
      </w:r>
      <w:r w:rsidR="000B524C">
        <w:rPr>
          <w:rFonts w:ascii="Arial" w:hAnsi="Arial" w:cs="Arial"/>
          <w:color w:val="4BACC6" w:themeColor="accent5"/>
          <w:sz w:val="24"/>
          <w:szCs w:val="24"/>
        </w:rPr>
        <w:t>información que es posible su consulta en el siguiente enlace electrónico</w:t>
      </w:r>
      <w:r w:rsidR="00FF5F98">
        <w:rPr>
          <w:rFonts w:ascii="Arial" w:hAnsi="Arial" w:cs="Arial"/>
          <w:color w:val="4BACC6" w:themeColor="accent5"/>
          <w:sz w:val="24"/>
          <w:szCs w:val="24"/>
        </w:rPr>
        <w:t>:</w:t>
      </w:r>
    </w:p>
    <w:p w:rsidR="000C334C" w:rsidRDefault="00B6461A" w:rsidP="009674F8">
      <w:pPr>
        <w:spacing w:after="0" w:line="360" w:lineRule="auto"/>
        <w:jc w:val="both"/>
        <w:rPr>
          <w:rStyle w:val="Hipervnculo"/>
          <w:rFonts w:ascii="Arial" w:hAnsi="Arial" w:cs="Arial"/>
          <w:sz w:val="24"/>
          <w:szCs w:val="24"/>
        </w:rPr>
      </w:pPr>
      <w:hyperlink r:id="rId8" w:history="1">
        <w:r w:rsidR="00FF5F98" w:rsidRPr="007A017D">
          <w:rPr>
            <w:rStyle w:val="Hipervnculo"/>
            <w:rFonts w:ascii="Arial" w:hAnsi="Arial" w:cs="Arial"/>
            <w:sz w:val="24"/>
            <w:szCs w:val="24"/>
          </w:rPr>
          <w:t>http://www.transparenciamunicipalslp.gob.mx/Transparencia/Municipios//_MEXQUITIC%20DE%20CARMONA/Art%C3%ADculo%2018.%20fracc.%20VI/aDERRAMADEROS-AV%20MINAS.pdf</w:t>
        </w:r>
      </w:hyperlink>
    </w:p>
    <w:p w:rsidR="00FF5F98" w:rsidRDefault="00FF5F98" w:rsidP="009674F8">
      <w:pPr>
        <w:spacing w:after="0" w:line="360" w:lineRule="auto"/>
        <w:jc w:val="both"/>
        <w:rPr>
          <w:rStyle w:val="Hipervnculo"/>
          <w:rFonts w:ascii="Arial" w:hAnsi="Arial" w:cs="Arial"/>
          <w:sz w:val="24"/>
          <w:szCs w:val="24"/>
        </w:rPr>
      </w:pPr>
    </w:p>
    <w:p w:rsidR="00BF253F" w:rsidRDefault="000B524C" w:rsidP="009674F8">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 xml:space="preserve">. </w:t>
      </w:r>
    </w:p>
    <w:p w:rsidR="00B026CA" w:rsidRDefault="00B026CA" w:rsidP="009674F8">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En ese sentido, al ingresar al enlace electrónico proporcionado por el sujeto obligado se abre en el navegador web la siguiente pantalla:</w:t>
      </w:r>
    </w:p>
    <w:p w:rsidR="00BF253F" w:rsidRDefault="00BF253F" w:rsidP="009674F8">
      <w:pPr>
        <w:spacing w:after="0" w:line="360" w:lineRule="auto"/>
        <w:jc w:val="both"/>
        <w:rPr>
          <w:rFonts w:ascii="Arial" w:hAnsi="Arial" w:cs="Arial"/>
          <w:color w:val="4BACC6" w:themeColor="accent5"/>
          <w:sz w:val="24"/>
          <w:szCs w:val="24"/>
        </w:rPr>
      </w:pPr>
    </w:p>
    <w:p w:rsidR="00B026CA" w:rsidRDefault="00B026CA" w:rsidP="009674F8">
      <w:pPr>
        <w:spacing w:after="0" w:line="360" w:lineRule="auto"/>
        <w:jc w:val="both"/>
        <w:rPr>
          <w:rFonts w:ascii="Arial" w:hAnsi="Arial" w:cs="Arial"/>
          <w:color w:val="4BACC6" w:themeColor="accent5"/>
          <w:sz w:val="24"/>
          <w:szCs w:val="24"/>
        </w:rPr>
      </w:pPr>
    </w:p>
    <w:p w:rsidR="00B026CA" w:rsidRDefault="00FF5F98" w:rsidP="009674F8">
      <w:pPr>
        <w:spacing w:after="0" w:line="360" w:lineRule="auto"/>
        <w:jc w:val="both"/>
        <w:rPr>
          <w:rFonts w:ascii="Arial" w:hAnsi="Arial" w:cs="Arial"/>
          <w:color w:val="4BACC6" w:themeColor="accent5"/>
          <w:sz w:val="24"/>
          <w:szCs w:val="24"/>
        </w:rPr>
      </w:pPr>
      <w:r>
        <w:rPr>
          <w:rFonts w:ascii="Arial" w:hAnsi="Arial" w:cs="Arial"/>
          <w:noProof/>
          <w:color w:val="4BACC6" w:themeColor="accent5"/>
          <w:sz w:val="24"/>
          <w:szCs w:val="24"/>
        </w:rPr>
        <w:drawing>
          <wp:inline distT="0" distB="0" distL="0" distR="0">
            <wp:extent cx="5064981" cy="2406163"/>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69568" cy="2408342"/>
                    </a:xfrm>
                    <a:prstGeom prst="rect">
                      <a:avLst/>
                    </a:prstGeom>
                    <a:noFill/>
                    <a:ln>
                      <a:noFill/>
                    </a:ln>
                  </pic:spPr>
                </pic:pic>
              </a:graphicData>
            </a:graphic>
          </wp:inline>
        </w:drawing>
      </w:r>
    </w:p>
    <w:p w:rsidR="00B026CA" w:rsidRDefault="00B026CA" w:rsidP="009674F8">
      <w:pPr>
        <w:spacing w:after="0" w:line="360" w:lineRule="auto"/>
        <w:jc w:val="both"/>
        <w:rPr>
          <w:rFonts w:ascii="Arial" w:hAnsi="Arial" w:cs="Arial"/>
          <w:color w:val="4BACC6" w:themeColor="accent5"/>
          <w:sz w:val="24"/>
          <w:szCs w:val="24"/>
        </w:rPr>
      </w:pPr>
    </w:p>
    <w:p w:rsidR="00B026CA" w:rsidRDefault="00741512" w:rsidP="00606EF1">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 xml:space="preserve">En ella es posible observar el contenido del contrato de adquisición de concreto hidráulico </w:t>
      </w:r>
      <w:r w:rsidR="00FF5F98">
        <w:rPr>
          <w:rFonts w:ascii="Arial" w:hAnsi="Arial" w:cs="Arial"/>
          <w:color w:val="4BACC6" w:themeColor="accent5"/>
          <w:sz w:val="24"/>
          <w:szCs w:val="24"/>
        </w:rPr>
        <w:t xml:space="preserve">para la construcción </w:t>
      </w:r>
      <w:r w:rsidR="00FF5F98" w:rsidRPr="00C731B6">
        <w:rPr>
          <w:rFonts w:ascii="Arial" w:hAnsi="Arial" w:cs="Arial"/>
          <w:color w:val="4BACC6" w:themeColor="accent5"/>
          <w:sz w:val="24"/>
          <w:szCs w:val="24"/>
        </w:rPr>
        <w:t xml:space="preserve">de la calle minas en la comunidad de </w:t>
      </w:r>
      <w:r w:rsidR="00D63519">
        <w:rPr>
          <w:rFonts w:ascii="Arial" w:hAnsi="Arial" w:cs="Arial"/>
          <w:color w:val="4BACC6" w:themeColor="accent5"/>
          <w:sz w:val="24"/>
          <w:szCs w:val="24"/>
        </w:rPr>
        <w:t>D</w:t>
      </w:r>
      <w:r w:rsidR="00FF5F98" w:rsidRPr="00C731B6">
        <w:rPr>
          <w:rFonts w:ascii="Arial" w:hAnsi="Arial" w:cs="Arial"/>
          <w:color w:val="4BACC6" w:themeColor="accent5"/>
          <w:sz w:val="24"/>
          <w:szCs w:val="24"/>
        </w:rPr>
        <w:t>erramaderos, Mexquitic de Carmona</w:t>
      </w:r>
      <w:r>
        <w:rPr>
          <w:rFonts w:ascii="Arial" w:hAnsi="Arial" w:cs="Arial"/>
          <w:color w:val="4BACC6" w:themeColor="accent5"/>
          <w:sz w:val="24"/>
          <w:szCs w:val="24"/>
        </w:rPr>
        <w:t>, s</w:t>
      </w:r>
      <w:r w:rsidR="00B026CA">
        <w:rPr>
          <w:rFonts w:ascii="Arial" w:hAnsi="Arial" w:cs="Arial"/>
          <w:color w:val="4BACC6" w:themeColor="accent5"/>
          <w:sz w:val="24"/>
          <w:szCs w:val="24"/>
        </w:rPr>
        <w:t xml:space="preserve">iguiendo los ficheros disponibles, es posible acceder a la información </w:t>
      </w:r>
      <w:r>
        <w:rPr>
          <w:rFonts w:ascii="Arial" w:hAnsi="Arial" w:cs="Arial"/>
          <w:color w:val="4BACC6" w:themeColor="accent5"/>
          <w:sz w:val="24"/>
          <w:szCs w:val="24"/>
        </w:rPr>
        <w:t xml:space="preserve">cuyo contenido es el costo total de dicho contrato, </w:t>
      </w:r>
      <w:r w:rsidR="00574424">
        <w:rPr>
          <w:rFonts w:ascii="Arial" w:hAnsi="Arial" w:cs="Arial"/>
          <w:color w:val="4BACC6" w:themeColor="accent5"/>
          <w:sz w:val="24"/>
          <w:szCs w:val="24"/>
        </w:rPr>
        <w:t>como se</w:t>
      </w:r>
      <w:r w:rsidR="00D42629">
        <w:rPr>
          <w:rFonts w:ascii="Arial" w:hAnsi="Arial" w:cs="Arial"/>
          <w:color w:val="4BACC6" w:themeColor="accent5"/>
          <w:sz w:val="24"/>
          <w:szCs w:val="24"/>
        </w:rPr>
        <w:t xml:space="preserve"> puede observar</w:t>
      </w:r>
      <w:r w:rsidR="00574424">
        <w:rPr>
          <w:rFonts w:ascii="Arial" w:hAnsi="Arial" w:cs="Arial"/>
          <w:color w:val="4BACC6" w:themeColor="accent5"/>
          <w:sz w:val="24"/>
          <w:szCs w:val="24"/>
        </w:rPr>
        <w:t xml:space="preserve"> en la siguiente captura de pantalla:</w:t>
      </w:r>
    </w:p>
    <w:p w:rsidR="00A86F99" w:rsidRDefault="00A86F99" w:rsidP="00606EF1">
      <w:pPr>
        <w:spacing w:after="0" w:line="360" w:lineRule="auto"/>
        <w:jc w:val="both"/>
        <w:rPr>
          <w:rFonts w:ascii="Arial" w:hAnsi="Arial" w:cs="Arial"/>
          <w:color w:val="4BACC6" w:themeColor="accent5"/>
          <w:sz w:val="24"/>
          <w:szCs w:val="24"/>
        </w:rPr>
      </w:pPr>
    </w:p>
    <w:p w:rsidR="00574424" w:rsidRDefault="00A07B63" w:rsidP="00606EF1">
      <w:pPr>
        <w:spacing w:after="0" w:line="360" w:lineRule="auto"/>
        <w:jc w:val="both"/>
        <w:rPr>
          <w:rFonts w:ascii="Arial" w:hAnsi="Arial" w:cs="Arial"/>
          <w:color w:val="4BACC6" w:themeColor="accent5"/>
          <w:sz w:val="24"/>
          <w:szCs w:val="24"/>
        </w:rPr>
      </w:pPr>
      <w:r>
        <w:rPr>
          <w:rFonts w:ascii="Arial" w:hAnsi="Arial" w:cs="Arial"/>
          <w:noProof/>
          <w:color w:val="4BACC6" w:themeColor="accent5"/>
          <w:sz w:val="24"/>
          <w:szCs w:val="24"/>
        </w:rPr>
        <w:drawing>
          <wp:inline distT="0" distB="0" distL="0" distR="0">
            <wp:extent cx="5112688" cy="249647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17356" cy="2498755"/>
                    </a:xfrm>
                    <a:prstGeom prst="rect">
                      <a:avLst/>
                    </a:prstGeom>
                    <a:noFill/>
                    <a:ln>
                      <a:noFill/>
                    </a:ln>
                  </pic:spPr>
                </pic:pic>
              </a:graphicData>
            </a:graphic>
          </wp:inline>
        </w:drawing>
      </w:r>
    </w:p>
    <w:p w:rsidR="00B026CA" w:rsidRDefault="00B026CA" w:rsidP="00606EF1">
      <w:pPr>
        <w:spacing w:after="0" w:line="360" w:lineRule="auto"/>
        <w:jc w:val="both"/>
        <w:rPr>
          <w:rFonts w:ascii="Arial" w:hAnsi="Arial" w:cs="Arial"/>
          <w:color w:val="4BACC6" w:themeColor="accent5"/>
          <w:sz w:val="24"/>
          <w:szCs w:val="24"/>
        </w:rPr>
      </w:pPr>
    </w:p>
    <w:p w:rsidR="00574424" w:rsidRDefault="00574424" w:rsidP="00606EF1">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En ese sentido, la información solicitada por el recurrente se encuentra disponible en formatos electrónicos disponibles en internet, basta con que se le haga saber al recurrente por el medio requerido la fuente, el lugar y la forma en que puede consultar, reproducir o adquirir la información, lo que encuentra fundamento en el artículo 152 de la Ley de Transparencia y Acceso a la Información Pública.</w:t>
      </w:r>
    </w:p>
    <w:p w:rsidR="003B1643" w:rsidRDefault="003B1643" w:rsidP="00606EF1">
      <w:pPr>
        <w:spacing w:after="0" w:line="360" w:lineRule="auto"/>
        <w:jc w:val="both"/>
        <w:rPr>
          <w:rFonts w:ascii="Arial" w:hAnsi="Arial" w:cs="Arial"/>
          <w:color w:val="4BACC6" w:themeColor="accent5"/>
          <w:sz w:val="24"/>
          <w:szCs w:val="24"/>
        </w:rPr>
      </w:pPr>
    </w:p>
    <w:p w:rsidR="00BF253F" w:rsidRDefault="00F87011" w:rsidP="00F87011">
      <w:pPr>
        <w:spacing w:after="0" w:line="360" w:lineRule="auto"/>
        <w:jc w:val="both"/>
        <w:rPr>
          <w:rFonts w:ascii="Arial" w:hAnsi="Arial" w:cs="Arial"/>
          <w:color w:val="4BACC6" w:themeColor="accent5"/>
          <w:sz w:val="24"/>
          <w:szCs w:val="24"/>
        </w:rPr>
      </w:pPr>
      <w:r>
        <w:rPr>
          <w:rFonts w:ascii="Arial" w:hAnsi="Arial" w:cs="Arial"/>
          <w:color w:val="4BACC6" w:themeColor="accent5"/>
          <w:sz w:val="24"/>
          <w:szCs w:val="24"/>
        </w:rPr>
        <w:t xml:space="preserve">Ahora bien, de acuerdo con el artículo 152 de la ley, cuando la información requerida se encuentre disponible al público se le hará saber al consultante el lugar donde puede adquirir la información: </w:t>
      </w:r>
    </w:p>
    <w:p w:rsidR="00F87011" w:rsidRDefault="00F87011" w:rsidP="00F87011">
      <w:pPr>
        <w:spacing w:after="0" w:line="360" w:lineRule="auto"/>
        <w:jc w:val="both"/>
        <w:rPr>
          <w:rFonts w:ascii="Arial" w:hAnsi="Arial" w:cs="Arial"/>
          <w:color w:val="4BACC6" w:themeColor="accent5"/>
          <w:sz w:val="24"/>
          <w:szCs w:val="24"/>
        </w:rPr>
      </w:pPr>
    </w:p>
    <w:p w:rsidR="003B1643" w:rsidRDefault="005427B3" w:rsidP="003B1643">
      <w:pPr>
        <w:spacing w:line="240" w:lineRule="auto"/>
        <w:jc w:val="both"/>
        <w:rPr>
          <w:rFonts w:ascii="Arial" w:hAnsi="Arial" w:cs="Arial"/>
          <w:sz w:val="20"/>
          <w:szCs w:val="20"/>
        </w:rPr>
      </w:pPr>
      <w:r w:rsidRPr="005427B3">
        <w:rPr>
          <w:rFonts w:ascii="Arial" w:hAnsi="Arial" w:cs="Arial"/>
          <w:b/>
          <w:sz w:val="20"/>
          <w:szCs w:val="20"/>
        </w:rPr>
        <w:t>ARTÍCULO 152.</w:t>
      </w:r>
      <w:r w:rsidRPr="005427B3">
        <w:rPr>
          <w:rFonts w:ascii="Arial" w:hAnsi="Arial" w:cs="Arial"/>
          <w:sz w:val="20"/>
          <w:szCs w:val="20"/>
        </w:rPr>
        <w:t xml:space="preserve">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p w:rsidR="003B1643" w:rsidRPr="003B1643" w:rsidRDefault="003B1643" w:rsidP="007371B2">
      <w:pPr>
        <w:spacing w:line="360" w:lineRule="auto"/>
        <w:jc w:val="both"/>
        <w:rPr>
          <w:rFonts w:ascii="Arial" w:hAnsi="Arial" w:cs="Arial"/>
          <w:sz w:val="20"/>
          <w:szCs w:val="20"/>
        </w:rPr>
      </w:pPr>
    </w:p>
    <w:p w:rsidR="00F87011" w:rsidRDefault="00116BF7" w:rsidP="007371B2">
      <w:pPr>
        <w:spacing w:line="360" w:lineRule="auto"/>
        <w:jc w:val="both"/>
        <w:rPr>
          <w:rFonts w:ascii="Arial" w:hAnsi="Arial" w:cs="Arial"/>
          <w:color w:val="4BACC6" w:themeColor="accent5"/>
          <w:sz w:val="24"/>
          <w:szCs w:val="24"/>
        </w:rPr>
      </w:pPr>
      <w:r>
        <w:rPr>
          <w:rFonts w:ascii="Arial" w:hAnsi="Arial" w:cs="Arial"/>
          <w:color w:val="4BACC6" w:themeColor="accent5"/>
          <w:sz w:val="24"/>
          <w:szCs w:val="24"/>
        </w:rPr>
        <w:t>Atento a lo anterior, esta Comisión ha comprobado que la información se encuentra accesible en formatos electrónicos alojados en internet</w:t>
      </w:r>
      <w:r w:rsidR="00F87011">
        <w:rPr>
          <w:rFonts w:ascii="Arial" w:hAnsi="Arial" w:cs="Arial"/>
          <w:color w:val="4BACC6" w:themeColor="accent5"/>
          <w:sz w:val="24"/>
          <w:szCs w:val="24"/>
        </w:rPr>
        <w:t>, además de</w:t>
      </w:r>
      <w:r>
        <w:rPr>
          <w:rFonts w:ascii="Arial" w:hAnsi="Arial" w:cs="Arial"/>
          <w:color w:val="4BACC6" w:themeColor="accent5"/>
          <w:sz w:val="24"/>
          <w:szCs w:val="24"/>
        </w:rPr>
        <w:t xml:space="preserve"> que el sujeto obligado proporcionó aquellos detalles para acceder a ella</w:t>
      </w:r>
      <w:r w:rsidR="00F87011">
        <w:rPr>
          <w:rFonts w:ascii="Arial" w:hAnsi="Arial" w:cs="Arial"/>
          <w:color w:val="4BACC6" w:themeColor="accent5"/>
          <w:sz w:val="24"/>
          <w:szCs w:val="24"/>
        </w:rPr>
        <w:t>.</w:t>
      </w:r>
    </w:p>
    <w:p w:rsidR="005427B3" w:rsidRPr="005427B3" w:rsidRDefault="00F87011" w:rsidP="00A86F99">
      <w:pPr>
        <w:spacing w:line="360" w:lineRule="auto"/>
        <w:jc w:val="both"/>
        <w:rPr>
          <w:rFonts w:ascii="Arial" w:hAnsi="Arial" w:cs="Arial"/>
          <w:sz w:val="20"/>
          <w:szCs w:val="20"/>
        </w:rPr>
      </w:pPr>
      <w:r>
        <w:rPr>
          <w:rFonts w:ascii="Arial" w:hAnsi="Arial" w:cs="Arial"/>
          <w:color w:val="4BACC6" w:themeColor="accent5"/>
          <w:sz w:val="24"/>
          <w:szCs w:val="24"/>
        </w:rPr>
        <w:t>D</w:t>
      </w:r>
      <w:r w:rsidR="00116BF7">
        <w:rPr>
          <w:rFonts w:ascii="Arial" w:hAnsi="Arial" w:cs="Arial"/>
          <w:color w:val="4BACC6" w:themeColor="accent5"/>
          <w:sz w:val="24"/>
          <w:szCs w:val="24"/>
        </w:rPr>
        <w:t>e igual manera de los oficios aportados por el sujeto obligado se tiene que la información se trata del</w:t>
      </w:r>
      <w:r w:rsidR="00116BF7" w:rsidRPr="00116BF7">
        <w:rPr>
          <w:rFonts w:ascii="Arial" w:hAnsi="Arial" w:cs="Arial"/>
          <w:color w:val="4BACC6" w:themeColor="accent5"/>
          <w:sz w:val="24"/>
          <w:szCs w:val="24"/>
        </w:rPr>
        <w:t xml:space="preserve"> contrato de obra, cual fue el costo total</w:t>
      </w:r>
      <w:r w:rsidR="00116BF7">
        <w:rPr>
          <w:rFonts w:ascii="Arial" w:hAnsi="Arial" w:cs="Arial"/>
          <w:color w:val="4BACC6" w:themeColor="accent5"/>
          <w:sz w:val="24"/>
          <w:szCs w:val="24"/>
        </w:rPr>
        <w:t xml:space="preserve"> de la misma</w:t>
      </w:r>
      <w:r w:rsidR="00A86F99">
        <w:rPr>
          <w:rFonts w:ascii="Arial" w:hAnsi="Arial" w:cs="Arial"/>
          <w:color w:val="4BACC6" w:themeColor="accent5"/>
          <w:sz w:val="24"/>
          <w:szCs w:val="24"/>
        </w:rPr>
        <w:t>.</w:t>
      </w:r>
    </w:p>
    <w:p w:rsidR="0028515E" w:rsidRDefault="0028515E" w:rsidP="005427B3">
      <w:pPr>
        <w:spacing w:after="0" w:line="360" w:lineRule="auto"/>
        <w:jc w:val="both"/>
        <w:rPr>
          <w:rFonts w:ascii="Arial" w:hAnsi="Arial" w:cs="Arial"/>
          <w:color w:val="4BACC6" w:themeColor="accent5"/>
          <w:sz w:val="24"/>
          <w:szCs w:val="24"/>
        </w:rPr>
      </w:pPr>
    </w:p>
    <w:p w:rsidR="0028515E" w:rsidRDefault="005935BA" w:rsidP="00236B7C">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Pr>
          <w:rFonts w:ascii="Arial" w:hAnsi="Arial" w:cs="Arial"/>
          <w:color w:val="4BACC6" w:themeColor="accent5"/>
          <w:sz w:val="24"/>
          <w:szCs w:val="24"/>
        </w:rPr>
        <w:t xml:space="preserve"> el sujeto obligado también adjuntó l</w:t>
      </w:r>
      <w:r w:rsidRPr="00D7336A">
        <w:rPr>
          <w:rFonts w:ascii="Arial" w:hAnsi="Arial" w:cs="Arial"/>
          <w:color w:val="4BACC6" w:themeColor="accent5"/>
          <w:sz w:val="24"/>
          <w:szCs w:val="24"/>
        </w:rPr>
        <w:t>a</w:t>
      </w:r>
      <w:r>
        <w:rPr>
          <w:rFonts w:ascii="Arial" w:hAnsi="Arial" w:cs="Arial"/>
          <w:color w:val="4BACC6" w:themeColor="accent5"/>
          <w:sz w:val="24"/>
          <w:szCs w:val="24"/>
        </w:rPr>
        <w:t>s</w:t>
      </w:r>
      <w:r w:rsidRPr="00D7336A">
        <w:rPr>
          <w:rFonts w:ascii="Arial" w:hAnsi="Arial" w:cs="Arial"/>
          <w:color w:val="4BACC6" w:themeColor="accent5"/>
          <w:sz w:val="24"/>
          <w:szCs w:val="24"/>
        </w:rPr>
        <w:t xml:space="preserve"> constancia</w:t>
      </w:r>
      <w:r>
        <w:rPr>
          <w:rFonts w:ascii="Arial" w:hAnsi="Arial" w:cs="Arial"/>
          <w:color w:val="4BACC6" w:themeColor="accent5"/>
          <w:sz w:val="24"/>
          <w:szCs w:val="24"/>
        </w:rPr>
        <w:t>s</w:t>
      </w:r>
      <w:r w:rsidRPr="00D7336A">
        <w:rPr>
          <w:rFonts w:ascii="Arial" w:hAnsi="Arial" w:cs="Arial"/>
          <w:color w:val="4BACC6" w:themeColor="accent5"/>
          <w:sz w:val="24"/>
          <w:szCs w:val="24"/>
        </w:rPr>
        <w:t xml:space="preserve"> que acredita</w:t>
      </w:r>
      <w:r>
        <w:rPr>
          <w:rFonts w:ascii="Arial" w:hAnsi="Arial" w:cs="Arial"/>
          <w:color w:val="4BACC6" w:themeColor="accent5"/>
          <w:sz w:val="24"/>
          <w:szCs w:val="24"/>
        </w:rPr>
        <w:t>n</w:t>
      </w:r>
      <w:r w:rsidRPr="00D7336A">
        <w:rPr>
          <w:rFonts w:ascii="Arial" w:hAnsi="Arial" w:cs="Arial"/>
          <w:color w:val="4BACC6" w:themeColor="accent5"/>
          <w:sz w:val="24"/>
          <w:szCs w:val="24"/>
        </w:rPr>
        <w:t xml:space="preserve"> </w:t>
      </w:r>
      <w:r>
        <w:rPr>
          <w:rFonts w:ascii="Arial" w:hAnsi="Arial" w:cs="Arial"/>
          <w:color w:val="4BACC6" w:themeColor="accent5"/>
          <w:sz w:val="24"/>
          <w:szCs w:val="24"/>
        </w:rPr>
        <w:t>la notificación al recurrente,</w:t>
      </w:r>
      <w:r w:rsidR="00036277">
        <w:rPr>
          <w:rFonts w:ascii="Arial" w:hAnsi="Arial" w:cs="Arial"/>
          <w:color w:val="4BACC6" w:themeColor="accent5"/>
          <w:sz w:val="24"/>
          <w:szCs w:val="24"/>
        </w:rPr>
        <w:t xml:space="preserve"> al correo electrónico que se designó para recibir notificaciones,</w:t>
      </w:r>
      <w:r>
        <w:rPr>
          <w:rFonts w:ascii="Arial" w:hAnsi="Arial" w:cs="Arial"/>
          <w:color w:val="4BACC6" w:themeColor="accent5"/>
          <w:sz w:val="24"/>
          <w:szCs w:val="24"/>
        </w:rPr>
        <w:t xml:space="preserve"> la</w:t>
      </w:r>
      <w:r w:rsidR="000C6509">
        <w:rPr>
          <w:rFonts w:ascii="Arial" w:hAnsi="Arial" w:cs="Arial"/>
          <w:color w:val="4BACC6" w:themeColor="accent5"/>
          <w:sz w:val="24"/>
          <w:szCs w:val="24"/>
        </w:rPr>
        <w:t>s</w:t>
      </w:r>
      <w:r>
        <w:rPr>
          <w:rFonts w:ascii="Arial" w:hAnsi="Arial" w:cs="Arial"/>
          <w:color w:val="4BACC6" w:themeColor="accent5"/>
          <w:sz w:val="24"/>
          <w:szCs w:val="24"/>
        </w:rPr>
        <w:t xml:space="preserve"> cuales</w:t>
      </w:r>
      <w:r w:rsidR="000C6509">
        <w:rPr>
          <w:rFonts w:ascii="Arial" w:hAnsi="Arial" w:cs="Arial"/>
          <w:color w:val="4BACC6" w:themeColor="accent5"/>
          <w:sz w:val="24"/>
          <w:szCs w:val="24"/>
        </w:rPr>
        <w:t xml:space="preserve"> se encuentran</w:t>
      </w:r>
      <w:r>
        <w:rPr>
          <w:rFonts w:ascii="Arial" w:hAnsi="Arial" w:cs="Arial"/>
          <w:color w:val="4BACC6" w:themeColor="accent5"/>
          <w:sz w:val="24"/>
          <w:szCs w:val="24"/>
        </w:rPr>
        <w:t xml:space="preserve"> visible</w:t>
      </w:r>
      <w:r w:rsidR="000C6509">
        <w:rPr>
          <w:rFonts w:ascii="Arial" w:hAnsi="Arial" w:cs="Arial"/>
          <w:color w:val="4BACC6" w:themeColor="accent5"/>
          <w:sz w:val="24"/>
          <w:szCs w:val="24"/>
        </w:rPr>
        <w:t>s</w:t>
      </w:r>
      <w:r>
        <w:rPr>
          <w:rFonts w:ascii="Arial" w:hAnsi="Arial" w:cs="Arial"/>
          <w:color w:val="4BACC6" w:themeColor="accent5"/>
          <w:sz w:val="24"/>
          <w:szCs w:val="24"/>
        </w:rPr>
        <w:t xml:space="preserve"> a fojas</w:t>
      </w:r>
      <w:r w:rsidR="0091726F">
        <w:rPr>
          <w:rFonts w:ascii="Arial" w:hAnsi="Arial" w:cs="Arial"/>
          <w:color w:val="4BACC6" w:themeColor="accent5"/>
          <w:sz w:val="24"/>
          <w:szCs w:val="24"/>
        </w:rPr>
        <w:t xml:space="preserve"> 50</w:t>
      </w:r>
      <w:r>
        <w:rPr>
          <w:rFonts w:ascii="Arial" w:hAnsi="Arial" w:cs="Arial"/>
          <w:color w:val="4BACC6" w:themeColor="accent5"/>
          <w:sz w:val="24"/>
          <w:szCs w:val="24"/>
        </w:rPr>
        <w:t xml:space="preserve"> </w:t>
      </w:r>
      <w:r w:rsidR="0091726F">
        <w:rPr>
          <w:rFonts w:ascii="Arial" w:hAnsi="Arial" w:cs="Arial"/>
          <w:color w:val="4BACC6" w:themeColor="accent5"/>
          <w:sz w:val="24"/>
          <w:szCs w:val="24"/>
        </w:rPr>
        <w:t>y 5</w:t>
      </w:r>
      <w:r w:rsidR="00A86F99">
        <w:rPr>
          <w:rFonts w:ascii="Arial" w:hAnsi="Arial" w:cs="Arial"/>
          <w:color w:val="4BACC6" w:themeColor="accent5"/>
          <w:sz w:val="24"/>
          <w:szCs w:val="24"/>
        </w:rPr>
        <w:t>1</w:t>
      </w:r>
      <w:r>
        <w:rPr>
          <w:rFonts w:ascii="Arial" w:hAnsi="Arial" w:cs="Arial"/>
          <w:color w:val="4BACC6" w:themeColor="accent5"/>
          <w:sz w:val="24"/>
          <w:szCs w:val="24"/>
        </w:rPr>
        <w:t xml:space="preserve"> de autos</w:t>
      </w:r>
      <w:r w:rsidR="00036277">
        <w:rPr>
          <w:rFonts w:ascii="Arial" w:hAnsi="Arial" w:cs="Arial"/>
          <w:color w:val="4BACC6" w:themeColor="accent5"/>
          <w:sz w:val="24"/>
          <w:szCs w:val="24"/>
        </w:rPr>
        <w:t>.</w:t>
      </w:r>
    </w:p>
    <w:p w:rsidR="005935BA" w:rsidRDefault="005935BA" w:rsidP="00236B7C">
      <w:pPr>
        <w:spacing w:after="0" w:line="360" w:lineRule="auto"/>
        <w:jc w:val="both"/>
        <w:rPr>
          <w:rFonts w:ascii="Arial" w:hAnsi="Arial" w:cs="Arial"/>
          <w:color w:val="4BACC6" w:themeColor="accent5"/>
          <w:sz w:val="24"/>
          <w:szCs w:val="24"/>
        </w:rPr>
      </w:pPr>
    </w:p>
    <w:p w:rsidR="00236B7C" w:rsidRPr="00D7336A" w:rsidRDefault="00236B7C" w:rsidP="00236B7C">
      <w:pPr>
        <w:spacing w:after="0" w:line="360" w:lineRule="auto"/>
        <w:jc w:val="both"/>
        <w:rPr>
          <w:rFonts w:ascii="Arial" w:hAnsi="Arial" w:cs="Arial"/>
          <w:i/>
          <w:color w:val="4BACC6" w:themeColor="accent5"/>
          <w:sz w:val="24"/>
          <w:szCs w:val="24"/>
        </w:rPr>
      </w:pPr>
      <w:r w:rsidRPr="00D7336A">
        <w:rPr>
          <w:rFonts w:ascii="Arial" w:hAnsi="Arial" w:cs="Arial"/>
          <w:color w:val="4BACC6" w:themeColor="accent5"/>
          <w:sz w:val="24"/>
          <w:szCs w:val="24"/>
        </w:rPr>
        <w:t>De tal suerte, se tiene que las documentales remitidas por el sujeto obligado, son suficientes para colmar los extremos fijados en la resolución de mérito y p</w:t>
      </w:r>
      <w:r>
        <w:rPr>
          <w:rFonts w:ascii="Arial" w:hAnsi="Arial" w:cs="Arial"/>
          <w:color w:val="4BACC6" w:themeColor="accent5"/>
          <w:sz w:val="24"/>
          <w:szCs w:val="24"/>
        </w:rPr>
        <w:t>or tanto se encuentra cumplida</w:t>
      </w:r>
      <w:r w:rsidR="0028515E">
        <w:rPr>
          <w:rFonts w:ascii="Arial" w:hAnsi="Arial" w:cs="Arial"/>
          <w:color w:val="4BACC6" w:themeColor="accent5"/>
          <w:sz w:val="24"/>
          <w:szCs w:val="24"/>
        </w:rPr>
        <w:t xml:space="preserve">, ya que las documentales que remitió se trata de las pólizas impresas y en su versión electrónica contenidas en el disco compacto, con el resto de información que se </w:t>
      </w:r>
      <w:r w:rsidR="005935BA">
        <w:rPr>
          <w:rFonts w:ascii="Arial" w:hAnsi="Arial" w:cs="Arial"/>
          <w:color w:val="4BACC6" w:themeColor="accent5"/>
          <w:sz w:val="24"/>
          <w:szCs w:val="24"/>
        </w:rPr>
        <w:t>ordenó</w:t>
      </w:r>
      <w:r w:rsidR="0028515E">
        <w:rPr>
          <w:rFonts w:ascii="Arial" w:hAnsi="Arial" w:cs="Arial"/>
          <w:color w:val="4BACC6" w:themeColor="accent5"/>
          <w:sz w:val="24"/>
          <w:szCs w:val="24"/>
        </w:rPr>
        <w:t xml:space="preserve"> entregar.</w:t>
      </w:r>
    </w:p>
    <w:p w:rsidR="00236B7C" w:rsidRPr="00D7336A" w:rsidRDefault="00236B7C" w:rsidP="00236B7C">
      <w:pPr>
        <w:spacing w:after="0" w:line="360" w:lineRule="auto"/>
        <w:ind w:firstLine="709"/>
        <w:jc w:val="both"/>
        <w:rPr>
          <w:rFonts w:ascii="Arial" w:hAnsi="Arial" w:cs="Arial"/>
          <w:color w:val="4BACC6" w:themeColor="accent5"/>
          <w:sz w:val="24"/>
          <w:szCs w:val="24"/>
        </w:rPr>
      </w:pPr>
    </w:p>
    <w:p w:rsidR="00236B7C" w:rsidRDefault="00236B7C" w:rsidP="00236B7C">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medio de proveído de fecha </w:t>
      </w:r>
      <w:r w:rsidR="0091726F">
        <w:rPr>
          <w:rFonts w:ascii="Arial" w:hAnsi="Arial" w:cs="Arial"/>
          <w:color w:val="4BACC6" w:themeColor="accent5"/>
          <w:sz w:val="24"/>
          <w:szCs w:val="24"/>
        </w:rPr>
        <w:t>15 quince</w:t>
      </w:r>
      <w:r w:rsidR="005B721E">
        <w:rPr>
          <w:rFonts w:ascii="Arial" w:hAnsi="Arial" w:cs="Arial"/>
          <w:color w:val="4BACC6" w:themeColor="accent5"/>
          <w:sz w:val="24"/>
          <w:szCs w:val="24"/>
        </w:rPr>
        <w:t xml:space="preserve"> </w:t>
      </w:r>
      <w:r w:rsidRPr="00D7336A">
        <w:rPr>
          <w:rFonts w:ascii="Arial" w:hAnsi="Arial" w:cs="Arial"/>
          <w:color w:val="4BACC6" w:themeColor="accent5"/>
          <w:sz w:val="24"/>
          <w:szCs w:val="24"/>
        </w:rPr>
        <w:t xml:space="preserve">de </w:t>
      </w:r>
      <w:r w:rsidR="0091726F">
        <w:rPr>
          <w:rFonts w:ascii="Arial" w:hAnsi="Arial" w:cs="Arial"/>
          <w:color w:val="4BACC6" w:themeColor="accent5"/>
          <w:sz w:val="24"/>
          <w:szCs w:val="24"/>
        </w:rPr>
        <w:t xml:space="preserve">agosto </w:t>
      </w:r>
      <w:r w:rsidRPr="00D7336A">
        <w:rPr>
          <w:rFonts w:ascii="Arial" w:hAnsi="Arial" w:cs="Arial"/>
          <w:color w:val="4BACC6" w:themeColor="accent5"/>
          <w:sz w:val="24"/>
          <w:szCs w:val="24"/>
        </w:rPr>
        <w:t>de dos mil dieci</w:t>
      </w:r>
      <w:r w:rsidR="0091726F">
        <w:rPr>
          <w:rFonts w:ascii="Arial" w:hAnsi="Arial" w:cs="Arial"/>
          <w:color w:val="4BACC6" w:themeColor="accent5"/>
          <w:sz w:val="24"/>
          <w:szCs w:val="24"/>
        </w:rPr>
        <w:t>ocho</w:t>
      </w:r>
      <w:r w:rsidRPr="00D7336A">
        <w:rPr>
          <w:rFonts w:ascii="Arial" w:hAnsi="Arial" w:cs="Arial"/>
          <w:color w:val="4BACC6" w:themeColor="accent5"/>
          <w:sz w:val="24"/>
          <w:szCs w:val="24"/>
        </w:rPr>
        <w:t xml:space="preserve">, dio vista a la parte recurrente con las constancias remitidas </w:t>
      </w:r>
      <w:r w:rsidRPr="00D7336A">
        <w:rPr>
          <w:rFonts w:ascii="Arial" w:hAnsi="Arial" w:cs="Arial"/>
          <w:color w:val="4BACC6" w:themeColor="accent5"/>
          <w:sz w:val="24"/>
          <w:szCs w:val="24"/>
        </w:rPr>
        <w:lastRenderedPageBreak/>
        <w:t>por el sujeto obligado, para el efecto de que realizara las manifestaciones que a sus intereses conviniera, sin que hubiera realizado manifestación alguna al respecto</w:t>
      </w:r>
      <w:r w:rsidR="005B721E">
        <w:rPr>
          <w:rFonts w:ascii="Arial" w:hAnsi="Arial" w:cs="Arial"/>
          <w:color w:val="4BACC6" w:themeColor="accent5"/>
          <w:sz w:val="24"/>
          <w:szCs w:val="24"/>
        </w:rPr>
        <w:t xml:space="preserve">, aun cuando fue debidamente notificado como se desprende de las constancias de notificación visibles a fojas </w:t>
      </w:r>
      <w:r w:rsidR="0091726F">
        <w:rPr>
          <w:rFonts w:ascii="Arial" w:hAnsi="Arial" w:cs="Arial"/>
          <w:color w:val="4BACC6" w:themeColor="accent5"/>
          <w:sz w:val="24"/>
          <w:szCs w:val="24"/>
        </w:rPr>
        <w:t>54</w:t>
      </w:r>
      <w:r w:rsidR="005935BA">
        <w:rPr>
          <w:rFonts w:ascii="Arial" w:hAnsi="Arial" w:cs="Arial"/>
          <w:color w:val="4BACC6" w:themeColor="accent5"/>
          <w:sz w:val="24"/>
          <w:szCs w:val="24"/>
        </w:rPr>
        <w:t xml:space="preserve"> </w:t>
      </w:r>
      <w:r w:rsidR="0091726F">
        <w:rPr>
          <w:rFonts w:ascii="Arial" w:hAnsi="Arial" w:cs="Arial"/>
          <w:color w:val="4BACC6" w:themeColor="accent5"/>
          <w:sz w:val="24"/>
          <w:szCs w:val="24"/>
        </w:rPr>
        <w:t>y 55</w:t>
      </w:r>
      <w:r w:rsidR="005B721E">
        <w:rPr>
          <w:rFonts w:ascii="Arial" w:hAnsi="Arial" w:cs="Arial"/>
          <w:color w:val="4BACC6" w:themeColor="accent5"/>
          <w:sz w:val="24"/>
          <w:szCs w:val="24"/>
        </w:rPr>
        <w:t xml:space="preserve"> de autos.</w:t>
      </w:r>
    </w:p>
    <w:p w:rsidR="00236B7C" w:rsidRDefault="00236B7C" w:rsidP="00236B7C">
      <w:pPr>
        <w:spacing w:after="0" w:line="360" w:lineRule="auto"/>
        <w:jc w:val="both"/>
        <w:rPr>
          <w:rFonts w:ascii="Arial" w:hAnsi="Arial" w:cs="Arial"/>
          <w:color w:val="4BACC6" w:themeColor="accent5"/>
          <w:sz w:val="24"/>
          <w:szCs w:val="24"/>
        </w:rPr>
      </w:pPr>
    </w:p>
    <w:p w:rsidR="00236B7C" w:rsidRPr="00D7336A" w:rsidRDefault="00236B7C" w:rsidP="00236B7C">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236B7C" w:rsidRPr="00D7336A" w:rsidRDefault="00236B7C" w:rsidP="00236B7C">
      <w:pPr>
        <w:spacing w:after="0" w:line="360" w:lineRule="auto"/>
        <w:ind w:firstLine="709"/>
        <w:jc w:val="both"/>
        <w:rPr>
          <w:rFonts w:ascii="Arial" w:hAnsi="Arial" w:cs="Arial"/>
          <w:color w:val="4BACC6" w:themeColor="accent5"/>
          <w:sz w:val="24"/>
          <w:szCs w:val="24"/>
        </w:rPr>
      </w:pPr>
    </w:p>
    <w:p w:rsidR="00236B7C" w:rsidRPr="00D7336A" w:rsidRDefault="00236B7C" w:rsidP="00236B7C">
      <w:pPr>
        <w:spacing w:after="0" w:line="360" w:lineRule="auto"/>
        <w:jc w:val="both"/>
        <w:rPr>
          <w:rFonts w:ascii="Arial" w:hAnsi="Arial" w:cs="Arial"/>
          <w:b/>
          <w:color w:val="4BACC6" w:themeColor="accent5"/>
          <w:sz w:val="24"/>
          <w:szCs w:val="24"/>
        </w:rPr>
      </w:pPr>
      <w:r w:rsidRPr="00D7336A">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D7336A">
        <w:rPr>
          <w:rFonts w:ascii="Arial" w:hAnsi="Arial" w:cs="Arial"/>
          <w:b/>
          <w:color w:val="4BACC6" w:themeColor="accent5"/>
          <w:sz w:val="24"/>
          <w:szCs w:val="24"/>
        </w:rPr>
        <w:t xml:space="preserve">se tiene por cumplida la resolución, dictada </w:t>
      </w:r>
      <w:r>
        <w:rPr>
          <w:rFonts w:ascii="Arial" w:hAnsi="Arial" w:cs="Arial"/>
          <w:b/>
          <w:color w:val="4BACC6" w:themeColor="accent5"/>
          <w:sz w:val="24"/>
          <w:szCs w:val="24"/>
        </w:rPr>
        <w:t>en el recurso de revisión RR-</w:t>
      </w:r>
      <w:r w:rsidR="0091726F">
        <w:rPr>
          <w:rFonts w:ascii="Arial" w:hAnsi="Arial" w:cs="Arial"/>
          <w:b/>
          <w:color w:val="4BACC6" w:themeColor="accent5"/>
          <w:sz w:val="24"/>
          <w:szCs w:val="24"/>
        </w:rPr>
        <w:t>1</w:t>
      </w:r>
      <w:r w:rsidR="004A2682">
        <w:rPr>
          <w:rFonts w:ascii="Arial" w:hAnsi="Arial" w:cs="Arial"/>
          <w:b/>
          <w:color w:val="4BACC6" w:themeColor="accent5"/>
          <w:sz w:val="24"/>
          <w:szCs w:val="24"/>
        </w:rPr>
        <w:t>87</w:t>
      </w:r>
      <w:r w:rsidRPr="00D7336A">
        <w:rPr>
          <w:rFonts w:ascii="Arial" w:hAnsi="Arial" w:cs="Arial"/>
          <w:b/>
          <w:color w:val="4BACC6" w:themeColor="accent5"/>
          <w:sz w:val="24"/>
          <w:szCs w:val="24"/>
        </w:rPr>
        <w:t>/201</w:t>
      </w:r>
      <w:r w:rsidR="0091726F">
        <w:rPr>
          <w:rFonts w:ascii="Arial" w:hAnsi="Arial" w:cs="Arial"/>
          <w:b/>
          <w:color w:val="4BACC6" w:themeColor="accent5"/>
          <w:sz w:val="24"/>
          <w:szCs w:val="24"/>
        </w:rPr>
        <w:t>8</w:t>
      </w:r>
      <w:r w:rsidRPr="00D7336A">
        <w:rPr>
          <w:rFonts w:ascii="Arial" w:hAnsi="Arial" w:cs="Arial"/>
          <w:b/>
          <w:color w:val="4BACC6" w:themeColor="accent5"/>
          <w:sz w:val="24"/>
          <w:szCs w:val="24"/>
        </w:rPr>
        <w:t>-1.</w:t>
      </w:r>
    </w:p>
    <w:p w:rsidR="00236B7C" w:rsidRPr="00D7336A" w:rsidRDefault="00236B7C" w:rsidP="00236B7C">
      <w:pPr>
        <w:spacing w:after="0" w:line="360" w:lineRule="auto"/>
        <w:ind w:firstLine="709"/>
        <w:jc w:val="both"/>
        <w:rPr>
          <w:rFonts w:ascii="Arial" w:hAnsi="Arial" w:cs="Arial"/>
          <w:b/>
          <w:color w:val="4BACC6" w:themeColor="accent5"/>
          <w:sz w:val="24"/>
          <w:szCs w:val="24"/>
        </w:rPr>
      </w:pPr>
    </w:p>
    <w:p w:rsidR="00236B7C" w:rsidRPr="00D7336A" w:rsidRDefault="00236B7C" w:rsidP="00236B7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Por último, archívese en su oportunidad este expediente como asunto totalmente concluido. </w:t>
      </w:r>
      <w:r w:rsidRPr="00D7336A">
        <w:rPr>
          <w:rFonts w:ascii="Arial" w:hAnsi="Arial" w:cs="Arial"/>
          <w:b/>
          <w:color w:val="4BACC6" w:themeColor="accent5"/>
          <w:sz w:val="24"/>
          <w:szCs w:val="24"/>
        </w:rPr>
        <w:t>Notifíquese por lista y personalmente a las partes.</w:t>
      </w:r>
    </w:p>
    <w:p w:rsidR="00236B7C" w:rsidRPr="00D7336A" w:rsidRDefault="00236B7C" w:rsidP="00236B7C">
      <w:pPr>
        <w:tabs>
          <w:tab w:val="left" w:pos="3795"/>
        </w:tabs>
        <w:spacing w:after="0" w:line="36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236B7C" w:rsidRPr="00D7336A" w:rsidRDefault="00236B7C" w:rsidP="00236B7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w:t>
      </w:r>
      <w:r w:rsidR="00D55D7A">
        <w:rPr>
          <w:rFonts w:ascii="Arial" w:hAnsi="Arial" w:cs="Arial"/>
          <w:color w:val="4BACC6" w:themeColor="accent5"/>
          <w:sz w:val="24"/>
          <w:szCs w:val="24"/>
        </w:rPr>
        <w:t>ponente</w:t>
      </w:r>
      <w:r w:rsidRPr="00D7336A">
        <w:rPr>
          <w:rFonts w:ascii="Arial" w:hAnsi="Arial" w:cs="Arial"/>
          <w:color w:val="4BACC6" w:themeColor="accent5"/>
          <w:sz w:val="24"/>
          <w:szCs w:val="24"/>
        </w:rPr>
        <w:t xml:space="preserve"> de la Comisión Estatal de Garantía de Acceso a la Información Pública Alejandro Lafuente Torres, que actúa con Rosa María Motilla García, Secretaria de Pleno que da fe.</w:t>
      </w:r>
    </w:p>
    <w:p w:rsidR="00236B7C" w:rsidRPr="00D7336A" w:rsidRDefault="00236B7C" w:rsidP="00236B7C">
      <w:pPr>
        <w:spacing w:after="0" w:line="360" w:lineRule="auto"/>
        <w:jc w:val="both"/>
        <w:rPr>
          <w:rFonts w:ascii="Arial" w:hAnsi="Arial" w:cs="Arial"/>
          <w:b/>
          <w:color w:val="4BACC6" w:themeColor="accent5"/>
          <w:sz w:val="24"/>
          <w:szCs w:val="24"/>
        </w:rPr>
      </w:pPr>
    </w:p>
    <w:p w:rsidR="00236B7C" w:rsidRPr="00D7336A" w:rsidRDefault="00236B7C" w:rsidP="00236B7C">
      <w:pPr>
        <w:spacing w:after="0" w:line="360" w:lineRule="auto"/>
        <w:ind w:firstLine="709"/>
        <w:jc w:val="both"/>
        <w:rPr>
          <w:rFonts w:ascii="Arial" w:hAnsi="Arial" w:cs="Arial"/>
          <w:b/>
          <w:color w:val="4BACC6" w:themeColor="accent5"/>
          <w:sz w:val="24"/>
          <w:szCs w:val="24"/>
        </w:rPr>
      </w:pPr>
    </w:p>
    <w:p w:rsidR="00236B7C" w:rsidRPr="00D7336A" w:rsidRDefault="00236B7C" w:rsidP="00236B7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236B7C" w:rsidRPr="00AE5103" w:rsidRDefault="00236B7C" w:rsidP="00236B7C">
      <w:pPr>
        <w:spacing w:after="0" w:line="240" w:lineRule="auto"/>
        <w:ind w:firstLine="709"/>
        <w:jc w:val="both"/>
        <w:rPr>
          <w:rFonts w:ascii="Arial" w:hAnsi="Arial" w:cs="Arial"/>
          <w:b/>
          <w:color w:val="4BACC6" w:themeColor="accent5"/>
          <w:sz w:val="24"/>
          <w:szCs w:val="24"/>
          <w:lang w:val="es-ES"/>
        </w:rPr>
      </w:pPr>
      <w:r w:rsidRPr="00D7336A">
        <w:rPr>
          <w:rFonts w:ascii="Arial" w:hAnsi="Arial" w:cs="Arial"/>
          <w:b/>
          <w:color w:val="4BACC6" w:themeColor="accent5"/>
          <w:sz w:val="24"/>
          <w:szCs w:val="24"/>
        </w:rPr>
        <w:t xml:space="preserve">           Comisionado P</w:t>
      </w:r>
      <w:r w:rsidR="0091726F">
        <w:rPr>
          <w:rFonts w:ascii="Arial" w:hAnsi="Arial" w:cs="Arial"/>
          <w:b/>
          <w:color w:val="4BACC6" w:themeColor="accent5"/>
          <w:sz w:val="24"/>
          <w:szCs w:val="24"/>
        </w:rPr>
        <w:t>onent</w:t>
      </w:r>
      <w:r w:rsidRPr="00D7336A">
        <w:rPr>
          <w:rFonts w:ascii="Arial" w:hAnsi="Arial" w:cs="Arial"/>
          <w:b/>
          <w:color w:val="4BACC6" w:themeColor="accent5"/>
          <w:sz w:val="24"/>
          <w:szCs w:val="24"/>
        </w:rPr>
        <w:t>e                      Secretaria de Plen</w:t>
      </w:r>
      <w:r>
        <w:rPr>
          <w:rFonts w:ascii="Arial" w:hAnsi="Arial" w:cs="Arial"/>
          <w:b/>
          <w:color w:val="4BACC6" w:themeColor="accent5"/>
          <w:sz w:val="24"/>
          <w:szCs w:val="24"/>
        </w:rPr>
        <w:t>o</w:t>
      </w:r>
    </w:p>
    <w:p w:rsidR="00C257BC" w:rsidRPr="0003514E" w:rsidRDefault="00C257BC" w:rsidP="0087666E">
      <w:pPr>
        <w:spacing w:after="0" w:line="360" w:lineRule="auto"/>
        <w:rPr>
          <w:rFonts w:ascii="Arial" w:hAnsi="Arial" w:cs="Arial"/>
          <w:color w:val="4BACC6" w:themeColor="accent5"/>
          <w:sz w:val="24"/>
          <w:szCs w:val="24"/>
        </w:rPr>
      </w:pPr>
    </w:p>
    <w:sectPr w:rsidR="00C257BC" w:rsidRPr="0003514E" w:rsidSect="006C4B74">
      <w:headerReference w:type="default" r:id="rId11"/>
      <w:pgSz w:w="12240" w:h="20160" w:code="5"/>
      <w:pgMar w:top="2835" w:right="851" w:bottom="283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461A" w:rsidRDefault="00B6461A" w:rsidP="00A04BCB">
      <w:pPr>
        <w:spacing w:after="0" w:line="240" w:lineRule="auto"/>
      </w:pPr>
      <w:r>
        <w:separator/>
      </w:r>
    </w:p>
  </w:endnote>
  <w:endnote w:type="continuationSeparator" w:id="0">
    <w:p w:rsidR="00B6461A" w:rsidRDefault="00B6461A"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461A" w:rsidRDefault="00B6461A" w:rsidP="00A04BCB">
      <w:pPr>
        <w:spacing w:after="0" w:line="240" w:lineRule="auto"/>
      </w:pPr>
      <w:r>
        <w:separator/>
      </w:r>
    </w:p>
  </w:footnote>
  <w:footnote w:type="continuationSeparator" w:id="0">
    <w:p w:rsidR="00B6461A" w:rsidRDefault="00B6461A"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64EB" w:rsidRPr="00A04BCB" w:rsidRDefault="003564EB" w:rsidP="00A04BCB">
    <w:pPr>
      <w:pStyle w:val="Encabezado"/>
      <w:jc w:val="right"/>
      <w:rPr>
        <w:rFonts w:ascii="Arial" w:hAnsi="Arial" w:cs="Arial"/>
        <w:b/>
      </w:rPr>
    </w:pPr>
    <w:r>
      <w:rPr>
        <w:rFonts w:ascii="Arial" w:hAnsi="Arial" w:cs="Arial"/>
        <w:b/>
      </w:rPr>
      <w:t xml:space="preserve"> </w:t>
    </w:r>
    <w:r w:rsidRPr="00A04BCB">
      <w:rPr>
        <w:rFonts w:ascii="Arial" w:hAnsi="Arial" w:cs="Arial"/>
        <w:b/>
      </w:rPr>
      <w:t>RR-</w:t>
    </w:r>
    <w:r w:rsidR="00C731B6">
      <w:rPr>
        <w:rFonts w:ascii="Arial" w:hAnsi="Arial" w:cs="Arial"/>
        <w:b/>
      </w:rPr>
      <w:t>187</w:t>
    </w:r>
    <w:r w:rsidR="00E84940">
      <w:rPr>
        <w:rFonts w:ascii="Arial" w:hAnsi="Arial" w:cs="Arial"/>
        <w:b/>
      </w:rPr>
      <w:t>/201</w:t>
    </w:r>
    <w:r w:rsidR="00A92C2E">
      <w:rPr>
        <w:rFonts w:ascii="Arial" w:hAnsi="Arial" w:cs="Arial"/>
        <w:b/>
      </w:rPr>
      <w:t>8</w:t>
    </w:r>
    <w:r>
      <w:rPr>
        <w:rFonts w:ascii="Arial" w:hAnsi="Arial" w:cs="Arial"/>
        <w:b/>
      </w:rPr>
      <w:t>-1</w:t>
    </w:r>
    <w:r w:rsidR="00C731B6">
      <w:rPr>
        <w:rFonts w:ascii="Arial" w:hAnsi="Arial" w:cs="Arial"/>
        <w:b/>
      </w:rPr>
      <w:t xml:space="preserve"> PLATAFORMA</w:t>
    </w:r>
  </w:p>
  <w:p w:rsidR="003564EB" w:rsidRDefault="003564E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86185"/>
    <w:multiLevelType w:val="hybridMultilevel"/>
    <w:tmpl w:val="04580548"/>
    <w:lvl w:ilvl="0" w:tplc="080A0019">
      <w:start w:val="1"/>
      <w:numFmt w:val="lowerLetter"/>
      <w:lvlText w:val="%1."/>
      <w:lvlJc w:val="left"/>
      <w:pPr>
        <w:ind w:left="1496" w:hanging="360"/>
      </w:pPr>
    </w:lvl>
    <w:lvl w:ilvl="1" w:tplc="080A0019" w:tentative="1">
      <w:start w:val="1"/>
      <w:numFmt w:val="lowerLetter"/>
      <w:lvlText w:val="%2."/>
      <w:lvlJc w:val="left"/>
      <w:pPr>
        <w:ind w:left="2216" w:hanging="360"/>
      </w:pPr>
    </w:lvl>
    <w:lvl w:ilvl="2" w:tplc="080A001B" w:tentative="1">
      <w:start w:val="1"/>
      <w:numFmt w:val="lowerRoman"/>
      <w:lvlText w:val="%3."/>
      <w:lvlJc w:val="right"/>
      <w:pPr>
        <w:ind w:left="2936" w:hanging="180"/>
      </w:pPr>
    </w:lvl>
    <w:lvl w:ilvl="3" w:tplc="080A000F" w:tentative="1">
      <w:start w:val="1"/>
      <w:numFmt w:val="decimal"/>
      <w:lvlText w:val="%4."/>
      <w:lvlJc w:val="left"/>
      <w:pPr>
        <w:ind w:left="3656" w:hanging="360"/>
      </w:pPr>
    </w:lvl>
    <w:lvl w:ilvl="4" w:tplc="080A0019" w:tentative="1">
      <w:start w:val="1"/>
      <w:numFmt w:val="lowerLetter"/>
      <w:lvlText w:val="%5."/>
      <w:lvlJc w:val="left"/>
      <w:pPr>
        <w:ind w:left="4376" w:hanging="360"/>
      </w:pPr>
    </w:lvl>
    <w:lvl w:ilvl="5" w:tplc="080A001B" w:tentative="1">
      <w:start w:val="1"/>
      <w:numFmt w:val="lowerRoman"/>
      <w:lvlText w:val="%6."/>
      <w:lvlJc w:val="right"/>
      <w:pPr>
        <w:ind w:left="5096" w:hanging="180"/>
      </w:pPr>
    </w:lvl>
    <w:lvl w:ilvl="6" w:tplc="080A000F" w:tentative="1">
      <w:start w:val="1"/>
      <w:numFmt w:val="decimal"/>
      <w:lvlText w:val="%7."/>
      <w:lvlJc w:val="left"/>
      <w:pPr>
        <w:ind w:left="5816" w:hanging="360"/>
      </w:pPr>
    </w:lvl>
    <w:lvl w:ilvl="7" w:tplc="080A0019" w:tentative="1">
      <w:start w:val="1"/>
      <w:numFmt w:val="lowerLetter"/>
      <w:lvlText w:val="%8."/>
      <w:lvlJc w:val="left"/>
      <w:pPr>
        <w:ind w:left="6536" w:hanging="360"/>
      </w:pPr>
    </w:lvl>
    <w:lvl w:ilvl="8" w:tplc="080A001B" w:tentative="1">
      <w:start w:val="1"/>
      <w:numFmt w:val="lowerRoman"/>
      <w:lvlText w:val="%9."/>
      <w:lvlJc w:val="right"/>
      <w:pPr>
        <w:ind w:left="7256" w:hanging="180"/>
      </w:pPr>
    </w:lvl>
  </w:abstractNum>
  <w:abstractNum w:abstractNumId="1" w15:restartNumberingAfterBreak="0">
    <w:nsid w:val="145400EB"/>
    <w:multiLevelType w:val="hybridMultilevel"/>
    <w:tmpl w:val="D69A54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B194B95"/>
    <w:multiLevelType w:val="hybridMultilevel"/>
    <w:tmpl w:val="A694EC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CBC793E"/>
    <w:multiLevelType w:val="hybridMultilevel"/>
    <w:tmpl w:val="02AE3BF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22AD6"/>
    <w:rsid w:val="000234C8"/>
    <w:rsid w:val="00027632"/>
    <w:rsid w:val="00027659"/>
    <w:rsid w:val="0003514E"/>
    <w:rsid w:val="00036277"/>
    <w:rsid w:val="00050349"/>
    <w:rsid w:val="00051B98"/>
    <w:rsid w:val="000558EA"/>
    <w:rsid w:val="00075FD6"/>
    <w:rsid w:val="00082599"/>
    <w:rsid w:val="00082A49"/>
    <w:rsid w:val="00093EAA"/>
    <w:rsid w:val="000A036E"/>
    <w:rsid w:val="000B29C0"/>
    <w:rsid w:val="000B524C"/>
    <w:rsid w:val="000B62C2"/>
    <w:rsid w:val="000C1525"/>
    <w:rsid w:val="000C334C"/>
    <w:rsid w:val="000C43AB"/>
    <w:rsid w:val="000C6509"/>
    <w:rsid w:val="000C7FC1"/>
    <w:rsid w:val="000D3447"/>
    <w:rsid w:val="000D3E6A"/>
    <w:rsid w:val="000D5AC1"/>
    <w:rsid w:val="000D6BBE"/>
    <w:rsid w:val="000F05B6"/>
    <w:rsid w:val="000F10DE"/>
    <w:rsid w:val="0010086F"/>
    <w:rsid w:val="00102612"/>
    <w:rsid w:val="00102D42"/>
    <w:rsid w:val="00102E8F"/>
    <w:rsid w:val="00107646"/>
    <w:rsid w:val="00116BF7"/>
    <w:rsid w:val="00134587"/>
    <w:rsid w:val="00144323"/>
    <w:rsid w:val="00144651"/>
    <w:rsid w:val="00161A5C"/>
    <w:rsid w:val="0019136E"/>
    <w:rsid w:val="001A74F9"/>
    <w:rsid w:val="001B2AEF"/>
    <w:rsid w:val="001C34D4"/>
    <w:rsid w:val="001D16C6"/>
    <w:rsid w:val="001D3E9B"/>
    <w:rsid w:val="001D7EA2"/>
    <w:rsid w:val="001E7CC8"/>
    <w:rsid w:val="001F1A64"/>
    <w:rsid w:val="001F7935"/>
    <w:rsid w:val="002017B1"/>
    <w:rsid w:val="00201B4A"/>
    <w:rsid w:val="00206A01"/>
    <w:rsid w:val="00226431"/>
    <w:rsid w:val="00236B7C"/>
    <w:rsid w:val="002416BD"/>
    <w:rsid w:val="0024310C"/>
    <w:rsid w:val="00246765"/>
    <w:rsid w:val="002526F3"/>
    <w:rsid w:val="00264CBC"/>
    <w:rsid w:val="00266ADC"/>
    <w:rsid w:val="00267FE0"/>
    <w:rsid w:val="00283EB0"/>
    <w:rsid w:val="0028515E"/>
    <w:rsid w:val="002A288D"/>
    <w:rsid w:val="002B6C01"/>
    <w:rsid w:val="002C6009"/>
    <w:rsid w:val="002C6840"/>
    <w:rsid w:val="002D0070"/>
    <w:rsid w:val="002D7450"/>
    <w:rsid w:val="002F3D9F"/>
    <w:rsid w:val="003032F5"/>
    <w:rsid w:val="003330C2"/>
    <w:rsid w:val="003443D3"/>
    <w:rsid w:val="003564EB"/>
    <w:rsid w:val="00360175"/>
    <w:rsid w:val="00360CD6"/>
    <w:rsid w:val="0037061E"/>
    <w:rsid w:val="003719F5"/>
    <w:rsid w:val="00383735"/>
    <w:rsid w:val="0038592D"/>
    <w:rsid w:val="003A7A94"/>
    <w:rsid w:val="003B057C"/>
    <w:rsid w:val="003B07D4"/>
    <w:rsid w:val="003B1643"/>
    <w:rsid w:val="003B5E6C"/>
    <w:rsid w:val="003F0BF6"/>
    <w:rsid w:val="003F1B2C"/>
    <w:rsid w:val="003F32B5"/>
    <w:rsid w:val="00404483"/>
    <w:rsid w:val="00404705"/>
    <w:rsid w:val="0042461A"/>
    <w:rsid w:val="00424911"/>
    <w:rsid w:val="004270A9"/>
    <w:rsid w:val="00432B1F"/>
    <w:rsid w:val="00444A8E"/>
    <w:rsid w:val="0045601E"/>
    <w:rsid w:val="00464D63"/>
    <w:rsid w:val="00465D4D"/>
    <w:rsid w:val="00485806"/>
    <w:rsid w:val="00486317"/>
    <w:rsid w:val="004876E3"/>
    <w:rsid w:val="00492B8E"/>
    <w:rsid w:val="004935E2"/>
    <w:rsid w:val="0049533B"/>
    <w:rsid w:val="004A2682"/>
    <w:rsid w:val="004C003F"/>
    <w:rsid w:val="004C1C32"/>
    <w:rsid w:val="004D0F1C"/>
    <w:rsid w:val="004D511E"/>
    <w:rsid w:val="004E26A9"/>
    <w:rsid w:val="004E34E5"/>
    <w:rsid w:val="004E367B"/>
    <w:rsid w:val="004E386C"/>
    <w:rsid w:val="004F08DC"/>
    <w:rsid w:val="00500854"/>
    <w:rsid w:val="005020A7"/>
    <w:rsid w:val="005145F2"/>
    <w:rsid w:val="00516410"/>
    <w:rsid w:val="00523655"/>
    <w:rsid w:val="00530048"/>
    <w:rsid w:val="00530756"/>
    <w:rsid w:val="005357D0"/>
    <w:rsid w:val="005427B3"/>
    <w:rsid w:val="00552902"/>
    <w:rsid w:val="0055402B"/>
    <w:rsid w:val="005542F9"/>
    <w:rsid w:val="00557692"/>
    <w:rsid w:val="00570D95"/>
    <w:rsid w:val="00574424"/>
    <w:rsid w:val="005759F3"/>
    <w:rsid w:val="00584C9B"/>
    <w:rsid w:val="00587BEF"/>
    <w:rsid w:val="00590B7F"/>
    <w:rsid w:val="00593358"/>
    <w:rsid w:val="005935BA"/>
    <w:rsid w:val="00594922"/>
    <w:rsid w:val="005B5548"/>
    <w:rsid w:val="005B721E"/>
    <w:rsid w:val="005C4DFA"/>
    <w:rsid w:val="00606EF1"/>
    <w:rsid w:val="00624699"/>
    <w:rsid w:val="00625D1B"/>
    <w:rsid w:val="006406B4"/>
    <w:rsid w:val="00654810"/>
    <w:rsid w:val="0065499F"/>
    <w:rsid w:val="00660C94"/>
    <w:rsid w:val="00662402"/>
    <w:rsid w:val="00672C2B"/>
    <w:rsid w:val="00683C8E"/>
    <w:rsid w:val="006A271D"/>
    <w:rsid w:val="006A2DCD"/>
    <w:rsid w:val="006C25A1"/>
    <w:rsid w:val="006C4B74"/>
    <w:rsid w:val="006C78BB"/>
    <w:rsid w:val="006D19E4"/>
    <w:rsid w:val="006E2084"/>
    <w:rsid w:val="006E2236"/>
    <w:rsid w:val="006E7637"/>
    <w:rsid w:val="00702152"/>
    <w:rsid w:val="00707D71"/>
    <w:rsid w:val="007101C2"/>
    <w:rsid w:val="007121D0"/>
    <w:rsid w:val="00721663"/>
    <w:rsid w:val="00723640"/>
    <w:rsid w:val="007371B2"/>
    <w:rsid w:val="00737F69"/>
    <w:rsid w:val="00741512"/>
    <w:rsid w:val="00744113"/>
    <w:rsid w:val="007700AB"/>
    <w:rsid w:val="00770D34"/>
    <w:rsid w:val="00772DA9"/>
    <w:rsid w:val="00777D7A"/>
    <w:rsid w:val="00780A83"/>
    <w:rsid w:val="0079149F"/>
    <w:rsid w:val="007A13AE"/>
    <w:rsid w:val="007E0AC6"/>
    <w:rsid w:val="007E7A46"/>
    <w:rsid w:val="007F5AE0"/>
    <w:rsid w:val="008231D9"/>
    <w:rsid w:val="00826646"/>
    <w:rsid w:val="0084266E"/>
    <w:rsid w:val="00844E45"/>
    <w:rsid w:val="00846AE1"/>
    <w:rsid w:val="00850DAE"/>
    <w:rsid w:val="00852BC3"/>
    <w:rsid w:val="00855F5F"/>
    <w:rsid w:val="00864763"/>
    <w:rsid w:val="0087600C"/>
    <w:rsid w:val="0087666E"/>
    <w:rsid w:val="00896536"/>
    <w:rsid w:val="00897B0C"/>
    <w:rsid w:val="008A0C13"/>
    <w:rsid w:val="008B155F"/>
    <w:rsid w:val="008B15BA"/>
    <w:rsid w:val="008C7C64"/>
    <w:rsid w:val="008D498C"/>
    <w:rsid w:val="008E1D07"/>
    <w:rsid w:val="008E4809"/>
    <w:rsid w:val="009026CF"/>
    <w:rsid w:val="009124C4"/>
    <w:rsid w:val="00914358"/>
    <w:rsid w:val="0091726F"/>
    <w:rsid w:val="00926153"/>
    <w:rsid w:val="009360B5"/>
    <w:rsid w:val="009674F8"/>
    <w:rsid w:val="00967CAA"/>
    <w:rsid w:val="00967DAD"/>
    <w:rsid w:val="009831A3"/>
    <w:rsid w:val="0098670F"/>
    <w:rsid w:val="009A6F90"/>
    <w:rsid w:val="009B17E1"/>
    <w:rsid w:val="009B23C6"/>
    <w:rsid w:val="009D0019"/>
    <w:rsid w:val="009D6DB6"/>
    <w:rsid w:val="009E456E"/>
    <w:rsid w:val="009F0F27"/>
    <w:rsid w:val="00A04BCB"/>
    <w:rsid w:val="00A050F1"/>
    <w:rsid w:val="00A06A4A"/>
    <w:rsid w:val="00A07B63"/>
    <w:rsid w:val="00A115B1"/>
    <w:rsid w:val="00A26955"/>
    <w:rsid w:val="00A33B86"/>
    <w:rsid w:val="00A50E3D"/>
    <w:rsid w:val="00A5656C"/>
    <w:rsid w:val="00A60EB6"/>
    <w:rsid w:val="00A61B08"/>
    <w:rsid w:val="00A8436E"/>
    <w:rsid w:val="00A84A52"/>
    <w:rsid w:val="00A86F99"/>
    <w:rsid w:val="00A92C2E"/>
    <w:rsid w:val="00A94565"/>
    <w:rsid w:val="00AA1CC9"/>
    <w:rsid w:val="00AC335A"/>
    <w:rsid w:val="00AD063F"/>
    <w:rsid w:val="00AE0121"/>
    <w:rsid w:val="00AE098C"/>
    <w:rsid w:val="00AE702D"/>
    <w:rsid w:val="00B01DE9"/>
    <w:rsid w:val="00B026CA"/>
    <w:rsid w:val="00B06769"/>
    <w:rsid w:val="00B14364"/>
    <w:rsid w:val="00B2325F"/>
    <w:rsid w:val="00B26F26"/>
    <w:rsid w:val="00B35C13"/>
    <w:rsid w:val="00B435DB"/>
    <w:rsid w:val="00B44FDE"/>
    <w:rsid w:val="00B451D2"/>
    <w:rsid w:val="00B5243C"/>
    <w:rsid w:val="00B54825"/>
    <w:rsid w:val="00B62EEE"/>
    <w:rsid w:val="00B6357D"/>
    <w:rsid w:val="00B63E0B"/>
    <w:rsid w:val="00B6461A"/>
    <w:rsid w:val="00B73016"/>
    <w:rsid w:val="00B97711"/>
    <w:rsid w:val="00B97928"/>
    <w:rsid w:val="00BA3A9B"/>
    <w:rsid w:val="00BA55C4"/>
    <w:rsid w:val="00BB031B"/>
    <w:rsid w:val="00BC7E53"/>
    <w:rsid w:val="00BD6FA3"/>
    <w:rsid w:val="00BE3B11"/>
    <w:rsid w:val="00BF253F"/>
    <w:rsid w:val="00C003C0"/>
    <w:rsid w:val="00C257BC"/>
    <w:rsid w:val="00C3156A"/>
    <w:rsid w:val="00C34378"/>
    <w:rsid w:val="00C34B45"/>
    <w:rsid w:val="00C45D9F"/>
    <w:rsid w:val="00C476B0"/>
    <w:rsid w:val="00C5366D"/>
    <w:rsid w:val="00C57BFD"/>
    <w:rsid w:val="00C64855"/>
    <w:rsid w:val="00C70A3F"/>
    <w:rsid w:val="00C731B6"/>
    <w:rsid w:val="00C7664A"/>
    <w:rsid w:val="00C8343E"/>
    <w:rsid w:val="00C96851"/>
    <w:rsid w:val="00C96DC3"/>
    <w:rsid w:val="00CA400F"/>
    <w:rsid w:val="00CC012F"/>
    <w:rsid w:val="00CC57CD"/>
    <w:rsid w:val="00CE6391"/>
    <w:rsid w:val="00CF18BC"/>
    <w:rsid w:val="00CF60F2"/>
    <w:rsid w:val="00CF72BC"/>
    <w:rsid w:val="00CF742A"/>
    <w:rsid w:val="00D00020"/>
    <w:rsid w:val="00D05A2B"/>
    <w:rsid w:val="00D126A0"/>
    <w:rsid w:val="00D13645"/>
    <w:rsid w:val="00D154C7"/>
    <w:rsid w:val="00D222E9"/>
    <w:rsid w:val="00D22EA2"/>
    <w:rsid w:val="00D260FE"/>
    <w:rsid w:val="00D42629"/>
    <w:rsid w:val="00D55D7A"/>
    <w:rsid w:val="00D63519"/>
    <w:rsid w:val="00D670BB"/>
    <w:rsid w:val="00D71E45"/>
    <w:rsid w:val="00D94A5D"/>
    <w:rsid w:val="00D94E97"/>
    <w:rsid w:val="00DB05F1"/>
    <w:rsid w:val="00DB17FB"/>
    <w:rsid w:val="00DB1ABE"/>
    <w:rsid w:val="00DB1E5F"/>
    <w:rsid w:val="00DD1315"/>
    <w:rsid w:val="00DD2A52"/>
    <w:rsid w:val="00DE2245"/>
    <w:rsid w:val="00DE25E6"/>
    <w:rsid w:val="00DE6AB5"/>
    <w:rsid w:val="00DF5D23"/>
    <w:rsid w:val="00DF682D"/>
    <w:rsid w:val="00DF74E7"/>
    <w:rsid w:val="00E12094"/>
    <w:rsid w:val="00E15E88"/>
    <w:rsid w:val="00E254EB"/>
    <w:rsid w:val="00E43715"/>
    <w:rsid w:val="00E44A3D"/>
    <w:rsid w:val="00E4590E"/>
    <w:rsid w:val="00E46221"/>
    <w:rsid w:val="00E51C51"/>
    <w:rsid w:val="00E66DB6"/>
    <w:rsid w:val="00E7379F"/>
    <w:rsid w:val="00E828C8"/>
    <w:rsid w:val="00E82BA8"/>
    <w:rsid w:val="00E84940"/>
    <w:rsid w:val="00E87416"/>
    <w:rsid w:val="00EC0776"/>
    <w:rsid w:val="00EC547F"/>
    <w:rsid w:val="00EC5F03"/>
    <w:rsid w:val="00ED33E8"/>
    <w:rsid w:val="00EF7AD1"/>
    <w:rsid w:val="00F11104"/>
    <w:rsid w:val="00F13F3F"/>
    <w:rsid w:val="00F159A4"/>
    <w:rsid w:val="00F219AE"/>
    <w:rsid w:val="00F27791"/>
    <w:rsid w:val="00F53846"/>
    <w:rsid w:val="00F63E7A"/>
    <w:rsid w:val="00F74265"/>
    <w:rsid w:val="00F8006C"/>
    <w:rsid w:val="00F841C9"/>
    <w:rsid w:val="00F87011"/>
    <w:rsid w:val="00F925C8"/>
    <w:rsid w:val="00F96D81"/>
    <w:rsid w:val="00FA1EB6"/>
    <w:rsid w:val="00FC417C"/>
    <w:rsid w:val="00FC63DA"/>
    <w:rsid w:val="00FD53DC"/>
    <w:rsid w:val="00FF341D"/>
    <w:rsid w:val="00FF5F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1D00B"/>
  <w15:docId w15:val="{F1028E14-E6ED-461F-ACB5-855255370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2BA8"/>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Prrafodelista">
    <w:name w:val="List Paragraph"/>
    <w:basedOn w:val="Normal"/>
    <w:uiPriority w:val="72"/>
    <w:qFormat/>
    <w:rsid w:val="00662402"/>
    <w:pPr>
      <w:spacing w:after="0" w:line="240" w:lineRule="auto"/>
      <w:ind w:left="720"/>
      <w:contextualSpacing/>
    </w:pPr>
    <w:rPr>
      <w:rFonts w:ascii="Arial" w:eastAsia="Times New Roman" w:hAnsi="Arial"/>
      <w:sz w:val="24"/>
      <w:szCs w:val="20"/>
      <w:lang w:val="es-ES" w:eastAsia="es-MX"/>
    </w:rPr>
  </w:style>
  <w:style w:type="paragraph" w:customStyle="1" w:styleId="corte4fondo">
    <w:name w:val="corte4 fondo"/>
    <w:basedOn w:val="Normal"/>
    <w:link w:val="corte4fondoCar1"/>
    <w:qFormat/>
    <w:rsid w:val="005020A7"/>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5020A7"/>
    <w:rPr>
      <w:rFonts w:ascii="Arial" w:eastAsia="Times New Roman" w:hAnsi="Arial" w:cs="Times New Roman"/>
      <w:sz w:val="30"/>
      <w:szCs w:val="20"/>
      <w:lang w:eastAsia="es-MX"/>
    </w:rPr>
  </w:style>
  <w:style w:type="table" w:styleId="Tablaconcuadrcula">
    <w:name w:val="Table Grid"/>
    <w:basedOn w:val="Tablanormal"/>
    <w:uiPriority w:val="59"/>
    <w:rsid w:val="00E44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4940"/>
    <w:pPr>
      <w:autoSpaceDE w:val="0"/>
      <w:autoSpaceDN w:val="0"/>
      <w:adjustRightInd w:val="0"/>
      <w:spacing w:after="0" w:line="240" w:lineRule="auto"/>
    </w:pPr>
    <w:rPr>
      <w:rFonts w:ascii="Arial" w:eastAsia="Calibri" w:hAnsi="Arial" w:cs="Arial"/>
      <w:color w:val="000000"/>
      <w:sz w:val="24"/>
      <w:szCs w:val="24"/>
      <w:lang w:eastAsia="es-MX"/>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236B7C"/>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236B7C"/>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236B7C"/>
    <w:rPr>
      <w:rFonts w:ascii="Calibri" w:eastAsia="Calibri" w:hAnsi="Calibri" w:cs="Times New Roman"/>
      <w:sz w:val="20"/>
      <w:szCs w:val="20"/>
    </w:rPr>
  </w:style>
  <w:style w:type="character" w:styleId="Mencinsinresolver">
    <w:name w:val="Unresolved Mention"/>
    <w:basedOn w:val="Fuentedeprrafopredeter"/>
    <w:uiPriority w:val="99"/>
    <w:semiHidden/>
    <w:unhideWhenUsed/>
    <w:rsid w:val="000B524C"/>
    <w:rPr>
      <w:color w:val="808080"/>
      <w:shd w:val="clear" w:color="auto" w:fill="E6E6E6"/>
    </w:rPr>
  </w:style>
  <w:style w:type="character" w:styleId="Hipervnculovisitado">
    <w:name w:val="FollowedHyperlink"/>
    <w:basedOn w:val="Fuentedeprrafopredeter"/>
    <w:uiPriority w:val="99"/>
    <w:semiHidden/>
    <w:unhideWhenUsed/>
    <w:rsid w:val="000B52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nsparenciamunicipalslp.gob.mx/Transparencia/Municipios//_MEXQUITIC%20DE%20CARMONA/Art%C3%ADculo%2018.%20fracc.%20VI/aDERRAMADEROS-AV%20MINAS.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3888BD-7A0D-4DDB-84AA-4EA5BFD81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1004</Words>
  <Characters>5523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 SLP</cp:lastModifiedBy>
  <cp:revision>5</cp:revision>
  <cp:lastPrinted>2018-09-18T18:50:00Z</cp:lastPrinted>
  <dcterms:created xsi:type="dcterms:W3CDTF">2018-09-19T20:21:00Z</dcterms:created>
  <dcterms:modified xsi:type="dcterms:W3CDTF">2018-09-20T13:55:00Z</dcterms:modified>
</cp:coreProperties>
</file>