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19F" w:rsidRPr="00D7336A" w:rsidRDefault="00FF56CF" w:rsidP="00FF56CF">
      <w:pPr>
        <w:tabs>
          <w:tab w:val="left" w:pos="6840"/>
        </w:tabs>
        <w:spacing w:after="0" w:line="360" w:lineRule="auto"/>
        <w:ind w:left="708" w:firstLine="709"/>
        <w:jc w:val="right"/>
        <w:outlineLvl w:val="5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266AD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                                               </w:t>
      </w:r>
      <w:r w:rsidR="00C7664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</w:t>
      </w:r>
      <w:r w:rsidR="00C0019F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</w:t>
      </w:r>
      <w:r w:rsidR="00B84B92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</w:t>
      </w:r>
      <w:r w:rsidR="000A4F5D" w:rsidRPr="00D7336A">
        <w:rPr>
          <w:rFonts w:ascii="Arial" w:hAnsi="Arial" w:cs="Arial"/>
          <w:color w:val="4BACC6" w:themeColor="accent5"/>
          <w:sz w:val="24"/>
          <w:szCs w:val="24"/>
        </w:rPr>
        <w:t xml:space="preserve">  </w:t>
      </w:r>
      <w:r w:rsidR="008D0A3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F14988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San Luis Potosí, </w:t>
      </w:r>
      <w:r w:rsidR="002D0070" w:rsidRPr="00D7336A">
        <w:rPr>
          <w:rFonts w:ascii="Arial" w:hAnsi="Arial" w:cs="Arial"/>
          <w:color w:val="4BACC6" w:themeColor="accent5"/>
          <w:sz w:val="24"/>
          <w:szCs w:val="24"/>
        </w:rPr>
        <w:t>S.L.P.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4A5597">
        <w:rPr>
          <w:rFonts w:ascii="Arial" w:hAnsi="Arial" w:cs="Arial"/>
          <w:color w:val="4BACC6" w:themeColor="accent5"/>
          <w:sz w:val="24"/>
          <w:szCs w:val="24"/>
        </w:rPr>
        <w:t xml:space="preserve">ocho de junio </w:t>
      </w:r>
      <w:r w:rsidR="00322003">
        <w:rPr>
          <w:rFonts w:ascii="Arial" w:hAnsi="Arial" w:cs="Arial"/>
          <w:color w:val="4BACC6" w:themeColor="accent5"/>
          <w:sz w:val="24"/>
          <w:szCs w:val="24"/>
        </w:rPr>
        <w:t xml:space="preserve">de </w:t>
      </w:r>
      <w:r w:rsidR="00B4587C" w:rsidRPr="00D7336A">
        <w:rPr>
          <w:rFonts w:ascii="Arial" w:hAnsi="Arial" w:cs="Arial"/>
          <w:color w:val="4BACC6" w:themeColor="accent5"/>
          <w:sz w:val="24"/>
          <w:szCs w:val="24"/>
        </w:rPr>
        <w:t>dos mil dieci</w:t>
      </w:r>
      <w:r w:rsidR="00E44B4D">
        <w:rPr>
          <w:rFonts w:ascii="Arial" w:hAnsi="Arial" w:cs="Arial"/>
          <w:color w:val="4BACC6" w:themeColor="accent5"/>
          <w:sz w:val="24"/>
          <w:szCs w:val="24"/>
        </w:rPr>
        <w:t>ocho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>.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</w:p>
    <w:p w:rsidR="001C3373" w:rsidRPr="00D7336A" w:rsidRDefault="001C3373" w:rsidP="00791265">
      <w:pPr>
        <w:tabs>
          <w:tab w:val="left" w:pos="6840"/>
        </w:tabs>
        <w:spacing w:after="0" w:line="360" w:lineRule="auto"/>
        <w:outlineLvl w:val="5"/>
        <w:rPr>
          <w:rFonts w:ascii="Arial" w:hAnsi="Arial" w:cs="Arial"/>
          <w:color w:val="4BACC6" w:themeColor="accent5"/>
          <w:sz w:val="24"/>
          <w:szCs w:val="24"/>
        </w:rPr>
      </w:pPr>
    </w:p>
    <w:p w:rsidR="00791265" w:rsidRDefault="0038176B" w:rsidP="004A5597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Visto el estado que guardan los presentes autos y de una revisión a las constancias que integran el expediente c</w:t>
      </w:r>
      <w:r w:rsidR="00774BC8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n fundamento en los artículos 8°, 10°, 27° primer párrafo, 184 y 185 de la Ley de Transparencia y Acceso a la Información Pública del Estado, 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ta Comisión procede a analizar el presente sumario 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a efecto de determinar el cumplimi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ento o incumplimiento a la resolu</w:t>
      </w:r>
      <w:r w:rsidR="001A3205" w:rsidRPr="00D7336A">
        <w:rPr>
          <w:rFonts w:ascii="Arial" w:hAnsi="Arial" w:cs="Arial"/>
          <w:color w:val="4BACC6" w:themeColor="accent5"/>
          <w:sz w:val="24"/>
          <w:szCs w:val="24"/>
        </w:rPr>
        <w:t>ción dictada en el recurso de rev</w:t>
      </w:r>
      <w:r w:rsidR="00F35188" w:rsidRPr="00D7336A">
        <w:rPr>
          <w:rFonts w:ascii="Arial" w:hAnsi="Arial" w:cs="Arial"/>
          <w:color w:val="4BACC6" w:themeColor="accent5"/>
          <w:sz w:val="24"/>
          <w:szCs w:val="24"/>
        </w:rPr>
        <w:t xml:space="preserve">isión que se 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actúa.</w:t>
      </w:r>
    </w:p>
    <w:p w:rsidR="004A5597" w:rsidRDefault="004A5597" w:rsidP="004A5597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313847" w:rsidRDefault="00313847" w:rsidP="004A5597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776B96" w:rsidRDefault="00776B96" w:rsidP="004A5597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En primer lugar, es necesario insertar </w:t>
      </w:r>
      <w:r>
        <w:rPr>
          <w:rFonts w:ascii="Arial" w:hAnsi="Arial" w:cs="Arial"/>
          <w:color w:val="4BACC6" w:themeColor="accent5"/>
          <w:sz w:val="24"/>
          <w:szCs w:val="24"/>
        </w:rPr>
        <w:t>e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l </w:t>
      </w:r>
      <w:r>
        <w:rPr>
          <w:rFonts w:ascii="Arial" w:hAnsi="Arial" w:cs="Arial"/>
          <w:color w:val="4BACC6" w:themeColor="accent5"/>
          <w:sz w:val="24"/>
          <w:szCs w:val="24"/>
        </w:rPr>
        <w:t xml:space="preserve">resolutivo 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dictado en la </w:t>
      </w:r>
      <w:r>
        <w:rPr>
          <w:rFonts w:ascii="Arial" w:hAnsi="Arial" w:cs="Arial"/>
          <w:color w:val="4BACC6" w:themeColor="accent5"/>
          <w:sz w:val="24"/>
          <w:szCs w:val="24"/>
        </w:rPr>
        <w:t>presente determinación:</w:t>
      </w:r>
    </w:p>
    <w:p w:rsidR="00313847" w:rsidRDefault="00313847" w:rsidP="004A5597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26C8F" w:rsidRDefault="00776B96" w:rsidP="00313847">
      <w:pPr>
        <w:spacing w:after="0" w:line="360" w:lineRule="auto"/>
        <w:ind w:firstLine="708"/>
        <w:jc w:val="both"/>
        <w:rPr>
          <w:rFonts w:ascii="Arial" w:hAnsi="Arial" w:cs="Arial"/>
          <w:i/>
          <w:color w:val="4BACC6" w:themeColor="accent5"/>
          <w:sz w:val="21"/>
          <w:szCs w:val="21"/>
        </w:rPr>
      </w:pPr>
      <w:r w:rsidRPr="00776B96">
        <w:rPr>
          <w:rFonts w:ascii="Arial" w:hAnsi="Arial" w:cs="Arial"/>
          <w:i/>
          <w:color w:val="4BACC6" w:themeColor="accent5"/>
          <w:sz w:val="21"/>
          <w:szCs w:val="21"/>
        </w:rPr>
        <w:t>“…</w:t>
      </w:r>
      <w:r w:rsidR="0038499F" w:rsidRPr="00426C8F">
        <w:rPr>
          <w:rFonts w:ascii="Arial" w:hAnsi="Arial" w:cs="Arial"/>
          <w:b/>
          <w:i/>
          <w:color w:val="4BACC6" w:themeColor="accent5"/>
          <w:sz w:val="21"/>
          <w:szCs w:val="21"/>
        </w:rPr>
        <w:t xml:space="preserve">7.3. </w:t>
      </w:r>
      <w:r w:rsidR="00426C8F" w:rsidRPr="00426C8F">
        <w:rPr>
          <w:rFonts w:ascii="Arial" w:hAnsi="Arial" w:cs="Arial"/>
          <w:b/>
          <w:i/>
          <w:color w:val="4BACC6" w:themeColor="accent5"/>
          <w:sz w:val="21"/>
          <w:szCs w:val="21"/>
        </w:rPr>
        <w:t>Sentido y efectos de la resolución.</w:t>
      </w:r>
    </w:p>
    <w:p w:rsidR="00426C8F" w:rsidRDefault="00426C8F" w:rsidP="00313847">
      <w:pPr>
        <w:spacing w:after="0" w:line="360" w:lineRule="auto"/>
        <w:ind w:firstLine="708"/>
        <w:jc w:val="both"/>
        <w:rPr>
          <w:rFonts w:ascii="Arial" w:hAnsi="Arial" w:cs="Arial"/>
          <w:i/>
          <w:color w:val="4BACC6" w:themeColor="accent5"/>
          <w:sz w:val="21"/>
          <w:szCs w:val="21"/>
        </w:rPr>
      </w:pPr>
      <w:r>
        <w:rPr>
          <w:rFonts w:ascii="Arial" w:hAnsi="Arial" w:cs="Arial"/>
          <w:i/>
          <w:color w:val="4BACC6" w:themeColor="accent5"/>
          <w:sz w:val="21"/>
          <w:szCs w:val="21"/>
        </w:rPr>
        <w:t xml:space="preserve"> </w:t>
      </w:r>
    </w:p>
    <w:p w:rsidR="009F6BED" w:rsidRDefault="00426C8F" w:rsidP="00313847">
      <w:pPr>
        <w:spacing w:after="0" w:line="360" w:lineRule="auto"/>
        <w:ind w:firstLine="708"/>
        <w:jc w:val="both"/>
        <w:rPr>
          <w:rFonts w:ascii="Arial" w:hAnsi="Arial" w:cs="Arial"/>
          <w:i/>
          <w:color w:val="4BACC6" w:themeColor="accent5"/>
          <w:sz w:val="21"/>
          <w:szCs w:val="21"/>
        </w:rPr>
      </w:pPr>
      <w:r>
        <w:rPr>
          <w:rFonts w:ascii="Arial" w:hAnsi="Arial" w:cs="Arial"/>
          <w:i/>
          <w:color w:val="4BACC6" w:themeColor="accent5"/>
          <w:sz w:val="21"/>
          <w:szCs w:val="21"/>
        </w:rPr>
        <w:t xml:space="preserve">En las condiciones anotadas y al resultar fundados los agravios, aunque uno parcialmente pero suficiente y otro en suplencia lo procedente es que esta Comisión Estatal de </w:t>
      </w:r>
      <w:r w:rsidR="00776B96" w:rsidRPr="00776B96">
        <w:rPr>
          <w:rFonts w:ascii="Arial" w:hAnsi="Arial" w:cs="Arial"/>
          <w:i/>
          <w:color w:val="4BACC6" w:themeColor="accent5"/>
          <w:sz w:val="21"/>
          <w:szCs w:val="21"/>
        </w:rPr>
        <w:t>Garantía de Acceso a la Información Pública</w:t>
      </w:r>
      <w:r w:rsidR="00771D76">
        <w:rPr>
          <w:rFonts w:ascii="Arial" w:hAnsi="Arial" w:cs="Arial"/>
          <w:i/>
          <w:color w:val="4BACC6" w:themeColor="accent5"/>
          <w:sz w:val="21"/>
          <w:szCs w:val="21"/>
        </w:rPr>
        <w:t xml:space="preserve">, </w:t>
      </w:r>
      <w:r>
        <w:rPr>
          <w:rFonts w:ascii="Arial" w:hAnsi="Arial" w:cs="Arial"/>
          <w:i/>
          <w:color w:val="4BACC6" w:themeColor="accent5"/>
          <w:sz w:val="21"/>
          <w:szCs w:val="21"/>
        </w:rPr>
        <w:t xml:space="preserve">de conformidad con el artículo </w:t>
      </w:r>
      <w:r w:rsidR="00771D76">
        <w:rPr>
          <w:rFonts w:ascii="Arial" w:hAnsi="Arial" w:cs="Arial"/>
          <w:i/>
          <w:color w:val="4BACC6" w:themeColor="accent5"/>
          <w:sz w:val="21"/>
          <w:szCs w:val="21"/>
        </w:rPr>
        <w:t>1</w:t>
      </w:r>
      <w:r>
        <w:rPr>
          <w:rFonts w:ascii="Arial" w:hAnsi="Arial" w:cs="Arial"/>
          <w:i/>
          <w:color w:val="4BACC6" w:themeColor="accent5"/>
          <w:sz w:val="21"/>
          <w:szCs w:val="21"/>
        </w:rPr>
        <w:t xml:space="preserve">64 </w:t>
      </w:r>
      <w:r w:rsidR="00771D76">
        <w:rPr>
          <w:rFonts w:ascii="Arial" w:hAnsi="Arial" w:cs="Arial"/>
          <w:i/>
          <w:color w:val="4BACC6" w:themeColor="accent5"/>
          <w:sz w:val="21"/>
          <w:szCs w:val="21"/>
        </w:rPr>
        <w:t xml:space="preserve">de la Ley de Transparencia y Acceso a la Información Pública del Estado, </w:t>
      </w:r>
      <w:r w:rsidRPr="00426C8F">
        <w:rPr>
          <w:rFonts w:ascii="Arial" w:hAnsi="Arial" w:cs="Arial"/>
          <w:b/>
          <w:i/>
          <w:color w:val="4BACC6" w:themeColor="accent5"/>
          <w:sz w:val="21"/>
          <w:szCs w:val="21"/>
        </w:rPr>
        <w:t>aplica el principio de afirmativa ficta</w:t>
      </w:r>
      <w:r w:rsidR="00771D76">
        <w:rPr>
          <w:rFonts w:ascii="Arial" w:hAnsi="Arial" w:cs="Arial"/>
          <w:i/>
          <w:color w:val="4BACC6" w:themeColor="accent5"/>
          <w:sz w:val="21"/>
          <w:szCs w:val="21"/>
        </w:rPr>
        <w:t xml:space="preserve"> </w:t>
      </w:r>
      <w:r>
        <w:rPr>
          <w:rFonts w:ascii="Arial" w:hAnsi="Arial" w:cs="Arial"/>
          <w:i/>
          <w:color w:val="4BACC6" w:themeColor="accent5"/>
          <w:sz w:val="21"/>
          <w:szCs w:val="21"/>
        </w:rPr>
        <w:t xml:space="preserve">y por lo tanto </w:t>
      </w:r>
      <w:r w:rsidRPr="00426C8F">
        <w:rPr>
          <w:rFonts w:ascii="Arial" w:hAnsi="Arial" w:cs="Arial"/>
          <w:b/>
          <w:i/>
          <w:color w:val="4BACC6" w:themeColor="accent5"/>
          <w:sz w:val="21"/>
          <w:szCs w:val="21"/>
        </w:rPr>
        <w:t>conmina</w:t>
      </w:r>
      <w:r>
        <w:rPr>
          <w:rFonts w:ascii="Arial" w:hAnsi="Arial" w:cs="Arial"/>
          <w:i/>
          <w:color w:val="4BACC6" w:themeColor="accent5"/>
          <w:sz w:val="21"/>
          <w:szCs w:val="21"/>
        </w:rPr>
        <w:t xml:space="preserve"> al sujeto obligado para que entregue al solicitante la información </w:t>
      </w:r>
      <w:r w:rsidR="009F6BED">
        <w:rPr>
          <w:rFonts w:ascii="Arial" w:hAnsi="Arial" w:cs="Arial"/>
          <w:i/>
          <w:color w:val="4BACC6" w:themeColor="accent5"/>
          <w:sz w:val="21"/>
          <w:szCs w:val="21"/>
        </w:rPr>
        <w:t>de manera gratuita la información de los puntos 2 y 4 de la solicitud de información, es decir:</w:t>
      </w:r>
    </w:p>
    <w:p w:rsidR="009F6BED" w:rsidRDefault="009F6BED" w:rsidP="00313847">
      <w:pPr>
        <w:spacing w:after="0" w:line="360" w:lineRule="auto"/>
        <w:ind w:firstLine="708"/>
        <w:jc w:val="both"/>
        <w:rPr>
          <w:rFonts w:ascii="Arial" w:hAnsi="Arial" w:cs="Arial"/>
          <w:i/>
          <w:color w:val="4BACC6" w:themeColor="accent5"/>
          <w:sz w:val="21"/>
          <w:szCs w:val="21"/>
        </w:rPr>
      </w:pPr>
    </w:p>
    <w:p w:rsidR="00426C8F" w:rsidRDefault="009F6BED" w:rsidP="00313847">
      <w:pPr>
        <w:pStyle w:val="Prrafodelista"/>
        <w:numPr>
          <w:ilvl w:val="0"/>
          <w:numId w:val="18"/>
        </w:numPr>
        <w:spacing w:after="0" w:line="360" w:lineRule="auto"/>
        <w:jc w:val="both"/>
        <w:rPr>
          <w:rFonts w:ascii="Arial" w:hAnsi="Arial" w:cs="Arial"/>
          <w:i/>
          <w:color w:val="4BACC6" w:themeColor="accent5"/>
          <w:sz w:val="21"/>
          <w:szCs w:val="21"/>
        </w:rPr>
      </w:pPr>
      <w:r>
        <w:rPr>
          <w:rFonts w:ascii="Arial" w:hAnsi="Arial" w:cs="Arial"/>
          <w:i/>
          <w:color w:val="4BACC6" w:themeColor="accent5"/>
          <w:sz w:val="21"/>
          <w:szCs w:val="21"/>
        </w:rPr>
        <w:t>Copia de nombramiento</w:t>
      </w:r>
      <w:r w:rsidR="00710176">
        <w:rPr>
          <w:rFonts w:ascii="Arial" w:hAnsi="Arial" w:cs="Arial"/>
          <w:i/>
          <w:color w:val="4BACC6" w:themeColor="accent5"/>
          <w:sz w:val="21"/>
          <w:szCs w:val="21"/>
        </w:rPr>
        <w:t xml:space="preserve"> del Coordinador de Archivos.</w:t>
      </w:r>
    </w:p>
    <w:p w:rsidR="00490BC0" w:rsidRPr="00710176" w:rsidRDefault="00710176" w:rsidP="00313847">
      <w:pPr>
        <w:pStyle w:val="Prrafodelista"/>
        <w:numPr>
          <w:ilvl w:val="0"/>
          <w:numId w:val="18"/>
        </w:numPr>
        <w:spacing w:after="0" w:line="360" w:lineRule="auto"/>
        <w:jc w:val="both"/>
        <w:rPr>
          <w:rFonts w:ascii="Arial" w:hAnsi="Arial" w:cs="Arial"/>
          <w:i/>
          <w:color w:val="4BACC6" w:themeColor="accent5"/>
          <w:sz w:val="21"/>
          <w:szCs w:val="21"/>
        </w:rPr>
      </w:pPr>
      <w:r>
        <w:rPr>
          <w:rFonts w:ascii="Arial" w:hAnsi="Arial" w:cs="Arial"/>
          <w:i/>
          <w:color w:val="4BACC6" w:themeColor="accent5"/>
          <w:sz w:val="21"/>
          <w:szCs w:val="21"/>
        </w:rPr>
        <w:t>Correo oficial de Coordinador de Archivos.</w:t>
      </w:r>
      <w:r w:rsidR="00776B96" w:rsidRPr="00710176">
        <w:rPr>
          <w:rFonts w:ascii="Arial" w:hAnsi="Arial" w:cs="Arial"/>
          <w:i/>
          <w:color w:val="4BACC6" w:themeColor="accent5"/>
          <w:sz w:val="21"/>
          <w:szCs w:val="21"/>
        </w:rPr>
        <w:t>”</w:t>
      </w:r>
    </w:p>
    <w:p w:rsidR="00776B96" w:rsidRDefault="00776B96" w:rsidP="00776B96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313847" w:rsidRDefault="00313847" w:rsidP="00313847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976F0C" w:rsidRDefault="00490BC0" w:rsidP="00490BC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976F0C">
        <w:rPr>
          <w:rFonts w:ascii="Arial" w:hAnsi="Arial" w:cs="Arial"/>
          <w:color w:val="4BACC6" w:themeColor="accent5"/>
          <w:sz w:val="24"/>
          <w:szCs w:val="24"/>
        </w:rPr>
        <w:t>Por lo anterior, el sujeto obligado a través del</w:t>
      </w:r>
      <w:r w:rsidR="00776B96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>
        <w:rPr>
          <w:rFonts w:ascii="Arial" w:hAnsi="Arial" w:cs="Arial"/>
          <w:color w:val="4BACC6" w:themeColor="accent5"/>
          <w:sz w:val="24"/>
          <w:szCs w:val="24"/>
        </w:rPr>
        <w:t>oficio OM/UT-</w:t>
      </w:r>
      <w:r w:rsidR="00710176">
        <w:rPr>
          <w:rFonts w:ascii="Arial" w:hAnsi="Arial" w:cs="Arial"/>
          <w:color w:val="4BACC6" w:themeColor="accent5"/>
          <w:sz w:val="24"/>
          <w:szCs w:val="24"/>
        </w:rPr>
        <w:t>0</w:t>
      </w:r>
      <w:r w:rsidR="00771D76">
        <w:rPr>
          <w:rFonts w:ascii="Arial" w:hAnsi="Arial" w:cs="Arial"/>
          <w:color w:val="4BACC6" w:themeColor="accent5"/>
          <w:sz w:val="24"/>
          <w:szCs w:val="24"/>
        </w:rPr>
        <w:t>6</w:t>
      </w:r>
      <w:r w:rsidR="00710176">
        <w:rPr>
          <w:rFonts w:ascii="Arial" w:hAnsi="Arial" w:cs="Arial"/>
          <w:color w:val="4BACC6" w:themeColor="accent5"/>
          <w:sz w:val="24"/>
          <w:szCs w:val="24"/>
        </w:rPr>
        <w:t>4</w:t>
      </w:r>
      <w:r>
        <w:rPr>
          <w:rFonts w:ascii="Arial" w:hAnsi="Arial" w:cs="Arial"/>
          <w:color w:val="4BACC6" w:themeColor="accent5"/>
          <w:sz w:val="24"/>
          <w:szCs w:val="24"/>
        </w:rPr>
        <w:t>/201</w:t>
      </w:r>
      <w:r w:rsidR="00710176">
        <w:rPr>
          <w:rFonts w:ascii="Arial" w:hAnsi="Arial" w:cs="Arial"/>
          <w:color w:val="4BACC6" w:themeColor="accent5"/>
          <w:sz w:val="24"/>
          <w:szCs w:val="24"/>
        </w:rPr>
        <w:t>8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 signado por el </w:t>
      </w:r>
      <w:r>
        <w:rPr>
          <w:rFonts w:ascii="Arial" w:hAnsi="Arial" w:cs="Arial"/>
          <w:color w:val="4BACC6" w:themeColor="accent5"/>
          <w:sz w:val="24"/>
          <w:szCs w:val="24"/>
        </w:rPr>
        <w:t xml:space="preserve">Jefe de la 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>Unidad de Transparencia de</w:t>
      </w:r>
      <w:r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>l</w:t>
      </w:r>
      <w:r>
        <w:rPr>
          <w:rFonts w:ascii="Arial" w:hAnsi="Arial" w:cs="Arial"/>
          <w:color w:val="4BACC6" w:themeColor="accent5"/>
          <w:sz w:val="24"/>
          <w:szCs w:val="24"/>
        </w:rPr>
        <w:t>a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>
        <w:rPr>
          <w:rFonts w:ascii="Arial" w:hAnsi="Arial" w:cs="Arial"/>
          <w:color w:val="4BACC6" w:themeColor="accent5"/>
          <w:sz w:val="24"/>
          <w:szCs w:val="24"/>
        </w:rPr>
        <w:t>Oficialía Mayor del Poder Ejecutivo del Estado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776B96">
        <w:rPr>
          <w:rFonts w:ascii="Arial" w:hAnsi="Arial" w:cs="Arial"/>
          <w:color w:val="4BACC6" w:themeColor="accent5"/>
          <w:sz w:val="24"/>
          <w:szCs w:val="24"/>
        </w:rPr>
        <w:t xml:space="preserve">recibido en este órgano colegiado el </w:t>
      </w:r>
      <w:r w:rsidR="00710176">
        <w:rPr>
          <w:rFonts w:ascii="Arial" w:hAnsi="Arial" w:cs="Arial"/>
          <w:color w:val="4BACC6" w:themeColor="accent5"/>
          <w:sz w:val="24"/>
          <w:szCs w:val="24"/>
        </w:rPr>
        <w:t>veintisiete de febrero del año en curso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, con </w:t>
      </w:r>
      <w:r w:rsidR="00710176">
        <w:rPr>
          <w:rFonts w:ascii="Arial" w:hAnsi="Arial" w:cs="Arial"/>
          <w:color w:val="4BACC6" w:themeColor="accent5"/>
          <w:sz w:val="24"/>
          <w:szCs w:val="24"/>
        </w:rPr>
        <w:t>dos</w:t>
      </w:r>
      <w:r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>anexo</w:t>
      </w:r>
      <w:r w:rsidR="00710176">
        <w:rPr>
          <w:rFonts w:ascii="Arial" w:hAnsi="Arial" w:cs="Arial"/>
          <w:color w:val="4BACC6" w:themeColor="accent5"/>
          <w:sz w:val="24"/>
          <w:szCs w:val="24"/>
        </w:rPr>
        <w:t>s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>, donde informa sobre el cumplimiento al resolutivo en análisis y señala medularmente lo siguiente:</w:t>
      </w:r>
    </w:p>
    <w:p w:rsidR="00490BC0" w:rsidRDefault="00490BC0" w:rsidP="00490BC0">
      <w:pPr>
        <w:spacing w:after="0" w:line="24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313847" w:rsidRPr="00976F0C" w:rsidRDefault="00313847" w:rsidP="00490BC0">
      <w:pPr>
        <w:spacing w:after="0" w:line="24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CC66EC" w:rsidRDefault="00490BC0" w:rsidP="00313847">
      <w:pPr>
        <w:spacing w:after="0" w:line="360" w:lineRule="auto"/>
        <w:ind w:firstLine="708"/>
        <w:jc w:val="both"/>
        <w:rPr>
          <w:rFonts w:ascii="Arial" w:hAnsi="Arial" w:cs="Arial"/>
          <w:i/>
          <w:color w:val="4BACC6" w:themeColor="accent5"/>
          <w:sz w:val="20"/>
          <w:szCs w:val="20"/>
        </w:rPr>
      </w:pPr>
      <w:r w:rsidRPr="00CC66EC">
        <w:rPr>
          <w:rFonts w:ascii="Arial" w:hAnsi="Arial" w:cs="Arial"/>
          <w:i/>
          <w:color w:val="4BACC6" w:themeColor="accent5"/>
        </w:rPr>
        <w:t xml:space="preserve"> </w:t>
      </w:r>
      <w:r w:rsidRPr="00CC66EC">
        <w:rPr>
          <w:rFonts w:ascii="Arial" w:hAnsi="Arial" w:cs="Arial"/>
          <w:i/>
          <w:color w:val="4BACC6" w:themeColor="accent5"/>
          <w:sz w:val="20"/>
          <w:szCs w:val="20"/>
        </w:rPr>
        <w:t xml:space="preserve">[…] </w:t>
      </w:r>
      <w:r w:rsidR="00776B96" w:rsidRPr="00CC66EC">
        <w:rPr>
          <w:rFonts w:ascii="Arial" w:hAnsi="Arial" w:cs="Arial"/>
          <w:i/>
          <w:color w:val="4BACC6" w:themeColor="accent5"/>
          <w:sz w:val="20"/>
          <w:szCs w:val="20"/>
        </w:rPr>
        <w:t xml:space="preserve">Se tenga por cumplida la resolución, dictada dentro de los autos que integran el recurso </w:t>
      </w:r>
      <w:r w:rsidR="00A313A9" w:rsidRPr="00CC66EC">
        <w:rPr>
          <w:rFonts w:ascii="Arial" w:hAnsi="Arial" w:cs="Arial"/>
          <w:i/>
          <w:color w:val="4BACC6" w:themeColor="accent5"/>
          <w:sz w:val="20"/>
          <w:szCs w:val="20"/>
        </w:rPr>
        <w:t xml:space="preserve">de revisión número </w:t>
      </w:r>
      <w:r w:rsidR="00CC66EC" w:rsidRPr="00CC66EC">
        <w:rPr>
          <w:rFonts w:ascii="Arial" w:hAnsi="Arial" w:cs="Arial"/>
          <w:i/>
          <w:color w:val="4BACC6" w:themeColor="accent5"/>
          <w:sz w:val="20"/>
          <w:szCs w:val="20"/>
        </w:rPr>
        <w:t>790</w:t>
      </w:r>
      <w:r w:rsidR="00A313A9" w:rsidRPr="00CC66EC">
        <w:rPr>
          <w:rFonts w:ascii="Arial" w:hAnsi="Arial" w:cs="Arial"/>
          <w:i/>
          <w:color w:val="4BACC6" w:themeColor="accent5"/>
          <w:sz w:val="20"/>
          <w:szCs w:val="20"/>
        </w:rPr>
        <w:t>/2017-1.</w:t>
      </w:r>
      <w:r w:rsidRPr="00CC66EC">
        <w:rPr>
          <w:rFonts w:ascii="Arial" w:hAnsi="Arial" w:cs="Arial"/>
          <w:i/>
          <w:color w:val="4BACC6" w:themeColor="accent5"/>
          <w:sz w:val="20"/>
          <w:szCs w:val="20"/>
        </w:rPr>
        <w:t xml:space="preserve"> […].  </w:t>
      </w:r>
    </w:p>
    <w:p w:rsidR="00490BC0" w:rsidRPr="00710176" w:rsidRDefault="00490BC0" w:rsidP="00490BC0">
      <w:pPr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490BC0" w:rsidRPr="004E07E1" w:rsidRDefault="00490BC0" w:rsidP="00490BC0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4E07E1">
        <w:rPr>
          <w:rFonts w:cs="Arial"/>
          <w:color w:val="4BACC6" w:themeColor="accent5"/>
          <w:sz w:val="24"/>
          <w:szCs w:val="24"/>
        </w:rPr>
        <w:lastRenderedPageBreak/>
        <w:t xml:space="preserve">En ese sentido, visibles a fojas </w:t>
      </w:r>
      <w:r w:rsidR="004E07E1" w:rsidRPr="004E07E1">
        <w:rPr>
          <w:rFonts w:cs="Arial"/>
          <w:color w:val="4BACC6" w:themeColor="accent5"/>
          <w:sz w:val="24"/>
          <w:szCs w:val="24"/>
        </w:rPr>
        <w:t>47</w:t>
      </w:r>
      <w:r w:rsidRPr="004E07E1">
        <w:rPr>
          <w:rFonts w:cs="Arial"/>
          <w:color w:val="4BACC6" w:themeColor="accent5"/>
          <w:sz w:val="24"/>
          <w:szCs w:val="24"/>
        </w:rPr>
        <w:t xml:space="preserve"> a </w:t>
      </w:r>
      <w:r w:rsidR="004E07E1" w:rsidRPr="004E07E1">
        <w:rPr>
          <w:rFonts w:cs="Arial"/>
          <w:color w:val="4BACC6" w:themeColor="accent5"/>
          <w:sz w:val="24"/>
          <w:szCs w:val="24"/>
        </w:rPr>
        <w:t>50</w:t>
      </w:r>
      <w:r w:rsidR="00A313A9" w:rsidRPr="004E07E1">
        <w:rPr>
          <w:rFonts w:cs="Arial"/>
          <w:color w:val="4BACC6" w:themeColor="accent5"/>
          <w:sz w:val="24"/>
          <w:szCs w:val="24"/>
        </w:rPr>
        <w:t xml:space="preserve"> </w:t>
      </w:r>
      <w:r w:rsidR="001D0AE1" w:rsidRPr="004E07E1">
        <w:rPr>
          <w:rFonts w:cs="Arial"/>
          <w:color w:val="4BACC6" w:themeColor="accent5"/>
          <w:sz w:val="24"/>
          <w:szCs w:val="24"/>
        </w:rPr>
        <w:t>de autos</w:t>
      </w:r>
      <w:r w:rsidRPr="004E07E1">
        <w:rPr>
          <w:rFonts w:cs="Arial"/>
          <w:color w:val="4BACC6" w:themeColor="accent5"/>
          <w:sz w:val="24"/>
          <w:szCs w:val="24"/>
        </w:rPr>
        <w:t>, se encuentra</w:t>
      </w:r>
      <w:r w:rsidR="001D0AE1" w:rsidRPr="004E07E1">
        <w:rPr>
          <w:rFonts w:cs="Arial"/>
          <w:color w:val="4BACC6" w:themeColor="accent5"/>
          <w:sz w:val="24"/>
          <w:szCs w:val="24"/>
        </w:rPr>
        <w:t>n</w:t>
      </w:r>
      <w:r w:rsidRPr="004E07E1">
        <w:rPr>
          <w:rFonts w:cs="Arial"/>
          <w:color w:val="4BACC6" w:themeColor="accent5"/>
          <w:sz w:val="24"/>
          <w:szCs w:val="24"/>
        </w:rPr>
        <w:t xml:space="preserve"> únicamente la información que fuera enviada al recurrente, mismos que por economía procesal, se tienen por reproducidos como si a la letra se insertasen.</w:t>
      </w:r>
    </w:p>
    <w:p w:rsidR="006A4610" w:rsidRPr="00467AA8" w:rsidRDefault="00467AA8" w:rsidP="00352A7B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467AA8">
        <w:rPr>
          <w:rFonts w:ascii="Arial" w:hAnsi="Arial" w:cs="Arial"/>
          <w:color w:val="4BACC6" w:themeColor="accent5"/>
          <w:sz w:val="24"/>
          <w:szCs w:val="24"/>
        </w:rPr>
        <w:t>.</w:t>
      </w:r>
    </w:p>
    <w:p w:rsidR="008712F3" w:rsidRPr="009D7A21" w:rsidRDefault="00D21862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9D7A21">
        <w:rPr>
          <w:rFonts w:ascii="Arial" w:hAnsi="Arial" w:cs="Arial"/>
          <w:color w:val="4BACC6" w:themeColor="accent5"/>
          <w:sz w:val="24"/>
          <w:szCs w:val="24"/>
        </w:rPr>
        <w:t>Así las cosas,</w:t>
      </w:r>
      <w:r w:rsidR="00D11CA5" w:rsidRPr="009D7A21">
        <w:rPr>
          <w:rFonts w:ascii="Arial" w:hAnsi="Arial" w:cs="Arial"/>
          <w:color w:val="4BACC6" w:themeColor="accent5"/>
          <w:sz w:val="24"/>
          <w:szCs w:val="24"/>
        </w:rPr>
        <w:t xml:space="preserve"> el sujeto obligado </w:t>
      </w:r>
      <w:r w:rsidR="00CC66EC" w:rsidRPr="009D7A21">
        <w:rPr>
          <w:rFonts w:ascii="Arial" w:hAnsi="Arial" w:cs="Arial"/>
          <w:color w:val="4BACC6" w:themeColor="accent5"/>
          <w:sz w:val="24"/>
          <w:szCs w:val="24"/>
        </w:rPr>
        <w:t xml:space="preserve">dio cabal cumplimiento a la resolución de mérito, toda vez que remitió al solicitante y a este órgano colegiado </w:t>
      </w:r>
      <w:r w:rsidR="009D7A21" w:rsidRPr="009D7A21">
        <w:rPr>
          <w:rFonts w:ascii="Arial" w:hAnsi="Arial" w:cs="Arial"/>
          <w:color w:val="4BACC6" w:themeColor="accent5"/>
          <w:sz w:val="24"/>
          <w:szCs w:val="24"/>
        </w:rPr>
        <w:t>el nombramiento del Coordinador de Archivos e informa que dicho personal no tiene aún correo oficial, con lo cual cumple con los requisitos que establece</w:t>
      </w:r>
      <w:r w:rsidR="00A313A9" w:rsidRPr="009D7A21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9D7A21" w:rsidRPr="009D7A21">
        <w:rPr>
          <w:rFonts w:ascii="Arial" w:hAnsi="Arial" w:cs="Arial"/>
          <w:color w:val="4BACC6" w:themeColor="accent5"/>
          <w:sz w:val="24"/>
          <w:szCs w:val="24"/>
        </w:rPr>
        <w:t>e</w:t>
      </w:r>
      <w:r w:rsidR="00A313A9" w:rsidRPr="009D7A21">
        <w:rPr>
          <w:rFonts w:ascii="Arial" w:hAnsi="Arial" w:cs="Arial"/>
          <w:color w:val="4BACC6" w:themeColor="accent5"/>
          <w:sz w:val="24"/>
          <w:szCs w:val="24"/>
        </w:rPr>
        <w:t>l artículo 184 de la Ley de Transparencia y Acceso a la</w:t>
      </w:r>
      <w:r w:rsidR="008712F3" w:rsidRPr="009D7A21">
        <w:rPr>
          <w:rFonts w:ascii="Arial" w:hAnsi="Arial" w:cs="Arial"/>
          <w:color w:val="4BACC6" w:themeColor="accent5"/>
          <w:sz w:val="24"/>
          <w:szCs w:val="24"/>
        </w:rPr>
        <w:t xml:space="preserve"> i</w:t>
      </w:r>
      <w:r w:rsidR="00A313A9" w:rsidRPr="009D7A21">
        <w:rPr>
          <w:rFonts w:ascii="Arial" w:hAnsi="Arial" w:cs="Arial"/>
          <w:color w:val="4BACC6" w:themeColor="accent5"/>
          <w:sz w:val="24"/>
          <w:szCs w:val="24"/>
        </w:rPr>
        <w:t xml:space="preserve">nformación </w:t>
      </w:r>
      <w:r w:rsidR="008712F3" w:rsidRPr="009D7A21">
        <w:rPr>
          <w:rFonts w:ascii="Arial" w:hAnsi="Arial" w:cs="Arial"/>
          <w:color w:val="4BACC6" w:themeColor="accent5"/>
          <w:sz w:val="24"/>
          <w:szCs w:val="24"/>
        </w:rPr>
        <w:t>Pública del Estado, que a la letra dice:</w:t>
      </w:r>
    </w:p>
    <w:p w:rsidR="008712F3" w:rsidRDefault="008712F3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712F3" w:rsidRPr="008712F3" w:rsidRDefault="008712F3" w:rsidP="00313847">
      <w:pPr>
        <w:spacing w:line="360" w:lineRule="auto"/>
        <w:ind w:left="-5" w:firstLine="713"/>
        <w:jc w:val="both"/>
        <w:rPr>
          <w:rFonts w:ascii="Arial" w:hAnsi="Arial" w:cs="Arial"/>
          <w:i/>
          <w:color w:val="4BACC6" w:themeColor="accent5"/>
          <w:sz w:val="20"/>
          <w:szCs w:val="20"/>
        </w:rPr>
      </w:pPr>
      <w:r w:rsidRPr="008712F3">
        <w:rPr>
          <w:rFonts w:ascii="Arial" w:hAnsi="Arial" w:cs="Arial"/>
          <w:i/>
          <w:color w:val="4BACC6" w:themeColor="accent5"/>
          <w:sz w:val="20"/>
          <w:szCs w:val="20"/>
        </w:rPr>
        <w:t>“</w:t>
      </w:r>
      <w:r w:rsidRPr="008712F3">
        <w:rPr>
          <w:rFonts w:ascii="Arial" w:hAnsi="Arial" w:cs="Arial"/>
          <w:b/>
          <w:i/>
          <w:color w:val="4BACC6" w:themeColor="accent5"/>
          <w:sz w:val="20"/>
          <w:szCs w:val="20"/>
        </w:rPr>
        <w:t>ARTÍCULO 184.</w:t>
      </w:r>
      <w:r w:rsidRPr="008712F3">
        <w:rPr>
          <w:rFonts w:ascii="Arial" w:hAnsi="Arial" w:cs="Arial"/>
          <w:i/>
          <w:color w:val="4BACC6" w:themeColor="accent5"/>
          <w:sz w:val="20"/>
          <w:szCs w:val="20"/>
        </w:rPr>
        <w:t xml:space="preserve"> Transcurrido el plazo señalado en el artículo anterior, el sujeto obligado deberá informar a la CEGAIP sobre el cumplimento de la resolución.</w:t>
      </w:r>
    </w:p>
    <w:p w:rsidR="008712F3" w:rsidRPr="008712F3" w:rsidRDefault="008712F3" w:rsidP="00313847">
      <w:pPr>
        <w:spacing w:after="0" w:line="360" w:lineRule="auto"/>
        <w:ind w:firstLine="708"/>
        <w:jc w:val="both"/>
        <w:rPr>
          <w:rFonts w:ascii="Arial" w:hAnsi="Arial" w:cs="Arial"/>
          <w:i/>
          <w:color w:val="4BACC6" w:themeColor="accent5"/>
          <w:sz w:val="20"/>
          <w:szCs w:val="20"/>
        </w:rPr>
      </w:pPr>
      <w:r w:rsidRPr="008712F3">
        <w:rPr>
          <w:rFonts w:ascii="Arial" w:hAnsi="Arial" w:cs="Arial"/>
          <w:i/>
          <w:color w:val="4BACC6" w:themeColor="accent5"/>
          <w:sz w:val="20"/>
          <w:szCs w:val="20"/>
        </w:rPr>
        <w:t>La CEGAIP verificará de oficio la calidad de la información y, a más tardar al día siguiente de recibir el informe, dará vista al recurrente para que, dentro de los cinco días siguientes, manifieste lo que a su derecho convenga. Si dentro del plazo señalado el recurrente manifiesta que el cumplimiento no corresponde a lo ordenado por la CEGAIP, deberá expresar las causas específicas por las cuales así lo considera.”</w:t>
      </w:r>
    </w:p>
    <w:p w:rsidR="008712F3" w:rsidRDefault="008712F3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CA29CD" w:rsidRPr="00B23C59" w:rsidRDefault="008712F3" w:rsidP="002639EB">
      <w:pPr>
        <w:spacing w:after="0" w:line="360" w:lineRule="auto"/>
        <w:ind w:firstLine="708"/>
        <w:jc w:val="both"/>
        <w:rPr>
          <w:rFonts w:ascii="Arial" w:eastAsia="Arial" w:hAnsi="Arial" w:cs="Arial"/>
          <w:i/>
          <w:color w:val="4BACC6" w:themeColor="accent5"/>
          <w:sz w:val="20"/>
          <w:szCs w:val="20"/>
        </w:rPr>
      </w:pPr>
      <w:r>
        <w:rPr>
          <w:rFonts w:ascii="Arial" w:hAnsi="Arial" w:cs="Arial"/>
          <w:color w:val="4BACC6" w:themeColor="accent5"/>
          <w:sz w:val="24"/>
          <w:szCs w:val="24"/>
        </w:rPr>
        <w:t xml:space="preserve"> Por lo anterior</w:t>
      </w:r>
      <w:r w:rsidRPr="008712F3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D21862" w:rsidRPr="008712F3">
        <w:rPr>
          <w:rFonts w:ascii="Arial" w:hAnsi="Arial" w:cs="Arial"/>
          <w:color w:val="4BACC6" w:themeColor="accent5"/>
          <w:sz w:val="24"/>
          <w:szCs w:val="24"/>
        </w:rPr>
        <w:t>se</w:t>
      </w:r>
      <w:r w:rsidR="001E317B" w:rsidRPr="008712F3">
        <w:rPr>
          <w:rFonts w:ascii="Arial" w:hAnsi="Arial" w:cs="Arial"/>
          <w:color w:val="4BACC6" w:themeColor="accent5"/>
          <w:sz w:val="24"/>
          <w:szCs w:val="24"/>
        </w:rPr>
        <w:t xml:space="preserve"> tiene que las documentales remitidas por el sujeto obligado, son suficientes para colmar los extremos fijados en la resolución de mérito</w:t>
      </w:r>
      <w:r w:rsidR="00D21862" w:rsidRPr="008712F3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1E317B" w:rsidRPr="008712F3">
        <w:rPr>
          <w:rFonts w:ascii="Arial" w:hAnsi="Arial" w:cs="Arial"/>
          <w:color w:val="4BACC6" w:themeColor="accent5"/>
          <w:sz w:val="24"/>
          <w:szCs w:val="24"/>
        </w:rPr>
        <w:t xml:space="preserve">y </w:t>
      </w:r>
      <w:r w:rsidR="00695310" w:rsidRPr="008712F3">
        <w:rPr>
          <w:rFonts w:ascii="Arial" w:hAnsi="Arial" w:cs="Arial"/>
          <w:color w:val="4BACC6" w:themeColor="accent5"/>
          <w:sz w:val="24"/>
          <w:szCs w:val="24"/>
        </w:rPr>
        <w:t>p</w:t>
      </w:r>
      <w:r w:rsidR="00426890" w:rsidRPr="008712F3">
        <w:rPr>
          <w:rFonts w:ascii="Arial" w:hAnsi="Arial" w:cs="Arial"/>
          <w:color w:val="4BACC6" w:themeColor="accent5"/>
          <w:sz w:val="24"/>
          <w:szCs w:val="24"/>
        </w:rPr>
        <w:t>or tanto se encuentra cumplida</w:t>
      </w:r>
      <w:r w:rsidR="002639EB">
        <w:rPr>
          <w:rFonts w:ascii="Arial" w:hAnsi="Arial" w:cs="Arial"/>
          <w:color w:val="4BACC6" w:themeColor="accent5"/>
          <w:sz w:val="24"/>
          <w:szCs w:val="24"/>
        </w:rPr>
        <w:t>.</w:t>
      </w:r>
    </w:p>
    <w:p w:rsidR="00B23C59" w:rsidRPr="00D7336A" w:rsidRDefault="00B23C59" w:rsidP="00B23C59">
      <w:pPr>
        <w:pStyle w:val="corte4fondo"/>
        <w:tabs>
          <w:tab w:val="left" w:pos="567"/>
        </w:tabs>
        <w:ind w:firstLine="0"/>
        <w:rPr>
          <w:rFonts w:cs="Arial"/>
          <w:color w:val="4BACC6" w:themeColor="accent5"/>
          <w:sz w:val="24"/>
          <w:szCs w:val="24"/>
        </w:rPr>
      </w:pPr>
    </w:p>
    <w:p w:rsidR="008024C9" w:rsidRPr="00D7336A" w:rsidRDefault="002639EB" w:rsidP="002639EB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>
        <w:rPr>
          <w:rFonts w:ascii="Arial" w:hAnsi="Arial" w:cs="Arial"/>
          <w:color w:val="4BACC6" w:themeColor="accent5"/>
          <w:sz w:val="24"/>
          <w:szCs w:val="24"/>
        </w:rPr>
        <w:t>En ese tenor</w:t>
      </w:r>
      <w:r w:rsidR="008024C9" w:rsidRPr="00D7336A">
        <w:rPr>
          <w:rFonts w:ascii="Arial" w:hAnsi="Arial" w:cs="Arial"/>
          <w:color w:val="4BACC6" w:themeColor="accent5"/>
          <w:sz w:val="24"/>
          <w:szCs w:val="24"/>
        </w:rPr>
        <w:t xml:space="preserve">, esta Comisión por </w:t>
      </w:r>
      <w:r w:rsidR="004C415C" w:rsidRPr="00D7336A">
        <w:rPr>
          <w:rFonts w:ascii="Arial" w:hAnsi="Arial" w:cs="Arial"/>
          <w:color w:val="4BACC6" w:themeColor="accent5"/>
          <w:sz w:val="24"/>
          <w:szCs w:val="24"/>
        </w:rPr>
        <w:t>medi</w:t>
      </w:r>
      <w:r>
        <w:rPr>
          <w:rFonts w:ascii="Arial" w:hAnsi="Arial" w:cs="Arial"/>
          <w:color w:val="4BACC6" w:themeColor="accent5"/>
          <w:sz w:val="24"/>
          <w:szCs w:val="24"/>
        </w:rPr>
        <w:t>o</w:t>
      </w:r>
      <w:r w:rsidR="004C415C" w:rsidRPr="00D7336A">
        <w:rPr>
          <w:rFonts w:ascii="Arial" w:hAnsi="Arial" w:cs="Arial"/>
          <w:color w:val="4BACC6" w:themeColor="accent5"/>
          <w:sz w:val="24"/>
          <w:szCs w:val="24"/>
        </w:rPr>
        <w:t xml:space="preserve"> de prov</w:t>
      </w:r>
      <w:r w:rsidR="00184E79" w:rsidRPr="00D7336A">
        <w:rPr>
          <w:rFonts w:ascii="Arial" w:hAnsi="Arial" w:cs="Arial"/>
          <w:color w:val="4BACC6" w:themeColor="accent5"/>
          <w:sz w:val="24"/>
          <w:szCs w:val="24"/>
        </w:rPr>
        <w:t xml:space="preserve">eído de </w:t>
      </w:r>
      <w:r w:rsidR="009D7A21">
        <w:rPr>
          <w:rFonts w:ascii="Arial" w:hAnsi="Arial" w:cs="Arial"/>
          <w:color w:val="4BACC6" w:themeColor="accent5"/>
          <w:sz w:val="24"/>
          <w:szCs w:val="24"/>
        </w:rPr>
        <w:t>siete de marzo del año en curso</w:t>
      </w:r>
      <w:r w:rsidR="008024C9" w:rsidRPr="00D7336A">
        <w:rPr>
          <w:rFonts w:ascii="Arial" w:hAnsi="Arial" w:cs="Arial"/>
          <w:color w:val="4BACC6" w:themeColor="accent5"/>
          <w:sz w:val="24"/>
          <w:szCs w:val="24"/>
        </w:rPr>
        <w:t>, dio vista a la parte recurrente con las constancias remitidas por el sujeto obligado, para el efecto de que realizara las manifestaciones que a sus intereses conviniera, sin que hubiera realizado manifestación alguna al respecto, aun cuando fue notificado por el medio que designó</w:t>
      </w:r>
      <w:r w:rsidR="00B0797C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8024C9" w:rsidRPr="00D7336A">
        <w:rPr>
          <w:rFonts w:ascii="Arial" w:hAnsi="Arial" w:cs="Arial"/>
          <w:color w:val="4BACC6" w:themeColor="accent5"/>
          <w:sz w:val="24"/>
          <w:szCs w:val="24"/>
        </w:rPr>
        <w:t>tal como se desprende de las constancias de notificación que obran</w:t>
      </w:r>
      <w:r w:rsidR="00426890">
        <w:rPr>
          <w:rFonts w:ascii="Arial" w:hAnsi="Arial" w:cs="Arial"/>
          <w:color w:val="4BACC6" w:themeColor="accent5"/>
          <w:sz w:val="24"/>
          <w:szCs w:val="24"/>
        </w:rPr>
        <w:t xml:space="preserve"> visibles a fojas </w:t>
      </w:r>
      <w:r w:rsidR="00313847">
        <w:rPr>
          <w:rFonts w:ascii="Arial" w:hAnsi="Arial" w:cs="Arial"/>
          <w:color w:val="4BACC6" w:themeColor="accent5"/>
          <w:sz w:val="24"/>
          <w:szCs w:val="24"/>
        </w:rPr>
        <w:t>52</w:t>
      </w:r>
      <w:r w:rsidR="00AB0C8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>
        <w:rPr>
          <w:rFonts w:ascii="Arial" w:hAnsi="Arial" w:cs="Arial"/>
          <w:color w:val="4BACC6" w:themeColor="accent5"/>
          <w:sz w:val="24"/>
          <w:szCs w:val="24"/>
        </w:rPr>
        <w:t xml:space="preserve">a </w:t>
      </w:r>
      <w:r w:rsidR="00313847">
        <w:rPr>
          <w:rFonts w:ascii="Arial" w:hAnsi="Arial" w:cs="Arial"/>
          <w:color w:val="4BACC6" w:themeColor="accent5"/>
          <w:sz w:val="24"/>
          <w:szCs w:val="24"/>
        </w:rPr>
        <w:t>54</w:t>
      </w:r>
      <w:r w:rsidR="008024C9" w:rsidRPr="00D7336A">
        <w:rPr>
          <w:rFonts w:ascii="Arial" w:hAnsi="Arial" w:cs="Arial"/>
          <w:color w:val="4BACC6" w:themeColor="accent5"/>
          <w:sz w:val="24"/>
          <w:szCs w:val="24"/>
        </w:rPr>
        <w:t xml:space="preserve"> de autos.</w:t>
      </w:r>
    </w:p>
    <w:p w:rsidR="008024C9" w:rsidRPr="00D7336A" w:rsidRDefault="008024C9" w:rsidP="008024C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8024C9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En ese sentido, es dable asentar que no existe constancia alguna agregada a los autos que contravenga las documentales remitidas por el sujeto obligado para acreditar el cumplimiento de la resolución. </w:t>
      </w:r>
    </w:p>
    <w:p w:rsidR="00184E79" w:rsidRPr="00D7336A" w:rsidRDefault="00184E79" w:rsidP="00184E7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5A2395" w:rsidP="00977800">
      <w:pPr>
        <w:spacing w:after="0" w:line="360" w:lineRule="auto"/>
        <w:ind w:firstLine="708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consecuencia, p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or lo </w:t>
      </w:r>
      <w:r w:rsidR="00ED7190" w:rsidRPr="00D7336A">
        <w:rPr>
          <w:rFonts w:ascii="Arial" w:hAnsi="Arial" w:cs="Arial"/>
          <w:color w:val="4BACC6" w:themeColor="accent5"/>
          <w:sz w:val="24"/>
          <w:szCs w:val="24"/>
        </w:rPr>
        <w:t xml:space="preserve">anteriormente </w:t>
      </w:r>
      <w:r w:rsidR="000A4472" w:rsidRPr="00D7336A">
        <w:rPr>
          <w:rFonts w:ascii="Arial" w:hAnsi="Arial" w:cs="Arial"/>
          <w:color w:val="4BACC6" w:themeColor="accent5"/>
          <w:sz w:val="24"/>
          <w:szCs w:val="24"/>
        </w:rPr>
        <w:t xml:space="preserve">expuesto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>y c</w:t>
      </w:r>
      <w:r w:rsidR="003E3238" w:rsidRPr="00D7336A">
        <w:rPr>
          <w:rFonts w:ascii="Arial" w:hAnsi="Arial" w:cs="Arial"/>
          <w:color w:val="4BACC6" w:themeColor="accent5"/>
          <w:sz w:val="24"/>
          <w:szCs w:val="24"/>
        </w:rPr>
        <w:t xml:space="preserve">on fundamento en los artículos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27° primer párrafo y 185 de la Ley de Transparencia y Acceso a la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lastRenderedPageBreak/>
        <w:t xml:space="preserve">Información Pública del Estado,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se tiene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por cumplida 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>l</w:t>
      </w:r>
      <w:r w:rsidR="00184E7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a </w:t>
      </w:r>
      <w:r w:rsidR="00453A8D" w:rsidRPr="00D7336A">
        <w:rPr>
          <w:rFonts w:ascii="Arial" w:hAnsi="Arial" w:cs="Arial"/>
          <w:b/>
          <w:color w:val="4BACC6" w:themeColor="accent5"/>
          <w:sz w:val="24"/>
          <w:szCs w:val="24"/>
        </w:rPr>
        <w:t>resolución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, dictada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</w:t>
      </w:r>
      <w:r w:rsidR="00426890">
        <w:rPr>
          <w:rFonts w:ascii="Arial" w:hAnsi="Arial" w:cs="Arial"/>
          <w:b/>
          <w:color w:val="4BACC6" w:themeColor="accent5"/>
          <w:sz w:val="24"/>
          <w:szCs w:val="24"/>
        </w:rPr>
        <w:t>en el recurso de revisión RR-</w:t>
      </w:r>
      <w:r w:rsidR="00CC66EC">
        <w:rPr>
          <w:rFonts w:ascii="Arial" w:hAnsi="Arial" w:cs="Arial"/>
          <w:b/>
          <w:color w:val="4BACC6" w:themeColor="accent5"/>
          <w:sz w:val="24"/>
          <w:szCs w:val="24"/>
        </w:rPr>
        <w:t>790</w:t>
      </w:r>
      <w:r w:rsidR="001E317B" w:rsidRPr="00D7336A">
        <w:rPr>
          <w:rFonts w:ascii="Arial" w:hAnsi="Arial" w:cs="Arial"/>
          <w:b/>
          <w:color w:val="4BACC6" w:themeColor="accent5"/>
          <w:sz w:val="24"/>
          <w:szCs w:val="24"/>
        </w:rPr>
        <w:t>/2017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-1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 xml:space="preserve"> PLATAFORMA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.</w:t>
      </w:r>
    </w:p>
    <w:p w:rsidR="008024C9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313847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>Por último, archívese en su oportunidad este expediente como asunto totalmente concluido.</w:t>
      </w:r>
    </w:p>
    <w:p w:rsidR="00313847" w:rsidRDefault="00313847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F5CDC" w:rsidRPr="00D7336A" w:rsidRDefault="004F5CDC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>Notifíquese por lista y personalmente a las partes.</w:t>
      </w:r>
    </w:p>
    <w:p w:rsidR="004F5CDC" w:rsidRDefault="004C415C" w:rsidP="00490BC0">
      <w:pPr>
        <w:tabs>
          <w:tab w:val="left" w:pos="3795"/>
        </w:tabs>
        <w:spacing w:after="0" w:line="240" w:lineRule="auto"/>
        <w:jc w:val="both"/>
        <w:rPr>
          <w:rFonts w:ascii="Arial" w:eastAsia="Batang" w:hAnsi="Arial" w:cs="Arial"/>
          <w:color w:val="4BACC6" w:themeColor="accent5"/>
          <w:sz w:val="24"/>
          <w:szCs w:val="24"/>
        </w:rPr>
      </w:pPr>
      <w:r w:rsidRPr="00D7336A">
        <w:rPr>
          <w:rFonts w:ascii="Arial" w:eastAsia="Batang" w:hAnsi="Arial" w:cs="Arial"/>
          <w:color w:val="4BACC6" w:themeColor="accent5"/>
          <w:sz w:val="24"/>
          <w:szCs w:val="24"/>
        </w:rPr>
        <w:tab/>
      </w:r>
    </w:p>
    <w:p w:rsidR="00341603" w:rsidRPr="00D7336A" w:rsidRDefault="00341603" w:rsidP="00490BC0">
      <w:pPr>
        <w:tabs>
          <w:tab w:val="left" w:pos="3795"/>
        </w:tabs>
        <w:spacing w:after="0" w:line="240" w:lineRule="auto"/>
        <w:jc w:val="both"/>
        <w:rPr>
          <w:rFonts w:ascii="Arial" w:eastAsia="Batang" w:hAnsi="Arial" w:cs="Arial"/>
          <w:color w:val="4BACC6" w:themeColor="accent5"/>
          <w:sz w:val="24"/>
          <w:szCs w:val="24"/>
        </w:rPr>
      </w:pPr>
    </w:p>
    <w:p w:rsidR="004F5CDC" w:rsidRDefault="004F5CDC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Así lo proveyó y firma el Comisionado Presidente de la Comisión Estatal de Garantía de Acceso a la Información Pública Alejandro Lafuente Torres, que actúa con Rosa María Motilla García, Secretaria de Pleno que da fe.</w:t>
      </w:r>
    </w:p>
    <w:p w:rsidR="001D0AE1" w:rsidRDefault="001D0AE1" w:rsidP="00341603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313847" w:rsidRDefault="00313847" w:rsidP="00341603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341603" w:rsidRPr="005A774A" w:rsidRDefault="00341603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F5CDC" w:rsidRPr="00D7336A" w:rsidRDefault="004F5CDC" w:rsidP="004F5CDC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Alejandro Lafuente Torres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 xml:space="preserve">          Rosa María Motilla García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</w:t>
      </w:r>
    </w:p>
    <w:p w:rsidR="00A45785" w:rsidRDefault="004F5CDC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Comisionado Presidente                      </w:t>
      </w:r>
      <w:r w:rsidR="00845E58">
        <w:rPr>
          <w:rFonts w:ascii="Arial" w:hAnsi="Arial" w:cs="Arial"/>
          <w:b/>
          <w:color w:val="4BACC6" w:themeColor="accent5"/>
          <w:sz w:val="24"/>
          <w:szCs w:val="24"/>
        </w:rPr>
        <w:t>Secretaria de Plen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>o</w:t>
      </w:r>
    </w:p>
    <w:p w:rsidR="002477AF" w:rsidRDefault="002477AF" w:rsidP="00771D76">
      <w:pPr>
        <w:spacing w:after="0" w:line="240" w:lineRule="auto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771D76" w:rsidRDefault="00771D76" w:rsidP="00771D76">
      <w:pPr>
        <w:spacing w:after="0" w:line="240" w:lineRule="auto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341603" w:rsidRDefault="00341603" w:rsidP="00771D76">
      <w:pPr>
        <w:spacing w:after="0" w:line="240" w:lineRule="auto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341603" w:rsidRDefault="00341603" w:rsidP="00771D76">
      <w:pPr>
        <w:spacing w:after="0" w:line="240" w:lineRule="auto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313847" w:rsidRDefault="00313847" w:rsidP="00771D76">
      <w:pPr>
        <w:spacing w:after="0" w:line="240" w:lineRule="auto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313847" w:rsidRDefault="00313847" w:rsidP="00771D76">
      <w:pPr>
        <w:spacing w:after="0" w:line="240" w:lineRule="auto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313847" w:rsidRDefault="00313847" w:rsidP="00771D76">
      <w:pPr>
        <w:spacing w:after="0" w:line="240" w:lineRule="auto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313847" w:rsidRDefault="00313847" w:rsidP="00771D76">
      <w:pPr>
        <w:spacing w:after="0" w:line="240" w:lineRule="auto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bookmarkStart w:id="0" w:name="_GoBack"/>
      <w:bookmarkEnd w:id="0"/>
    </w:p>
    <w:p w:rsidR="002477AF" w:rsidRDefault="002477AF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4"/>
          <w:szCs w:val="14"/>
        </w:rPr>
      </w:pPr>
      <w:r w:rsidRPr="002639EB">
        <w:rPr>
          <w:rFonts w:ascii="Arial" w:hAnsi="Arial" w:cs="Arial"/>
          <w:color w:val="4BACC6" w:themeColor="accent5"/>
          <w:sz w:val="14"/>
          <w:szCs w:val="14"/>
        </w:rPr>
        <w:t>O.R.E.J.</w:t>
      </w:r>
    </w:p>
    <w:p w:rsidR="00313847" w:rsidRDefault="00313847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4"/>
          <w:szCs w:val="14"/>
        </w:rPr>
      </w:pPr>
    </w:p>
    <w:p w:rsidR="00313847" w:rsidRDefault="00313847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4"/>
          <w:szCs w:val="14"/>
        </w:rPr>
      </w:pPr>
    </w:p>
    <w:p w:rsidR="00313847" w:rsidRDefault="00313847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4"/>
          <w:szCs w:val="14"/>
        </w:rPr>
      </w:pPr>
    </w:p>
    <w:p w:rsidR="00313847" w:rsidRDefault="00313847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4"/>
          <w:szCs w:val="14"/>
        </w:rPr>
      </w:pPr>
    </w:p>
    <w:p w:rsidR="00313847" w:rsidRDefault="00313847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4"/>
          <w:szCs w:val="14"/>
        </w:rPr>
      </w:pPr>
    </w:p>
    <w:p w:rsidR="00313847" w:rsidRDefault="00313847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4"/>
          <w:szCs w:val="14"/>
        </w:rPr>
      </w:pPr>
    </w:p>
    <w:p w:rsidR="00313847" w:rsidRPr="002639EB" w:rsidRDefault="00313847" w:rsidP="00313847">
      <w:pPr>
        <w:spacing w:after="0" w:line="240" w:lineRule="auto"/>
        <w:ind w:left="708" w:firstLine="1"/>
        <w:jc w:val="both"/>
        <w:rPr>
          <w:rFonts w:ascii="Arial" w:hAnsi="Arial" w:cs="Arial"/>
          <w:color w:val="4BACC6" w:themeColor="accent5"/>
          <w:sz w:val="14"/>
          <w:szCs w:val="14"/>
        </w:rPr>
      </w:pPr>
      <w:r>
        <w:rPr>
          <w:rFonts w:ascii="Arial" w:hAnsi="Arial" w:cs="Arial"/>
          <w:color w:val="4BACC6" w:themeColor="accent5"/>
          <w:sz w:val="14"/>
          <w:szCs w:val="14"/>
        </w:rPr>
        <w:t>(ESTA FOJA PERTENECE A LA PARTE FINAL DEL PROVEIDO DE OCHO DE JUNIO DE DOS MIL DIECIOCHO, DICTADO DENTRO DEL RECURSO DE REVISIÓN 790/2017-1 PLATAFORMA).</w:t>
      </w:r>
    </w:p>
    <w:sectPr w:rsidR="00313847" w:rsidRPr="002639EB" w:rsidSect="00FF56CF">
      <w:headerReference w:type="default" r:id="rId8"/>
      <w:footerReference w:type="default" r:id="rId9"/>
      <w:pgSz w:w="12240" w:h="20160" w:code="5"/>
      <w:pgMar w:top="2694" w:right="851" w:bottom="2268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282C" w:rsidRDefault="003A282C" w:rsidP="00A04BCB">
      <w:pPr>
        <w:spacing w:after="0" w:line="240" w:lineRule="auto"/>
      </w:pPr>
      <w:r>
        <w:separator/>
      </w:r>
    </w:p>
  </w:endnote>
  <w:endnote w:type="continuationSeparator" w:id="0">
    <w:p w:rsidR="003A282C" w:rsidRDefault="003A282C" w:rsidP="00A04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265" w:rsidRDefault="00791265">
    <w:pPr>
      <w:pStyle w:val="Piedepgina"/>
    </w:pPr>
  </w:p>
  <w:p w:rsidR="00A45785" w:rsidRDefault="00A4578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282C" w:rsidRDefault="003A282C" w:rsidP="00A04BCB">
      <w:pPr>
        <w:spacing w:after="0" w:line="240" w:lineRule="auto"/>
      </w:pPr>
      <w:r>
        <w:separator/>
      </w:r>
    </w:p>
  </w:footnote>
  <w:footnote w:type="continuationSeparator" w:id="0">
    <w:p w:rsidR="003A282C" w:rsidRDefault="003A282C" w:rsidP="00A04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4BCB" w:rsidRDefault="00624ED9" w:rsidP="005D7E54">
    <w:pPr>
      <w:pStyle w:val="Encabezado"/>
      <w:jc w:val="right"/>
    </w:pPr>
    <w:r>
      <w:rPr>
        <w:rFonts w:ascii="Arial" w:hAnsi="Arial" w:cs="Arial"/>
        <w:b/>
      </w:rPr>
      <w:t>RR-</w:t>
    </w:r>
    <w:r w:rsidR="004A5597">
      <w:rPr>
        <w:rFonts w:ascii="Arial" w:hAnsi="Arial" w:cs="Arial"/>
        <w:b/>
      </w:rPr>
      <w:t>790</w:t>
    </w:r>
    <w:r w:rsidR="002414D8">
      <w:rPr>
        <w:rFonts w:ascii="Arial" w:hAnsi="Arial" w:cs="Arial"/>
        <w:b/>
      </w:rPr>
      <w:t>/2017</w:t>
    </w:r>
    <w:r w:rsidR="002526F3">
      <w:rPr>
        <w:rFonts w:ascii="Arial" w:hAnsi="Arial" w:cs="Arial"/>
        <w:b/>
      </w:rPr>
      <w:t>-</w:t>
    </w:r>
    <w:r w:rsidR="001F7935">
      <w:rPr>
        <w:rFonts w:ascii="Arial" w:hAnsi="Arial" w:cs="Arial"/>
        <w:b/>
      </w:rPr>
      <w:t>1</w:t>
    </w:r>
    <w:r w:rsidR="00FC2F02">
      <w:rPr>
        <w:rFonts w:ascii="Arial" w:hAnsi="Arial" w:cs="Arial"/>
        <w:b/>
      </w:rPr>
      <w:t xml:space="preserve"> PLATAFORMA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43D98"/>
    <w:multiLevelType w:val="hybridMultilevel"/>
    <w:tmpl w:val="87DEF50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FC422D"/>
    <w:multiLevelType w:val="hybridMultilevel"/>
    <w:tmpl w:val="CF301644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E1E3FA2"/>
    <w:multiLevelType w:val="hybridMultilevel"/>
    <w:tmpl w:val="DD0CBE1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EE51D7B"/>
    <w:multiLevelType w:val="hybridMultilevel"/>
    <w:tmpl w:val="B868181A"/>
    <w:lvl w:ilvl="0" w:tplc="080A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30C7D"/>
    <w:multiLevelType w:val="hybridMultilevel"/>
    <w:tmpl w:val="3F282C80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E55E3D"/>
    <w:multiLevelType w:val="hybridMultilevel"/>
    <w:tmpl w:val="4B4C0D0A"/>
    <w:lvl w:ilvl="0" w:tplc="080A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1F1D55E2"/>
    <w:multiLevelType w:val="hybridMultilevel"/>
    <w:tmpl w:val="EC249EB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771664B"/>
    <w:multiLevelType w:val="hybridMultilevel"/>
    <w:tmpl w:val="5EA20BC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F122E6"/>
    <w:multiLevelType w:val="hybridMultilevel"/>
    <w:tmpl w:val="2B4C46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F977A7"/>
    <w:multiLevelType w:val="hybridMultilevel"/>
    <w:tmpl w:val="1DDA9D80"/>
    <w:lvl w:ilvl="0" w:tplc="080A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0" w15:restartNumberingAfterBreak="0">
    <w:nsid w:val="39E8385A"/>
    <w:multiLevelType w:val="hybridMultilevel"/>
    <w:tmpl w:val="038E9682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43BA6838"/>
    <w:multiLevelType w:val="hybridMultilevel"/>
    <w:tmpl w:val="F5D44BA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B3A31B6"/>
    <w:multiLevelType w:val="hybridMultilevel"/>
    <w:tmpl w:val="CE6EC8C2"/>
    <w:lvl w:ilvl="0" w:tplc="78A4B4E6">
      <w:start w:val="1"/>
      <w:numFmt w:val="upperRoman"/>
      <w:lvlText w:val="%1."/>
      <w:lvlJc w:val="left"/>
      <w:pPr>
        <w:ind w:left="340"/>
      </w:pPr>
      <w:rPr>
        <w:rFonts w:ascii="Arial" w:eastAsia="Arial" w:hAnsi="Arial" w:cs="Arial"/>
        <w:b/>
        <w:bCs/>
        <w:i w:val="0"/>
        <w:strike w:val="0"/>
        <w:dstrike w:val="0"/>
        <w:color w:val="4BACC6" w:themeColor="accent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57E19C8">
      <w:start w:val="1"/>
      <w:numFmt w:val="lowerLetter"/>
      <w:lvlText w:val="%2"/>
      <w:lvlJc w:val="left"/>
      <w:pPr>
        <w:ind w:left="14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49AB206">
      <w:start w:val="1"/>
      <w:numFmt w:val="lowerRoman"/>
      <w:lvlText w:val="%3"/>
      <w:lvlJc w:val="left"/>
      <w:pPr>
        <w:ind w:left="21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C08AABE">
      <w:start w:val="1"/>
      <w:numFmt w:val="decimal"/>
      <w:lvlText w:val="%4"/>
      <w:lvlJc w:val="left"/>
      <w:pPr>
        <w:ind w:left="285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F0A5E32">
      <w:start w:val="1"/>
      <w:numFmt w:val="lowerLetter"/>
      <w:lvlText w:val="%5"/>
      <w:lvlJc w:val="left"/>
      <w:pPr>
        <w:ind w:left="357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2EE464C">
      <w:start w:val="1"/>
      <w:numFmt w:val="lowerRoman"/>
      <w:lvlText w:val="%6"/>
      <w:lvlJc w:val="left"/>
      <w:pPr>
        <w:ind w:left="429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A0AB854">
      <w:start w:val="1"/>
      <w:numFmt w:val="decimal"/>
      <w:lvlText w:val="%7"/>
      <w:lvlJc w:val="left"/>
      <w:pPr>
        <w:ind w:left="50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BC67392">
      <w:start w:val="1"/>
      <w:numFmt w:val="lowerLetter"/>
      <w:lvlText w:val="%8"/>
      <w:lvlJc w:val="left"/>
      <w:pPr>
        <w:ind w:left="57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CD80B44">
      <w:start w:val="1"/>
      <w:numFmt w:val="lowerRoman"/>
      <w:lvlText w:val="%9"/>
      <w:lvlJc w:val="left"/>
      <w:pPr>
        <w:ind w:left="645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D2123B5"/>
    <w:multiLevelType w:val="hybridMultilevel"/>
    <w:tmpl w:val="18A020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0E1821"/>
    <w:multiLevelType w:val="hybridMultilevel"/>
    <w:tmpl w:val="B28E9EE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64A2D33"/>
    <w:multiLevelType w:val="hybridMultilevel"/>
    <w:tmpl w:val="8E747B3A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 w15:restartNumberingAfterBreak="0">
    <w:nsid w:val="606E1E4E"/>
    <w:multiLevelType w:val="hybridMultilevel"/>
    <w:tmpl w:val="BBE4AB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B6089B"/>
    <w:multiLevelType w:val="hybridMultilevel"/>
    <w:tmpl w:val="B83A06F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17"/>
  </w:num>
  <w:num w:numId="5">
    <w:abstractNumId w:val="13"/>
  </w:num>
  <w:num w:numId="6">
    <w:abstractNumId w:val="10"/>
  </w:num>
  <w:num w:numId="7">
    <w:abstractNumId w:val="2"/>
  </w:num>
  <w:num w:numId="8">
    <w:abstractNumId w:val="15"/>
  </w:num>
  <w:num w:numId="9">
    <w:abstractNumId w:val="6"/>
  </w:num>
  <w:num w:numId="10">
    <w:abstractNumId w:val="1"/>
  </w:num>
  <w:num w:numId="11">
    <w:abstractNumId w:val="9"/>
  </w:num>
  <w:num w:numId="12">
    <w:abstractNumId w:val="14"/>
  </w:num>
  <w:num w:numId="13">
    <w:abstractNumId w:val="11"/>
  </w:num>
  <w:num w:numId="14">
    <w:abstractNumId w:val="8"/>
  </w:num>
  <w:num w:numId="15">
    <w:abstractNumId w:val="0"/>
  </w:num>
  <w:num w:numId="16">
    <w:abstractNumId w:val="16"/>
  </w:num>
  <w:num w:numId="17">
    <w:abstractNumId w:val="12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BCB"/>
    <w:rsid w:val="00001AD9"/>
    <w:rsid w:val="00011E94"/>
    <w:rsid w:val="00022AD6"/>
    <w:rsid w:val="0003028A"/>
    <w:rsid w:val="00054206"/>
    <w:rsid w:val="000718D6"/>
    <w:rsid w:val="00080247"/>
    <w:rsid w:val="00090FF9"/>
    <w:rsid w:val="000A4472"/>
    <w:rsid w:val="000A4C73"/>
    <w:rsid w:val="000A4F5D"/>
    <w:rsid w:val="000B62C2"/>
    <w:rsid w:val="000B7F7D"/>
    <w:rsid w:val="000C40C1"/>
    <w:rsid w:val="000D6BBE"/>
    <w:rsid w:val="000D71A1"/>
    <w:rsid w:val="000F05B6"/>
    <w:rsid w:val="000F3254"/>
    <w:rsid w:val="000F3F6E"/>
    <w:rsid w:val="00107646"/>
    <w:rsid w:val="00107F8A"/>
    <w:rsid w:val="00131EBD"/>
    <w:rsid w:val="00157759"/>
    <w:rsid w:val="00162EC6"/>
    <w:rsid w:val="00184E79"/>
    <w:rsid w:val="00196123"/>
    <w:rsid w:val="001A14C5"/>
    <w:rsid w:val="001A3205"/>
    <w:rsid w:val="001B2AEF"/>
    <w:rsid w:val="001C0739"/>
    <w:rsid w:val="001C3373"/>
    <w:rsid w:val="001C5951"/>
    <w:rsid w:val="001C77AA"/>
    <w:rsid w:val="001D0198"/>
    <w:rsid w:val="001D03CA"/>
    <w:rsid w:val="001D0AE1"/>
    <w:rsid w:val="001D0CD3"/>
    <w:rsid w:val="001D16C6"/>
    <w:rsid w:val="001E317B"/>
    <w:rsid w:val="001E6128"/>
    <w:rsid w:val="001F0337"/>
    <w:rsid w:val="001F1B92"/>
    <w:rsid w:val="001F7935"/>
    <w:rsid w:val="00214DBA"/>
    <w:rsid w:val="00226860"/>
    <w:rsid w:val="00232F24"/>
    <w:rsid w:val="00234400"/>
    <w:rsid w:val="002414D8"/>
    <w:rsid w:val="0024310C"/>
    <w:rsid w:val="002477AF"/>
    <w:rsid w:val="002526F3"/>
    <w:rsid w:val="00260481"/>
    <w:rsid w:val="002639EB"/>
    <w:rsid w:val="00264CBC"/>
    <w:rsid w:val="00266ADC"/>
    <w:rsid w:val="002778EA"/>
    <w:rsid w:val="00286EF5"/>
    <w:rsid w:val="002A288D"/>
    <w:rsid w:val="002A6A30"/>
    <w:rsid w:val="002B40C2"/>
    <w:rsid w:val="002C38D0"/>
    <w:rsid w:val="002C5252"/>
    <w:rsid w:val="002D0070"/>
    <w:rsid w:val="002D371A"/>
    <w:rsid w:val="002E4736"/>
    <w:rsid w:val="002F176F"/>
    <w:rsid w:val="002F30EF"/>
    <w:rsid w:val="002F733F"/>
    <w:rsid w:val="003032F5"/>
    <w:rsid w:val="00313847"/>
    <w:rsid w:val="00322003"/>
    <w:rsid w:val="00331B9E"/>
    <w:rsid w:val="003332F1"/>
    <w:rsid w:val="00341603"/>
    <w:rsid w:val="00352A7B"/>
    <w:rsid w:val="00360ABE"/>
    <w:rsid w:val="0037061E"/>
    <w:rsid w:val="00372881"/>
    <w:rsid w:val="0038176B"/>
    <w:rsid w:val="00381A32"/>
    <w:rsid w:val="00383735"/>
    <w:rsid w:val="0038499F"/>
    <w:rsid w:val="0038592D"/>
    <w:rsid w:val="003A0A70"/>
    <w:rsid w:val="003A282C"/>
    <w:rsid w:val="003C636D"/>
    <w:rsid w:val="003E3238"/>
    <w:rsid w:val="00402BE9"/>
    <w:rsid w:val="00404705"/>
    <w:rsid w:val="0041021C"/>
    <w:rsid w:val="00426890"/>
    <w:rsid w:val="00426C8F"/>
    <w:rsid w:val="004302FC"/>
    <w:rsid w:val="0044226A"/>
    <w:rsid w:val="004528ED"/>
    <w:rsid w:val="00453A8D"/>
    <w:rsid w:val="004659BD"/>
    <w:rsid w:val="004676F8"/>
    <w:rsid w:val="00467AA8"/>
    <w:rsid w:val="00472502"/>
    <w:rsid w:val="0047371E"/>
    <w:rsid w:val="004739C4"/>
    <w:rsid w:val="00485806"/>
    <w:rsid w:val="00490BC0"/>
    <w:rsid w:val="00491923"/>
    <w:rsid w:val="004935E2"/>
    <w:rsid w:val="0049533B"/>
    <w:rsid w:val="004A5597"/>
    <w:rsid w:val="004C415C"/>
    <w:rsid w:val="004D0F1C"/>
    <w:rsid w:val="004D511E"/>
    <w:rsid w:val="004E07E1"/>
    <w:rsid w:val="004E386C"/>
    <w:rsid w:val="004F08DC"/>
    <w:rsid w:val="004F5CDC"/>
    <w:rsid w:val="00500854"/>
    <w:rsid w:val="00515C6F"/>
    <w:rsid w:val="00535AA8"/>
    <w:rsid w:val="0054206B"/>
    <w:rsid w:val="00552902"/>
    <w:rsid w:val="0055402B"/>
    <w:rsid w:val="00555BEA"/>
    <w:rsid w:val="00557692"/>
    <w:rsid w:val="00570D95"/>
    <w:rsid w:val="00580B07"/>
    <w:rsid w:val="005A2395"/>
    <w:rsid w:val="005A67B4"/>
    <w:rsid w:val="005A774A"/>
    <w:rsid w:val="005D2986"/>
    <w:rsid w:val="005D32BF"/>
    <w:rsid w:val="005D7E54"/>
    <w:rsid w:val="005E15B2"/>
    <w:rsid w:val="005E7069"/>
    <w:rsid w:val="00605A77"/>
    <w:rsid w:val="00606D6E"/>
    <w:rsid w:val="00615017"/>
    <w:rsid w:val="00616C0D"/>
    <w:rsid w:val="00624699"/>
    <w:rsid w:val="00624ED9"/>
    <w:rsid w:val="00625D1B"/>
    <w:rsid w:val="006569DD"/>
    <w:rsid w:val="00661411"/>
    <w:rsid w:val="006653FC"/>
    <w:rsid w:val="00672BEE"/>
    <w:rsid w:val="00690DE0"/>
    <w:rsid w:val="00695310"/>
    <w:rsid w:val="006A4610"/>
    <w:rsid w:val="006B6741"/>
    <w:rsid w:val="006C78BB"/>
    <w:rsid w:val="006D050F"/>
    <w:rsid w:val="006D3BF1"/>
    <w:rsid w:val="006D4FCA"/>
    <w:rsid w:val="006E2236"/>
    <w:rsid w:val="006E478E"/>
    <w:rsid w:val="006F222A"/>
    <w:rsid w:val="006F5A3A"/>
    <w:rsid w:val="00702152"/>
    <w:rsid w:val="00710176"/>
    <w:rsid w:val="007121D0"/>
    <w:rsid w:val="00721663"/>
    <w:rsid w:val="00727BEA"/>
    <w:rsid w:val="00744113"/>
    <w:rsid w:val="0075071B"/>
    <w:rsid w:val="007558D7"/>
    <w:rsid w:val="00763E45"/>
    <w:rsid w:val="00771755"/>
    <w:rsid w:val="00771D76"/>
    <w:rsid w:val="00772104"/>
    <w:rsid w:val="00774BC8"/>
    <w:rsid w:val="00776B96"/>
    <w:rsid w:val="00780A83"/>
    <w:rsid w:val="00791265"/>
    <w:rsid w:val="007A68AD"/>
    <w:rsid w:val="007A777C"/>
    <w:rsid w:val="007B1813"/>
    <w:rsid w:val="007B30A9"/>
    <w:rsid w:val="007B520C"/>
    <w:rsid w:val="007C2127"/>
    <w:rsid w:val="007C70EC"/>
    <w:rsid w:val="007E7A46"/>
    <w:rsid w:val="0080183C"/>
    <w:rsid w:val="008024C9"/>
    <w:rsid w:val="00803BF0"/>
    <w:rsid w:val="00810456"/>
    <w:rsid w:val="0082057A"/>
    <w:rsid w:val="008328EF"/>
    <w:rsid w:val="008334F5"/>
    <w:rsid w:val="00845E58"/>
    <w:rsid w:val="00852028"/>
    <w:rsid w:val="0085470E"/>
    <w:rsid w:val="008712F3"/>
    <w:rsid w:val="00874C83"/>
    <w:rsid w:val="0088125B"/>
    <w:rsid w:val="008839E5"/>
    <w:rsid w:val="00897B0C"/>
    <w:rsid w:val="008A6B41"/>
    <w:rsid w:val="008B15BA"/>
    <w:rsid w:val="008C22E2"/>
    <w:rsid w:val="008D0A3C"/>
    <w:rsid w:val="008F388A"/>
    <w:rsid w:val="008F6149"/>
    <w:rsid w:val="009039C8"/>
    <w:rsid w:val="00906B75"/>
    <w:rsid w:val="009124C4"/>
    <w:rsid w:val="0092572B"/>
    <w:rsid w:val="00943FA9"/>
    <w:rsid w:val="0094536F"/>
    <w:rsid w:val="00977225"/>
    <w:rsid w:val="00977800"/>
    <w:rsid w:val="0098511D"/>
    <w:rsid w:val="00991E8F"/>
    <w:rsid w:val="009B23C6"/>
    <w:rsid w:val="009B7254"/>
    <w:rsid w:val="009C034C"/>
    <w:rsid w:val="009C2B81"/>
    <w:rsid w:val="009C4466"/>
    <w:rsid w:val="009D0019"/>
    <w:rsid w:val="009D2BB8"/>
    <w:rsid w:val="009D3602"/>
    <w:rsid w:val="009D7A21"/>
    <w:rsid w:val="009D7E22"/>
    <w:rsid w:val="009E456E"/>
    <w:rsid w:val="009F00AF"/>
    <w:rsid w:val="009F6BED"/>
    <w:rsid w:val="00A03CE0"/>
    <w:rsid w:val="00A04BCB"/>
    <w:rsid w:val="00A050F1"/>
    <w:rsid w:val="00A06A4A"/>
    <w:rsid w:val="00A24594"/>
    <w:rsid w:val="00A24906"/>
    <w:rsid w:val="00A313A9"/>
    <w:rsid w:val="00A45785"/>
    <w:rsid w:val="00A61517"/>
    <w:rsid w:val="00A62F8D"/>
    <w:rsid w:val="00A630A6"/>
    <w:rsid w:val="00A7066C"/>
    <w:rsid w:val="00A75DA0"/>
    <w:rsid w:val="00A8436E"/>
    <w:rsid w:val="00A8474D"/>
    <w:rsid w:val="00A94565"/>
    <w:rsid w:val="00AA5027"/>
    <w:rsid w:val="00AB0C8A"/>
    <w:rsid w:val="00AC1F24"/>
    <w:rsid w:val="00AC335A"/>
    <w:rsid w:val="00AD691E"/>
    <w:rsid w:val="00AE702D"/>
    <w:rsid w:val="00B01F57"/>
    <w:rsid w:val="00B06769"/>
    <w:rsid w:val="00B0797C"/>
    <w:rsid w:val="00B10F22"/>
    <w:rsid w:val="00B11A7E"/>
    <w:rsid w:val="00B14364"/>
    <w:rsid w:val="00B23C59"/>
    <w:rsid w:val="00B4486D"/>
    <w:rsid w:val="00B4587C"/>
    <w:rsid w:val="00B54825"/>
    <w:rsid w:val="00B55F7C"/>
    <w:rsid w:val="00B63E0B"/>
    <w:rsid w:val="00B71D1E"/>
    <w:rsid w:val="00B7246B"/>
    <w:rsid w:val="00B73016"/>
    <w:rsid w:val="00B84B92"/>
    <w:rsid w:val="00B941DB"/>
    <w:rsid w:val="00B977AB"/>
    <w:rsid w:val="00B97928"/>
    <w:rsid w:val="00BA2344"/>
    <w:rsid w:val="00BA55C4"/>
    <w:rsid w:val="00BB031B"/>
    <w:rsid w:val="00BE6AF8"/>
    <w:rsid w:val="00C0019F"/>
    <w:rsid w:val="00C0023E"/>
    <w:rsid w:val="00C003C0"/>
    <w:rsid w:val="00C1156A"/>
    <w:rsid w:val="00C16EC4"/>
    <w:rsid w:val="00C23535"/>
    <w:rsid w:val="00C257BC"/>
    <w:rsid w:val="00C37176"/>
    <w:rsid w:val="00C42933"/>
    <w:rsid w:val="00C66E3D"/>
    <w:rsid w:val="00C70A3F"/>
    <w:rsid w:val="00C73D19"/>
    <w:rsid w:val="00C7664A"/>
    <w:rsid w:val="00C96DC3"/>
    <w:rsid w:val="00CA29CD"/>
    <w:rsid w:val="00CA5BA0"/>
    <w:rsid w:val="00CC57CD"/>
    <w:rsid w:val="00CC65CD"/>
    <w:rsid w:val="00CC66EC"/>
    <w:rsid w:val="00CD2AF9"/>
    <w:rsid w:val="00CE6391"/>
    <w:rsid w:val="00D05A2B"/>
    <w:rsid w:val="00D11CA5"/>
    <w:rsid w:val="00D13645"/>
    <w:rsid w:val="00D21862"/>
    <w:rsid w:val="00D276F5"/>
    <w:rsid w:val="00D46DBB"/>
    <w:rsid w:val="00D550D5"/>
    <w:rsid w:val="00D71D05"/>
    <w:rsid w:val="00D7336A"/>
    <w:rsid w:val="00DA09AD"/>
    <w:rsid w:val="00DB05F1"/>
    <w:rsid w:val="00DB5F2A"/>
    <w:rsid w:val="00DB65D6"/>
    <w:rsid w:val="00DC105A"/>
    <w:rsid w:val="00DC55EF"/>
    <w:rsid w:val="00DD1315"/>
    <w:rsid w:val="00DE25E6"/>
    <w:rsid w:val="00DE5A5C"/>
    <w:rsid w:val="00DE6AB5"/>
    <w:rsid w:val="00DF5E66"/>
    <w:rsid w:val="00DF74E7"/>
    <w:rsid w:val="00E0126B"/>
    <w:rsid w:val="00E12808"/>
    <w:rsid w:val="00E135D9"/>
    <w:rsid w:val="00E15E88"/>
    <w:rsid w:val="00E32AE9"/>
    <w:rsid w:val="00E43715"/>
    <w:rsid w:val="00E4433C"/>
    <w:rsid w:val="00E44B4D"/>
    <w:rsid w:val="00E4590E"/>
    <w:rsid w:val="00E51C51"/>
    <w:rsid w:val="00E66DB6"/>
    <w:rsid w:val="00E828C8"/>
    <w:rsid w:val="00E94C22"/>
    <w:rsid w:val="00E95910"/>
    <w:rsid w:val="00EA3D66"/>
    <w:rsid w:val="00EB06E0"/>
    <w:rsid w:val="00EC4BDD"/>
    <w:rsid w:val="00ED0CD6"/>
    <w:rsid w:val="00ED7190"/>
    <w:rsid w:val="00EE1009"/>
    <w:rsid w:val="00EE4D47"/>
    <w:rsid w:val="00F0766A"/>
    <w:rsid w:val="00F14988"/>
    <w:rsid w:val="00F2256E"/>
    <w:rsid w:val="00F30115"/>
    <w:rsid w:val="00F31196"/>
    <w:rsid w:val="00F3148D"/>
    <w:rsid w:val="00F35188"/>
    <w:rsid w:val="00F573CF"/>
    <w:rsid w:val="00F64485"/>
    <w:rsid w:val="00F74948"/>
    <w:rsid w:val="00F750F7"/>
    <w:rsid w:val="00F85FDA"/>
    <w:rsid w:val="00F96385"/>
    <w:rsid w:val="00F96D81"/>
    <w:rsid w:val="00FC2F02"/>
    <w:rsid w:val="00FC417C"/>
    <w:rsid w:val="00FE5A4C"/>
    <w:rsid w:val="00FF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51475"/>
  <w15:docId w15:val="{AEC8FE78-07C3-435C-8EE8-CE9A5A77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BCB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4BC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4BCB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4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4BCB"/>
    <w:rPr>
      <w:rFonts w:ascii="Tahoma" w:eastAsia="Calibri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D16C6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C5951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C595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C5951"/>
    <w:rPr>
      <w:vertAlign w:val="superscript"/>
    </w:rPr>
  </w:style>
  <w:style w:type="paragraph" w:styleId="Prrafodelista">
    <w:name w:val="List Paragraph"/>
    <w:aliases w:val="lp1,List Paragraph1,Lista de nivel 1,4 Párrafo de lista,Figuras,Dot pt,No Spacing1,List Paragraph Char Char Char,Indicator Text,Numbered Para 1,DH1,Listas,Light Grid - Accent 31,Colorful List - Accent 11,Bullet 1,F5 List Paragraph"/>
    <w:basedOn w:val="Normal"/>
    <w:link w:val="PrrafodelistaCar"/>
    <w:uiPriority w:val="34"/>
    <w:qFormat/>
    <w:rsid w:val="001C59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Mencionar1">
    <w:name w:val="Mencionar1"/>
    <w:basedOn w:val="Fuentedeprrafopredeter"/>
    <w:uiPriority w:val="99"/>
    <w:semiHidden/>
    <w:unhideWhenUsed/>
    <w:rsid w:val="007C70EC"/>
    <w:rPr>
      <w:color w:val="2B579A"/>
      <w:shd w:val="clear" w:color="auto" w:fill="E6E6E6"/>
    </w:rPr>
  </w:style>
  <w:style w:type="paragraph" w:customStyle="1" w:styleId="corte4fondo">
    <w:name w:val="corte4 fondo"/>
    <w:basedOn w:val="Normal"/>
    <w:link w:val="corte4fondoCar1"/>
    <w:qFormat/>
    <w:rsid w:val="00E94C22"/>
    <w:pPr>
      <w:spacing w:after="0" w:line="360" w:lineRule="auto"/>
      <w:ind w:firstLine="709"/>
      <w:jc w:val="both"/>
    </w:pPr>
    <w:rPr>
      <w:rFonts w:ascii="Arial" w:eastAsia="Times New Roman" w:hAnsi="Arial"/>
      <w:sz w:val="30"/>
      <w:szCs w:val="20"/>
      <w:lang w:eastAsia="es-MX"/>
    </w:rPr>
  </w:style>
  <w:style w:type="character" w:customStyle="1" w:styleId="corte4fondoCar1">
    <w:name w:val="corte4 fondo Car1"/>
    <w:link w:val="corte4fondo"/>
    <w:rsid w:val="00E94C22"/>
    <w:rPr>
      <w:rFonts w:ascii="Arial" w:eastAsia="Times New Roman" w:hAnsi="Arial" w:cs="Times New Roman"/>
      <w:sz w:val="30"/>
      <w:szCs w:val="20"/>
      <w:lang w:eastAsia="es-MX"/>
    </w:rPr>
  </w:style>
  <w:style w:type="paragraph" w:styleId="NormalWeb">
    <w:name w:val="Normal (Web)"/>
    <w:basedOn w:val="Normal"/>
    <w:uiPriority w:val="99"/>
    <w:rsid w:val="00352A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943FA9"/>
    <w:rPr>
      <w:color w:val="808080"/>
      <w:shd w:val="clear" w:color="auto" w:fill="E6E6E6"/>
    </w:rPr>
  </w:style>
  <w:style w:type="character" w:customStyle="1" w:styleId="PrrafodelistaCar">
    <w:name w:val="Párrafo de lista Car"/>
    <w:aliases w:val="lp1 Car,List Paragraph1 Car,Lista de nivel 1 Car,4 Párrafo de lista Car,Figuras Car,Dot pt Car,No Spacing1 Car,List Paragraph Char Char Char Car,Indicator Text Car,Numbered Para 1 Car,DH1 Car,Listas Car,Light Grid - Accent 31 Car"/>
    <w:basedOn w:val="Fuentedeprrafopredeter"/>
    <w:link w:val="Prrafodelista"/>
    <w:uiPriority w:val="34"/>
    <w:qFormat/>
    <w:locked/>
    <w:rsid w:val="00883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1515C-216D-4D3F-BD00-F25D67217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766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Rosa Motilla</cp:lastModifiedBy>
  <cp:revision>3</cp:revision>
  <cp:lastPrinted>2017-11-27T18:27:00Z</cp:lastPrinted>
  <dcterms:created xsi:type="dcterms:W3CDTF">2018-06-07T19:44:00Z</dcterms:created>
  <dcterms:modified xsi:type="dcterms:W3CDTF">2018-06-08T13:56:00Z</dcterms:modified>
</cp:coreProperties>
</file>