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F025D7" w14:textId="0D125833" w:rsidR="00A832AB" w:rsidRPr="007A658F" w:rsidRDefault="00A832AB" w:rsidP="00A832AB">
      <w:pPr>
        <w:tabs>
          <w:tab w:val="left" w:pos="6840"/>
        </w:tabs>
        <w:spacing w:after="0" w:line="240" w:lineRule="auto"/>
        <w:jc w:val="both"/>
        <w:outlineLvl w:val="5"/>
        <w:rPr>
          <w:rFonts w:ascii="Arial" w:eastAsia="Times New Roman" w:hAnsi="Arial" w:cs="Arial"/>
          <w:sz w:val="24"/>
          <w:szCs w:val="24"/>
          <w:lang w:eastAsia="es-ES"/>
        </w:rPr>
      </w:pPr>
      <w:r w:rsidRPr="007A658F">
        <w:rPr>
          <w:rFonts w:ascii="Arial" w:eastAsia="Times New Roman" w:hAnsi="Arial" w:cs="Arial"/>
          <w:sz w:val="24"/>
          <w:szCs w:val="24"/>
          <w:lang w:eastAsia="es-ES"/>
        </w:rPr>
        <w:t xml:space="preserve">La suscrita Licenciada Marcela Acosta Ibáñez, Secretaria Proyectista adscrita a la Ponencia 1 de esta Comisión Estatal de Garantía de Acceso a la Información Pública, con fundamento en lo establecido por el artículo 34 de la vigente Ley de transparencia y acceso a la información pública del estado y el artículo 51 fracción VI del reglamento interior de la Comisión Estatal de Garantía de Acceso a la Información Pública - - - - - - - - - - - - - - - - - - - - - - - - - - - - - - - - - - - - - - - - - - - - - - - - - - - - - - - - - - - - - - - - - - - - - </w:t>
      </w:r>
      <w:r w:rsidRPr="007A658F">
        <w:rPr>
          <w:rFonts w:ascii="Arial" w:eastAsia="Times New Roman" w:hAnsi="Arial" w:cs="Arial"/>
          <w:b/>
          <w:sz w:val="24"/>
          <w:szCs w:val="24"/>
          <w:lang w:eastAsia="es-ES"/>
        </w:rPr>
        <w:t>C E R T I F I C A</w:t>
      </w:r>
      <w:r w:rsidRPr="007A658F">
        <w:rPr>
          <w:rFonts w:ascii="Arial" w:eastAsia="Times New Roman" w:hAnsi="Arial" w:cs="Arial"/>
          <w:sz w:val="24"/>
          <w:szCs w:val="24"/>
          <w:lang w:eastAsia="es-ES"/>
        </w:rPr>
        <w:t xml:space="preserve"> - - - - - - - - - - - - - - - - - - - - - </w:t>
      </w:r>
    </w:p>
    <w:p w14:paraId="4DE865DF" w14:textId="43A33EA2" w:rsidR="00A832AB" w:rsidRPr="007A658F" w:rsidRDefault="00A832AB" w:rsidP="00A832AB">
      <w:pPr>
        <w:tabs>
          <w:tab w:val="left" w:pos="6840"/>
        </w:tabs>
        <w:spacing w:after="0" w:line="240" w:lineRule="auto"/>
        <w:jc w:val="both"/>
        <w:outlineLvl w:val="5"/>
        <w:rPr>
          <w:rFonts w:ascii="Arial" w:eastAsia="Times New Roman" w:hAnsi="Arial" w:cs="Arial"/>
          <w:sz w:val="24"/>
          <w:szCs w:val="24"/>
          <w:lang w:eastAsia="es-ES"/>
        </w:rPr>
      </w:pPr>
      <w:r w:rsidRPr="007A658F">
        <w:rPr>
          <w:rFonts w:ascii="Arial" w:eastAsia="Times New Roman" w:hAnsi="Arial" w:cs="Arial"/>
          <w:sz w:val="24"/>
          <w:szCs w:val="24"/>
          <w:lang w:eastAsia="es-ES"/>
        </w:rPr>
        <w:t xml:space="preserve">Que el término de 05 cinco días hábiles que se le concedió al recurrente de conformidad al proveído de </w:t>
      </w:r>
      <w:r w:rsidR="00320820" w:rsidRPr="007A658F">
        <w:rPr>
          <w:rFonts w:ascii="Arial" w:eastAsia="Times New Roman" w:hAnsi="Arial" w:cs="Arial"/>
          <w:sz w:val="24"/>
          <w:szCs w:val="24"/>
          <w:lang w:eastAsia="es-ES"/>
        </w:rPr>
        <w:t xml:space="preserve">23 </w:t>
      </w:r>
      <w:r w:rsidR="0066177E" w:rsidRPr="007A658F">
        <w:rPr>
          <w:rFonts w:ascii="Arial" w:eastAsia="Times New Roman" w:hAnsi="Arial" w:cs="Arial"/>
          <w:sz w:val="24"/>
          <w:szCs w:val="24"/>
          <w:lang w:eastAsia="es-ES"/>
        </w:rPr>
        <w:t>veintitrés</w:t>
      </w:r>
      <w:r w:rsidR="000274AD" w:rsidRPr="007A658F">
        <w:rPr>
          <w:rFonts w:ascii="Arial" w:eastAsia="Times New Roman" w:hAnsi="Arial" w:cs="Arial"/>
          <w:sz w:val="24"/>
          <w:szCs w:val="24"/>
          <w:lang w:eastAsia="es-ES"/>
        </w:rPr>
        <w:t xml:space="preserve"> de mayo </w:t>
      </w:r>
      <w:r w:rsidRPr="007A658F">
        <w:rPr>
          <w:rFonts w:ascii="Arial" w:eastAsia="Times New Roman" w:hAnsi="Arial" w:cs="Arial"/>
          <w:sz w:val="24"/>
          <w:szCs w:val="24"/>
          <w:lang w:eastAsia="es-ES"/>
        </w:rPr>
        <w:t xml:space="preserve">del presente año, para que manifieste lo que a su derecho convenga respecto del cumplimiento dado por el sujeto obligado a la resolución dictada dentro del presente recurso de revisión; mismo que fue  notificado al recurrente el </w:t>
      </w:r>
      <w:r w:rsidR="00E92E74" w:rsidRPr="007A658F">
        <w:rPr>
          <w:rFonts w:ascii="Arial" w:eastAsia="Times New Roman" w:hAnsi="Arial" w:cs="Arial"/>
          <w:sz w:val="24"/>
          <w:szCs w:val="24"/>
          <w:lang w:eastAsia="es-ES"/>
        </w:rPr>
        <w:t>2</w:t>
      </w:r>
      <w:r w:rsidRPr="007A658F">
        <w:rPr>
          <w:rFonts w:ascii="Arial" w:eastAsia="Times New Roman" w:hAnsi="Arial" w:cs="Arial"/>
          <w:sz w:val="24"/>
          <w:szCs w:val="24"/>
          <w:lang w:eastAsia="es-ES"/>
        </w:rPr>
        <w:t xml:space="preserve">4 </w:t>
      </w:r>
      <w:r w:rsidR="00E92E74" w:rsidRPr="007A658F">
        <w:rPr>
          <w:rFonts w:ascii="Arial" w:eastAsia="Times New Roman" w:hAnsi="Arial" w:cs="Arial"/>
          <w:sz w:val="24"/>
          <w:szCs w:val="24"/>
          <w:lang w:eastAsia="es-ES"/>
        </w:rPr>
        <w:t>veinti</w:t>
      </w:r>
      <w:r w:rsidRPr="007A658F">
        <w:rPr>
          <w:rFonts w:ascii="Arial" w:eastAsia="Times New Roman" w:hAnsi="Arial" w:cs="Arial"/>
          <w:sz w:val="24"/>
          <w:szCs w:val="24"/>
          <w:lang w:eastAsia="es-ES"/>
        </w:rPr>
        <w:t xml:space="preserve">cuatro de </w:t>
      </w:r>
      <w:r w:rsidR="0066177E" w:rsidRPr="007A658F">
        <w:rPr>
          <w:rFonts w:ascii="Arial" w:eastAsia="Times New Roman" w:hAnsi="Arial" w:cs="Arial"/>
          <w:sz w:val="24"/>
          <w:szCs w:val="24"/>
          <w:lang w:eastAsia="es-ES"/>
        </w:rPr>
        <w:t>mayo</w:t>
      </w:r>
      <w:r w:rsidRPr="007A658F">
        <w:rPr>
          <w:rFonts w:ascii="Arial" w:eastAsia="Times New Roman" w:hAnsi="Arial" w:cs="Arial"/>
          <w:sz w:val="24"/>
          <w:szCs w:val="24"/>
          <w:lang w:eastAsia="es-ES"/>
        </w:rPr>
        <w:t xml:space="preserve"> de 2018 dos mil dieciocho, por lo que dicho plazo comenzó a correr el </w:t>
      </w:r>
      <w:r w:rsidR="0066177E" w:rsidRPr="007A658F">
        <w:rPr>
          <w:rFonts w:ascii="Arial" w:eastAsia="Times New Roman" w:hAnsi="Arial" w:cs="Arial"/>
          <w:sz w:val="24"/>
          <w:szCs w:val="24"/>
          <w:lang w:eastAsia="es-ES"/>
        </w:rPr>
        <w:t>2</w:t>
      </w:r>
      <w:r w:rsidRPr="007A658F">
        <w:rPr>
          <w:rFonts w:ascii="Arial" w:eastAsia="Times New Roman" w:hAnsi="Arial" w:cs="Arial"/>
          <w:sz w:val="24"/>
          <w:szCs w:val="24"/>
          <w:lang w:eastAsia="es-ES"/>
        </w:rPr>
        <w:t xml:space="preserve">5 </w:t>
      </w:r>
      <w:r w:rsidR="0066177E" w:rsidRPr="007A658F">
        <w:rPr>
          <w:rFonts w:ascii="Arial" w:eastAsia="Times New Roman" w:hAnsi="Arial" w:cs="Arial"/>
          <w:sz w:val="24"/>
          <w:szCs w:val="24"/>
          <w:lang w:eastAsia="es-ES"/>
        </w:rPr>
        <w:t>veinti</w:t>
      </w:r>
      <w:r w:rsidRPr="007A658F">
        <w:rPr>
          <w:rFonts w:ascii="Arial" w:eastAsia="Times New Roman" w:hAnsi="Arial" w:cs="Arial"/>
          <w:sz w:val="24"/>
          <w:szCs w:val="24"/>
          <w:lang w:eastAsia="es-ES"/>
        </w:rPr>
        <w:t xml:space="preserve">cinco y concluyó el </w:t>
      </w:r>
      <w:r w:rsidR="0066177E" w:rsidRPr="007A658F">
        <w:rPr>
          <w:rFonts w:ascii="Arial" w:eastAsia="Times New Roman" w:hAnsi="Arial" w:cs="Arial"/>
          <w:sz w:val="24"/>
          <w:szCs w:val="24"/>
          <w:lang w:eastAsia="es-ES"/>
        </w:rPr>
        <w:t>31 treinta y uno</w:t>
      </w:r>
      <w:r w:rsidRPr="007A658F">
        <w:rPr>
          <w:rFonts w:ascii="Arial" w:eastAsia="Times New Roman" w:hAnsi="Arial" w:cs="Arial"/>
          <w:sz w:val="24"/>
          <w:szCs w:val="24"/>
          <w:lang w:eastAsia="es-ES"/>
        </w:rPr>
        <w:t xml:space="preserve"> de </w:t>
      </w:r>
      <w:r w:rsidR="0066177E" w:rsidRPr="007A658F">
        <w:rPr>
          <w:rFonts w:ascii="Arial" w:eastAsia="Times New Roman" w:hAnsi="Arial" w:cs="Arial"/>
          <w:sz w:val="24"/>
          <w:szCs w:val="24"/>
          <w:lang w:eastAsia="es-ES"/>
        </w:rPr>
        <w:t>mayo</w:t>
      </w:r>
      <w:r w:rsidRPr="007A658F">
        <w:rPr>
          <w:rFonts w:ascii="Arial" w:eastAsia="Times New Roman" w:hAnsi="Arial" w:cs="Arial"/>
          <w:sz w:val="24"/>
          <w:szCs w:val="24"/>
          <w:lang w:eastAsia="es-ES"/>
        </w:rPr>
        <w:t xml:space="preserve">, ambos de la anualidad en curso; descontándose los días inhábiles. Lo que se asienta para constancia legal en la ciudad de San Luis Potosí, San Luis Potosí a </w:t>
      </w:r>
      <w:r w:rsidR="0066177E" w:rsidRPr="007A658F">
        <w:rPr>
          <w:rFonts w:ascii="Arial" w:eastAsia="Times New Roman" w:hAnsi="Arial" w:cs="Arial"/>
          <w:sz w:val="24"/>
          <w:szCs w:val="24"/>
          <w:lang w:eastAsia="es-ES"/>
        </w:rPr>
        <w:t>24 veinticuatro</w:t>
      </w:r>
      <w:r w:rsidRPr="007A658F">
        <w:rPr>
          <w:rFonts w:ascii="Arial" w:eastAsia="Times New Roman" w:hAnsi="Arial" w:cs="Arial"/>
          <w:sz w:val="24"/>
          <w:szCs w:val="24"/>
          <w:lang w:eastAsia="es-ES"/>
        </w:rPr>
        <w:t xml:space="preserve"> septiembre de 2018 dos mil dieciocho. </w:t>
      </w:r>
      <w:r w:rsidRPr="007A658F">
        <w:rPr>
          <w:rFonts w:ascii="Arial" w:eastAsia="Times New Roman" w:hAnsi="Arial" w:cs="Arial"/>
          <w:b/>
          <w:sz w:val="24"/>
          <w:szCs w:val="24"/>
          <w:lang w:eastAsia="es-ES"/>
        </w:rPr>
        <w:t>DOY FE.</w:t>
      </w:r>
      <w:r w:rsidR="00F853EE" w:rsidRPr="007A658F">
        <w:rPr>
          <w:rFonts w:ascii="Arial" w:eastAsia="Times New Roman" w:hAnsi="Arial" w:cs="Arial"/>
          <w:b/>
          <w:sz w:val="24"/>
          <w:szCs w:val="24"/>
          <w:lang w:eastAsia="es-ES"/>
        </w:rPr>
        <w:t xml:space="preserve"> </w:t>
      </w:r>
      <w:r w:rsidRPr="007A658F">
        <w:rPr>
          <w:rFonts w:ascii="Arial" w:eastAsia="Times New Roman" w:hAnsi="Arial" w:cs="Arial"/>
          <w:b/>
          <w:sz w:val="24"/>
          <w:szCs w:val="24"/>
          <w:lang w:eastAsia="es-ES"/>
        </w:rPr>
        <w:t>-</w:t>
      </w:r>
      <w:r w:rsidR="00F853EE" w:rsidRPr="007A658F">
        <w:rPr>
          <w:rFonts w:ascii="Arial" w:eastAsia="Times New Roman" w:hAnsi="Arial" w:cs="Arial"/>
          <w:b/>
          <w:sz w:val="24"/>
          <w:szCs w:val="24"/>
          <w:lang w:eastAsia="es-ES"/>
        </w:rPr>
        <w:t xml:space="preserve"> </w:t>
      </w:r>
    </w:p>
    <w:p w14:paraId="5120B5D8" w14:textId="77777777" w:rsidR="00A832AB" w:rsidRPr="007A658F" w:rsidRDefault="00FF56CF" w:rsidP="00FF56CF">
      <w:pPr>
        <w:tabs>
          <w:tab w:val="left" w:pos="6840"/>
        </w:tabs>
        <w:spacing w:after="0" w:line="360" w:lineRule="auto"/>
        <w:ind w:left="708" w:firstLine="709"/>
        <w:jc w:val="right"/>
        <w:outlineLvl w:val="5"/>
        <w:rPr>
          <w:rFonts w:ascii="Arial" w:hAnsi="Arial" w:cs="Arial"/>
          <w:sz w:val="24"/>
          <w:szCs w:val="24"/>
        </w:rPr>
      </w:pPr>
      <w:r w:rsidRPr="007A658F">
        <w:rPr>
          <w:rFonts w:ascii="Arial" w:hAnsi="Arial" w:cs="Arial"/>
          <w:sz w:val="24"/>
          <w:szCs w:val="24"/>
        </w:rPr>
        <w:t xml:space="preserve">        </w:t>
      </w:r>
      <w:r w:rsidR="00266ADC" w:rsidRPr="007A658F">
        <w:rPr>
          <w:rFonts w:ascii="Arial" w:hAnsi="Arial" w:cs="Arial"/>
          <w:sz w:val="24"/>
          <w:szCs w:val="24"/>
        </w:rPr>
        <w:t xml:space="preserve">                                                                       </w:t>
      </w:r>
      <w:r w:rsidR="00C7664A" w:rsidRPr="007A658F">
        <w:rPr>
          <w:rFonts w:ascii="Arial" w:hAnsi="Arial" w:cs="Arial"/>
          <w:sz w:val="24"/>
          <w:szCs w:val="24"/>
        </w:rPr>
        <w:t xml:space="preserve">                        </w:t>
      </w:r>
      <w:r w:rsidR="00C0019F" w:rsidRPr="007A658F">
        <w:rPr>
          <w:rFonts w:ascii="Arial" w:hAnsi="Arial" w:cs="Arial"/>
          <w:sz w:val="24"/>
          <w:szCs w:val="24"/>
        </w:rPr>
        <w:t xml:space="preserve">               </w:t>
      </w:r>
      <w:r w:rsidR="00B84B92" w:rsidRPr="007A658F">
        <w:rPr>
          <w:rFonts w:ascii="Arial" w:hAnsi="Arial" w:cs="Arial"/>
          <w:sz w:val="24"/>
          <w:szCs w:val="24"/>
        </w:rPr>
        <w:t xml:space="preserve">   </w:t>
      </w:r>
      <w:r w:rsidR="000A4F5D" w:rsidRPr="007A658F">
        <w:rPr>
          <w:rFonts w:ascii="Arial" w:hAnsi="Arial" w:cs="Arial"/>
          <w:sz w:val="24"/>
          <w:szCs w:val="24"/>
        </w:rPr>
        <w:t xml:space="preserve">  </w:t>
      </w:r>
      <w:r w:rsidR="008D0A3C" w:rsidRPr="007A658F">
        <w:rPr>
          <w:rFonts w:ascii="Arial" w:hAnsi="Arial" w:cs="Arial"/>
          <w:sz w:val="24"/>
          <w:szCs w:val="24"/>
        </w:rPr>
        <w:t xml:space="preserve">    </w:t>
      </w:r>
      <w:r w:rsidR="006F5A3A" w:rsidRPr="007A658F">
        <w:rPr>
          <w:rFonts w:ascii="Arial" w:hAnsi="Arial" w:cs="Arial"/>
          <w:sz w:val="24"/>
          <w:szCs w:val="24"/>
        </w:rPr>
        <w:t xml:space="preserve">        </w:t>
      </w:r>
      <w:r w:rsidR="00F14988" w:rsidRPr="007A658F">
        <w:rPr>
          <w:rFonts w:ascii="Arial" w:hAnsi="Arial" w:cs="Arial"/>
          <w:sz w:val="24"/>
          <w:szCs w:val="24"/>
        </w:rPr>
        <w:t xml:space="preserve">     </w:t>
      </w:r>
    </w:p>
    <w:p w14:paraId="02AA5CFD" w14:textId="1F1BACBD" w:rsidR="00C0019F" w:rsidRPr="007A658F" w:rsidRDefault="00A04BCB" w:rsidP="00A832AB">
      <w:pPr>
        <w:tabs>
          <w:tab w:val="left" w:pos="6840"/>
        </w:tabs>
        <w:spacing w:after="0" w:line="360" w:lineRule="auto"/>
        <w:ind w:firstLine="708"/>
        <w:outlineLvl w:val="5"/>
        <w:rPr>
          <w:rFonts w:ascii="Arial" w:hAnsi="Arial" w:cs="Arial"/>
          <w:sz w:val="24"/>
          <w:szCs w:val="24"/>
        </w:rPr>
      </w:pPr>
      <w:r w:rsidRPr="007A658F">
        <w:rPr>
          <w:rFonts w:ascii="Arial" w:hAnsi="Arial" w:cs="Arial"/>
          <w:sz w:val="24"/>
          <w:szCs w:val="24"/>
        </w:rPr>
        <w:t xml:space="preserve">San Luis Potosí, </w:t>
      </w:r>
      <w:r w:rsidR="002D0070" w:rsidRPr="007A658F">
        <w:rPr>
          <w:rFonts w:ascii="Arial" w:hAnsi="Arial" w:cs="Arial"/>
          <w:sz w:val="24"/>
          <w:szCs w:val="24"/>
        </w:rPr>
        <w:t>S</w:t>
      </w:r>
      <w:r w:rsidR="00A832AB" w:rsidRPr="007A658F">
        <w:rPr>
          <w:rFonts w:ascii="Arial" w:hAnsi="Arial" w:cs="Arial"/>
          <w:sz w:val="24"/>
          <w:szCs w:val="24"/>
        </w:rPr>
        <w:t xml:space="preserve">an </w:t>
      </w:r>
      <w:r w:rsidR="002D0070" w:rsidRPr="007A658F">
        <w:rPr>
          <w:rFonts w:ascii="Arial" w:hAnsi="Arial" w:cs="Arial"/>
          <w:sz w:val="24"/>
          <w:szCs w:val="24"/>
        </w:rPr>
        <w:t>L</w:t>
      </w:r>
      <w:r w:rsidR="00A832AB" w:rsidRPr="007A658F">
        <w:rPr>
          <w:rFonts w:ascii="Arial" w:hAnsi="Arial" w:cs="Arial"/>
          <w:sz w:val="24"/>
          <w:szCs w:val="24"/>
        </w:rPr>
        <w:t xml:space="preserve">uis </w:t>
      </w:r>
      <w:r w:rsidR="002D0070" w:rsidRPr="007A658F">
        <w:rPr>
          <w:rFonts w:ascii="Arial" w:hAnsi="Arial" w:cs="Arial"/>
          <w:sz w:val="24"/>
          <w:szCs w:val="24"/>
        </w:rPr>
        <w:t>P</w:t>
      </w:r>
      <w:r w:rsidR="00A832AB" w:rsidRPr="007A658F">
        <w:rPr>
          <w:rFonts w:ascii="Arial" w:hAnsi="Arial" w:cs="Arial"/>
          <w:sz w:val="24"/>
          <w:szCs w:val="24"/>
        </w:rPr>
        <w:t>otosí</w:t>
      </w:r>
      <w:r w:rsidRPr="007A658F">
        <w:rPr>
          <w:rFonts w:ascii="Arial" w:hAnsi="Arial" w:cs="Arial"/>
          <w:sz w:val="24"/>
          <w:szCs w:val="24"/>
        </w:rPr>
        <w:t xml:space="preserve">, </w:t>
      </w:r>
      <w:r w:rsidR="00D02A64" w:rsidRPr="007A658F">
        <w:rPr>
          <w:rFonts w:ascii="Arial" w:eastAsia="Times New Roman" w:hAnsi="Arial" w:cs="Arial"/>
          <w:sz w:val="24"/>
          <w:szCs w:val="24"/>
          <w:lang w:eastAsia="es-ES"/>
        </w:rPr>
        <w:t>23 veintitrés de octubre</w:t>
      </w:r>
      <w:r w:rsidR="00322003" w:rsidRPr="007A658F">
        <w:rPr>
          <w:rFonts w:ascii="Arial" w:hAnsi="Arial" w:cs="Arial"/>
          <w:sz w:val="24"/>
          <w:szCs w:val="24"/>
        </w:rPr>
        <w:t xml:space="preserve"> de </w:t>
      </w:r>
      <w:r w:rsidR="0066177E" w:rsidRPr="007A658F">
        <w:rPr>
          <w:rFonts w:ascii="Arial" w:hAnsi="Arial" w:cs="Arial"/>
          <w:sz w:val="24"/>
          <w:szCs w:val="24"/>
        </w:rPr>
        <w:t xml:space="preserve">2018 </w:t>
      </w:r>
      <w:r w:rsidR="00B4587C" w:rsidRPr="007A658F">
        <w:rPr>
          <w:rFonts w:ascii="Arial" w:hAnsi="Arial" w:cs="Arial"/>
          <w:sz w:val="24"/>
          <w:szCs w:val="24"/>
        </w:rPr>
        <w:t>dos mil dieci</w:t>
      </w:r>
      <w:r w:rsidR="00E44B4D" w:rsidRPr="007A658F">
        <w:rPr>
          <w:rFonts w:ascii="Arial" w:hAnsi="Arial" w:cs="Arial"/>
          <w:sz w:val="24"/>
          <w:szCs w:val="24"/>
        </w:rPr>
        <w:t>ocho</w:t>
      </w:r>
      <w:r w:rsidRPr="007A658F">
        <w:rPr>
          <w:rFonts w:ascii="Arial" w:hAnsi="Arial" w:cs="Arial"/>
          <w:sz w:val="24"/>
          <w:szCs w:val="24"/>
        </w:rPr>
        <w:t>.</w:t>
      </w:r>
      <w:r w:rsidR="006F5A3A" w:rsidRPr="007A658F">
        <w:rPr>
          <w:rFonts w:ascii="Arial" w:hAnsi="Arial" w:cs="Arial"/>
          <w:sz w:val="24"/>
          <w:szCs w:val="24"/>
        </w:rPr>
        <w:t xml:space="preserve">    </w:t>
      </w:r>
    </w:p>
    <w:p w14:paraId="5CBE00D8" w14:textId="77777777" w:rsidR="001C3373" w:rsidRPr="007A658F" w:rsidRDefault="001C3373" w:rsidP="00791265">
      <w:pPr>
        <w:tabs>
          <w:tab w:val="left" w:pos="6840"/>
        </w:tabs>
        <w:spacing w:after="0" w:line="360" w:lineRule="auto"/>
        <w:outlineLvl w:val="5"/>
        <w:rPr>
          <w:rFonts w:ascii="Arial" w:hAnsi="Arial" w:cs="Arial"/>
          <w:sz w:val="24"/>
          <w:szCs w:val="24"/>
        </w:rPr>
      </w:pPr>
    </w:p>
    <w:p w14:paraId="00333B63" w14:textId="7182C908" w:rsidR="00791265" w:rsidRPr="007A658F" w:rsidRDefault="0038176B" w:rsidP="004846F9">
      <w:pPr>
        <w:spacing w:after="0" w:line="360" w:lineRule="auto"/>
        <w:ind w:firstLine="708"/>
        <w:jc w:val="both"/>
        <w:rPr>
          <w:rFonts w:ascii="Arial" w:hAnsi="Arial" w:cs="Arial"/>
          <w:sz w:val="24"/>
          <w:szCs w:val="24"/>
        </w:rPr>
      </w:pPr>
      <w:r w:rsidRPr="007A658F">
        <w:rPr>
          <w:rFonts w:ascii="Arial" w:hAnsi="Arial" w:cs="Arial"/>
          <w:sz w:val="24"/>
          <w:szCs w:val="24"/>
        </w:rPr>
        <w:t>Visto el estado que guardan los presentes autos y de una revisión a las constancias que integran el expediente</w:t>
      </w:r>
      <w:r w:rsidR="00D53BBB" w:rsidRPr="007A658F">
        <w:rPr>
          <w:rFonts w:ascii="Arial" w:hAnsi="Arial" w:cs="Arial"/>
          <w:sz w:val="24"/>
          <w:szCs w:val="24"/>
        </w:rPr>
        <w:t>,</w:t>
      </w:r>
      <w:r w:rsidRPr="007A658F">
        <w:rPr>
          <w:rFonts w:ascii="Arial" w:hAnsi="Arial" w:cs="Arial"/>
          <w:sz w:val="24"/>
          <w:szCs w:val="24"/>
        </w:rPr>
        <w:t xml:space="preserve"> c</w:t>
      </w:r>
      <w:r w:rsidR="00774BC8" w:rsidRPr="007A658F">
        <w:rPr>
          <w:rFonts w:ascii="Arial" w:hAnsi="Arial" w:cs="Arial"/>
          <w:sz w:val="24"/>
          <w:szCs w:val="24"/>
        </w:rPr>
        <w:t>o</w:t>
      </w:r>
      <w:r w:rsidR="001A14C5" w:rsidRPr="007A658F">
        <w:rPr>
          <w:rFonts w:ascii="Arial" w:hAnsi="Arial" w:cs="Arial"/>
          <w:sz w:val="24"/>
          <w:szCs w:val="24"/>
        </w:rPr>
        <w:t>n fundamento en los artículos 8</w:t>
      </w:r>
      <w:r w:rsidR="00FF0E16" w:rsidRPr="007A658F">
        <w:rPr>
          <w:rFonts w:ascii="Arial" w:hAnsi="Arial" w:cs="Arial"/>
          <w:sz w:val="24"/>
          <w:szCs w:val="24"/>
        </w:rPr>
        <w:t>;</w:t>
      </w:r>
      <w:r w:rsidR="001A14C5" w:rsidRPr="007A658F">
        <w:rPr>
          <w:rFonts w:ascii="Arial" w:hAnsi="Arial" w:cs="Arial"/>
          <w:sz w:val="24"/>
          <w:szCs w:val="24"/>
        </w:rPr>
        <w:t xml:space="preserve"> 10</w:t>
      </w:r>
      <w:r w:rsidR="00FF0E16" w:rsidRPr="007A658F">
        <w:rPr>
          <w:rFonts w:ascii="Arial" w:hAnsi="Arial" w:cs="Arial"/>
          <w:sz w:val="24"/>
          <w:szCs w:val="24"/>
        </w:rPr>
        <w:t>;</w:t>
      </w:r>
      <w:r w:rsidR="001A14C5" w:rsidRPr="007A658F">
        <w:rPr>
          <w:rFonts w:ascii="Arial" w:hAnsi="Arial" w:cs="Arial"/>
          <w:sz w:val="24"/>
          <w:szCs w:val="24"/>
        </w:rPr>
        <w:t xml:space="preserve"> 27</w:t>
      </w:r>
      <w:r w:rsidR="00FF0E16" w:rsidRPr="007A658F">
        <w:rPr>
          <w:rFonts w:ascii="Arial" w:hAnsi="Arial" w:cs="Arial"/>
          <w:sz w:val="24"/>
          <w:szCs w:val="24"/>
        </w:rPr>
        <w:t>,</w:t>
      </w:r>
      <w:r w:rsidR="001A14C5" w:rsidRPr="007A658F">
        <w:rPr>
          <w:rFonts w:ascii="Arial" w:hAnsi="Arial" w:cs="Arial"/>
          <w:sz w:val="24"/>
          <w:szCs w:val="24"/>
        </w:rPr>
        <w:t xml:space="preserve"> primer párrafo</w:t>
      </w:r>
      <w:r w:rsidR="00FF0E16" w:rsidRPr="007A658F">
        <w:rPr>
          <w:rFonts w:ascii="Arial" w:hAnsi="Arial" w:cs="Arial"/>
          <w:sz w:val="24"/>
          <w:szCs w:val="24"/>
        </w:rPr>
        <w:t>;</w:t>
      </w:r>
      <w:r w:rsidR="001A14C5" w:rsidRPr="007A658F">
        <w:rPr>
          <w:rFonts w:ascii="Arial" w:hAnsi="Arial" w:cs="Arial"/>
          <w:sz w:val="24"/>
          <w:szCs w:val="24"/>
        </w:rPr>
        <w:t xml:space="preserve"> 184 y 185 de la Ley de Transparencia y Acceso a la Información Pública del Estado, es</w:t>
      </w:r>
      <w:r w:rsidRPr="007A658F">
        <w:rPr>
          <w:rFonts w:ascii="Arial" w:hAnsi="Arial" w:cs="Arial"/>
          <w:sz w:val="24"/>
          <w:szCs w:val="24"/>
        </w:rPr>
        <w:t xml:space="preserve">ta Comisión procede a analizar el presente sumario </w:t>
      </w:r>
      <w:r w:rsidR="001A14C5" w:rsidRPr="007A658F">
        <w:rPr>
          <w:rFonts w:ascii="Arial" w:hAnsi="Arial" w:cs="Arial"/>
          <w:sz w:val="24"/>
          <w:szCs w:val="24"/>
        </w:rPr>
        <w:t>a efecto de determinar el cumplimi</w:t>
      </w:r>
      <w:r w:rsidRPr="007A658F">
        <w:rPr>
          <w:rFonts w:ascii="Arial" w:hAnsi="Arial" w:cs="Arial"/>
          <w:sz w:val="24"/>
          <w:szCs w:val="24"/>
        </w:rPr>
        <w:t>ento o incumplimiento a la resolu</w:t>
      </w:r>
      <w:r w:rsidR="001A3205" w:rsidRPr="007A658F">
        <w:rPr>
          <w:rFonts w:ascii="Arial" w:hAnsi="Arial" w:cs="Arial"/>
          <w:sz w:val="24"/>
          <w:szCs w:val="24"/>
        </w:rPr>
        <w:t>ción dictada en el recurso de rev</w:t>
      </w:r>
      <w:r w:rsidR="00F35188" w:rsidRPr="007A658F">
        <w:rPr>
          <w:rFonts w:ascii="Arial" w:hAnsi="Arial" w:cs="Arial"/>
          <w:sz w:val="24"/>
          <w:szCs w:val="24"/>
        </w:rPr>
        <w:t xml:space="preserve">isión que se </w:t>
      </w:r>
      <w:r w:rsidR="002D371A" w:rsidRPr="007A658F">
        <w:rPr>
          <w:rFonts w:ascii="Arial" w:hAnsi="Arial" w:cs="Arial"/>
          <w:sz w:val="24"/>
          <w:szCs w:val="24"/>
        </w:rPr>
        <w:t>actúa.</w:t>
      </w:r>
    </w:p>
    <w:p w14:paraId="4879F212" w14:textId="77777777" w:rsidR="004846F9" w:rsidRPr="007A658F" w:rsidRDefault="004846F9" w:rsidP="004846F9">
      <w:pPr>
        <w:spacing w:after="0" w:line="360" w:lineRule="auto"/>
        <w:ind w:firstLine="708"/>
        <w:jc w:val="both"/>
        <w:rPr>
          <w:rFonts w:ascii="Arial" w:hAnsi="Arial" w:cs="Arial"/>
          <w:sz w:val="24"/>
          <w:szCs w:val="24"/>
        </w:rPr>
      </w:pPr>
    </w:p>
    <w:p w14:paraId="094883B8" w14:textId="2C2B1021" w:rsidR="002D371A" w:rsidRPr="007A658F" w:rsidRDefault="001A14C5" w:rsidP="004846F9">
      <w:pPr>
        <w:spacing w:after="0" w:line="360" w:lineRule="auto"/>
        <w:ind w:firstLine="708"/>
        <w:jc w:val="both"/>
        <w:rPr>
          <w:rFonts w:ascii="Arial" w:hAnsi="Arial" w:cs="Arial"/>
          <w:sz w:val="24"/>
          <w:szCs w:val="24"/>
        </w:rPr>
      </w:pPr>
      <w:r w:rsidRPr="007A658F">
        <w:rPr>
          <w:rFonts w:ascii="Arial" w:hAnsi="Arial" w:cs="Arial"/>
          <w:sz w:val="24"/>
          <w:szCs w:val="24"/>
        </w:rPr>
        <w:t>En p</w:t>
      </w:r>
      <w:r w:rsidR="002D371A" w:rsidRPr="007A658F">
        <w:rPr>
          <w:rFonts w:ascii="Arial" w:hAnsi="Arial" w:cs="Arial"/>
          <w:sz w:val="24"/>
          <w:szCs w:val="24"/>
        </w:rPr>
        <w:t xml:space="preserve">rimer </w:t>
      </w:r>
      <w:r w:rsidR="00FF0E16" w:rsidRPr="007A658F">
        <w:rPr>
          <w:rFonts w:ascii="Arial" w:hAnsi="Arial" w:cs="Arial"/>
          <w:sz w:val="24"/>
          <w:szCs w:val="24"/>
        </w:rPr>
        <w:t>término</w:t>
      </w:r>
      <w:r w:rsidR="002D371A" w:rsidRPr="007A658F">
        <w:rPr>
          <w:rFonts w:ascii="Arial" w:hAnsi="Arial" w:cs="Arial"/>
          <w:sz w:val="24"/>
          <w:szCs w:val="24"/>
        </w:rPr>
        <w:t xml:space="preserve">, </w:t>
      </w:r>
      <w:r w:rsidR="00FF0E16" w:rsidRPr="007A658F">
        <w:rPr>
          <w:rFonts w:ascii="Arial" w:hAnsi="Arial" w:cs="Arial"/>
          <w:sz w:val="24"/>
          <w:szCs w:val="24"/>
        </w:rPr>
        <w:t>resulta necesario</w:t>
      </w:r>
      <w:r w:rsidR="002D371A" w:rsidRPr="007A658F">
        <w:rPr>
          <w:rFonts w:ascii="Arial" w:hAnsi="Arial" w:cs="Arial"/>
          <w:sz w:val="24"/>
          <w:szCs w:val="24"/>
        </w:rPr>
        <w:t xml:space="preserve"> insertar los efectos dictados en la resolución:</w:t>
      </w:r>
    </w:p>
    <w:p w14:paraId="3DF1F047" w14:textId="77777777" w:rsidR="00490BC0" w:rsidRPr="007A658F" w:rsidRDefault="00490BC0" w:rsidP="00490BC0">
      <w:pPr>
        <w:pStyle w:val="corte4fondo"/>
        <w:tabs>
          <w:tab w:val="left" w:pos="567"/>
        </w:tabs>
        <w:spacing w:line="240" w:lineRule="auto"/>
        <w:rPr>
          <w:rFonts w:cs="Arial"/>
          <w:i/>
          <w:sz w:val="24"/>
          <w:szCs w:val="24"/>
        </w:rPr>
      </w:pPr>
    </w:p>
    <w:p w14:paraId="39A79629" w14:textId="77777777" w:rsidR="00093F23" w:rsidRPr="007A658F" w:rsidRDefault="00490BC0" w:rsidP="00093F23">
      <w:pPr>
        <w:pStyle w:val="corte4fondo"/>
        <w:tabs>
          <w:tab w:val="left" w:pos="567"/>
        </w:tabs>
        <w:spacing w:line="240" w:lineRule="auto"/>
        <w:rPr>
          <w:rFonts w:cs="Arial"/>
          <w:i/>
          <w:sz w:val="24"/>
          <w:szCs w:val="24"/>
        </w:rPr>
      </w:pPr>
      <w:r w:rsidRPr="007A658F">
        <w:rPr>
          <w:rFonts w:cs="Arial"/>
          <w:i/>
          <w:sz w:val="24"/>
          <w:szCs w:val="24"/>
        </w:rPr>
        <w:t>“</w:t>
      </w:r>
      <w:r w:rsidR="00093F23" w:rsidRPr="007A658F">
        <w:rPr>
          <w:rFonts w:cs="Arial"/>
          <w:i/>
          <w:sz w:val="24"/>
          <w:szCs w:val="24"/>
        </w:rPr>
        <w:t>[</w:t>
      </w:r>
      <w:r w:rsidRPr="007A658F">
        <w:rPr>
          <w:rFonts w:cs="Arial"/>
          <w:i/>
          <w:sz w:val="24"/>
          <w:szCs w:val="24"/>
        </w:rPr>
        <w:t>…</w:t>
      </w:r>
      <w:r w:rsidR="00093F23" w:rsidRPr="007A658F">
        <w:rPr>
          <w:rFonts w:cs="Arial"/>
          <w:i/>
          <w:sz w:val="24"/>
          <w:szCs w:val="24"/>
        </w:rPr>
        <w:t>]</w:t>
      </w:r>
    </w:p>
    <w:p w14:paraId="39044BA4" w14:textId="12E06E23" w:rsidR="0008178F" w:rsidRPr="007A658F" w:rsidRDefault="00093F23" w:rsidP="0008178F">
      <w:pPr>
        <w:pStyle w:val="corte4fondo"/>
        <w:tabs>
          <w:tab w:val="left" w:pos="567"/>
        </w:tabs>
        <w:spacing w:line="240" w:lineRule="auto"/>
        <w:rPr>
          <w:rFonts w:cs="Arial"/>
          <w:bCs/>
          <w:i/>
          <w:sz w:val="24"/>
          <w:szCs w:val="24"/>
        </w:rPr>
      </w:pPr>
      <w:r w:rsidRPr="007A658F">
        <w:rPr>
          <w:rFonts w:cs="Arial"/>
          <w:b/>
          <w:i/>
          <w:sz w:val="24"/>
          <w:szCs w:val="24"/>
        </w:rPr>
        <w:t xml:space="preserve">7.3 Sentido de la resolución. </w:t>
      </w:r>
      <w:r w:rsidRPr="007A658F">
        <w:rPr>
          <w:rFonts w:cs="Arial"/>
          <w:bCs/>
          <w:i/>
          <w:sz w:val="24"/>
          <w:szCs w:val="24"/>
          <w:lang w:val="x-none"/>
        </w:rPr>
        <w:t xml:space="preserve">En las condiciones anotadas y, al </w:t>
      </w:r>
      <w:r w:rsidR="0066177E" w:rsidRPr="007A658F">
        <w:rPr>
          <w:rFonts w:cs="Arial"/>
          <w:bCs/>
          <w:i/>
          <w:sz w:val="24"/>
          <w:szCs w:val="24"/>
        </w:rPr>
        <w:t xml:space="preserve">haber prosperado el agravio que hizo valer el recurrente, lo procedente es que este órgano colegiado de conformidad con el artículo 175, fracción III, de la Ley de </w:t>
      </w:r>
      <w:r w:rsidR="006B7BE0" w:rsidRPr="007A658F">
        <w:rPr>
          <w:rFonts w:cs="Arial"/>
          <w:bCs/>
          <w:i/>
          <w:sz w:val="24"/>
          <w:szCs w:val="24"/>
        </w:rPr>
        <w:t>T</w:t>
      </w:r>
      <w:r w:rsidR="0066177E" w:rsidRPr="007A658F">
        <w:rPr>
          <w:rFonts w:cs="Arial"/>
          <w:bCs/>
          <w:i/>
          <w:sz w:val="24"/>
          <w:szCs w:val="24"/>
        </w:rPr>
        <w:t xml:space="preserve">ransparencia y Acceso a la </w:t>
      </w:r>
      <w:r w:rsidR="006B7BE0" w:rsidRPr="007A658F">
        <w:rPr>
          <w:rFonts w:cs="Arial"/>
          <w:bCs/>
          <w:i/>
          <w:sz w:val="24"/>
          <w:szCs w:val="24"/>
        </w:rPr>
        <w:t>I</w:t>
      </w:r>
      <w:r w:rsidR="0066177E" w:rsidRPr="007A658F">
        <w:rPr>
          <w:rFonts w:cs="Arial"/>
          <w:bCs/>
          <w:i/>
          <w:sz w:val="24"/>
          <w:szCs w:val="24"/>
        </w:rPr>
        <w:t xml:space="preserve">nformación </w:t>
      </w:r>
      <w:r w:rsidR="006B7BE0" w:rsidRPr="007A658F">
        <w:rPr>
          <w:rFonts w:cs="Arial"/>
          <w:bCs/>
          <w:i/>
          <w:sz w:val="24"/>
          <w:szCs w:val="24"/>
        </w:rPr>
        <w:t>P</w:t>
      </w:r>
      <w:r w:rsidR="0066177E" w:rsidRPr="007A658F">
        <w:rPr>
          <w:rFonts w:cs="Arial"/>
          <w:bCs/>
          <w:i/>
          <w:sz w:val="24"/>
          <w:szCs w:val="24"/>
        </w:rPr>
        <w:t xml:space="preserve">ública del Estado </w:t>
      </w:r>
      <w:r w:rsidR="0066177E" w:rsidRPr="007A658F">
        <w:rPr>
          <w:rFonts w:cs="Arial"/>
          <w:b/>
          <w:bCs/>
          <w:i/>
          <w:sz w:val="24"/>
          <w:szCs w:val="24"/>
        </w:rPr>
        <w:t>modifica</w:t>
      </w:r>
      <w:r w:rsidR="0066177E" w:rsidRPr="007A658F">
        <w:rPr>
          <w:rFonts w:cs="Arial"/>
          <w:bCs/>
          <w:i/>
          <w:sz w:val="24"/>
          <w:szCs w:val="24"/>
        </w:rPr>
        <w:t xml:space="preserve"> la respuesta</w:t>
      </w:r>
      <w:r w:rsidR="0008178F" w:rsidRPr="007A658F">
        <w:rPr>
          <w:rFonts w:cs="Arial"/>
          <w:bCs/>
          <w:i/>
          <w:sz w:val="24"/>
          <w:szCs w:val="24"/>
        </w:rPr>
        <w:t xml:space="preserve"> proporcionada por el sujeto obligado y, por lo tanto, lo </w:t>
      </w:r>
      <w:r w:rsidR="0008178F" w:rsidRPr="007A658F">
        <w:rPr>
          <w:rFonts w:cs="Arial"/>
          <w:b/>
          <w:bCs/>
          <w:i/>
          <w:sz w:val="24"/>
          <w:szCs w:val="24"/>
        </w:rPr>
        <w:t xml:space="preserve">conmina </w:t>
      </w:r>
      <w:r w:rsidR="0008178F" w:rsidRPr="007A658F">
        <w:rPr>
          <w:rFonts w:cs="Arial"/>
          <w:bCs/>
          <w:i/>
          <w:sz w:val="24"/>
          <w:szCs w:val="24"/>
        </w:rPr>
        <w:t>a que emita otra respuesta en la que entregue:</w:t>
      </w:r>
    </w:p>
    <w:p w14:paraId="28670A23" w14:textId="13FC9ED5" w:rsidR="0008178F" w:rsidRPr="007A658F" w:rsidRDefault="0008178F" w:rsidP="0008178F">
      <w:pPr>
        <w:pStyle w:val="corte4fondo"/>
        <w:tabs>
          <w:tab w:val="left" w:pos="567"/>
        </w:tabs>
        <w:spacing w:line="240" w:lineRule="auto"/>
        <w:rPr>
          <w:rFonts w:cs="Arial"/>
          <w:bCs/>
          <w:i/>
          <w:sz w:val="24"/>
          <w:szCs w:val="24"/>
        </w:rPr>
      </w:pPr>
    </w:p>
    <w:p w14:paraId="0F2325EA" w14:textId="4E7D0D10" w:rsidR="006B7BE0" w:rsidRPr="007A658F" w:rsidRDefault="0008178F" w:rsidP="006B7BE0">
      <w:pPr>
        <w:pStyle w:val="corte4fondo"/>
        <w:numPr>
          <w:ilvl w:val="0"/>
          <w:numId w:val="21"/>
        </w:numPr>
        <w:tabs>
          <w:tab w:val="left" w:pos="567"/>
        </w:tabs>
        <w:spacing w:line="240" w:lineRule="auto"/>
        <w:rPr>
          <w:rFonts w:cs="Arial"/>
          <w:bCs/>
          <w:i/>
          <w:sz w:val="24"/>
          <w:szCs w:val="24"/>
        </w:rPr>
      </w:pPr>
      <w:r w:rsidRPr="007A658F">
        <w:rPr>
          <w:rFonts w:cs="Arial"/>
          <w:bCs/>
          <w:i/>
          <w:sz w:val="24"/>
          <w:szCs w:val="24"/>
        </w:rPr>
        <w:t>Criterio, sistema u equivalente por el cual el gobierno del estado elige y otorga las altas definitivas, contratos por tiempo indeterminado o las llamadas “bases</w:t>
      </w:r>
      <w:r w:rsidR="00547719" w:rsidRPr="007A658F">
        <w:rPr>
          <w:rFonts w:cs="Arial"/>
          <w:bCs/>
          <w:i/>
          <w:sz w:val="24"/>
          <w:szCs w:val="24"/>
        </w:rPr>
        <w:t>”, a</w:t>
      </w:r>
      <w:r w:rsidRPr="007A658F">
        <w:rPr>
          <w:rFonts w:cs="Arial"/>
          <w:bCs/>
          <w:i/>
          <w:sz w:val="24"/>
          <w:szCs w:val="24"/>
        </w:rPr>
        <w:t xml:space="preserve"> los trabajadores</w:t>
      </w:r>
      <w:r w:rsidR="006B7BE0" w:rsidRPr="007A658F">
        <w:rPr>
          <w:rFonts w:cs="Arial"/>
          <w:bCs/>
          <w:i/>
          <w:sz w:val="24"/>
          <w:szCs w:val="24"/>
        </w:rPr>
        <w:t xml:space="preserve"> de las dependencias del ejecutivo, así como también el fundamento legal específico para dichos actos.</w:t>
      </w:r>
    </w:p>
    <w:p w14:paraId="7E01457A" w14:textId="536AABDF" w:rsidR="006B7BE0" w:rsidRPr="007A658F" w:rsidRDefault="006B7BE0" w:rsidP="006B7BE0">
      <w:pPr>
        <w:pStyle w:val="corte4fondo"/>
        <w:numPr>
          <w:ilvl w:val="0"/>
          <w:numId w:val="21"/>
        </w:numPr>
        <w:tabs>
          <w:tab w:val="left" w:pos="567"/>
        </w:tabs>
        <w:spacing w:line="240" w:lineRule="auto"/>
        <w:rPr>
          <w:rFonts w:cs="Arial"/>
          <w:bCs/>
          <w:i/>
          <w:sz w:val="24"/>
          <w:szCs w:val="24"/>
        </w:rPr>
      </w:pPr>
      <w:r w:rsidRPr="007A658F">
        <w:rPr>
          <w:rFonts w:cs="Arial"/>
          <w:bCs/>
          <w:i/>
          <w:sz w:val="24"/>
          <w:szCs w:val="24"/>
        </w:rPr>
        <w:t>La ley u ordenamiento jurídico aplicable al caso.</w:t>
      </w:r>
    </w:p>
    <w:p w14:paraId="219A3140" w14:textId="675167B4" w:rsidR="005A774A" w:rsidRPr="007A658F" w:rsidRDefault="0008178F" w:rsidP="00093F23">
      <w:pPr>
        <w:pStyle w:val="corte4fondo"/>
        <w:tabs>
          <w:tab w:val="left" w:pos="567"/>
        </w:tabs>
        <w:spacing w:line="240" w:lineRule="auto"/>
        <w:rPr>
          <w:rFonts w:cs="Arial"/>
          <w:i/>
          <w:sz w:val="24"/>
          <w:szCs w:val="24"/>
        </w:rPr>
      </w:pPr>
      <w:r w:rsidRPr="007A658F">
        <w:rPr>
          <w:rFonts w:cs="Arial"/>
          <w:i/>
          <w:sz w:val="24"/>
          <w:szCs w:val="24"/>
        </w:rPr>
        <w:t xml:space="preserve"> </w:t>
      </w:r>
      <w:r w:rsidR="00093F23" w:rsidRPr="007A658F">
        <w:rPr>
          <w:rFonts w:cs="Arial"/>
          <w:i/>
          <w:sz w:val="24"/>
          <w:szCs w:val="24"/>
        </w:rPr>
        <w:t>[…]</w:t>
      </w:r>
      <w:r w:rsidR="00A84974" w:rsidRPr="007A658F">
        <w:rPr>
          <w:rFonts w:cs="Arial"/>
          <w:i/>
          <w:sz w:val="24"/>
          <w:szCs w:val="24"/>
        </w:rPr>
        <w:t xml:space="preserve">” </w:t>
      </w:r>
    </w:p>
    <w:p w14:paraId="0B9188AE" w14:textId="77777777" w:rsidR="004846F9" w:rsidRPr="007A658F" w:rsidRDefault="004846F9" w:rsidP="00B13BC1">
      <w:pPr>
        <w:spacing w:after="0" w:line="360" w:lineRule="auto"/>
        <w:jc w:val="both"/>
        <w:rPr>
          <w:rFonts w:ascii="Arial" w:hAnsi="Arial" w:cs="Arial"/>
          <w:sz w:val="24"/>
          <w:szCs w:val="24"/>
        </w:rPr>
      </w:pPr>
    </w:p>
    <w:p w14:paraId="69353FD8" w14:textId="06B63B08" w:rsidR="00490BC0" w:rsidRPr="007A658F" w:rsidRDefault="00093F23" w:rsidP="00490BC0">
      <w:pPr>
        <w:spacing w:after="0" w:line="360" w:lineRule="auto"/>
        <w:ind w:firstLine="708"/>
        <w:jc w:val="both"/>
        <w:rPr>
          <w:rFonts w:ascii="Arial" w:hAnsi="Arial" w:cs="Arial"/>
          <w:sz w:val="24"/>
          <w:szCs w:val="24"/>
        </w:rPr>
      </w:pPr>
      <w:r w:rsidRPr="007A658F">
        <w:rPr>
          <w:rFonts w:ascii="Arial" w:hAnsi="Arial" w:cs="Arial"/>
          <w:sz w:val="24"/>
          <w:szCs w:val="24"/>
        </w:rPr>
        <w:lastRenderedPageBreak/>
        <w:t>Debido a</w:t>
      </w:r>
      <w:r w:rsidR="00490BC0" w:rsidRPr="007A658F">
        <w:rPr>
          <w:rFonts w:ascii="Arial" w:hAnsi="Arial" w:cs="Arial"/>
          <w:sz w:val="24"/>
          <w:szCs w:val="24"/>
        </w:rPr>
        <w:t xml:space="preserve"> lo anterior, el sujeto obligado </w:t>
      </w:r>
      <w:r w:rsidRPr="007A658F">
        <w:rPr>
          <w:rFonts w:ascii="Arial" w:hAnsi="Arial" w:cs="Arial"/>
          <w:sz w:val="24"/>
          <w:szCs w:val="24"/>
        </w:rPr>
        <w:t xml:space="preserve">por conducto del Titular de la Unidad de </w:t>
      </w:r>
      <w:r w:rsidR="00691693" w:rsidRPr="007A658F">
        <w:rPr>
          <w:rFonts w:ascii="Arial" w:hAnsi="Arial" w:cs="Arial"/>
          <w:sz w:val="24"/>
          <w:szCs w:val="24"/>
        </w:rPr>
        <w:t>Transparencia</w:t>
      </w:r>
      <w:r w:rsidRPr="007A658F">
        <w:rPr>
          <w:rFonts w:ascii="Arial" w:hAnsi="Arial" w:cs="Arial"/>
          <w:sz w:val="24"/>
          <w:szCs w:val="24"/>
        </w:rPr>
        <w:t xml:space="preserve"> presentó el</w:t>
      </w:r>
      <w:r w:rsidR="00490BC0" w:rsidRPr="007A658F">
        <w:rPr>
          <w:rFonts w:ascii="Arial" w:hAnsi="Arial" w:cs="Arial"/>
          <w:sz w:val="24"/>
          <w:szCs w:val="24"/>
        </w:rPr>
        <w:t xml:space="preserve"> oficio </w:t>
      </w:r>
      <w:r w:rsidR="0063736C" w:rsidRPr="007A658F">
        <w:rPr>
          <w:rFonts w:ascii="Arial" w:hAnsi="Arial" w:cs="Arial"/>
          <w:sz w:val="24"/>
          <w:szCs w:val="24"/>
        </w:rPr>
        <w:t>OM/UT-163/2018</w:t>
      </w:r>
      <w:r w:rsidRPr="007A658F">
        <w:rPr>
          <w:rFonts w:ascii="Arial" w:hAnsi="Arial" w:cs="Arial"/>
          <w:sz w:val="24"/>
          <w:szCs w:val="24"/>
        </w:rPr>
        <w:t xml:space="preserve">, </w:t>
      </w:r>
      <w:r w:rsidR="00A84974" w:rsidRPr="007A658F">
        <w:rPr>
          <w:rFonts w:ascii="Arial" w:hAnsi="Arial" w:cs="Arial"/>
          <w:sz w:val="24"/>
          <w:szCs w:val="24"/>
        </w:rPr>
        <w:t xml:space="preserve">recibido </w:t>
      </w:r>
      <w:r w:rsidR="00691693" w:rsidRPr="007A658F">
        <w:rPr>
          <w:rFonts w:ascii="Arial" w:hAnsi="Arial" w:cs="Arial"/>
          <w:sz w:val="24"/>
          <w:szCs w:val="24"/>
        </w:rPr>
        <w:t xml:space="preserve">en la oficialía de partes de este cuerpo colegiado </w:t>
      </w:r>
      <w:r w:rsidR="00A84974" w:rsidRPr="007A658F">
        <w:rPr>
          <w:rFonts w:ascii="Arial" w:hAnsi="Arial" w:cs="Arial"/>
          <w:sz w:val="24"/>
          <w:szCs w:val="24"/>
        </w:rPr>
        <w:t xml:space="preserve">el </w:t>
      </w:r>
      <w:r w:rsidR="0063736C" w:rsidRPr="007A658F">
        <w:rPr>
          <w:rFonts w:ascii="Arial" w:hAnsi="Arial" w:cs="Arial"/>
          <w:sz w:val="24"/>
          <w:szCs w:val="24"/>
        </w:rPr>
        <w:t>16 dieciséis de may</w:t>
      </w:r>
      <w:r w:rsidR="00691693" w:rsidRPr="007A658F">
        <w:rPr>
          <w:rFonts w:ascii="Arial" w:hAnsi="Arial" w:cs="Arial"/>
          <w:sz w:val="24"/>
          <w:szCs w:val="24"/>
        </w:rPr>
        <w:t xml:space="preserve">o </w:t>
      </w:r>
      <w:r w:rsidR="00490BC0" w:rsidRPr="007A658F">
        <w:rPr>
          <w:rFonts w:ascii="Arial" w:hAnsi="Arial" w:cs="Arial"/>
          <w:sz w:val="24"/>
          <w:szCs w:val="24"/>
        </w:rPr>
        <w:t>de</w:t>
      </w:r>
      <w:r w:rsidR="00A84974" w:rsidRPr="007A658F">
        <w:rPr>
          <w:rFonts w:ascii="Arial" w:hAnsi="Arial" w:cs="Arial"/>
          <w:sz w:val="24"/>
          <w:szCs w:val="24"/>
        </w:rPr>
        <w:t>l año en curso</w:t>
      </w:r>
      <w:r w:rsidR="00490BC0" w:rsidRPr="007A658F">
        <w:rPr>
          <w:rFonts w:ascii="Arial" w:hAnsi="Arial" w:cs="Arial"/>
          <w:sz w:val="24"/>
          <w:szCs w:val="24"/>
        </w:rPr>
        <w:t xml:space="preserve">, </w:t>
      </w:r>
      <w:r w:rsidR="00691693" w:rsidRPr="007A658F">
        <w:rPr>
          <w:rFonts w:ascii="Arial" w:hAnsi="Arial" w:cs="Arial"/>
          <w:sz w:val="24"/>
          <w:szCs w:val="24"/>
        </w:rPr>
        <w:t xml:space="preserve">junto </w:t>
      </w:r>
      <w:r w:rsidR="00490BC0" w:rsidRPr="007A658F">
        <w:rPr>
          <w:rFonts w:ascii="Arial" w:hAnsi="Arial" w:cs="Arial"/>
          <w:sz w:val="24"/>
          <w:szCs w:val="24"/>
        </w:rPr>
        <w:t xml:space="preserve">con </w:t>
      </w:r>
      <w:r w:rsidR="0063736C" w:rsidRPr="007A658F">
        <w:rPr>
          <w:rFonts w:ascii="Arial" w:hAnsi="Arial" w:cs="Arial"/>
          <w:sz w:val="24"/>
          <w:szCs w:val="24"/>
        </w:rPr>
        <w:t>tres</w:t>
      </w:r>
      <w:r w:rsidR="00490BC0" w:rsidRPr="007A658F">
        <w:rPr>
          <w:rFonts w:ascii="Arial" w:hAnsi="Arial" w:cs="Arial"/>
          <w:sz w:val="24"/>
          <w:szCs w:val="24"/>
        </w:rPr>
        <w:t xml:space="preserve"> anexos, donde informa sobre el cumplimiento al resolutivo en análisis y señala medularmente lo siguiente:</w:t>
      </w:r>
    </w:p>
    <w:p w14:paraId="3ADF29FF" w14:textId="77777777" w:rsidR="00510B8D" w:rsidRPr="007A658F" w:rsidRDefault="00510B8D" w:rsidP="00AB70B7">
      <w:pPr>
        <w:spacing w:after="0" w:line="240" w:lineRule="auto"/>
        <w:ind w:firstLine="708"/>
        <w:jc w:val="both"/>
        <w:rPr>
          <w:rFonts w:ascii="Arial" w:hAnsi="Arial" w:cs="Arial"/>
          <w:sz w:val="24"/>
          <w:szCs w:val="24"/>
        </w:rPr>
      </w:pPr>
    </w:p>
    <w:p w14:paraId="1E5ADE07" w14:textId="77777777" w:rsidR="00490BC0" w:rsidRPr="007A658F" w:rsidRDefault="00490BC0" w:rsidP="00AB70B7">
      <w:pPr>
        <w:spacing w:after="0" w:line="240" w:lineRule="auto"/>
        <w:jc w:val="both"/>
        <w:rPr>
          <w:rFonts w:ascii="Arial" w:hAnsi="Arial" w:cs="Arial"/>
          <w:sz w:val="24"/>
          <w:szCs w:val="24"/>
        </w:rPr>
      </w:pPr>
    </w:p>
    <w:p w14:paraId="1F046379" w14:textId="34041B71" w:rsidR="00490BC0" w:rsidRPr="007A658F" w:rsidRDefault="00AB70B7" w:rsidP="000500A1">
      <w:pPr>
        <w:spacing w:after="0" w:line="240" w:lineRule="auto"/>
        <w:ind w:left="680"/>
        <w:jc w:val="both"/>
        <w:rPr>
          <w:rFonts w:ascii="Arial" w:hAnsi="Arial" w:cs="Arial"/>
          <w:i/>
        </w:rPr>
      </w:pPr>
      <w:r w:rsidRPr="007A658F">
        <w:rPr>
          <w:rFonts w:ascii="Arial" w:hAnsi="Arial" w:cs="Arial"/>
          <w:i/>
        </w:rPr>
        <w:t>“</w:t>
      </w:r>
      <w:r w:rsidR="00490BC0" w:rsidRPr="007A658F">
        <w:rPr>
          <w:rFonts w:ascii="Arial" w:hAnsi="Arial" w:cs="Arial"/>
          <w:i/>
        </w:rPr>
        <w:t xml:space="preserve">[…] </w:t>
      </w:r>
      <w:r w:rsidR="0043028C" w:rsidRPr="007A658F">
        <w:rPr>
          <w:rFonts w:ascii="Arial" w:hAnsi="Arial" w:cs="Arial"/>
          <w:i/>
        </w:rPr>
        <w:t>m</w:t>
      </w:r>
      <w:r w:rsidR="001D662A" w:rsidRPr="007A658F">
        <w:rPr>
          <w:rFonts w:ascii="Arial" w:hAnsi="Arial" w:cs="Arial"/>
          <w:i/>
        </w:rPr>
        <w:t>e permito</w:t>
      </w:r>
      <w:r w:rsidR="00742419" w:rsidRPr="007A658F">
        <w:rPr>
          <w:rFonts w:ascii="Arial" w:hAnsi="Arial" w:cs="Arial"/>
          <w:i/>
        </w:rPr>
        <w:t xml:space="preserve"> adjuntar a Usted copia certificada de la notificación </w:t>
      </w:r>
      <w:bookmarkStart w:id="0" w:name="_Hlk525650037"/>
      <w:r w:rsidR="00742419" w:rsidRPr="007A658F">
        <w:rPr>
          <w:rFonts w:ascii="Arial" w:hAnsi="Arial" w:cs="Arial"/>
          <w:i/>
        </w:rPr>
        <w:t>OM/UT-</w:t>
      </w:r>
      <w:r w:rsidR="007104A5" w:rsidRPr="007A658F">
        <w:rPr>
          <w:rFonts w:ascii="Arial" w:hAnsi="Arial" w:cs="Arial"/>
          <w:i/>
        </w:rPr>
        <w:t>162/2018</w:t>
      </w:r>
      <w:bookmarkEnd w:id="0"/>
      <w:r w:rsidR="007104A5" w:rsidRPr="007A658F">
        <w:rPr>
          <w:rFonts w:ascii="Arial" w:hAnsi="Arial" w:cs="Arial"/>
          <w:i/>
        </w:rPr>
        <w:t>, en el que se da cabal cumplimiento a lo señalado en la resolución de mérito</w:t>
      </w:r>
      <w:r w:rsidR="00D04422" w:rsidRPr="007A658F">
        <w:rPr>
          <w:rFonts w:ascii="Arial" w:hAnsi="Arial" w:cs="Arial"/>
          <w:i/>
        </w:rPr>
        <w:t>.</w:t>
      </w:r>
      <w:r w:rsidR="00490BC0" w:rsidRPr="007A658F">
        <w:rPr>
          <w:rFonts w:ascii="Arial" w:hAnsi="Arial" w:cs="Arial"/>
          <w:i/>
        </w:rPr>
        <w:t xml:space="preserve"> […].</w:t>
      </w:r>
      <w:r w:rsidRPr="007A658F">
        <w:rPr>
          <w:rFonts w:ascii="Arial" w:hAnsi="Arial" w:cs="Arial"/>
          <w:i/>
        </w:rPr>
        <w:t>”</w:t>
      </w:r>
      <w:r w:rsidR="00E40AEA" w:rsidRPr="007A658F">
        <w:rPr>
          <w:rFonts w:ascii="Arial" w:hAnsi="Arial" w:cs="Arial"/>
          <w:i/>
        </w:rPr>
        <w:t xml:space="preserve"> </w:t>
      </w:r>
      <w:r w:rsidR="00E40AEA" w:rsidRPr="007A658F">
        <w:rPr>
          <w:rFonts w:ascii="Arial" w:hAnsi="Arial" w:cs="Arial"/>
          <w:b/>
          <w:i/>
        </w:rPr>
        <w:t>(SIC)</w:t>
      </w:r>
      <w:r w:rsidR="00490BC0" w:rsidRPr="007A658F">
        <w:rPr>
          <w:rFonts w:ascii="Arial" w:hAnsi="Arial" w:cs="Arial"/>
          <w:i/>
        </w:rPr>
        <w:t xml:space="preserve">  </w:t>
      </w:r>
    </w:p>
    <w:p w14:paraId="0668E3E4" w14:textId="77777777" w:rsidR="00490BC0" w:rsidRPr="007A658F" w:rsidRDefault="00490BC0" w:rsidP="00AB70B7">
      <w:pPr>
        <w:spacing w:after="0" w:line="240" w:lineRule="auto"/>
        <w:jc w:val="both"/>
        <w:rPr>
          <w:rFonts w:ascii="Arial" w:hAnsi="Arial" w:cs="Arial"/>
          <w:sz w:val="24"/>
          <w:szCs w:val="24"/>
          <w:highlight w:val="yellow"/>
        </w:rPr>
      </w:pPr>
    </w:p>
    <w:p w14:paraId="00FB4785" w14:textId="77777777" w:rsidR="00510B8D" w:rsidRPr="007A658F" w:rsidRDefault="00510B8D" w:rsidP="00AB70B7">
      <w:pPr>
        <w:spacing w:after="0" w:line="240" w:lineRule="auto"/>
        <w:jc w:val="both"/>
        <w:rPr>
          <w:rFonts w:ascii="Arial" w:hAnsi="Arial" w:cs="Arial"/>
          <w:sz w:val="24"/>
          <w:szCs w:val="24"/>
          <w:highlight w:val="yellow"/>
        </w:rPr>
      </w:pPr>
    </w:p>
    <w:p w14:paraId="0D5ADD0A" w14:textId="5172E9E6" w:rsidR="00823416" w:rsidRPr="007A658F" w:rsidRDefault="00E40AEA" w:rsidP="00490BC0">
      <w:pPr>
        <w:pStyle w:val="corte4fondo"/>
        <w:tabs>
          <w:tab w:val="left" w:pos="567"/>
        </w:tabs>
        <w:rPr>
          <w:rFonts w:cs="Arial"/>
          <w:sz w:val="24"/>
          <w:szCs w:val="24"/>
        </w:rPr>
      </w:pPr>
      <w:r w:rsidRPr="007A658F">
        <w:rPr>
          <w:rFonts w:cs="Arial"/>
          <w:sz w:val="24"/>
          <w:szCs w:val="24"/>
        </w:rPr>
        <w:t xml:space="preserve">Ahora bien, </w:t>
      </w:r>
      <w:r w:rsidR="00AB70B7" w:rsidRPr="007A658F">
        <w:rPr>
          <w:rFonts w:cs="Arial"/>
          <w:sz w:val="24"/>
          <w:szCs w:val="24"/>
        </w:rPr>
        <w:t>para efecto del presente estudio es importante revisar</w:t>
      </w:r>
      <w:r w:rsidRPr="007A658F">
        <w:rPr>
          <w:rFonts w:cs="Arial"/>
          <w:sz w:val="24"/>
          <w:szCs w:val="24"/>
        </w:rPr>
        <w:t xml:space="preserve"> contenido de los anexos del oficio </w:t>
      </w:r>
      <w:r w:rsidR="007104A5" w:rsidRPr="007A658F">
        <w:rPr>
          <w:rFonts w:cs="Arial"/>
          <w:sz w:val="24"/>
          <w:szCs w:val="24"/>
        </w:rPr>
        <w:t>OM/UT-16</w:t>
      </w:r>
      <w:r w:rsidR="00090B84" w:rsidRPr="007A658F">
        <w:rPr>
          <w:rFonts w:cs="Arial"/>
          <w:sz w:val="24"/>
          <w:szCs w:val="24"/>
        </w:rPr>
        <w:t>3</w:t>
      </w:r>
      <w:r w:rsidR="007104A5" w:rsidRPr="007A658F">
        <w:rPr>
          <w:rFonts w:cs="Arial"/>
          <w:sz w:val="24"/>
          <w:szCs w:val="24"/>
        </w:rPr>
        <w:t xml:space="preserve">/2018 </w:t>
      </w:r>
      <w:r w:rsidR="00F32441" w:rsidRPr="007A658F">
        <w:rPr>
          <w:rFonts w:cs="Arial"/>
          <w:sz w:val="24"/>
          <w:szCs w:val="24"/>
        </w:rPr>
        <w:t xml:space="preserve">(visibles a fojas </w:t>
      </w:r>
      <w:r w:rsidR="007104A5" w:rsidRPr="007A658F">
        <w:rPr>
          <w:rFonts w:cs="Arial"/>
          <w:sz w:val="24"/>
          <w:szCs w:val="24"/>
        </w:rPr>
        <w:t>3</w:t>
      </w:r>
      <w:r w:rsidR="00562222" w:rsidRPr="007A658F">
        <w:rPr>
          <w:rFonts w:cs="Arial"/>
          <w:sz w:val="24"/>
          <w:szCs w:val="24"/>
        </w:rPr>
        <w:t>5</w:t>
      </w:r>
      <w:r w:rsidR="00F32441" w:rsidRPr="007A658F">
        <w:rPr>
          <w:rFonts w:cs="Arial"/>
          <w:sz w:val="24"/>
          <w:szCs w:val="24"/>
        </w:rPr>
        <w:t xml:space="preserve"> a </w:t>
      </w:r>
      <w:r w:rsidR="00562222" w:rsidRPr="007A658F">
        <w:rPr>
          <w:rFonts w:cs="Arial"/>
          <w:sz w:val="24"/>
          <w:szCs w:val="24"/>
        </w:rPr>
        <w:t>40</w:t>
      </w:r>
      <w:r w:rsidR="00F32441" w:rsidRPr="007A658F">
        <w:rPr>
          <w:rFonts w:cs="Arial"/>
          <w:sz w:val="24"/>
          <w:szCs w:val="24"/>
        </w:rPr>
        <w:t xml:space="preserve"> de autos), </w:t>
      </w:r>
      <w:r w:rsidR="00823416" w:rsidRPr="007A658F">
        <w:rPr>
          <w:rFonts w:cs="Arial"/>
          <w:sz w:val="24"/>
          <w:szCs w:val="24"/>
        </w:rPr>
        <w:t>mismos que comprenden:</w:t>
      </w:r>
    </w:p>
    <w:p w14:paraId="6CE32745" w14:textId="03A12D83" w:rsidR="00823416" w:rsidRPr="007A658F" w:rsidRDefault="007104A5" w:rsidP="00186635">
      <w:pPr>
        <w:pStyle w:val="corte4fondo"/>
        <w:numPr>
          <w:ilvl w:val="0"/>
          <w:numId w:val="17"/>
        </w:numPr>
        <w:tabs>
          <w:tab w:val="left" w:pos="567"/>
        </w:tabs>
        <w:rPr>
          <w:rFonts w:cs="Arial"/>
          <w:sz w:val="24"/>
          <w:szCs w:val="24"/>
        </w:rPr>
      </w:pPr>
      <w:bookmarkStart w:id="1" w:name="_Hlk524514729"/>
      <w:r w:rsidRPr="007A658F">
        <w:rPr>
          <w:rFonts w:cs="Arial"/>
          <w:sz w:val="24"/>
          <w:szCs w:val="24"/>
        </w:rPr>
        <w:t xml:space="preserve">Oficio número </w:t>
      </w:r>
      <w:r w:rsidR="00090B84" w:rsidRPr="007A658F">
        <w:rPr>
          <w:rFonts w:cs="Arial"/>
          <w:sz w:val="24"/>
          <w:szCs w:val="24"/>
        </w:rPr>
        <w:t xml:space="preserve">OM/UT-162/2018 </w:t>
      </w:r>
      <w:r w:rsidRPr="007A658F">
        <w:rPr>
          <w:rFonts w:cs="Arial"/>
          <w:sz w:val="24"/>
          <w:szCs w:val="24"/>
        </w:rPr>
        <w:t>del 14 catorce de may</w:t>
      </w:r>
      <w:r w:rsidR="00986E56" w:rsidRPr="007A658F">
        <w:rPr>
          <w:rFonts w:cs="Arial"/>
          <w:sz w:val="24"/>
          <w:szCs w:val="24"/>
        </w:rPr>
        <w:t>o de 2018 dos mil dieciocho</w:t>
      </w:r>
      <w:r w:rsidRPr="007A658F">
        <w:rPr>
          <w:rFonts w:cs="Arial"/>
          <w:sz w:val="24"/>
          <w:szCs w:val="24"/>
        </w:rPr>
        <w:t xml:space="preserve"> signada por </w:t>
      </w:r>
      <w:r w:rsidR="00090B84" w:rsidRPr="007A658F">
        <w:rPr>
          <w:rFonts w:cs="Arial"/>
          <w:sz w:val="24"/>
          <w:szCs w:val="24"/>
        </w:rPr>
        <w:t>Marcelo Mejía Méndez</w:t>
      </w:r>
      <w:r w:rsidRPr="007A658F">
        <w:rPr>
          <w:rFonts w:cs="Arial"/>
          <w:sz w:val="24"/>
          <w:szCs w:val="24"/>
        </w:rPr>
        <w:t xml:space="preserve">, </w:t>
      </w:r>
      <w:proofErr w:type="gramStart"/>
      <w:r w:rsidR="00090B84" w:rsidRPr="007A658F">
        <w:rPr>
          <w:rFonts w:cs="Arial"/>
          <w:sz w:val="24"/>
          <w:szCs w:val="24"/>
        </w:rPr>
        <w:t>Jefe</w:t>
      </w:r>
      <w:proofErr w:type="gramEnd"/>
      <w:r w:rsidR="00090B84" w:rsidRPr="007A658F">
        <w:rPr>
          <w:rFonts w:cs="Arial"/>
          <w:sz w:val="24"/>
          <w:szCs w:val="24"/>
        </w:rPr>
        <w:t xml:space="preserve"> de la Unidad de Transparencia de la Oficialía Mayor del Poder Ejecutivo</w:t>
      </w:r>
      <w:r w:rsidRPr="007A658F">
        <w:rPr>
          <w:rFonts w:cs="Arial"/>
          <w:sz w:val="24"/>
          <w:szCs w:val="24"/>
        </w:rPr>
        <w:t>.</w:t>
      </w:r>
    </w:p>
    <w:p w14:paraId="4ABB57D3" w14:textId="6E7E38F5" w:rsidR="00090B84" w:rsidRPr="007A658F" w:rsidRDefault="00090B84" w:rsidP="00186635">
      <w:pPr>
        <w:pStyle w:val="corte4fondo"/>
        <w:numPr>
          <w:ilvl w:val="0"/>
          <w:numId w:val="17"/>
        </w:numPr>
        <w:tabs>
          <w:tab w:val="left" w:pos="567"/>
        </w:tabs>
        <w:rPr>
          <w:rFonts w:cs="Arial"/>
          <w:sz w:val="24"/>
          <w:szCs w:val="24"/>
        </w:rPr>
      </w:pPr>
      <w:r w:rsidRPr="007A658F">
        <w:rPr>
          <w:rFonts w:cs="Arial"/>
          <w:sz w:val="24"/>
          <w:szCs w:val="24"/>
        </w:rPr>
        <w:t>Oficio número DRL/0261</w:t>
      </w:r>
      <w:r w:rsidR="007C5389" w:rsidRPr="007A658F">
        <w:rPr>
          <w:rFonts w:cs="Arial"/>
          <w:sz w:val="24"/>
          <w:szCs w:val="24"/>
        </w:rPr>
        <w:t>-18 signado por Eduardo Segovia Martínez, Director de Relaciones Laborale</w:t>
      </w:r>
      <w:r w:rsidR="002070F6" w:rsidRPr="007A658F">
        <w:rPr>
          <w:rFonts w:cs="Arial"/>
          <w:sz w:val="24"/>
          <w:szCs w:val="24"/>
        </w:rPr>
        <w:t>s.</w:t>
      </w:r>
    </w:p>
    <w:p w14:paraId="222ADC10" w14:textId="22AC0889" w:rsidR="007C5389" w:rsidRPr="007A658F" w:rsidRDefault="002070F6" w:rsidP="00B13BC1">
      <w:pPr>
        <w:pStyle w:val="corte4fondo"/>
        <w:numPr>
          <w:ilvl w:val="0"/>
          <w:numId w:val="17"/>
        </w:numPr>
        <w:tabs>
          <w:tab w:val="left" w:pos="567"/>
        </w:tabs>
        <w:rPr>
          <w:rFonts w:cs="Arial"/>
          <w:sz w:val="24"/>
          <w:szCs w:val="24"/>
        </w:rPr>
      </w:pPr>
      <w:r w:rsidRPr="007A658F">
        <w:rPr>
          <w:rFonts w:cs="Arial"/>
          <w:sz w:val="24"/>
          <w:szCs w:val="24"/>
        </w:rPr>
        <w:t>Copia certificada de la notificación del oficio OM/UT-162/2018 enviado vía electrónica.</w:t>
      </w:r>
    </w:p>
    <w:p w14:paraId="3CD02CD6" w14:textId="77777777" w:rsidR="00B13BC1" w:rsidRPr="007A658F" w:rsidRDefault="00B13BC1" w:rsidP="00B13BC1">
      <w:pPr>
        <w:pStyle w:val="corte4fondo"/>
        <w:tabs>
          <w:tab w:val="left" w:pos="567"/>
        </w:tabs>
        <w:ind w:left="1429" w:firstLine="0"/>
        <w:rPr>
          <w:rFonts w:cs="Arial"/>
          <w:sz w:val="24"/>
          <w:szCs w:val="24"/>
        </w:rPr>
      </w:pPr>
    </w:p>
    <w:bookmarkEnd w:id="1"/>
    <w:p w14:paraId="1BEC0744" w14:textId="77777777" w:rsidR="002070F6" w:rsidRPr="007A658F" w:rsidRDefault="00AB70B7" w:rsidP="002070F6">
      <w:pPr>
        <w:pStyle w:val="corte4fondo"/>
        <w:tabs>
          <w:tab w:val="left" w:pos="567"/>
        </w:tabs>
        <w:rPr>
          <w:rFonts w:cs="Arial"/>
          <w:sz w:val="24"/>
          <w:szCs w:val="24"/>
        </w:rPr>
      </w:pPr>
      <w:r w:rsidRPr="007A658F">
        <w:rPr>
          <w:rFonts w:cs="Arial"/>
          <w:sz w:val="24"/>
          <w:szCs w:val="24"/>
        </w:rPr>
        <w:t>Con relación a lo anterior</w:t>
      </w:r>
      <w:r w:rsidR="00186635" w:rsidRPr="007A658F">
        <w:rPr>
          <w:rFonts w:cs="Arial"/>
          <w:sz w:val="24"/>
          <w:szCs w:val="24"/>
        </w:rPr>
        <w:t xml:space="preserve">, </w:t>
      </w:r>
      <w:r w:rsidRPr="007A658F">
        <w:rPr>
          <w:rFonts w:cs="Arial"/>
          <w:sz w:val="24"/>
          <w:szCs w:val="24"/>
        </w:rPr>
        <w:t xml:space="preserve">se advierte que </w:t>
      </w:r>
      <w:r w:rsidR="007C5389" w:rsidRPr="007A658F">
        <w:rPr>
          <w:rFonts w:cs="Arial"/>
          <w:sz w:val="24"/>
          <w:szCs w:val="24"/>
        </w:rPr>
        <w:t>el anexo DRL/0261-18 contiene lo referente a</w:t>
      </w:r>
      <w:r w:rsidR="00F874E4" w:rsidRPr="007A658F">
        <w:rPr>
          <w:rFonts w:cs="Arial"/>
          <w:sz w:val="24"/>
          <w:szCs w:val="24"/>
        </w:rPr>
        <w:t xml:space="preserve"> </w:t>
      </w:r>
      <w:r w:rsidRPr="007A658F">
        <w:rPr>
          <w:rFonts w:cs="Arial"/>
          <w:sz w:val="24"/>
          <w:szCs w:val="24"/>
        </w:rPr>
        <w:t>la respuesta otorgada al recurrente por parte</w:t>
      </w:r>
      <w:r w:rsidR="00F874E4" w:rsidRPr="007A658F">
        <w:rPr>
          <w:rFonts w:cs="Arial"/>
          <w:sz w:val="24"/>
          <w:szCs w:val="24"/>
        </w:rPr>
        <w:t xml:space="preserve"> de la </w:t>
      </w:r>
      <w:r w:rsidR="002070F6" w:rsidRPr="007A658F">
        <w:rPr>
          <w:rFonts w:cs="Arial"/>
          <w:sz w:val="24"/>
          <w:szCs w:val="24"/>
        </w:rPr>
        <w:t>Eduardo Segovia Martínez, Director de Relaciones Laborales.</w:t>
      </w:r>
    </w:p>
    <w:p w14:paraId="4A0D5950" w14:textId="03101B18" w:rsidR="00F874E4" w:rsidRPr="007A658F" w:rsidRDefault="00F874E4" w:rsidP="00490BC0">
      <w:pPr>
        <w:pStyle w:val="corte4fondo"/>
        <w:tabs>
          <w:tab w:val="left" w:pos="567"/>
        </w:tabs>
        <w:rPr>
          <w:rFonts w:cs="Arial"/>
          <w:sz w:val="24"/>
          <w:szCs w:val="24"/>
          <w:highlight w:val="yellow"/>
        </w:rPr>
      </w:pPr>
    </w:p>
    <w:p w14:paraId="0C9619D6" w14:textId="59B9D4CA" w:rsidR="00AB70B7" w:rsidRPr="007A658F" w:rsidRDefault="00AB70B7" w:rsidP="00490BC0">
      <w:pPr>
        <w:pStyle w:val="corte4fondo"/>
        <w:tabs>
          <w:tab w:val="left" w:pos="567"/>
        </w:tabs>
        <w:rPr>
          <w:rFonts w:cs="Arial"/>
          <w:sz w:val="24"/>
          <w:szCs w:val="24"/>
        </w:rPr>
      </w:pPr>
      <w:r w:rsidRPr="007A658F">
        <w:rPr>
          <w:rFonts w:cs="Arial"/>
          <w:sz w:val="24"/>
          <w:szCs w:val="24"/>
        </w:rPr>
        <w:t xml:space="preserve">En este contexto y al analizar el contenido del </w:t>
      </w:r>
      <w:r w:rsidR="002070F6" w:rsidRPr="007A658F">
        <w:rPr>
          <w:rFonts w:cs="Arial"/>
          <w:sz w:val="24"/>
          <w:szCs w:val="24"/>
        </w:rPr>
        <w:t xml:space="preserve">oficio DRL/0261-18 </w:t>
      </w:r>
      <w:r w:rsidRPr="007A658F">
        <w:rPr>
          <w:rFonts w:cs="Arial"/>
          <w:sz w:val="24"/>
          <w:szCs w:val="24"/>
        </w:rPr>
        <w:t>su respuesta consistió en:</w:t>
      </w:r>
    </w:p>
    <w:p w14:paraId="08AD7428" w14:textId="4D8E52B8" w:rsidR="00F874E4" w:rsidRPr="007A658F" w:rsidRDefault="00AB70B7" w:rsidP="009412F5">
      <w:pPr>
        <w:pStyle w:val="corte4fondo"/>
        <w:tabs>
          <w:tab w:val="left" w:pos="567"/>
        </w:tabs>
        <w:ind w:left="567" w:firstLine="142"/>
        <w:rPr>
          <w:rFonts w:cs="Arial"/>
          <w:sz w:val="24"/>
          <w:szCs w:val="24"/>
        </w:rPr>
      </w:pPr>
      <w:r w:rsidRPr="007A658F">
        <w:rPr>
          <w:rFonts w:cs="Arial"/>
          <w:sz w:val="24"/>
          <w:szCs w:val="24"/>
        </w:rPr>
        <w:t xml:space="preserve"> </w:t>
      </w:r>
    </w:p>
    <w:p w14:paraId="5AC51720" w14:textId="77777777" w:rsidR="003804C3" w:rsidRPr="007A658F" w:rsidRDefault="00AB70B7" w:rsidP="003C0FF6">
      <w:pPr>
        <w:pStyle w:val="corte4fondo"/>
        <w:tabs>
          <w:tab w:val="left" w:pos="567"/>
        </w:tabs>
        <w:spacing w:line="240" w:lineRule="auto"/>
        <w:ind w:left="680" w:firstLine="0"/>
        <w:rPr>
          <w:rFonts w:cs="Arial"/>
          <w:i/>
          <w:sz w:val="22"/>
          <w:szCs w:val="22"/>
        </w:rPr>
      </w:pPr>
      <w:r w:rsidRPr="007A658F">
        <w:rPr>
          <w:rFonts w:cs="Arial"/>
          <w:i/>
          <w:sz w:val="22"/>
          <w:szCs w:val="22"/>
        </w:rPr>
        <w:t>“</w:t>
      </w:r>
      <w:r w:rsidR="00787FC1" w:rsidRPr="007A658F">
        <w:rPr>
          <w:rFonts w:cs="Arial"/>
          <w:i/>
          <w:sz w:val="22"/>
          <w:szCs w:val="22"/>
        </w:rPr>
        <w:t>[…]</w:t>
      </w:r>
      <w:r w:rsidR="002070F6" w:rsidRPr="007A658F">
        <w:rPr>
          <w:rFonts w:cs="Arial"/>
          <w:i/>
          <w:sz w:val="22"/>
          <w:szCs w:val="22"/>
        </w:rPr>
        <w:t xml:space="preserve"> No existen parámetros de medición y/o discernimiento por el cual se otorgue nombramiento (alta definitiva) al personal que presta sus servicios dentro de la administración </w:t>
      </w:r>
      <w:r w:rsidR="003804C3" w:rsidRPr="007A658F">
        <w:rPr>
          <w:rFonts w:cs="Arial"/>
          <w:i/>
          <w:sz w:val="22"/>
          <w:szCs w:val="22"/>
        </w:rPr>
        <w:t>Pú</w:t>
      </w:r>
      <w:r w:rsidR="002070F6" w:rsidRPr="007A658F">
        <w:rPr>
          <w:rFonts w:cs="Arial"/>
          <w:i/>
          <w:sz w:val="22"/>
          <w:szCs w:val="22"/>
        </w:rPr>
        <w:t>blica Centralizada, ya que</w:t>
      </w:r>
      <w:r w:rsidR="003804C3" w:rsidRPr="007A658F">
        <w:rPr>
          <w:rFonts w:cs="Arial"/>
          <w:i/>
          <w:sz w:val="22"/>
          <w:szCs w:val="22"/>
        </w:rPr>
        <w:t xml:space="preserve"> al estribar de las necesidades de las Dependencias, son estas quienes proponen al personal con en perfil correspondiente a ocupar el puesto a cubrir; dependiendo de la calidad en que vayan a ser dadas de alta como empleado al servicio del Poder Ejecutivo Estatal, estas pueden ser de confianza, base o eventual.</w:t>
      </w:r>
    </w:p>
    <w:p w14:paraId="1E2BE75C" w14:textId="579DC616" w:rsidR="00787FC1" w:rsidRPr="007A658F" w:rsidRDefault="001819E9" w:rsidP="003C0FF6">
      <w:pPr>
        <w:pStyle w:val="corte4fondo"/>
        <w:tabs>
          <w:tab w:val="left" w:pos="567"/>
        </w:tabs>
        <w:spacing w:line="240" w:lineRule="auto"/>
        <w:ind w:left="680" w:firstLine="0"/>
        <w:rPr>
          <w:rFonts w:cs="Arial"/>
          <w:i/>
          <w:sz w:val="22"/>
          <w:szCs w:val="22"/>
        </w:rPr>
      </w:pPr>
      <w:r w:rsidRPr="007A658F">
        <w:rPr>
          <w:rFonts w:cs="Arial"/>
          <w:i/>
          <w:sz w:val="22"/>
          <w:szCs w:val="22"/>
        </w:rPr>
        <w:t xml:space="preserve"> […]”</w:t>
      </w:r>
    </w:p>
    <w:p w14:paraId="13EB5C97" w14:textId="44B10D35" w:rsidR="00F874E4" w:rsidRPr="007A658F" w:rsidRDefault="00F874E4" w:rsidP="003C0FF6">
      <w:pPr>
        <w:pStyle w:val="corte4fondo"/>
        <w:tabs>
          <w:tab w:val="left" w:pos="567"/>
        </w:tabs>
        <w:ind w:left="680"/>
        <w:rPr>
          <w:rFonts w:cs="Arial"/>
          <w:sz w:val="22"/>
          <w:szCs w:val="22"/>
        </w:rPr>
      </w:pPr>
    </w:p>
    <w:p w14:paraId="57549361" w14:textId="4CB1707E" w:rsidR="001819E9" w:rsidRPr="007A658F" w:rsidRDefault="00381D60" w:rsidP="003C0FF6">
      <w:pPr>
        <w:pStyle w:val="corte4fondo"/>
        <w:tabs>
          <w:tab w:val="left" w:pos="567"/>
        </w:tabs>
        <w:spacing w:line="240" w:lineRule="auto"/>
        <w:ind w:left="680" w:firstLine="0"/>
        <w:rPr>
          <w:rFonts w:cs="Arial"/>
          <w:i/>
          <w:sz w:val="22"/>
          <w:szCs w:val="22"/>
        </w:rPr>
      </w:pPr>
      <w:r w:rsidRPr="007A658F">
        <w:rPr>
          <w:rFonts w:cs="Arial"/>
          <w:i/>
          <w:sz w:val="22"/>
          <w:szCs w:val="22"/>
        </w:rPr>
        <w:t>“[…]</w:t>
      </w:r>
    </w:p>
    <w:p w14:paraId="033A934E" w14:textId="40D1BF07" w:rsidR="003804C3" w:rsidRPr="007A658F" w:rsidRDefault="003804C3" w:rsidP="003C0FF6">
      <w:pPr>
        <w:pStyle w:val="corte4fondo"/>
        <w:tabs>
          <w:tab w:val="left" w:pos="567"/>
        </w:tabs>
        <w:spacing w:line="240" w:lineRule="auto"/>
        <w:ind w:left="680" w:firstLine="0"/>
        <w:rPr>
          <w:rFonts w:cs="Arial"/>
          <w:i/>
          <w:sz w:val="22"/>
          <w:szCs w:val="22"/>
        </w:rPr>
      </w:pPr>
      <w:r w:rsidRPr="007A658F">
        <w:rPr>
          <w:rFonts w:cs="Arial"/>
          <w:i/>
          <w:sz w:val="22"/>
          <w:szCs w:val="22"/>
        </w:rPr>
        <w:t xml:space="preserve">Es la Ley De Los Trabajadores al Servicio de las Instituciones Públicas del Estado de San Luis Potosí (Ley Burocrática Estatal) en sus numerales 7° 8°para el caso </w:t>
      </w:r>
      <w:r w:rsidRPr="007A658F">
        <w:rPr>
          <w:rFonts w:cs="Arial"/>
          <w:i/>
          <w:sz w:val="22"/>
          <w:szCs w:val="22"/>
        </w:rPr>
        <w:lastRenderedPageBreak/>
        <w:t xml:space="preserve">de la clasificación del empleado; y por lo que hace a la facultad para la contratación se encuentra estipulada en el articulo 3°, fracción I, inciso b y </w:t>
      </w:r>
    </w:p>
    <w:p w14:paraId="34DD0547" w14:textId="1C14C6CD" w:rsidR="008228C4" w:rsidRPr="007A658F" w:rsidRDefault="00381D60" w:rsidP="003C0FF6">
      <w:pPr>
        <w:pStyle w:val="corte4fondo"/>
        <w:tabs>
          <w:tab w:val="left" w:pos="567"/>
        </w:tabs>
        <w:spacing w:line="240" w:lineRule="auto"/>
        <w:ind w:left="680" w:firstLine="0"/>
        <w:rPr>
          <w:rFonts w:cs="Arial"/>
          <w:i/>
          <w:sz w:val="22"/>
          <w:szCs w:val="22"/>
        </w:rPr>
      </w:pPr>
      <w:r w:rsidRPr="007A658F">
        <w:rPr>
          <w:rFonts w:cs="Arial"/>
          <w:i/>
          <w:sz w:val="22"/>
          <w:szCs w:val="22"/>
        </w:rPr>
        <w:t xml:space="preserve"> […]</w:t>
      </w:r>
    </w:p>
    <w:p w14:paraId="613B4E09" w14:textId="77777777" w:rsidR="008B4731" w:rsidRPr="007A658F" w:rsidRDefault="008B4731" w:rsidP="00F32441">
      <w:pPr>
        <w:pStyle w:val="corte4fondo"/>
        <w:tabs>
          <w:tab w:val="left" w:pos="567"/>
        </w:tabs>
        <w:ind w:firstLine="0"/>
        <w:rPr>
          <w:rFonts w:cs="Arial"/>
          <w:sz w:val="24"/>
          <w:szCs w:val="24"/>
          <w:highlight w:val="yellow"/>
        </w:rPr>
      </w:pPr>
    </w:p>
    <w:p w14:paraId="0DE5B523" w14:textId="2AFB9981" w:rsidR="00F574E8" w:rsidRPr="007A658F" w:rsidRDefault="00D21862" w:rsidP="00436529">
      <w:pPr>
        <w:spacing w:after="0" w:line="360" w:lineRule="auto"/>
        <w:ind w:firstLine="680"/>
        <w:jc w:val="both"/>
        <w:rPr>
          <w:rFonts w:ascii="Arial" w:hAnsi="Arial" w:cs="Arial"/>
          <w:sz w:val="24"/>
          <w:szCs w:val="24"/>
        </w:rPr>
      </w:pPr>
      <w:r w:rsidRPr="007A658F">
        <w:rPr>
          <w:rFonts w:ascii="Arial" w:hAnsi="Arial" w:cs="Arial"/>
          <w:sz w:val="24"/>
          <w:szCs w:val="24"/>
        </w:rPr>
        <w:t>Así las cosas,</w:t>
      </w:r>
      <w:r w:rsidR="00D11CA5" w:rsidRPr="007A658F">
        <w:rPr>
          <w:rFonts w:ascii="Arial" w:hAnsi="Arial" w:cs="Arial"/>
          <w:sz w:val="24"/>
          <w:szCs w:val="24"/>
        </w:rPr>
        <w:t xml:space="preserve"> el sujeto obligado también </w:t>
      </w:r>
      <w:r w:rsidR="006730CB" w:rsidRPr="007A658F">
        <w:rPr>
          <w:rFonts w:ascii="Arial" w:hAnsi="Arial" w:cs="Arial"/>
          <w:sz w:val="24"/>
          <w:szCs w:val="24"/>
        </w:rPr>
        <w:t>acompañó</w:t>
      </w:r>
      <w:r w:rsidR="000B7F7D" w:rsidRPr="007A658F">
        <w:rPr>
          <w:rFonts w:ascii="Arial" w:hAnsi="Arial" w:cs="Arial"/>
          <w:sz w:val="24"/>
          <w:szCs w:val="24"/>
        </w:rPr>
        <w:t xml:space="preserve"> la constancia </w:t>
      </w:r>
      <w:r w:rsidR="00FE5A4C" w:rsidRPr="007A658F">
        <w:rPr>
          <w:rFonts w:ascii="Arial" w:hAnsi="Arial" w:cs="Arial"/>
          <w:sz w:val="24"/>
          <w:szCs w:val="24"/>
        </w:rPr>
        <w:t xml:space="preserve">que acredita que </w:t>
      </w:r>
      <w:r w:rsidR="00F574E8" w:rsidRPr="007A658F">
        <w:rPr>
          <w:rFonts w:ascii="Arial" w:hAnsi="Arial" w:cs="Arial"/>
          <w:sz w:val="24"/>
          <w:szCs w:val="24"/>
        </w:rPr>
        <w:t xml:space="preserve">dichas respuestas fueron notificadas al recurrente, mismas que consisten en cédula de notificación </w:t>
      </w:r>
      <w:r w:rsidR="00DF1D7B" w:rsidRPr="007A658F">
        <w:rPr>
          <w:rFonts w:ascii="Arial" w:hAnsi="Arial" w:cs="Arial"/>
          <w:sz w:val="24"/>
          <w:szCs w:val="24"/>
        </w:rPr>
        <w:t>vía electrónica</w:t>
      </w:r>
      <w:r w:rsidR="00F574E8" w:rsidRPr="007A658F">
        <w:rPr>
          <w:rFonts w:ascii="Arial" w:hAnsi="Arial" w:cs="Arial"/>
          <w:sz w:val="24"/>
          <w:szCs w:val="24"/>
        </w:rPr>
        <w:t xml:space="preserve"> realizada al recurrente el </w:t>
      </w:r>
      <w:r w:rsidR="00DF1D7B" w:rsidRPr="007A658F">
        <w:rPr>
          <w:rFonts w:ascii="Arial" w:hAnsi="Arial" w:cs="Arial"/>
          <w:sz w:val="24"/>
          <w:szCs w:val="24"/>
        </w:rPr>
        <w:t>16 dieciséis</w:t>
      </w:r>
      <w:r w:rsidR="00F574E8" w:rsidRPr="007A658F">
        <w:rPr>
          <w:rFonts w:ascii="Arial" w:hAnsi="Arial" w:cs="Arial"/>
          <w:sz w:val="24"/>
          <w:szCs w:val="24"/>
        </w:rPr>
        <w:t xml:space="preserve"> de </w:t>
      </w:r>
      <w:r w:rsidR="00DF1D7B" w:rsidRPr="007A658F">
        <w:rPr>
          <w:rFonts w:ascii="Arial" w:hAnsi="Arial" w:cs="Arial"/>
          <w:sz w:val="24"/>
          <w:szCs w:val="24"/>
        </w:rPr>
        <w:t>may</w:t>
      </w:r>
      <w:r w:rsidR="00F574E8" w:rsidRPr="007A658F">
        <w:rPr>
          <w:rFonts w:ascii="Arial" w:hAnsi="Arial" w:cs="Arial"/>
          <w:sz w:val="24"/>
          <w:szCs w:val="24"/>
        </w:rPr>
        <w:t xml:space="preserve">o de 2018 dos mil dieciocho; constancias que generan la convicción de que la notificación fue efectuada de manera correcta, ya que el recurrente señaló en su escrito de interposición de su recurso de revisión </w:t>
      </w:r>
      <w:r w:rsidR="00061F5D" w:rsidRPr="007A658F">
        <w:rPr>
          <w:rFonts w:ascii="Arial" w:hAnsi="Arial" w:cs="Arial"/>
          <w:sz w:val="24"/>
          <w:szCs w:val="24"/>
        </w:rPr>
        <w:t xml:space="preserve">que las notificaciones fueran practicadas por medio </w:t>
      </w:r>
      <w:r w:rsidR="00CF041E" w:rsidRPr="007A658F">
        <w:rPr>
          <w:rFonts w:ascii="Arial" w:hAnsi="Arial" w:cs="Arial"/>
          <w:sz w:val="24"/>
          <w:szCs w:val="24"/>
        </w:rPr>
        <w:t xml:space="preserve">electrónico al correo </w:t>
      </w:r>
      <w:hyperlink r:id="rId8" w:history="1">
        <w:r w:rsidR="00436529" w:rsidRPr="007A658F">
          <w:rPr>
            <w:rStyle w:val="Hipervnculo"/>
            <w:rFonts w:ascii="Arial" w:hAnsi="Arial" w:cs="Arial"/>
            <w:color w:val="auto"/>
            <w:sz w:val="24"/>
            <w:szCs w:val="24"/>
          </w:rPr>
          <w:t>navarroyasociados2017@gmail.com</w:t>
        </w:r>
      </w:hyperlink>
      <w:r w:rsidR="00061F5D" w:rsidRPr="007A658F">
        <w:rPr>
          <w:rFonts w:ascii="Arial" w:hAnsi="Arial" w:cs="Arial"/>
          <w:sz w:val="24"/>
          <w:szCs w:val="24"/>
        </w:rPr>
        <w:t>.</w:t>
      </w:r>
      <w:r w:rsidR="00436529" w:rsidRPr="007A658F">
        <w:rPr>
          <w:rFonts w:ascii="Arial" w:hAnsi="Arial" w:cs="Arial"/>
          <w:sz w:val="24"/>
          <w:szCs w:val="24"/>
        </w:rPr>
        <w:t xml:space="preserve"> </w:t>
      </w:r>
      <w:r w:rsidR="00061F5D" w:rsidRPr="007A658F">
        <w:rPr>
          <w:rFonts w:ascii="Arial" w:hAnsi="Arial" w:cs="Arial"/>
          <w:sz w:val="24"/>
          <w:szCs w:val="24"/>
        </w:rPr>
        <w:t xml:space="preserve"> </w:t>
      </w:r>
    </w:p>
    <w:p w14:paraId="79D78F31" w14:textId="77777777" w:rsidR="00835ECD" w:rsidRPr="007A658F" w:rsidRDefault="00835ECD" w:rsidP="00877AFA">
      <w:pPr>
        <w:spacing w:after="0" w:line="360" w:lineRule="auto"/>
        <w:jc w:val="both"/>
        <w:rPr>
          <w:rFonts w:ascii="Arial" w:hAnsi="Arial" w:cs="Arial"/>
          <w:sz w:val="24"/>
          <w:szCs w:val="24"/>
        </w:rPr>
      </w:pPr>
    </w:p>
    <w:p w14:paraId="0C27D93E" w14:textId="453AF11F" w:rsidR="00962562" w:rsidRPr="007A658F" w:rsidRDefault="00962562" w:rsidP="00962562">
      <w:pPr>
        <w:pStyle w:val="corte4fondo"/>
        <w:tabs>
          <w:tab w:val="left" w:pos="567"/>
        </w:tabs>
        <w:rPr>
          <w:rFonts w:cs="Arial"/>
          <w:sz w:val="24"/>
          <w:szCs w:val="24"/>
        </w:rPr>
      </w:pPr>
      <w:r w:rsidRPr="007A658F">
        <w:rPr>
          <w:rFonts w:cs="Arial"/>
          <w:sz w:val="24"/>
          <w:szCs w:val="24"/>
        </w:rPr>
        <w:t xml:space="preserve">Anotado lo anterior, es conveniente traer a colación que en la solicitud de información materia del presente recurso el particular peticionó </w:t>
      </w:r>
      <w:r w:rsidR="00E26546" w:rsidRPr="007A658F">
        <w:rPr>
          <w:rFonts w:cs="Arial"/>
          <w:sz w:val="24"/>
          <w:szCs w:val="24"/>
        </w:rPr>
        <w:t>el criterio, sistema u equivalente por el cual el gobierno del estado elige y otorg</w:t>
      </w:r>
      <w:r w:rsidR="00FF3EDF" w:rsidRPr="007A658F">
        <w:rPr>
          <w:rFonts w:cs="Arial"/>
          <w:sz w:val="24"/>
          <w:szCs w:val="24"/>
        </w:rPr>
        <w:t>a las altas definitivas, contratos por tiempo indeterminado o las llamadas “bases”, a los trabajadores de las dependencias del ejecutivo, así como el fundamento legal específico para dichos actos</w:t>
      </w:r>
      <w:r w:rsidRPr="007A658F">
        <w:rPr>
          <w:rFonts w:cs="Arial"/>
          <w:sz w:val="24"/>
          <w:szCs w:val="24"/>
        </w:rPr>
        <w:t>.</w:t>
      </w:r>
    </w:p>
    <w:p w14:paraId="6FC5E1FB" w14:textId="77777777" w:rsidR="00962562" w:rsidRPr="007A658F" w:rsidRDefault="00962562" w:rsidP="00962562">
      <w:pPr>
        <w:pStyle w:val="corte4fondo"/>
        <w:tabs>
          <w:tab w:val="left" w:pos="567"/>
        </w:tabs>
        <w:rPr>
          <w:rFonts w:cs="Arial"/>
          <w:sz w:val="24"/>
          <w:szCs w:val="24"/>
        </w:rPr>
      </w:pPr>
    </w:p>
    <w:p w14:paraId="157B5ECF" w14:textId="2E2EB858" w:rsidR="00962562" w:rsidRPr="007A658F" w:rsidRDefault="00962562" w:rsidP="00962562">
      <w:pPr>
        <w:pStyle w:val="corte4fondo"/>
        <w:tabs>
          <w:tab w:val="left" w:pos="567"/>
        </w:tabs>
        <w:rPr>
          <w:rFonts w:cs="Arial"/>
          <w:sz w:val="24"/>
          <w:szCs w:val="24"/>
        </w:rPr>
      </w:pPr>
      <w:r w:rsidRPr="007A658F">
        <w:rPr>
          <w:rFonts w:cs="Arial"/>
          <w:sz w:val="24"/>
          <w:szCs w:val="24"/>
        </w:rPr>
        <w:t xml:space="preserve">En su respuesta, el ente obligado proporcionó la información relativa </w:t>
      </w:r>
      <w:r w:rsidR="00A208EC" w:rsidRPr="007A658F">
        <w:rPr>
          <w:rFonts w:cs="Arial"/>
          <w:sz w:val="24"/>
          <w:szCs w:val="24"/>
        </w:rPr>
        <w:t>a</w:t>
      </w:r>
      <w:r w:rsidR="004B3E96" w:rsidRPr="007A658F">
        <w:rPr>
          <w:rFonts w:cs="Arial"/>
          <w:sz w:val="24"/>
          <w:szCs w:val="24"/>
        </w:rPr>
        <w:t xml:space="preserve"> los ordenamientos cuyo contenido es la clasificación de los trabajadores y las facultades para el despacho de diversos asuntos de la Oficialía Mayor</w:t>
      </w:r>
      <w:r w:rsidR="00C40CA7" w:rsidRPr="007A658F">
        <w:rPr>
          <w:rFonts w:cs="Arial"/>
          <w:sz w:val="24"/>
          <w:szCs w:val="24"/>
        </w:rPr>
        <w:t>, información que no satisface la solicitud de información del recurrente</w:t>
      </w:r>
      <w:r w:rsidR="004B3E96" w:rsidRPr="007A658F">
        <w:rPr>
          <w:rFonts w:cs="Arial"/>
          <w:sz w:val="24"/>
          <w:szCs w:val="24"/>
        </w:rPr>
        <w:t>.</w:t>
      </w:r>
    </w:p>
    <w:p w14:paraId="14E72AAA" w14:textId="77777777" w:rsidR="00962562" w:rsidRPr="007A658F" w:rsidRDefault="00962562" w:rsidP="0048539A">
      <w:pPr>
        <w:pStyle w:val="corte4fondo"/>
        <w:tabs>
          <w:tab w:val="left" w:pos="567"/>
        </w:tabs>
        <w:rPr>
          <w:rFonts w:cs="Arial"/>
          <w:sz w:val="24"/>
          <w:szCs w:val="24"/>
        </w:rPr>
      </w:pPr>
    </w:p>
    <w:p w14:paraId="035C72C2" w14:textId="77777777" w:rsidR="00962562" w:rsidRPr="007A658F" w:rsidRDefault="00962562" w:rsidP="00962562">
      <w:pPr>
        <w:pStyle w:val="corte4fondo"/>
        <w:tabs>
          <w:tab w:val="left" w:pos="567"/>
        </w:tabs>
        <w:rPr>
          <w:rFonts w:cs="Arial"/>
          <w:sz w:val="24"/>
          <w:szCs w:val="24"/>
        </w:rPr>
      </w:pPr>
      <w:r w:rsidRPr="007A658F">
        <w:rPr>
          <w:rFonts w:cs="Arial"/>
          <w:sz w:val="24"/>
          <w:szCs w:val="24"/>
        </w:rPr>
        <w:t>Bajo este contexto, es menester mencionar que el artículo 18 de la Ley de Transparencia, dispone que los sujetos obligados deben documentar todo acto que derive del ejercicio de sus facultades, competencias o funciones:</w:t>
      </w:r>
    </w:p>
    <w:p w14:paraId="0CAB3C65" w14:textId="77777777" w:rsidR="00962562" w:rsidRPr="007A658F" w:rsidRDefault="00962562" w:rsidP="00962562">
      <w:pPr>
        <w:pStyle w:val="corte4fondo"/>
        <w:tabs>
          <w:tab w:val="left" w:pos="567"/>
        </w:tabs>
        <w:rPr>
          <w:rFonts w:cs="Arial"/>
          <w:sz w:val="24"/>
          <w:szCs w:val="24"/>
        </w:rPr>
      </w:pPr>
    </w:p>
    <w:p w14:paraId="20389FD9" w14:textId="77777777" w:rsidR="00962562" w:rsidRPr="007A658F" w:rsidRDefault="00962562" w:rsidP="00962562">
      <w:pPr>
        <w:pStyle w:val="corte4fondo"/>
        <w:tabs>
          <w:tab w:val="left" w:pos="567"/>
        </w:tabs>
        <w:ind w:left="680" w:firstLine="0"/>
        <w:rPr>
          <w:rFonts w:cs="Arial"/>
          <w:sz w:val="22"/>
          <w:szCs w:val="22"/>
        </w:rPr>
      </w:pPr>
      <w:r w:rsidRPr="007A658F">
        <w:rPr>
          <w:rFonts w:cs="Arial"/>
          <w:sz w:val="22"/>
          <w:szCs w:val="22"/>
        </w:rPr>
        <w:t>“</w:t>
      </w:r>
      <w:r w:rsidRPr="007A658F">
        <w:rPr>
          <w:rFonts w:cs="Arial"/>
          <w:b/>
          <w:i/>
          <w:sz w:val="22"/>
          <w:szCs w:val="22"/>
        </w:rPr>
        <w:t>ARTÍCULO 18.</w:t>
      </w:r>
      <w:r w:rsidRPr="007A658F">
        <w:rPr>
          <w:rFonts w:cs="Arial"/>
          <w:i/>
          <w:sz w:val="22"/>
          <w:szCs w:val="22"/>
        </w:rPr>
        <w:t xml:space="preserve"> Los sujetos obligados deberán documentar todo acto que derive del ejercicio de sus facultades, competencias o funciones.</w:t>
      </w:r>
      <w:r w:rsidRPr="007A658F">
        <w:rPr>
          <w:rFonts w:cs="Arial"/>
          <w:sz w:val="22"/>
          <w:szCs w:val="22"/>
        </w:rPr>
        <w:t>”</w:t>
      </w:r>
    </w:p>
    <w:p w14:paraId="3759014E" w14:textId="77777777" w:rsidR="00962562" w:rsidRPr="007A658F" w:rsidRDefault="00962562" w:rsidP="00962562">
      <w:pPr>
        <w:pStyle w:val="corte4fondo"/>
        <w:tabs>
          <w:tab w:val="left" w:pos="567"/>
        </w:tabs>
        <w:ind w:firstLine="0"/>
        <w:rPr>
          <w:rFonts w:cs="Arial"/>
          <w:sz w:val="24"/>
          <w:szCs w:val="24"/>
        </w:rPr>
      </w:pPr>
    </w:p>
    <w:p w14:paraId="6C93CD06" w14:textId="77777777" w:rsidR="00962562" w:rsidRPr="007A658F" w:rsidRDefault="00962562" w:rsidP="00962562">
      <w:pPr>
        <w:pStyle w:val="corte4fondo"/>
        <w:tabs>
          <w:tab w:val="left" w:pos="567"/>
        </w:tabs>
        <w:rPr>
          <w:rFonts w:cs="Arial"/>
          <w:sz w:val="24"/>
          <w:szCs w:val="24"/>
        </w:rPr>
      </w:pPr>
      <w:r w:rsidRPr="007A658F">
        <w:rPr>
          <w:rFonts w:cs="Arial"/>
          <w:sz w:val="24"/>
          <w:szCs w:val="24"/>
        </w:rPr>
        <w:t>Asimismo, el artículo 19 de la Ley establece que se presume que la información debe existir si se refiere a las facultades, competencias y funciones que los ordenamientos jurídicos aplicables otorgan a los sujetos obligados, y que en los casos en que éstas no se hubieran ejercido, la respuesta debe motivarse en función de esas causas:</w:t>
      </w:r>
    </w:p>
    <w:p w14:paraId="7D2D4827" w14:textId="77777777" w:rsidR="00962562" w:rsidRPr="007A658F" w:rsidRDefault="00962562" w:rsidP="00962562">
      <w:pPr>
        <w:pStyle w:val="corte4fondo"/>
        <w:tabs>
          <w:tab w:val="left" w:pos="567"/>
        </w:tabs>
        <w:ind w:left="680" w:firstLine="0"/>
        <w:rPr>
          <w:rFonts w:cs="Arial"/>
          <w:sz w:val="24"/>
          <w:szCs w:val="24"/>
        </w:rPr>
      </w:pPr>
    </w:p>
    <w:p w14:paraId="4D35EC70" w14:textId="77777777" w:rsidR="00962562" w:rsidRPr="007A658F" w:rsidRDefault="00962562" w:rsidP="00962562">
      <w:pPr>
        <w:pStyle w:val="corte4fondo"/>
        <w:tabs>
          <w:tab w:val="left" w:pos="567"/>
        </w:tabs>
        <w:ind w:left="680" w:firstLine="0"/>
        <w:rPr>
          <w:rFonts w:cs="Arial"/>
          <w:i/>
          <w:sz w:val="22"/>
          <w:szCs w:val="22"/>
        </w:rPr>
      </w:pPr>
      <w:r w:rsidRPr="007A658F">
        <w:rPr>
          <w:rFonts w:cs="Arial"/>
          <w:sz w:val="22"/>
          <w:szCs w:val="22"/>
        </w:rPr>
        <w:lastRenderedPageBreak/>
        <w:t xml:space="preserve"> “</w:t>
      </w:r>
      <w:r w:rsidRPr="007A658F">
        <w:rPr>
          <w:rFonts w:cs="Arial"/>
          <w:b/>
          <w:i/>
          <w:sz w:val="22"/>
          <w:szCs w:val="22"/>
        </w:rPr>
        <w:t>ARTÍCULO 19.</w:t>
      </w:r>
      <w:r w:rsidRPr="007A658F">
        <w:rPr>
          <w:rFonts w:cs="Arial"/>
          <w:i/>
          <w:sz w:val="22"/>
          <w:szCs w:val="22"/>
        </w:rPr>
        <w:t xml:space="preserve"> Se presume que la información debe existir si se refiere a las facultades, competencias y funciones que los ordenamientos jurídicos aplicables otorgan a los sujetos obligados.</w:t>
      </w:r>
    </w:p>
    <w:p w14:paraId="28BC70A9" w14:textId="77777777" w:rsidR="00962562" w:rsidRPr="007A658F" w:rsidRDefault="00962562" w:rsidP="00962562">
      <w:pPr>
        <w:pStyle w:val="corte4fondo"/>
        <w:tabs>
          <w:tab w:val="left" w:pos="567"/>
        </w:tabs>
        <w:ind w:left="680" w:firstLine="0"/>
        <w:rPr>
          <w:rFonts w:cs="Arial"/>
          <w:i/>
          <w:sz w:val="22"/>
          <w:szCs w:val="22"/>
        </w:rPr>
      </w:pPr>
    </w:p>
    <w:p w14:paraId="603AD36B" w14:textId="77777777" w:rsidR="00962562" w:rsidRPr="007A658F" w:rsidRDefault="00962562" w:rsidP="00962562">
      <w:pPr>
        <w:pStyle w:val="corte4fondo"/>
        <w:tabs>
          <w:tab w:val="left" w:pos="567"/>
        </w:tabs>
        <w:ind w:left="680" w:firstLine="0"/>
        <w:rPr>
          <w:rFonts w:cs="Arial"/>
          <w:sz w:val="22"/>
          <w:szCs w:val="22"/>
        </w:rPr>
      </w:pPr>
      <w:r w:rsidRPr="007A658F">
        <w:rPr>
          <w:rFonts w:cs="Arial"/>
          <w:i/>
          <w:sz w:val="22"/>
          <w:szCs w:val="22"/>
        </w:rPr>
        <w:t>En los casos en que ciertas facultades, competencias o funciones no se hayan ejercido, se debe motivar la respuesta en función de las causas que motiven la inexistencia.</w:t>
      </w:r>
      <w:r w:rsidRPr="007A658F">
        <w:rPr>
          <w:rFonts w:cs="Arial"/>
          <w:sz w:val="22"/>
          <w:szCs w:val="22"/>
        </w:rPr>
        <w:t>”</w:t>
      </w:r>
    </w:p>
    <w:p w14:paraId="4BCD8969" w14:textId="77777777" w:rsidR="00962562" w:rsidRPr="007A658F" w:rsidRDefault="00962562" w:rsidP="00962562">
      <w:pPr>
        <w:pStyle w:val="corte4fondo"/>
        <w:tabs>
          <w:tab w:val="left" w:pos="567"/>
        </w:tabs>
        <w:rPr>
          <w:rFonts w:cs="Arial"/>
          <w:sz w:val="24"/>
          <w:szCs w:val="24"/>
        </w:rPr>
      </w:pPr>
    </w:p>
    <w:p w14:paraId="271D5D4F" w14:textId="754C248D" w:rsidR="00962562" w:rsidRPr="007A658F" w:rsidRDefault="00962562" w:rsidP="00962562">
      <w:pPr>
        <w:pStyle w:val="corte4fondo"/>
        <w:tabs>
          <w:tab w:val="left" w:pos="567"/>
        </w:tabs>
        <w:rPr>
          <w:rFonts w:cs="Arial"/>
          <w:sz w:val="24"/>
          <w:szCs w:val="24"/>
        </w:rPr>
      </w:pPr>
      <w:r w:rsidRPr="007A658F">
        <w:rPr>
          <w:rFonts w:cs="Arial"/>
          <w:sz w:val="24"/>
          <w:szCs w:val="24"/>
        </w:rPr>
        <w:t xml:space="preserve">Concatenado a los artículos en cita, el artículo 20 establece </w:t>
      </w:r>
      <w:proofErr w:type="gramStart"/>
      <w:r w:rsidRPr="007A658F">
        <w:rPr>
          <w:rFonts w:cs="Arial"/>
          <w:sz w:val="24"/>
          <w:szCs w:val="24"/>
        </w:rPr>
        <w:t>que</w:t>
      </w:r>
      <w:proofErr w:type="gramEnd"/>
      <w:r w:rsidRPr="007A658F">
        <w:rPr>
          <w:rFonts w:cs="Arial"/>
          <w:sz w:val="24"/>
          <w:szCs w:val="24"/>
        </w:rPr>
        <w:t xml:space="preserve"> ante la negativa del acceso a la información o su inexistencia, el sujeto obligado debe demostrar que la información solicitada está prevista en alguna de las excepciones contenidas en la Ley o demostrar que la información no se refiere a alguna de sus facultades, competencias o </w:t>
      </w:r>
      <w:r w:rsidR="00C40CA7" w:rsidRPr="007A658F">
        <w:rPr>
          <w:rFonts w:cs="Arial"/>
          <w:sz w:val="24"/>
          <w:szCs w:val="24"/>
        </w:rPr>
        <w:t>funciones:</w:t>
      </w:r>
    </w:p>
    <w:p w14:paraId="2C916336" w14:textId="77777777" w:rsidR="00962562" w:rsidRPr="007A658F" w:rsidRDefault="00962562" w:rsidP="00962562">
      <w:pPr>
        <w:pStyle w:val="corte4fondo"/>
        <w:tabs>
          <w:tab w:val="left" w:pos="567"/>
        </w:tabs>
        <w:rPr>
          <w:rFonts w:cs="Arial"/>
          <w:sz w:val="24"/>
          <w:szCs w:val="24"/>
        </w:rPr>
      </w:pPr>
    </w:p>
    <w:p w14:paraId="6097DB58" w14:textId="77777777" w:rsidR="00962562" w:rsidRPr="007A658F" w:rsidRDefault="00962562" w:rsidP="00962562">
      <w:pPr>
        <w:pStyle w:val="corte4fondo"/>
        <w:tabs>
          <w:tab w:val="left" w:pos="567"/>
        </w:tabs>
        <w:ind w:left="680" w:firstLine="0"/>
        <w:rPr>
          <w:rFonts w:cs="Arial"/>
          <w:sz w:val="22"/>
          <w:szCs w:val="22"/>
        </w:rPr>
      </w:pPr>
      <w:r w:rsidRPr="007A658F">
        <w:rPr>
          <w:rFonts w:cs="Arial"/>
          <w:sz w:val="22"/>
          <w:szCs w:val="22"/>
        </w:rPr>
        <w:t>“</w:t>
      </w:r>
      <w:r w:rsidRPr="007A658F">
        <w:rPr>
          <w:rFonts w:cs="Arial"/>
          <w:b/>
          <w:i/>
          <w:sz w:val="22"/>
          <w:szCs w:val="22"/>
        </w:rPr>
        <w:t>ARTÍCULO 20.</w:t>
      </w:r>
      <w:r w:rsidRPr="007A658F">
        <w:rPr>
          <w:rFonts w:cs="Arial"/>
          <w:i/>
          <w:sz w:val="22"/>
          <w:szCs w:val="22"/>
        </w:rPr>
        <w:t xml:space="preserve"> Ante la negativa del acceso a la información o su inexistencia, el sujeto obligado deberá demostrar que la información solicitada está prevista en alguna de las excepciones contenidas en esta Ley o, en su caso, demostrar que la información no se refiere a alguna de sus facultades, competencias o funciones.</w:t>
      </w:r>
      <w:r w:rsidRPr="007A658F">
        <w:rPr>
          <w:rFonts w:cs="Arial"/>
          <w:sz w:val="22"/>
          <w:szCs w:val="22"/>
        </w:rPr>
        <w:t>”</w:t>
      </w:r>
    </w:p>
    <w:p w14:paraId="3CC698CF" w14:textId="77777777" w:rsidR="00962562" w:rsidRPr="007A658F" w:rsidRDefault="00962562" w:rsidP="00962562">
      <w:pPr>
        <w:pStyle w:val="corte4fondo"/>
        <w:tabs>
          <w:tab w:val="left" w:pos="567"/>
        </w:tabs>
        <w:ind w:firstLine="0"/>
        <w:rPr>
          <w:rFonts w:cs="Arial"/>
          <w:sz w:val="22"/>
          <w:szCs w:val="22"/>
        </w:rPr>
      </w:pPr>
    </w:p>
    <w:p w14:paraId="29E10EDF" w14:textId="358FAB1D" w:rsidR="00962562" w:rsidRPr="007A658F" w:rsidRDefault="00962562" w:rsidP="00962562">
      <w:pPr>
        <w:pStyle w:val="corte4fondo"/>
        <w:tabs>
          <w:tab w:val="left" w:pos="567"/>
        </w:tabs>
        <w:rPr>
          <w:rFonts w:cs="Arial"/>
          <w:sz w:val="24"/>
          <w:szCs w:val="24"/>
        </w:rPr>
      </w:pPr>
      <w:r w:rsidRPr="007A658F">
        <w:rPr>
          <w:rFonts w:cs="Arial"/>
          <w:sz w:val="24"/>
          <w:szCs w:val="24"/>
        </w:rPr>
        <w:t xml:space="preserve">En este </w:t>
      </w:r>
      <w:r w:rsidR="00122025" w:rsidRPr="007A658F">
        <w:rPr>
          <w:rFonts w:cs="Arial"/>
          <w:sz w:val="24"/>
          <w:szCs w:val="24"/>
        </w:rPr>
        <w:t>tenor, las</w:t>
      </w:r>
      <w:r w:rsidRPr="007A658F">
        <w:rPr>
          <w:rFonts w:cs="Arial"/>
          <w:sz w:val="24"/>
          <w:szCs w:val="24"/>
        </w:rPr>
        <w:t xml:space="preserve"> manifestaciones de la autoridad en el sentido de que </w:t>
      </w:r>
      <w:r w:rsidR="00122025" w:rsidRPr="007A658F">
        <w:rPr>
          <w:rFonts w:cs="Arial"/>
          <w:sz w:val="24"/>
          <w:szCs w:val="24"/>
        </w:rPr>
        <w:t>no existen</w:t>
      </w:r>
      <w:r w:rsidR="00C40CA7" w:rsidRPr="007A658F">
        <w:rPr>
          <w:rFonts w:cs="Arial"/>
          <w:sz w:val="24"/>
          <w:szCs w:val="24"/>
        </w:rPr>
        <w:t xml:space="preserve"> parámetros de mediación y/o discernimiento por el cual se otorgue nombramiento al personal que presta sus servicios dentro de las dependencias </w:t>
      </w:r>
      <w:r w:rsidRPr="007A658F">
        <w:rPr>
          <w:rFonts w:cs="Arial"/>
          <w:sz w:val="24"/>
          <w:szCs w:val="24"/>
        </w:rPr>
        <w:t>es incompleta, ya que el sujeto obligado debió invocar los preceptos legales en que se apoya su contestación en los términos en los que fue emitida.</w:t>
      </w:r>
    </w:p>
    <w:p w14:paraId="3A045A67" w14:textId="77777777" w:rsidR="00962562" w:rsidRPr="007A658F" w:rsidRDefault="00962562" w:rsidP="00962562">
      <w:pPr>
        <w:pStyle w:val="corte4fondo"/>
        <w:tabs>
          <w:tab w:val="left" w:pos="567"/>
        </w:tabs>
        <w:rPr>
          <w:rFonts w:cs="Arial"/>
          <w:sz w:val="24"/>
          <w:szCs w:val="24"/>
        </w:rPr>
      </w:pPr>
    </w:p>
    <w:p w14:paraId="540CEFA4" w14:textId="199CBD38" w:rsidR="00962562" w:rsidRPr="007A658F" w:rsidRDefault="00962562" w:rsidP="00962562">
      <w:pPr>
        <w:pStyle w:val="corte4fondo"/>
        <w:tabs>
          <w:tab w:val="left" w:pos="567"/>
        </w:tabs>
        <w:rPr>
          <w:rFonts w:cs="Arial"/>
          <w:sz w:val="24"/>
          <w:szCs w:val="24"/>
        </w:rPr>
      </w:pPr>
      <w:r w:rsidRPr="007A658F">
        <w:rPr>
          <w:rFonts w:cs="Arial"/>
          <w:sz w:val="24"/>
          <w:szCs w:val="24"/>
        </w:rPr>
        <w:t xml:space="preserve"> Es por ello, que en este caso la respuesta del sujeto obligado resulta desapegada a lo establecido en los artículos 19 y 20 de la Ley de la Materia citados a </w:t>
      </w:r>
      <w:proofErr w:type="spellStart"/>
      <w:r w:rsidRPr="007A658F">
        <w:rPr>
          <w:rFonts w:cs="Arial"/>
          <w:sz w:val="24"/>
          <w:szCs w:val="24"/>
        </w:rPr>
        <w:t>supralíneas</w:t>
      </w:r>
      <w:proofErr w:type="spellEnd"/>
      <w:r w:rsidRPr="007A658F">
        <w:rPr>
          <w:rFonts w:cs="Arial"/>
          <w:sz w:val="24"/>
          <w:szCs w:val="24"/>
        </w:rPr>
        <w:t xml:space="preserve">, y por lo cual es dable asentar que ésta carece de fundamentación y motivación, esto de conformidad con la jurisprudencia 209986. I. 4o. P. 56 P. Tribunales Colegiados de Circuito, Octava Época, Semanario Judicial de la Federación, Tomo XIV, </w:t>
      </w:r>
      <w:proofErr w:type="gramStart"/>
      <w:r w:rsidRPr="007A658F">
        <w:rPr>
          <w:rFonts w:cs="Arial"/>
          <w:sz w:val="24"/>
          <w:szCs w:val="24"/>
        </w:rPr>
        <w:t>Noviembre</w:t>
      </w:r>
      <w:proofErr w:type="gramEnd"/>
      <w:r w:rsidRPr="007A658F">
        <w:rPr>
          <w:rFonts w:cs="Arial"/>
          <w:sz w:val="24"/>
          <w:szCs w:val="24"/>
        </w:rPr>
        <w:t xml:space="preserve"> de 1994, Pág. 450, misma a la que se adhiere esta Comisión con fundamento en el artículo 7° de la Ley de Transparencia y Acceso a la Información Pública del </w:t>
      </w:r>
      <w:r w:rsidR="00264830" w:rsidRPr="007A658F">
        <w:rPr>
          <w:rFonts w:cs="Arial"/>
          <w:sz w:val="24"/>
          <w:szCs w:val="24"/>
        </w:rPr>
        <w:t>Estado,</w:t>
      </w:r>
      <w:r w:rsidRPr="007A658F">
        <w:rPr>
          <w:rFonts w:cs="Arial"/>
          <w:sz w:val="24"/>
          <w:szCs w:val="24"/>
        </w:rPr>
        <w:t xml:space="preserve"> la cual dice lo siguiente:</w:t>
      </w:r>
    </w:p>
    <w:p w14:paraId="0F5258B2" w14:textId="77777777" w:rsidR="00962562" w:rsidRPr="007A658F" w:rsidRDefault="00962562" w:rsidP="00962562">
      <w:pPr>
        <w:pStyle w:val="corte4fondo"/>
        <w:tabs>
          <w:tab w:val="left" w:pos="567"/>
        </w:tabs>
        <w:rPr>
          <w:rFonts w:cs="Arial"/>
          <w:sz w:val="24"/>
          <w:szCs w:val="24"/>
        </w:rPr>
      </w:pPr>
    </w:p>
    <w:p w14:paraId="652170A4" w14:textId="77777777" w:rsidR="00962562" w:rsidRPr="007A658F" w:rsidRDefault="00962562" w:rsidP="00962562">
      <w:pPr>
        <w:pStyle w:val="corte4fondo"/>
        <w:tabs>
          <w:tab w:val="left" w:pos="567"/>
        </w:tabs>
        <w:ind w:left="680" w:firstLine="0"/>
        <w:rPr>
          <w:rFonts w:cs="Arial"/>
          <w:i/>
          <w:sz w:val="22"/>
          <w:szCs w:val="22"/>
        </w:rPr>
      </w:pPr>
      <w:r w:rsidRPr="007A658F">
        <w:rPr>
          <w:rFonts w:cs="Arial"/>
          <w:i/>
          <w:sz w:val="22"/>
          <w:szCs w:val="22"/>
        </w:rPr>
        <w:lastRenderedPageBreak/>
        <w:t>“</w:t>
      </w:r>
      <w:r w:rsidRPr="007A658F">
        <w:rPr>
          <w:rFonts w:cs="Arial"/>
          <w:b/>
          <w:i/>
          <w:sz w:val="22"/>
          <w:szCs w:val="22"/>
        </w:rPr>
        <w:t>FUNDAMENTACION Y MOTIVACION, CONCEPTO DE.</w:t>
      </w:r>
      <w:r w:rsidRPr="007A658F">
        <w:rPr>
          <w:rFonts w:cs="Arial"/>
          <w:i/>
          <w:sz w:val="22"/>
          <w:szCs w:val="22"/>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14:paraId="4EEB2476" w14:textId="77777777" w:rsidR="00962562" w:rsidRPr="007A658F" w:rsidRDefault="00962562" w:rsidP="00962562">
      <w:pPr>
        <w:pStyle w:val="corte4fondo"/>
        <w:tabs>
          <w:tab w:val="left" w:pos="567"/>
        </w:tabs>
        <w:rPr>
          <w:rFonts w:cs="Arial"/>
          <w:sz w:val="24"/>
          <w:szCs w:val="24"/>
        </w:rPr>
      </w:pPr>
    </w:p>
    <w:p w14:paraId="2DE29763" w14:textId="77777777" w:rsidR="00962562" w:rsidRPr="007A658F" w:rsidRDefault="00962562" w:rsidP="00962562">
      <w:pPr>
        <w:pStyle w:val="corte4fondo"/>
        <w:tabs>
          <w:tab w:val="left" w:pos="567"/>
        </w:tabs>
        <w:rPr>
          <w:rFonts w:cs="Arial"/>
          <w:sz w:val="24"/>
          <w:szCs w:val="24"/>
        </w:rPr>
      </w:pPr>
      <w:r w:rsidRPr="007A658F">
        <w:rPr>
          <w:rFonts w:cs="Arial"/>
          <w:sz w:val="24"/>
          <w:szCs w:val="24"/>
        </w:rPr>
        <w:t xml:space="preserve"> Para robustecer lo anterior, se inserta a continuación la jurisprudencia 175931. I.3o.C.532 C. Tribunales Colegiados de Circuito, Novena Época, Semanario Judicial de la Federación y su Gaceta, Tomo XXIII, </w:t>
      </w:r>
      <w:proofErr w:type="gramStart"/>
      <w:r w:rsidRPr="007A658F">
        <w:rPr>
          <w:rFonts w:cs="Arial"/>
          <w:sz w:val="24"/>
          <w:szCs w:val="24"/>
        </w:rPr>
        <w:t>Febrero</w:t>
      </w:r>
      <w:proofErr w:type="gramEnd"/>
      <w:r w:rsidRPr="007A658F">
        <w:rPr>
          <w:rFonts w:cs="Arial"/>
          <w:sz w:val="24"/>
          <w:szCs w:val="24"/>
        </w:rPr>
        <w:t xml:space="preserve"> de 2006, Pág. 1816, que a la letra dice:</w:t>
      </w:r>
    </w:p>
    <w:p w14:paraId="68D6869B" w14:textId="77777777" w:rsidR="00962562" w:rsidRPr="007A658F" w:rsidRDefault="00962562" w:rsidP="00962562">
      <w:pPr>
        <w:pStyle w:val="corte4fondo"/>
        <w:tabs>
          <w:tab w:val="left" w:pos="567"/>
        </w:tabs>
        <w:rPr>
          <w:rFonts w:cs="Arial"/>
          <w:sz w:val="24"/>
          <w:szCs w:val="24"/>
        </w:rPr>
      </w:pPr>
    </w:p>
    <w:p w14:paraId="08F6D9C1" w14:textId="77777777" w:rsidR="00962562" w:rsidRPr="007A658F" w:rsidRDefault="00962562" w:rsidP="00962562">
      <w:pPr>
        <w:pStyle w:val="corte4fondo"/>
        <w:tabs>
          <w:tab w:val="left" w:pos="567"/>
        </w:tabs>
        <w:ind w:left="680" w:firstLine="0"/>
        <w:rPr>
          <w:rFonts w:cs="Arial"/>
          <w:sz w:val="24"/>
          <w:szCs w:val="24"/>
        </w:rPr>
      </w:pPr>
      <w:r w:rsidRPr="007A658F">
        <w:rPr>
          <w:rFonts w:cs="Arial"/>
          <w:sz w:val="24"/>
          <w:szCs w:val="24"/>
        </w:rPr>
        <w:t>“</w:t>
      </w:r>
      <w:r w:rsidRPr="007A658F">
        <w:rPr>
          <w:rFonts w:cs="Arial"/>
          <w:b/>
          <w:i/>
          <w:sz w:val="22"/>
          <w:szCs w:val="22"/>
        </w:rPr>
        <w:t>FUNDAMENTACIÓN Y MOTIVACIÓN. LA DIFERENCIA ENTRE LA FALTA Y LA INDEBIDA SATISFACCIÓN DE AMBOS REQUISITOS CONSTITUCIONALES TRASCIENDE AL ORDEN EN QUE DEBEN ESTUDIARSE LOS CONCEPTOS DE VIOLACIÓN Y A LOS EFECTOS DEL FALLO PROTECTOR.</w:t>
      </w:r>
      <w:r w:rsidRPr="007A658F">
        <w:rPr>
          <w:rFonts w:cs="Arial"/>
          <w:i/>
          <w:sz w:val="22"/>
          <w:szCs w:val="22"/>
        </w:rPr>
        <w:t xml:space="preserve"> 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w:t>
      </w:r>
      <w:r w:rsidRPr="007A658F">
        <w:rPr>
          <w:rFonts w:cs="Arial"/>
          <w:i/>
          <w:sz w:val="22"/>
          <w:szCs w:val="22"/>
          <w:u w:val="single"/>
        </w:rPr>
        <w:t>Se produce la falta de fundamentación y motivación, cuando se omite expresar el dispositivo legal aplicable al asunto y las razones que se hayan considerado para estimar que el caso puede subsumirse en la hipótesis prevista en esa norma jurídica.</w:t>
      </w:r>
      <w:r w:rsidRPr="007A658F">
        <w:rPr>
          <w:rFonts w:cs="Arial"/>
          <w:i/>
          <w:sz w:val="22"/>
          <w:szCs w:val="22"/>
        </w:rPr>
        <w:t xml:space="preserve">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w:t>
      </w:r>
      <w:r w:rsidRPr="007A658F">
        <w:rPr>
          <w:rFonts w:cs="Arial"/>
          <w:i/>
          <w:sz w:val="22"/>
          <w:szCs w:val="22"/>
        </w:rPr>
        <w:lastRenderedPageBreak/>
        <w:t xml:space="preserve">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w:t>
      </w:r>
      <w:proofErr w:type="gramStart"/>
      <w:r w:rsidRPr="007A658F">
        <w:rPr>
          <w:rFonts w:cs="Arial"/>
          <w:i/>
          <w:sz w:val="22"/>
          <w:szCs w:val="22"/>
        </w:rPr>
        <w:t>pues</w:t>
      </w:r>
      <w:proofErr w:type="gramEnd"/>
      <w:r w:rsidRPr="007A658F">
        <w:rPr>
          <w:rFonts w:cs="Arial"/>
          <w:i/>
          <w:sz w:val="22"/>
          <w:szCs w:val="22"/>
        </w:rPr>
        <w:t xml:space="preserve">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r w:rsidRPr="007A658F">
        <w:rPr>
          <w:rFonts w:cs="Arial"/>
          <w:sz w:val="24"/>
          <w:szCs w:val="24"/>
        </w:rPr>
        <w:t>” (Énfasis añadido de manera intencional).</w:t>
      </w:r>
    </w:p>
    <w:p w14:paraId="010C74BE" w14:textId="77777777" w:rsidR="00962562" w:rsidRPr="007A658F" w:rsidRDefault="00962562" w:rsidP="00962562">
      <w:pPr>
        <w:pStyle w:val="corte4fondo"/>
        <w:tabs>
          <w:tab w:val="left" w:pos="567"/>
        </w:tabs>
        <w:rPr>
          <w:rFonts w:cs="Arial"/>
          <w:sz w:val="24"/>
          <w:szCs w:val="24"/>
        </w:rPr>
      </w:pPr>
    </w:p>
    <w:p w14:paraId="7DB8B772" w14:textId="6098043E" w:rsidR="001321EF" w:rsidRPr="007A658F" w:rsidRDefault="00962562" w:rsidP="00962562">
      <w:pPr>
        <w:pStyle w:val="corte4fondo"/>
        <w:tabs>
          <w:tab w:val="left" w:pos="567"/>
        </w:tabs>
        <w:rPr>
          <w:rFonts w:cs="Arial"/>
          <w:sz w:val="24"/>
          <w:szCs w:val="24"/>
        </w:rPr>
      </w:pPr>
      <w:r w:rsidRPr="007A658F">
        <w:rPr>
          <w:rFonts w:cs="Arial"/>
          <w:sz w:val="24"/>
          <w:szCs w:val="24"/>
        </w:rPr>
        <w:t>En las condiciones anotadas,</w:t>
      </w:r>
      <w:r w:rsidR="00122025" w:rsidRPr="007A658F">
        <w:rPr>
          <w:rFonts w:cs="Arial"/>
          <w:sz w:val="24"/>
          <w:szCs w:val="24"/>
        </w:rPr>
        <w:t xml:space="preserve"> </w:t>
      </w:r>
      <w:r w:rsidRPr="007A658F">
        <w:rPr>
          <w:rFonts w:cs="Arial"/>
          <w:sz w:val="24"/>
          <w:szCs w:val="24"/>
        </w:rPr>
        <w:t>se tiene que el sujeto obligado no acreditó, con el fundamento jurídico aplicable, así como con los razonamientos lógicos y jurídicos pertinentes, las circunstancias por las cuales la información solicitada</w:t>
      </w:r>
      <w:r w:rsidR="00122025" w:rsidRPr="007A658F">
        <w:rPr>
          <w:rFonts w:cs="Arial"/>
          <w:sz w:val="24"/>
          <w:szCs w:val="24"/>
        </w:rPr>
        <w:t xml:space="preserve"> no</w:t>
      </w:r>
      <w:r w:rsidRPr="007A658F">
        <w:rPr>
          <w:rFonts w:cs="Arial"/>
          <w:sz w:val="24"/>
          <w:szCs w:val="24"/>
        </w:rPr>
        <w:t xml:space="preserve"> se encontraba</w:t>
      </w:r>
      <w:r w:rsidR="00ED0B81" w:rsidRPr="007A658F">
        <w:rPr>
          <w:rFonts w:cs="Arial"/>
          <w:sz w:val="24"/>
          <w:szCs w:val="24"/>
        </w:rPr>
        <w:t xml:space="preserve"> documentada dentro del ejercicio de sus funciones</w:t>
      </w:r>
      <w:r w:rsidR="001321EF" w:rsidRPr="007A658F">
        <w:rPr>
          <w:rFonts w:cs="Arial"/>
          <w:sz w:val="24"/>
          <w:szCs w:val="24"/>
        </w:rPr>
        <w:t xml:space="preserve"> o en su defecto los fundamentos o documentos para acreditar el proceso o criterio mediante el cual se otorgan las altas definitivas y su fundamento jurídico.</w:t>
      </w:r>
    </w:p>
    <w:p w14:paraId="38DFBD3F" w14:textId="77777777" w:rsidR="001321EF" w:rsidRPr="007A658F" w:rsidRDefault="00ED0B81" w:rsidP="001321EF">
      <w:pPr>
        <w:pStyle w:val="corte4fondo"/>
        <w:tabs>
          <w:tab w:val="left" w:pos="567"/>
        </w:tabs>
        <w:rPr>
          <w:rFonts w:cs="Arial"/>
          <w:sz w:val="24"/>
          <w:szCs w:val="24"/>
        </w:rPr>
      </w:pPr>
      <w:r w:rsidRPr="007A658F">
        <w:rPr>
          <w:rFonts w:cs="Arial"/>
          <w:sz w:val="24"/>
          <w:szCs w:val="24"/>
        </w:rPr>
        <w:t xml:space="preserve"> </w:t>
      </w:r>
    </w:p>
    <w:p w14:paraId="5F4BBFD2" w14:textId="33AA91BF" w:rsidR="00AA0DE6" w:rsidRPr="007A658F" w:rsidRDefault="00AA0DE6" w:rsidP="001321EF">
      <w:pPr>
        <w:pStyle w:val="corte4fondo"/>
        <w:tabs>
          <w:tab w:val="left" w:pos="567"/>
        </w:tabs>
        <w:rPr>
          <w:rFonts w:cs="Arial"/>
          <w:sz w:val="24"/>
          <w:szCs w:val="24"/>
        </w:rPr>
      </w:pPr>
      <w:r w:rsidRPr="007A658F">
        <w:rPr>
          <w:rFonts w:cs="Arial"/>
          <w:sz w:val="24"/>
          <w:szCs w:val="24"/>
        </w:rPr>
        <w:t>Con relación a lo anterior es de precisarse que la Ley de transparencia señala:</w:t>
      </w:r>
    </w:p>
    <w:p w14:paraId="31A62900" w14:textId="77777777" w:rsidR="00D520A4" w:rsidRPr="007A658F" w:rsidRDefault="00D520A4" w:rsidP="001321EF">
      <w:pPr>
        <w:pStyle w:val="corte4fondo"/>
        <w:tabs>
          <w:tab w:val="left" w:pos="567"/>
        </w:tabs>
        <w:rPr>
          <w:rFonts w:cs="Arial"/>
          <w:sz w:val="24"/>
          <w:szCs w:val="24"/>
        </w:rPr>
      </w:pPr>
    </w:p>
    <w:p w14:paraId="791C2508" w14:textId="77777777" w:rsidR="00AA0DE6" w:rsidRPr="007A658F" w:rsidRDefault="00AA0DE6" w:rsidP="00D520A4">
      <w:pPr>
        <w:spacing w:after="0" w:line="240" w:lineRule="auto"/>
        <w:ind w:left="680"/>
        <w:jc w:val="both"/>
        <w:rPr>
          <w:rFonts w:ascii="Arial" w:hAnsi="Arial" w:cs="Arial"/>
          <w:i/>
        </w:rPr>
      </w:pPr>
      <w:r w:rsidRPr="007A658F">
        <w:rPr>
          <w:rFonts w:ascii="Arial" w:hAnsi="Arial" w:cs="Arial"/>
          <w:b/>
          <w:i/>
        </w:rPr>
        <w:lastRenderedPageBreak/>
        <w:t>“ARTÍCULO 183.</w:t>
      </w:r>
      <w:r w:rsidRPr="007A658F">
        <w:rPr>
          <w:rFonts w:ascii="Arial" w:hAnsi="Arial" w:cs="Arial"/>
          <w:i/>
        </w:rPr>
        <w:t xml:space="preserve"> Los sujetos obligados, a través de la Unidad de Transparencia, darán estricto cumplimiento a las resoluciones de la CEGAIP y deberán informar a estos sobre su cumplimiento.”</w:t>
      </w:r>
    </w:p>
    <w:p w14:paraId="47C58C35" w14:textId="77777777" w:rsidR="00AA0DE6" w:rsidRPr="007A658F" w:rsidRDefault="00AA0DE6" w:rsidP="00D520A4">
      <w:pPr>
        <w:spacing w:after="0" w:line="240" w:lineRule="auto"/>
        <w:ind w:left="680" w:firstLine="708"/>
        <w:jc w:val="both"/>
        <w:rPr>
          <w:rFonts w:ascii="Arial" w:hAnsi="Arial" w:cs="Arial"/>
          <w:b/>
          <w:i/>
        </w:rPr>
      </w:pPr>
    </w:p>
    <w:p w14:paraId="00A0A11A" w14:textId="77777777" w:rsidR="00AA0DE6" w:rsidRPr="007A658F" w:rsidRDefault="00AA0DE6" w:rsidP="00D520A4">
      <w:pPr>
        <w:spacing w:after="0" w:line="240" w:lineRule="auto"/>
        <w:ind w:left="680"/>
        <w:jc w:val="both"/>
        <w:rPr>
          <w:rFonts w:ascii="Arial" w:hAnsi="Arial" w:cs="Arial"/>
          <w:i/>
        </w:rPr>
      </w:pPr>
      <w:r w:rsidRPr="007A658F">
        <w:rPr>
          <w:rFonts w:ascii="Arial" w:hAnsi="Arial" w:cs="Arial"/>
          <w:b/>
          <w:i/>
        </w:rPr>
        <w:t>“ARTÍCULO 184.</w:t>
      </w:r>
      <w:r w:rsidRPr="007A658F">
        <w:rPr>
          <w:rFonts w:ascii="Arial" w:hAnsi="Arial" w:cs="Arial"/>
          <w:i/>
        </w:rPr>
        <w:t xml:space="preserve"> Transcurrido el plazo señalado en el artículo anterior, el sujeto obligado deberá informar a la CEGAIP sobre el cumplimento de la resolución.</w:t>
      </w:r>
    </w:p>
    <w:p w14:paraId="2D02369D" w14:textId="77777777" w:rsidR="00D520A4" w:rsidRPr="007A658F" w:rsidRDefault="00D520A4" w:rsidP="00D520A4">
      <w:pPr>
        <w:spacing w:after="0" w:line="240" w:lineRule="auto"/>
        <w:ind w:left="680"/>
        <w:jc w:val="both"/>
        <w:rPr>
          <w:rFonts w:ascii="Arial" w:hAnsi="Arial" w:cs="Arial"/>
          <w:i/>
        </w:rPr>
      </w:pPr>
    </w:p>
    <w:p w14:paraId="2D511FBD" w14:textId="6B4E117F" w:rsidR="00AA0DE6" w:rsidRPr="007A658F" w:rsidRDefault="00AA0DE6" w:rsidP="00D520A4">
      <w:pPr>
        <w:spacing w:after="0" w:line="240" w:lineRule="auto"/>
        <w:ind w:left="680"/>
        <w:jc w:val="both"/>
        <w:rPr>
          <w:rFonts w:ascii="Arial" w:hAnsi="Arial" w:cs="Arial"/>
          <w:i/>
        </w:rPr>
      </w:pPr>
      <w:r w:rsidRPr="007A658F">
        <w:rPr>
          <w:rFonts w:ascii="Arial" w:hAnsi="Arial" w:cs="Arial"/>
          <w:i/>
        </w:rPr>
        <w:t>La CEGAIP verificará de oficio la calidad de la información y, a más tardar al día siguiente de recibir el informe, dará vista al recurrente para que, dentro de los cinco días siguientes, manifieste lo que a su derecho convenga. Si dentro del plazo señalado el recurrente manifiesta que el cumplimiento no corresponde a lo ordenado por la CEGAIP, deberá expresar las causas específicas por las cuales así lo considera.”</w:t>
      </w:r>
    </w:p>
    <w:p w14:paraId="7DB313D2" w14:textId="77777777" w:rsidR="00AA0DE6" w:rsidRPr="007A658F" w:rsidRDefault="00AA0DE6" w:rsidP="00F574E8">
      <w:pPr>
        <w:spacing w:after="0" w:line="360" w:lineRule="auto"/>
        <w:ind w:firstLine="708"/>
        <w:jc w:val="both"/>
        <w:rPr>
          <w:rFonts w:ascii="Arial" w:hAnsi="Arial" w:cs="Arial"/>
          <w:sz w:val="24"/>
          <w:szCs w:val="24"/>
        </w:rPr>
      </w:pPr>
    </w:p>
    <w:p w14:paraId="6BB455B1" w14:textId="48F5FA14" w:rsidR="001E317B" w:rsidRPr="007A658F" w:rsidRDefault="00455100" w:rsidP="00455100">
      <w:pPr>
        <w:spacing w:after="0" w:line="360" w:lineRule="auto"/>
        <w:ind w:firstLine="709"/>
        <w:jc w:val="both"/>
        <w:rPr>
          <w:rFonts w:ascii="Arial" w:hAnsi="Arial" w:cs="Arial"/>
          <w:sz w:val="24"/>
          <w:szCs w:val="24"/>
        </w:rPr>
      </w:pPr>
      <w:r w:rsidRPr="007A658F">
        <w:rPr>
          <w:rFonts w:ascii="Arial" w:hAnsi="Arial" w:cs="Arial"/>
          <w:sz w:val="24"/>
          <w:szCs w:val="24"/>
        </w:rPr>
        <w:t xml:space="preserve">Debido a lo anterior, </w:t>
      </w:r>
      <w:r w:rsidRPr="007A658F">
        <w:rPr>
          <w:rFonts w:ascii="Arial" w:hAnsi="Arial" w:cs="Arial"/>
          <w:b/>
          <w:sz w:val="24"/>
          <w:szCs w:val="24"/>
          <w:u w:val="single"/>
        </w:rPr>
        <w:t>se tiene por incumplida la resolución de mérito</w:t>
      </w:r>
      <w:r w:rsidRPr="007A658F">
        <w:rPr>
          <w:rFonts w:ascii="Arial" w:hAnsi="Arial" w:cs="Arial"/>
          <w:sz w:val="24"/>
          <w:szCs w:val="24"/>
        </w:rPr>
        <w:t xml:space="preserve">; ya que no se cumple con lo establecido en el resolutivo en análisis. </w:t>
      </w:r>
    </w:p>
    <w:p w14:paraId="1F87B153" w14:textId="77777777" w:rsidR="00D520A4" w:rsidRPr="007A658F" w:rsidRDefault="00D520A4" w:rsidP="00455100">
      <w:pPr>
        <w:spacing w:after="0" w:line="360" w:lineRule="auto"/>
        <w:ind w:firstLine="709"/>
        <w:jc w:val="both"/>
        <w:rPr>
          <w:rFonts w:ascii="Arial" w:hAnsi="Arial" w:cs="Arial"/>
          <w:sz w:val="24"/>
          <w:szCs w:val="24"/>
        </w:rPr>
      </w:pPr>
    </w:p>
    <w:p w14:paraId="71A639F0" w14:textId="501EE23C" w:rsidR="003A16B0" w:rsidRPr="007A658F" w:rsidRDefault="00455100" w:rsidP="00455100">
      <w:pPr>
        <w:spacing w:after="0" w:line="360" w:lineRule="auto"/>
        <w:ind w:firstLine="709"/>
        <w:jc w:val="both"/>
        <w:rPr>
          <w:rFonts w:ascii="Arial" w:hAnsi="Arial" w:cs="Arial"/>
          <w:sz w:val="24"/>
          <w:szCs w:val="24"/>
        </w:rPr>
      </w:pPr>
      <w:r w:rsidRPr="007A658F">
        <w:rPr>
          <w:rFonts w:ascii="Arial" w:hAnsi="Arial" w:cs="Arial"/>
          <w:sz w:val="24"/>
          <w:szCs w:val="24"/>
        </w:rPr>
        <w:t xml:space="preserve">En este contexto y con fundamento en lo dispuesto por </w:t>
      </w:r>
      <w:r w:rsidR="00B2607A" w:rsidRPr="007A658F">
        <w:rPr>
          <w:rFonts w:ascii="Arial" w:hAnsi="Arial" w:cs="Arial"/>
          <w:sz w:val="24"/>
          <w:szCs w:val="24"/>
        </w:rPr>
        <w:t xml:space="preserve">el artículo 185 de la Ley de Transparencia, así como por </w:t>
      </w:r>
      <w:r w:rsidRPr="007A658F">
        <w:rPr>
          <w:rFonts w:ascii="Arial" w:hAnsi="Arial" w:cs="Arial"/>
          <w:sz w:val="24"/>
          <w:szCs w:val="24"/>
        </w:rPr>
        <w:t xml:space="preserve">el lineamiento vigésimo primero de los </w:t>
      </w:r>
      <w:r w:rsidR="00B2607A" w:rsidRPr="007A658F">
        <w:rPr>
          <w:rFonts w:ascii="Arial" w:hAnsi="Arial" w:cs="Arial"/>
          <w:sz w:val="24"/>
          <w:szCs w:val="24"/>
        </w:rPr>
        <w:t xml:space="preserve">Lineamientos para la Recepción, Substanciación, Resolución y Cumplimiento de los recursos de revisión que lleva este cuerpo colegiado, se requiere a la Presidenta de la Comisión Estatal de Garantía de Acceso a la Información Pública de </w:t>
      </w:r>
      <w:r w:rsidR="00657554" w:rsidRPr="007A658F">
        <w:rPr>
          <w:rFonts w:ascii="Arial" w:hAnsi="Arial" w:cs="Arial"/>
          <w:sz w:val="24"/>
          <w:szCs w:val="24"/>
        </w:rPr>
        <w:t>San Luis Potosí</w:t>
      </w:r>
      <w:r w:rsidR="00B2607A" w:rsidRPr="007A658F">
        <w:rPr>
          <w:rFonts w:ascii="Arial" w:hAnsi="Arial" w:cs="Arial"/>
          <w:sz w:val="24"/>
          <w:szCs w:val="24"/>
        </w:rPr>
        <w:t xml:space="preserve">, en su carácter de superior jerárquico del Titular de la Unidad de Transparencia, para que dentro del término de 05 cinco días hábiles contados a partir del día siguiente en que se practique la respectiva notificación, acompañe las constancias necesarias que acrediten el cumplimiento </w:t>
      </w:r>
      <w:r w:rsidR="003A16B0" w:rsidRPr="007A658F">
        <w:rPr>
          <w:rFonts w:ascii="Arial" w:hAnsi="Arial" w:cs="Arial"/>
          <w:sz w:val="24"/>
          <w:szCs w:val="24"/>
        </w:rPr>
        <w:t>dado a la resolución dictada el 26 veintiséis de junio de 2018 dos mil dieciocho dentro del recurso en que se actúa, tomando en cuenta las consideraciones contenidas en el presente proveído.</w:t>
      </w:r>
    </w:p>
    <w:p w14:paraId="4BD9FAB4" w14:textId="77777777" w:rsidR="00D520A4" w:rsidRPr="007A658F" w:rsidRDefault="00D520A4" w:rsidP="00455100">
      <w:pPr>
        <w:spacing w:after="0" w:line="360" w:lineRule="auto"/>
        <w:ind w:firstLine="709"/>
        <w:jc w:val="both"/>
        <w:rPr>
          <w:rFonts w:ascii="Arial" w:hAnsi="Arial" w:cs="Arial"/>
          <w:sz w:val="24"/>
          <w:szCs w:val="24"/>
        </w:rPr>
      </w:pPr>
    </w:p>
    <w:p w14:paraId="7EFAF1C4" w14:textId="04739C3E" w:rsidR="003A16B0" w:rsidRPr="007A658F" w:rsidRDefault="003A16B0" w:rsidP="003A16B0">
      <w:pPr>
        <w:spacing w:after="0" w:line="360" w:lineRule="auto"/>
        <w:ind w:firstLine="709"/>
        <w:jc w:val="both"/>
        <w:rPr>
          <w:rFonts w:ascii="Arial" w:hAnsi="Arial" w:cs="Arial"/>
          <w:sz w:val="24"/>
          <w:szCs w:val="24"/>
        </w:rPr>
      </w:pPr>
      <w:r w:rsidRPr="007A658F">
        <w:rPr>
          <w:rFonts w:ascii="Arial" w:hAnsi="Arial" w:cs="Arial"/>
          <w:sz w:val="24"/>
          <w:szCs w:val="24"/>
        </w:rPr>
        <w:t xml:space="preserve">Asimismo, se apercibe a los sujetos obligados de </w:t>
      </w:r>
      <w:proofErr w:type="gramStart"/>
      <w:r w:rsidRPr="007A658F">
        <w:rPr>
          <w:rFonts w:ascii="Arial" w:hAnsi="Arial" w:cs="Arial"/>
          <w:sz w:val="24"/>
          <w:szCs w:val="24"/>
        </w:rPr>
        <w:t>que</w:t>
      </w:r>
      <w:proofErr w:type="gramEnd"/>
      <w:r w:rsidRPr="007A658F">
        <w:rPr>
          <w:rFonts w:ascii="Arial" w:hAnsi="Arial" w:cs="Arial"/>
          <w:sz w:val="24"/>
          <w:szCs w:val="24"/>
        </w:rPr>
        <w:t xml:space="preserve"> en caso de no cumplir con la resolución de mérito y el presente auto, </w:t>
      </w:r>
      <w:r w:rsidRPr="007A658F">
        <w:rPr>
          <w:rFonts w:ascii="Arial" w:hAnsi="Arial" w:cs="Arial"/>
          <w:sz w:val="24"/>
          <w:szCs w:val="24"/>
          <w:u w:val="single"/>
        </w:rPr>
        <w:t>se procederá en términos de lo establecido en los artículos 190 y 197 fracción XV de la Ley de Transparencia y Acceso a la Información Pública del Estado</w:t>
      </w:r>
      <w:r w:rsidRPr="007A658F">
        <w:rPr>
          <w:rFonts w:ascii="Arial" w:hAnsi="Arial" w:cs="Arial"/>
          <w:sz w:val="24"/>
          <w:szCs w:val="24"/>
        </w:rPr>
        <w:t xml:space="preserve">. </w:t>
      </w:r>
      <w:r w:rsidRPr="007A658F">
        <w:rPr>
          <w:rFonts w:ascii="Arial" w:hAnsi="Arial" w:cs="Arial"/>
          <w:b/>
          <w:sz w:val="24"/>
          <w:szCs w:val="24"/>
        </w:rPr>
        <w:t>Notifíquese por lista y personalmente al sujeto obligado</w:t>
      </w:r>
      <w:r w:rsidRPr="007A658F">
        <w:rPr>
          <w:rFonts w:ascii="Arial" w:hAnsi="Arial" w:cs="Arial"/>
          <w:sz w:val="24"/>
          <w:szCs w:val="24"/>
        </w:rPr>
        <w:t>.</w:t>
      </w:r>
    </w:p>
    <w:p w14:paraId="623DA99F" w14:textId="77777777" w:rsidR="00D520A4" w:rsidRPr="007A658F" w:rsidRDefault="00D520A4" w:rsidP="003A16B0">
      <w:pPr>
        <w:spacing w:after="0" w:line="360" w:lineRule="auto"/>
        <w:ind w:firstLine="709"/>
        <w:jc w:val="both"/>
        <w:rPr>
          <w:rFonts w:ascii="Arial" w:hAnsi="Arial" w:cs="Arial"/>
          <w:sz w:val="24"/>
          <w:szCs w:val="24"/>
        </w:rPr>
      </w:pPr>
    </w:p>
    <w:p w14:paraId="01A729AE" w14:textId="77777777" w:rsidR="007A658F" w:rsidRPr="007A658F" w:rsidRDefault="007A658F" w:rsidP="007A658F">
      <w:pPr>
        <w:spacing w:after="0" w:line="360" w:lineRule="auto"/>
        <w:ind w:firstLine="680"/>
        <w:jc w:val="both"/>
        <w:rPr>
          <w:rFonts w:ascii="Arial" w:hAnsi="Arial" w:cs="Arial"/>
          <w:sz w:val="24"/>
          <w:szCs w:val="24"/>
        </w:rPr>
      </w:pPr>
      <w:bookmarkStart w:id="2" w:name="_Hlk507149478"/>
      <w:r w:rsidRPr="007A658F">
        <w:rPr>
          <w:rFonts w:ascii="Arial" w:hAnsi="Arial" w:cs="Arial"/>
          <w:sz w:val="24"/>
          <w:szCs w:val="24"/>
        </w:rPr>
        <w:t xml:space="preserve">Así lo proveyó y firma el Comisionado ponente de la Comisión Estatal de Garantía de Acceso a la Información Pública Alejandro Lafuente Torres, que actúa con el Licenciado Óscar Villalpando </w:t>
      </w:r>
      <w:proofErr w:type="spellStart"/>
      <w:r w:rsidRPr="007A658F">
        <w:rPr>
          <w:rFonts w:ascii="Arial" w:hAnsi="Arial" w:cs="Arial"/>
          <w:sz w:val="24"/>
          <w:szCs w:val="24"/>
        </w:rPr>
        <w:t>Devo</w:t>
      </w:r>
      <w:proofErr w:type="spellEnd"/>
      <w:r w:rsidRPr="007A658F">
        <w:rPr>
          <w:rFonts w:ascii="Arial" w:hAnsi="Arial" w:cs="Arial"/>
          <w:sz w:val="24"/>
          <w:szCs w:val="24"/>
        </w:rPr>
        <w:t>, Director Jurídico de esta Comisión.</w:t>
      </w:r>
    </w:p>
    <w:p w14:paraId="04F6ADDD" w14:textId="77777777" w:rsidR="007A658F" w:rsidRPr="007A658F" w:rsidRDefault="007A658F" w:rsidP="007A658F">
      <w:pPr>
        <w:spacing w:after="0" w:line="360" w:lineRule="auto"/>
        <w:ind w:firstLine="680"/>
        <w:jc w:val="both"/>
        <w:rPr>
          <w:rFonts w:ascii="Arial" w:hAnsi="Arial" w:cs="Arial"/>
          <w:b/>
          <w:sz w:val="24"/>
          <w:szCs w:val="24"/>
        </w:rPr>
      </w:pPr>
    </w:p>
    <w:p w14:paraId="0678ACDD" w14:textId="409632D8" w:rsidR="007A658F" w:rsidRDefault="007A658F" w:rsidP="007A658F">
      <w:pPr>
        <w:spacing w:after="0" w:line="360" w:lineRule="auto"/>
        <w:ind w:firstLine="680"/>
        <w:jc w:val="both"/>
        <w:rPr>
          <w:rFonts w:ascii="Arial" w:hAnsi="Arial" w:cs="Arial"/>
          <w:b/>
          <w:sz w:val="24"/>
          <w:szCs w:val="24"/>
        </w:rPr>
      </w:pPr>
    </w:p>
    <w:p w14:paraId="5D295019" w14:textId="77777777" w:rsidR="007A658F" w:rsidRPr="007A658F" w:rsidRDefault="007A658F" w:rsidP="007A658F">
      <w:pPr>
        <w:spacing w:after="0" w:line="360" w:lineRule="auto"/>
        <w:ind w:firstLine="680"/>
        <w:jc w:val="both"/>
        <w:rPr>
          <w:rFonts w:ascii="Arial" w:hAnsi="Arial" w:cs="Arial"/>
          <w:b/>
          <w:sz w:val="24"/>
          <w:szCs w:val="24"/>
        </w:rPr>
      </w:pPr>
    </w:p>
    <w:p w14:paraId="5E8C5463" w14:textId="77777777" w:rsidR="007A658F" w:rsidRPr="007A658F" w:rsidRDefault="007A658F" w:rsidP="007A658F">
      <w:pPr>
        <w:spacing w:after="0" w:line="240" w:lineRule="auto"/>
        <w:ind w:firstLine="680"/>
        <w:jc w:val="both"/>
        <w:rPr>
          <w:rFonts w:ascii="Arial" w:hAnsi="Arial" w:cs="Arial"/>
          <w:b/>
          <w:sz w:val="24"/>
          <w:szCs w:val="24"/>
        </w:rPr>
      </w:pPr>
      <w:r w:rsidRPr="007A658F">
        <w:rPr>
          <w:rFonts w:ascii="Arial" w:hAnsi="Arial" w:cs="Arial"/>
          <w:b/>
          <w:sz w:val="24"/>
          <w:szCs w:val="24"/>
        </w:rPr>
        <w:t xml:space="preserve">           Alejandro Lafuente Torres</w:t>
      </w:r>
      <w:r w:rsidRPr="007A658F">
        <w:rPr>
          <w:rFonts w:ascii="Arial" w:hAnsi="Arial" w:cs="Arial"/>
          <w:sz w:val="24"/>
          <w:szCs w:val="24"/>
        </w:rPr>
        <w:t xml:space="preserve"> </w:t>
      </w:r>
      <w:r w:rsidRPr="007A658F">
        <w:rPr>
          <w:rFonts w:ascii="Arial" w:hAnsi="Arial" w:cs="Arial"/>
          <w:b/>
          <w:sz w:val="24"/>
          <w:szCs w:val="24"/>
          <w:lang w:val="es-ES"/>
        </w:rPr>
        <w:t xml:space="preserve">                   Óscar Villalpando</w:t>
      </w:r>
      <w:r w:rsidRPr="007A658F">
        <w:rPr>
          <w:rFonts w:ascii="Arial" w:hAnsi="Arial" w:cs="Arial"/>
          <w:b/>
          <w:sz w:val="24"/>
          <w:szCs w:val="24"/>
        </w:rPr>
        <w:t xml:space="preserve"> </w:t>
      </w:r>
      <w:proofErr w:type="spellStart"/>
      <w:r w:rsidRPr="007A658F">
        <w:rPr>
          <w:rFonts w:ascii="Arial" w:hAnsi="Arial" w:cs="Arial"/>
          <w:b/>
          <w:sz w:val="24"/>
          <w:szCs w:val="24"/>
        </w:rPr>
        <w:t>Devo</w:t>
      </w:r>
      <w:proofErr w:type="spellEnd"/>
      <w:r w:rsidRPr="007A658F">
        <w:rPr>
          <w:rFonts w:ascii="Arial" w:hAnsi="Arial" w:cs="Arial"/>
          <w:b/>
          <w:sz w:val="24"/>
          <w:szCs w:val="24"/>
        </w:rPr>
        <w:t xml:space="preserve">       </w:t>
      </w:r>
    </w:p>
    <w:p w14:paraId="488E3A13" w14:textId="77777777" w:rsidR="007A658F" w:rsidRPr="007A658F" w:rsidRDefault="007A658F" w:rsidP="007A658F">
      <w:pPr>
        <w:spacing w:after="0" w:line="240" w:lineRule="auto"/>
        <w:ind w:firstLine="680"/>
        <w:jc w:val="both"/>
        <w:rPr>
          <w:rFonts w:ascii="Arial" w:hAnsi="Arial" w:cs="Arial"/>
          <w:b/>
          <w:sz w:val="24"/>
          <w:szCs w:val="24"/>
          <w:lang w:val="es-ES"/>
        </w:rPr>
      </w:pPr>
      <w:r w:rsidRPr="007A658F">
        <w:rPr>
          <w:rFonts w:ascii="Arial" w:hAnsi="Arial" w:cs="Arial"/>
          <w:b/>
          <w:sz w:val="24"/>
          <w:szCs w:val="24"/>
        </w:rPr>
        <w:t xml:space="preserve">               Comisionado Ponente                              Director Jurídico</w:t>
      </w:r>
    </w:p>
    <w:p w14:paraId="1356C6B1" w14:textId="77777777" w:rsidR="007A658F" w:rsidRPr="007A658F" w:rsidRDefault="007A658F" w:rsidP="007A658F">
      <w:pPr>
        <w:spacing w:after="0" w:line="360" w:lineRule="auto"/>
        <w:ind w:firstLine="680"/>
        <w:rPr>
          <w:rFonts w:ascii="Arial" w:hAnsi="Arial" w:cs="Arial"/>
          <w:sz w:val="24"/>
          <w:szCs w:val="24"/>
        </w:rPr>
      </w:pPr>
    </w:p>
    <w:p w14:paraId="03113B56" w14:textId="77777777" w:rsidR="007A658F" w:rsidRPr="007A658F" w:rsidRDefault="007A658F" w:rsidP="007A658F">
      <w:pPr>
        <w:spacing w:after="0" w:line="360" w:lineRule="auto"/>
        <w:ind w:firstLine="680"/>
        <w:jc w:val="both"/>
        <w:rPr>
          <w:rFonts w:ascii="Arial" w:hAnsi="Arial" w:cs="Arial"/>
          <w:sz w:val="24"/>
          <w:szCs w:val="24"/>
        </w:rPr>
      </w:pPr>
    </w:p>
    <w:p w14:paraId="79308057" w14:textId="77777777" w:rsidR="0047216D" w:rsidRPr="007A658F" w:rsidRDefault="0047216D" w:rsidP="00D520A4">
      <w:pPr>
        <w:ind w:left="-57"/>
        <w:jc w:val="both"/>
        <w:rPr>
          <w:rFonts w:ascii="Arial" w:hAnsi="Arial" w:cs="Arial"/>
          <w:sz w:val="24"/>
          <w:szCs w:val="24"/>
        </w:rPr>
      </w:pPr>
    </w:p>
    <w:p w14:paraId="4477D3F2" w14:textId="77777777" w:rsidR="0047216D" w:rsidRPr="007A658F" w:rsidRDefault="0047216D" w:rsidP="00D520A4">
      <w:pPr>
        <w:ind w:left="-57"/>
        <w:jc w:val="both"/>
        <w:rPr>
          <w:rFonts w:ascii="Arial" w:hAnsi="Arial" w:cs="Arial"/>
          <w:sz w:val="24"/>
          <w:szCs w:val="24"/>
        </w:rPr>
      </w:pPr>
    </w:p>
    <w:p w14:paraId="6D7582E9" w14:textId="77777777" w:rsidR="0047216D" w:rsidRPr="007A658F" w:rsidRDefault="0047216D" w:rsidP="00D520A4">
      <w:pPr>
        <w:ind w:left="-57"/>
        <w:jc w:val="both"/>
        <w:rPr>
          <w:rFonts w:ascii="Arial" w:hAnsi="Arial" w:cs="Arial"/>
          <w:sz w:val="24"/>
          <w:szCs w:val="24"/>
        </w:rPr>
      </w:pPr>
    </w:p>
    <w:p w14:paraId="4674E2B0" w14:textId="77777777" w:rsidR="0047216D" w:rsidRPr="007A658F" w:rsidRDefault="0047216D" w:rsidP="00D520A4">
      <w:pPr>
        <w:ind w:left="-57"/>
        <w:jc w:val="both"/>
        <w:rPr>
          <w:rFonts w:ascii="Arial" w:hAnsi="Arial" w:cs="Arial"/>
          <w:sz w:val="24"/>
          <w:szCs w:val="24"/>
        </w:rPr>
      </w:pPr>
    </w:p>
    <w:p w14:paraId="6AC37215" w14:textId="502C16D6" w:rsidR="00056D68" w:rsidRPr="007A658F" w:rsidRDefault="00056D68" w:rsidP="00D520A4">
      <w:pPr>
        <w:ind w:left="-57"/>
        <w:jc w:val="both"/>
        <w:rPr>
          <w:rFonts w:ascii="Arial" w:hAnsi="Arial" w:cs="Arial"/>
          <w:sz w:val="24"/>
          <w:szCs w:val="24"/>
        </w:rPr>
      </w:pPr>
      <w:r w:rsidRPr="007A658F">
        <w:rPr>
          <w:rFonts w:ascii="Arial" w:hAnsi="Arial" w:cs="Arial"/>
          <w:sz w:val="24"/>
          <w:szCs w:val="24"/>
        </w:rPr>
        <w:t xml:space="preserve">A las ocho horas del día ___ de ___________ </w:t>
      </w:r>
      <w:proofErr w:type="spellStart"/>
      <w:r w:rsidRPr="007A658F">
        <w:rPr>
          <w:rFonts w:ascii="Arial" w:hAnsi="Arial" w:cs="Arial"/>
          <w:sz w:val="24"/>
          <w:szCs w:val="24"/>
        </w:rPr>
        <w:t>de</w:t>
      </w:r>
      <w:proofErr w:type="spellEnd"/>
      <w:r w:rsidRPr="007A658F">
        <w:rPr>
          <w:rFonts w:ascii="Arial" w:hAnsi="Arial" w:cs="Arial"/>
          <w:sz w:val="24"/>
          <w:szCs w:val="24"/>
        </w:rPr>
        <w:t xml:space="preserve"> _____, notifiqué el auto que antecede por lista que se fija y publica en los estrados de esta Comisión Estatal de Garantía de Acceso a la Información Pública, de conformidad con el artículo 46, fracción I, del Reglamento Interior de esta Comisión, para constancia legal. - - - - - - - -- - - - - - - - - - - - - - - - -DOY FE. - - - - - - - - - - - - - - - - - - - - - - - - - - - - - </w:t>
      </w:r>
    </w:p>
    <w:p w14:paraId="66FC7980" w14:textId="14F2C1CD" w:rsidR="005179C1" w:rsidRDefault="005179C1" w:rsidP="00056D68">
      <w:pPr>
        <w:spacing w:line="240" w:lineRule="auto"/>
        <w:jc w:val="center"/>
        <w:rPr>
          <w:rFonts w:ascii="Arial" w:hAnsi="Arial" w:cs="Arial"/>
          <w:b/>
          <w:sz w:val="24"/>
          <w:szCs w:val="24"/>
        </w:rPr>
      </w:pPr>
    </w:p>
    <w:p w14:paraId="40018C78" w14:textId="77777777" w:rsidR="007A658F" w:rsidRPr="007A658F" w:rsidRDefault="007A658F" w:rsidP="00056D68">
      <w:pPr>
        <w:spacing w:line="240" w:lineRule="auto"/>
        <w:jc w:val="center"/>
        <w:rPr>
          <w:rFonts w:ascii="Arial" w:hAnsi="Arial" w:cs="Arial"/>
          <w:b/>
          <w:sz w:val="24"/>
          <w:szCs w:val="24"/>
        </w:rPr>
      </w:pPr>
      <w:bookmarkStart w:id="3" w:name="_GoBack"/>
      <w:bookmarkEnd w:id="3"/>
    </w:p>
    <w:p w14:paraId="7ECE1696" w14:textId="77777777" w:rsidR="00056D68" w:rsidRPr="007A658F" w:rsidRDefault="00056D68" w:rsidP="00056D68">
      <w:pPr>
        <w:spacing w:line="240" w:lineRule="auto"/>
        <w:jc w:val="center"/>
        <w:rPr>
          <w:rFonts w:ascii="Arial" w:hAnsi="Arial" w:cs="Arial"/>
          <w:b/>
          <w:sz w:val="24"/>
          <w:szCs w:val="24"/>
        </w:rPr>
      </w:pPr>
      <w:r w:rsidRPr="007A658F">
        <w:rPr>
          <w:rFonts w:ascii="Arial" w:hAnsi="Arial" w:cs="Arial"/>
          <w:b/>
          <w:sz w:val="24"/>
          <w:szCs w:val="24"/>
        </w:rPr>
        <w:t>Javier Pérez Limón</w:t>
      </w:r>
    </w:p>
    <w:p w14:paraId="434578B2" w14:textId="77777777" w:rsidR="00056D68" w:rsidRPr="007A658F" w:rsidRDefault="00056D68" w:rsidP="005179C1">
      <w:pPr>
        <w:spacing w:line="240" w:lineRule="auto"/>
        <w:jc w:val="center"/>
        <w:rPr>
          <w:rFonts w:ascii="Arial" w:hAnsi="Arial" w:cs="Arial"/>
          <w:b/>
          <w:sz w:val="24"/>
          <w:szCs w:val="24"/>
        </w:rPr>
      </w:pPr>
      <w:r w:rsidRPr="007A658F">
        <w:rPr>
          <w:rFonts w:ascii="Arial" w:hAnsi="Arial" w:cs="Arial"/>
          <w:b/>
          <w:sz w:val="24"/>
          <w:szCs w:val="24"/>
        </w:rPr>
        <w:t>Notificador</w:t>
      </w:r>
      <w:bookmarkEnd w:id="2"/>
    </w:p>
    <w:sectPr w:rsidR="00056D68" w:rsidRPr="007A658F" w:rsidSect="00C539E0">
      <w:headerReference w:type="default" r:id="rId9"/>
      <w:footerReference w:type="default" r:id="rId10"/>
      <w:pgSz w:w="12240" w:h="20160" w:code="5"/>
      <w:pgMar w:top="2835"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C3A891" w14:textId="77777777" w:rsidR="00D67FDC" w:rsidRDefault="00D67FDC" w:rsidP="00A04BCB">
      <w:pPr>
        <w:spacing w:after="0" w:line="240" w:lineRule="auto"/>
      </w:pPr>
      <w:r>
        <w:separator/>
      </w:r>
    </w:p>
  </w:endnote>
  <w:endnote w:type="continuationSeparator" w:id="0">
    <w:p w14:paraId="63C80031" w14:textId="77777777" w:rsidR="00D67FDC" w:rsidRDefault="00D67FDC"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A7C47" w14:textId="77777777" w:rsidR="00791265" w:rsidRDefault="00791265">
    <w:pPr>
      <w:pStyle w:val="Piedepgina"/>
    </w:pPr>
  </w:p>
  <w:p w14:paraId="1CEEADC0" w14:textId="77777777" w:rsidR="00A45785" w:rsidRDefault="00A4578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BEEB97" w14:textId="77777777" w:rsidR="00D67FDC" w:rsidRDefault="00D67FDC" w:rsidP="00A04BCB">
      <w:pPr>
        <w:spacing w:after="0" w:line="240" w:lineRule="auto"/>
      </w:pPr>
      <w:r>
        <w:separator/>
      </w:r>
    </w:p>
  </w:footnote>
  <w:footnote w:type="continuationSeparator" w:id="0">
    <w:p w14:paraId="6A211EA5" w14:textId="77777777" w:rsidR="00D67FDC" w:rsidRDefault="00D67FDC"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1A8D6E" w14:textId="2077A6AD" w:rsidR="00A04BCB" w:rsidRDefault="00624ED9" w:rsidP="005D7E54">
    <w:pPr>
      <w:pStyle w:val="Encabezado"/>
      <w:jc w:val="right"/>
    </w:pPr>
    <w:r>
      <w:rPr>
        <w:rFonts w:ascii="Arial" w:hAnsi="Arial" w:cs="Arial"/>
        <w:b/>
      </w:rPr>
      <w:t>RR-</w:t>
    </w:r>
    <w:r w:rsidR="00544050">
      <w:rPr>
        <w:rFonts w:ascii="Arial" w:hAnsi="Arial" w:cs="Arial"/>
        <w:b/>
      </w:rPr>
      <w:t>106</w:t>
    </w:r>
    <w:r w:rsidR="002414D8">
      <w:rPr>
        <w:rFonts w:ascii="Arial" w:hAnsi="Arial" w:cs="Arial"/>
        <w:b/>
      </w:rPr>
      <w:t>/201</w:t>
    </w:r>
    <w:r w:rsidR="00763AC0">
      <w:rPr>
        <w:rFonts w:ascii="Arial" w:hAnsi="Arial" w:cs="Arial"/>
        <w:b/>
      </w:rPr>
      <w:t>8</w:t>
    </w:r>
    <w:r w:rsidR="002526F3">
      <w:rPr>
        <w:rFonts w:ascii="Arial" w:hAnsi="Arial" w:cs="Arial"/>
        <w:b/>
      </w:rPr>
      <w:t>-</w:t>
    </w:r>
    <w:r w:rsidR="001F7935">
      <w:rPr>
        <w:rFonts w:ascii="Arial" w:hAnsi="Arial" w:cs="Arial"/>
        <w:b/>
      </w:rPr>
      <w:t>1</w:t>
    </w:r>
    <w:r w:rsidR="0037716A">
      <w:rPr>
        <w:rFonts w:ascii="Arial" w:hAnsi="Arial" w:cs="Arial"/>
        <w:b/>
      </w:rPr>
      <w:t xml:space="preserve"> PLATAFORMA</w:t>
    </w:r>
    <w:r w:rsidR="00FC2F02">
      <w:rPr>
        <w:rFonts w:ascii="Arial" w:hAnsi="Arial" w:cs="Arial"/>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43D98"/>
    <w:multiLevelType w:val="hybridMultilevel"/>
    <w:tmpl w:val="87DEF50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31D75FB"/>
    <w:multiLevelType w:val="hybridMultilevel"/>
    <w:tmpl w:val="E7C89218"/>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start w:val="1"/>
      <w:numFmt w:val="bullet"/>
      <w:lvlText w:val=""/>
      <w:lvlJc w:val="left"/>
      <w:pPr>
        <w:ind w:left="2869" w:hanging="360"/>
      </w:pPr>
      <w:rPr>
        <w:rFonts w:ascii="Wingdings" w:hAnsi="Wingdings" w:hint="default"/>
      </w:rPr>
    </w:lvl>
    <w:lvl w:ilvl="3" w:tplc="080A0001">
      <w:start w:val="1"/>
      <w:numFmt w:val="bullet"/>
      <w:lvlText w:val=""/>
      <w:lvlJc w:val="left"/>
      <w:pPr>
        <w:ind w:left="3589" w:hanging="360"/>
      </w:pPr>
      <w:rPr>
        <w:rFonts w:ascii="Symbol" w:hAnsi="Symbol" w:hint="default"/>
      </w:rPr>
    </w:lvl>
    <w:lvl w:ilvl="4" w:tplc="080A0003">
      <w:start w:val="1"/>
      <w:numFmt w:val="bullet"/>
      <w:lvlText w:val="o"/>
      <w:lvlJc w:val="left"/>
      <w:pPr>
        <w:ind w:left="4309" w:hanging="360"/>
      </w:pPr>
      <w:rPr>
        <w:rFonts w:ascii="Courier New" w:hAnsi="Courier New" w:cs="Courier New" w:hint="default"/>
      </w:rPr>
    </w:lvl>
    <w:lvl w:ilvl="5" w:tplc="080A0005">
      <w:start w:val="1"/>
      <w:numFmt w:val="bullet"/>
      <w:lvlText w:val=""/>
      <w:lvlJc w:val="left"/>
      <w:pPr>
        <w:ind w:left="5029" w:hanging="360"/>
      </w:pPr>
      <w:rPr>
        <w:rFonts w:ascii="Wingdings" w:hAnsi="Wingdings" w:hint="default"/>
      </w:rPr>
    </w:lvl>
    <w:lvl w:ilvl="6" w:tplc="080A0001">
      <w:start w:val="1"/>
      <w:numFmt w:val="bullet"/>
      <w:lvlText w:val=""/>
      <w:lvlJc w:val="left"/>
      <w:pPr>
        <w:ind w:left="5749" w:hanging="360"/>
      </w:pPr>
      <w:rPr>
        <w:rFonts w:ascii="Symbol" w:hAnsi="Symbol" w:hint="default"/>
      </w:rPr>
    </w:lvl>
    <w:lvl w:ilvl="7" w:tplc="080A0003">
      <w:start w:val="1"/>
      <w:numFmt w:val="bullet"/>
      <w:lvlText w:val="o"/>
      <w:lvlJc w:val="left"/>
      <w:pPr>
        <w:ind w:left="6469" w:hanging="360"/>
      </w:pPr>
      <w:rPr>
        <w:rFonts w:ascii="Courier New" w:hAnsi="Courier New" w:cs="Courier New" w:hint="default"/>
      </w:rPr>
    </w:lvl>
    <w:lvl w:ilvl="8" w:tplc="080A0005">
      <w:start w:val="1"/>
      <w:numFmt w:val="bullet"/>
      <w:lvlText w:val=""/>
      <w:lvlJc w:val="left"/>
      <w:pPr>
        <w:ind w:left="7189" w:hanging="360"/>
      </w:pPr>
      <w:rPr>
        <w:rFonts w:ascii="Wingdings" w:hAnsi="Wingdings" w:hint="default"/>
      </w:rPr>
    </w:lvl>
  </w:abstractNum>
  <w:abstractNum w:abstractNumId="6" w15:restartNumberingAfterBreak="0">
    <w:nsid w:val="17CB0AA4"/>
    <w:multiLevelType w:val="hybridMultilevel"/>
    <w:tmpl w:val="ED6286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8"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12A5299"/>
    <w:multiLevelType w:val="hybridMultilevel"/>
    <w:tmpl w:val="E9FE5C1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12"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3" w15:restartNumberingAfterBreak="0">
    <w:nsid w:val="3B6D71E3"/>
    <w:multiLevelType w:val="hybridMultilevel"/>
    <w:tmpl w:val="E6F0416A"/>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5"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7"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8" w15:restartNumberingAfterBreak="0">
    <w:nsid w:val="70426373"/>
    <w:multiLevelType w:val="hybridMultilevel"/>
    <w:tmpl w:val="96E690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74D56C5B"/>
    <w:multiLevelType w:val="hybridMultilevel"/>
    <w:tmpl w:val="41BAE25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0"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8"/>
  </w:num>
  <w:num w:numId="4">
    <w:abstractNumId w:val="20"/>
  </w:num>
  <w:num w:numId="5">
    <w:abstractNumId w:val="15"/>
  </w:num>
  <w:num w:numId="6">
    <w:abstractNumId w:val="12"/>
  </w:num>
  <w:num w:numId="7">
    <w:abstractNumId w:val="2"/>
  </w:num>
  <w:num w:numId="8">
    <w:abstractNumId w:val="17"/>
  </w:num>
  <w:num w:numId="9">
    <w:abstractNumId w:val="7"/>
  </w:num>
  <w:num w:numId="10">
    <w:abstractNumId w:val="1"/>
  </w:num>
  <w:num w:numId="11">
    <w:abstractNumId w:val="11"/>
  </w:num>
  <w:num w:numId="12">
    <w:abstractNumId w:val="16"/>
  </w:num>
  <w:num w:numId="13">
    <w:abstractNumId w:val="14"/>
  </w:num>
  <w:num w:numId="14">
    <w:abstractNumId w:val="9"/>
  </w:num>
  <w:num w:numId="15">
    <w:abstractNumId w:val="0"/>
  </w:num>
  <w:num w:numId="16">
    <w:abstractNumId w:val="5"/>
  </w:num>
  <w:num w:numId="17">
    <w:abstractNumId w:val="13"/>
  </w:num>
  <w:num w:numId="18">
    <w:abstractNumId w:val="18"/>
  </w:num>
  <w:num w:numId="19">
    <w:abstractNumId w:val="6"/>
  </w:num>
  <w:num w:numId="20">
    <w:abstractNumId w:val="19"/>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274AD"/>
    <w:rsid w:val="0003028A"/>
    <w:rsid w:val="000417CD"/>
    <w:rsid w:val="000500A1"/>
    <w:rsid w:val="00054206"/>
    <w:rsid w:val="00056D68"/>
    <w:rsid w:val="00061F5D"/>
    <w:rsid w:val="000655AB"/>
    <w:rsid w:val="000718D6"/>
    <w:rsid w:val="00075C87"/>
    <w:rsid w:val="00080247"/>
    <w:rsid w:val="0008178F"/>
    <w:rsid w:val="00090B84"/>
    <w:rsid w:val="00090FF9"/>
    <w:rsid w:val="00093F23"/>
    <w:rsid w:val="000A4472"/>
    <w:rsid w:val="000A4C73"/>
    <w:rsid w:val="000A4F5D"/>
    <w:rsid w:val="000B62C2"/>
    <w:rsid w:val="000B7F7D"/>
    <w:rsid w:val="000C40C1"/>
    <w:rsid w:val="000D6BBE"/>
    <w:rsid w:val="000D71A1"/>
    <w:rsid w:val="000F05B6"/>
    <w:rsid w:val="000F3254"/>
    <w:rsid w:val="000F3F6E"/>
    <w:rsid w:val="00107646"/>
    <w:rsid w:val="00107F8A"/>
    <w:rsid w:val="00122025"/>
    <w:rsid w:val="00124985"/>
    <w:rsid w:val="00131EBD"/>
    <w:rsid w:val="001321EF"/>
    <w:rsid w:val="00157759"/>
    <w:rsid w:val="00162EC6"/>
    <w:rsid w:val="001819E9"/>
    <w:rsid w:val="00184E79"/>
    <w:rsid w:val="00186635"/>
    <w:rsid w:val="00196123"/>
    <w:rsid w:val="001A14C5"/>
    <w:rsid w:val="001A3205"/>
    <w:rsid w:val="001B2AEF"/>
    <w:rsid w:val="001C0739"/>
    <w:rsid w:val="001C3373"/>
    <w:rsid w:val="001C5951"/>
    <w:rsid w:val="001C77AA"/>
    <w:rsid w:val="001D0198"/>
    <w:rsid w:val="001D03CA"/>
    <w:rsid w:val="001D0CD3"/>
    <w:rsid w:val="001D16C6"/>
    <w:rsid w:val="001D662A"/>
    <w:rsid w:val="001E317B"/>
    <w:rsid w:val="001E6128"/>
    <w:rsid w:val="001F0337"/>
    <w:rsid w:val="001F1B92"/>
    <w:rsid w:val="001F528E"/>
    <w:rsid w:val="001F7935"/>
    <w:rsid w:val="002070F6"/>
    <w:rsid w:val="00211F75"/>
    <w:rsid w:val="00212EA4"/>
    <w:rsid w:val="00214DBA"/>
    <w:rsid w:val="00226860"/>
    <w:rsid w:val="00232F24"/>
    <w:rsid w:val="00234400"/>
    <w:rsid w:val="002414D8"/>
    <w:rsid w:val="0024310C"/>
    <w:rsid w:val="002477AF"/>
    <w:rsid w:val="002526F3"/>
    <w:rsid w:val="00260481"/>
    <w:rsid w:val="00264830"/>
    <w:rsid w:val="00264CBC"/>
    <w:rsid w:val="00266ADC"/>
    <w:rsid w:val="002778EA"/>
    <w:rsid w:val="00286EF5"/>
    <w:rsid w:val="002A288D"/>
    <w:rsid w:val="002A6A30"/>
    <w:rsid w:val="002B40C2"/>
    <w:rsid w:val="002C38D0"/>
    <w:rsid w:val="002C5252"/>
    <w:rsid w:val="002D0070"/>
    <w:rsid w:val="002D371A"/>
    <w:rsid w:val="002E46BB"/>
    <w:rsid w:val="002E4736"/>
    <w:rsid w:val="002F176F"/>
    <w:rsid w:val="002F30EF"/>
    <w:rsid w:val="003032F5"/>
    <w:rsid w:val="00306D94"/>
    <w:rsid w:val="00320820"/>
    <w:rsid w:val="00322003"/>
    <w:rsid w:val="003249BE"/>
    <w:rsid w:val="00331B9E"/>
    <w:rsid w:val="003332F1"/>
    <w:rsid w:val="00352A7B"/>
    <w:rsid w:val="00360ABE"/>
    <w:rsid w:val="0037061E"/>
    <w:rsid w:val="00372881"/>
    <w:rsid w:val="0037716A"/>
    <w:rsid w:val="003804C3"/>
    <w:rsid w:val="0038176B"/>
    <w:rsid w:val="00381A32"/>
    <w:rsid w:val="00381D60"/>
    <w:rsid w:val="00383735"/>
    <w:rsid w:val="0038592D"/>
    <w:rsid w:val="003A0A70"/>
    <w:rsid w:val="003A16B0"/>
    <w:rsid w:val="003C0FF6"/>
    <w:rsid w:val="003C636D"/>
    <w:rsid w:val="003E3238"/>
    <w:rsid w:val="00402BE9"/>
    <w:rsid w:val="00404705"/>
    <w:rsid w:val="0041021C"/>
    <w:rsid w:val="00412ABB"/>
    <w:rsid w:val="00426890"/>
    <w:rsid w:val="0043028C"/>
    <w:rsid w:val="004302FC"/>
    <w:rsid w:val="00436529"/>
    <w:rsid w:val="0044226A"/>
    <w:rsid w:val="004528ED"/>
    <w:rsid w:val="00453A8D"/>
    <w:rsid w:val="00455100"/>
    <w:rsid w:val="004659BD"/>
    <w:rsid w:val="004676F8"/>
    <w:rsid w:val="00467AA8"/>
    <w:rsid w:val="0047216D"/>
    <w:rsid w:val="00472502"/>
    <w:rsid w:val="0047371E"/>
    <w:rsid w:val="004738F4"/>
    <w:rsid w:val="004739C4"/>
    <w:rsid w:val="004846F9"/>
    <w:rsid w:val="0048539A"/>
    <w:rsid w:val="00485806"/>
    <w:rsid w:val="00490BC0"/>
    <w:rsid w:val="00491923"/>
    <w:rsid w:val="004935E2"/>
    <w:rsid w:val="0049533B"/>
    <w:rsid w:val="004B3E96"/>
    <w:rsid w:val="004C415C"/>
    <w:rsid w:val="004D0F1C"/>
    <w:rsid w:val="004D511E"/>
    <w:rsid w:val="004E386C"/>
    <w:rsid w:val="004F08DC"/>
    <w:rsid w:val="004F5CDC"/>
    <w:rsid w:val="00500854"/>
    <w:rsid w:val="0050235D"/>
    <w:rsid w:val="00510B8D"/>
    <w:rsid w:val="00515C6F"/>
    <w:rsid w:val="005179C1"/>
    <w:rsid w:val="00535AA8"/>
    <w:rsid w:val="0054206B"/>
    <w:rsid w:val="00544050"/>
    <w:rsid w:val="00547719"/>
    <w:rsid w:val="00552902"/>
    <w:rsid w:val="0055402B"/>
    <w:rsid w:val="00555BEA"/>
    <w:rsid w:val="00557692"/>
    <w:rsid w:val="00562222"/>
    <w:rsid w:val="00570D95"/>
    <w:rsid w:val="00580B07"/>
    <w:rsid w:val="0059567A"/>
    <w:rsid w:val="005A2395"/>
    <w:rsid w:val="005A774A"/>
    <w:rsid w:val="005D2986"/>
    <w:rsid w:val="005D32BF"/>
    <w:rsid w:val="005D4C53"/>
    <w:rsid w:val="005D7E54"/>
    <w:rsid w:val="005E15B2"/>
    <w:rsid w:val="005E7069"/>
    <w:rsid w:val="00605A77"/>
    <w:rsid w:val="00606D6E"/>
    <w:rsid w:val="00615017"/>
    <w:rsid w:val="00616A62"/>
    <w:rsid w:val="00616C0D"/>
    <w:rsid w:val="00624699"/>
    <w:rsid w:val="00624ED9"/>
    <w:rsid w:val="00625D1B"/>
    <w:rsid w:val="00636618"/>
    <w:rsid w:val="0063736C"/>
    <w:rsid w:val="00644F6C"/>
    <w:rsid w:val="006569DD"/>
    <w:rsid w:val="00657554"/>
    <w:rsid w:val="00661411"/>
    <w:rsid w:val="0066177E"/>
    <w:rsid w:val="006653FC"/>
    <w:rsid w:val="00672BEE"/>
    <w:rsid w:val="006730CB"/>
    <w:rsid w:val="00690DE0"/>
    <w:rsid w:val="00691693"/>
    <w:rsid w:val="00695310"/>
    <w:rsid w:val="006A4610"/>
    <w:rsid w:val="006B0125"/>
    <w:rsid w:val="006B263A"/>
    <w:rsid w:val="006B611F"/>
    <w:rsid w:val="006B6741"/>
    <w:rsid w:val="006B688E"/>
    <w:rsid w:val="006B7BE0"/>
    <w:rsid w:val="006C78BB"/>
    <w:rsid w:val="006D050F"/>
    <w:rsid w:val="006D3BF1"/>
    <w:rsid w:val="006D4FCA"/>
    <w:rsid w:val="006E2236"/>
    <w:rsid w:val="006E478E"/>
    <w:rsid w:val="006F222A"/>
    <w:rsid w:val="006F5A3A"/>
    <w:rsid w:val="00702152"/>
    <w:rsid w:val="007104A5"/>
    <w:rsid w:val="007121D0"/>
    <w:rsid w:val="00717B3D"/>
    <w:rsid w:val="00721663"/>
    <w:rsid w:val="00742419"/>
    <w:rsid w:val="00744113"/>
    <w:rsid w:val="007558D7"/>
    <w:rsid w:val="00763AC0"/>
    <w:rsid w:val="00763E45"/>
    <w:rsid w:val="00771755"/>
    <w:rsid w:val="00772104"/>
    <w:rsid w:val="00774BC8"/>
    <w:rsid w:val="00780A83"/>
    <w:rsid w:val="00787FC1"/>
    <w:rsid w:val="00791265"/>
    <w:rsid w:val="007A658F"/>
    <w:rsid w:val="007A68AD"/>
    <w:rsid w:val="007A777C"/>
    <w:rsid w:val="007B1813"/>
    <w:rsid w:val="007B30A9"/>
    <w:rsid w:val="007B520C"/>
    <w:rsid w:val="007C2127"/>
    <w:rsid w:val="007C5389"/>
    <w:rsid w:val="007C70EC"/>
    <w:rsid w:val="007E7A46"/>
    <w:rsid w:val="007F34A5"/>
    <w:rsid w:val="008024C9"/>
    <w:rsid w:val="00803BF0"/>
    <w:rsid w:val="00810456"/>
    <w:rsid w:val="0082057A"/>
    <w:rsid w:val="008228C4"/>
    <w:rsid w:val="00823416"/>
    <w:rsid w:val="008334F5"/>
    <w:rsid w:val="00835B88"/>
    <w:rsid w:val="00835ECD"/>
    <w:rsid w:val="00845E58"/>
    <w:rsid w:val="00852028"/>
    <w:rsid w:val="0085470E"/>
    <w:rsid w:val="00874C83"/>
    <w:rsid w:val="00877AFA"/>
    <w:rsid w:val="0088125B"/>
    <w:rsid w:val="00897B0C"/>
    <w:rsid w:val="008A6B41"/>
    <w:rsid w:val="008A6D99"/>
    <w:rsid w:val="008B15BA"/>
    <w:rsid w:val="008B4731"/>
    <w:rsid w:val="008C22E2"/>
    <w:rsid w:val="008D0A3C"/>
    <w:rsid w:val="008F388A"/>
    <w:rsid w:val="008F4987"/>
    <w:rsid w:val="008F6149"/>
    <w:rsid w:val="009039C8"/>
    <w:rsid w:val="00906B75"/>
    <w:rsid w:val="009124C4"/>
    <w:rsid w:val="0092572B"/>
    <w:rsid w:val="0093506C"/>
    <w:rsid w:val="009412F5"/>
    <w:rsid w:val="00943FA9"/>
    <w:rsid w:val="0094536F"/>
    <w:rsid w:val="00962562"/>
    <w:rsid w:val="00977800"/>
    <w:rsid w:val="0098511D"/>
    <w:rsid w:val="00986E56"/>
    <w:rsid w:val="00991E8F"/>
    <w:rsid w:val="009B23C6"/>
    <w:rsid w:val="009B7254"/>
    <w:rsid w:val="009C034C"/>
    <w:rsid w:val="009C2B81"/>
    <w:rsid w:val="009C4466"/>
    <w:rsid w:val="009D0019"/>
    <w:rsid w:val="009D2BB8"/>
    <w:rsid w:val="009D3602"/>
    <w:rsid w:val="009D7E22"/>
    <w:rsid w:val="009E456E"/>
    <w:rsid w:val="009F00AF"/>
    <w:rsid w:val="00A03CE0"/>
    <w:rsid w:val="00A04BCB"/>
    <w:rsid w:val="00A050F1"/>
    <w:rsid w:val="00A06A4A"/>
    <w:rsid w:val="00A208EC"/>
    <w:rsid w:val="00A24594"/>
    <w:rsid w:val="00A24906"/>
    <w:rsid w:val="00A45239"/>
    <w:rsid w:val="00A45785"/>
    <w:rsid w:val="00A61517"/>
    <w:rsid w:val="00A62F8D"/>
    <w:rsid w:val="00A630A6"/>
    <w:rsid w:val="00A7066C"/>
    <w:rsid w:val="00A75DA0"/>
    <w:rsid w:val="00A832AB"/>
    <w:rsid w:val="00A8436E"/>
    <w:rsid w:val="00A8474D"/>
    <w:rsid w:val="00A84974"/>
    <w:rsid w:val="00A85094"/>
    <w:rsid w:val="00A94565"/>
    <w:rsid w:val="00A96592"/>
    <w:rsid w:val="00AA0DE6"/>
    <w:rsid w:val="00AA5027"/>
    <w:rsid w:val="00AB0C8A"/>
    <w:rsid w:val="00AB70B7"/>
    <w:rsid w:val="00AC1795"/>
    <w:rsid w:val="00AC1F24"/>
    <w:rsid w:val="00AC335A"/>
    <w:rsid w:val="00AC3F5E"/>
    <w:rsid w:val="00AD691E"/>
    <w:rsid w:val="00AE702D"/>
    <w:rsid w:val="00B01F57"/>
    <w:rsid w:val="00B06769"/>
    <w:rsid w:val="00B0797C"/>
    <w:rsid w:val="00B10F22"/>
    <w:rsid w:val="00B11A7E"/>
    <w:rsid w:val="00B13BC1"/>
    <w:rsid w:val="00B14364"/>
    <w:rsid w:val="00B22D95"/>
    <w:rsid w:val="00B2607A"/>
    <w:rsid w:val="00B4486D"/>
    <w:rsid w:val="00B4587C"/>
    <w:rsid w:val="00B54825"/>
    <w:rsid w:val="00B55F7C"/>
    <w:rsid w:val="00B63E0B"/>
    <w:rsid w:val="00B71D1E"/>
    <w:rsid w:val="00B7246B"/>
    <w:rsid w:val="00B73016"/>
    <w:rsid w:val="00B814BB"/>
    <w:rsid w:val="00B84B92"/>
    <w:rsid w:val="00B93B22"/>
    <w:rsid w:val="00B93D42"/>
    <w:rsid w:val="00B941DB"/>
    <w:rsid w:val="00B977AB"/>
    <w:rsid w:val="00B97928"/>
    <w:rsid w:val="00BA2344"/>
    <w:rsid w:val="00BA55C4"/>
    <w:rsid w:val="00BB031B"/>
    <w:rsid w:val="00BE6AF8"/>
    <w:rsid w:val="00C0019F"/>
    <w:rsid w:val="00C0023E"/>
    <w:rsid w:val="00C003C0"/>
    <w:rsid w:val="00C1156A"/>
    <w:rsid w:val="00C16EC4"/>
    <w:rsid w:val="00C23535"/>
    <w:rsid w:val="00C257BC"/>
    <w:rsid w:val="00C37176"/>
    <w:rsid w:val="00C40CA7"/>
    <w:rsid w:val="00C42933"/>
    <w:rsid w:val="00C539E0"/>
    <w:rsid w:val="00C66E3D"/>
    <w:rsid w:val="00C70A3F"/>
    <w:rsid w:val="00C73D19"/>
    <w:rsid w:val="00C7664A"/>
    <w:rsid w:val="00C85866"/>
    <w:rsid w:val="00C96DC3"/>
    <w:rsid w:val="00CA5BA0"/>
    <w:rsid w:val="00CC57CD"/>
    <w:rsid w:val="00CC65CD"/>
    <w:rsid w:val="00CD2AF9"/>
    <w:rsid w:val="00CE6391"/>
    <w:rsid w:val="00CF041E"/>
    <w:rsid w:val="00D02A64"/>
    <w:rsid w:val="00D04422"/>
    <w:rsid w:val="00D04CFF"/>
    <w:rsid w:val="00D05A2B"/>
    <w:rsid w:val="00D11CA5"/>
    <w:rsid w:val="00D13645"/>
    <w:rsid w:val="00D21862"/>
    <w:rsid w:val="00D46DBB"/>
    <w:rsid w:val="00D520A4"/>
    <w:rsid w:val="00D53BBB"/>
    <w:rsid w:val="00D550D5"/>
    <w:rsid w:val="00D60511"/>
    <w:rsid w:val="00D67FDC"/>
    <w:rsid w:val="00D71D05"/>
    <w:rsid w:val="00D7336A"/>
    <w:rsid w:val="00DA09AD"/>
    <w:rsid w:val="00DB05F1"/>
    <w:rsid w:val="00DB5F2A"/>
    <w:rsid w:val="00DB65D6"/>
    <w:rsid w:val="00DC105A"/>
    <w:rsid w:val="00DC55EF"/>
    <w:rsid w:val="00DC6C4B"/>
    <w:rsid w:val="00DD1315"/>
    <w:rsid w:val="00DE25E6"/>
    <w:rsid w:val="00DE5A5C"/>
    <w:rsid w:val="00DE6AB5"/>
    <w:rsid w:val="00DF1D7B"/>
    <w:rsid w:val="00DF5E66"/>
    <w:rsid w:val="00DF74E7"/>
    <w:rsid w:val="00E0126B"/>
    <w:rsid w:val="00E12808"/>
    <w:rsid w:val="00E135D9"/>
    <w:rsid w:val="00E15E88"/>
    <w:rsid w:val="00E26546"/>
    <w:rsid w:val="00E32AE9"/>
    <w:rsid w:val="00E40AEA"/>
    <w:rsid w:val="00E43715"/>
    <w:rsid w:val="00E4433C"/>
    <w:rsid w:val="00E44B4D"/>
    <w:rsid w:val="00E4590E"/>
    <w:rsid w:val="00E51C51"/>
    <w:rsid w:val="00E66DB6"/>
    <w:rsid w:val="00E828C8"/>
    <w:rsid w:val="00E92E74"/>
    <w:rsid w:val="00E94C22"/>
    <w:rsid w:val="00E95910"/>
    <w:rsid w:val="00EA3D66"/>
    <w:rsid w:val="00EB06E0"/>
    <w:rsid w:val="00EC2962"/>
    <w:rsid w:val="00EC4BDD"/>
    <w:rsid w:val="00ED0B81"/>
    <w:rsid w:val="00ED0CD6"/>
    <w:rsid w:val="00ED7190"/>
    <w:rsid w:val="00EE1009"/>
    <w:rsid w:val="00EE4D47"/>
    <w:rsid w:val="00EF7E50"/>
    <w:rsid w:val="00F0766A"/>
    <w:rsid w:val="00F14988"/>
    <w:rsid w:val="00F2256E"/>
    <w:rsid w:val="00F30115"/>
    <w:rsid w:val="00F31196"/>
    <w:rsid w:val="00F3148D"/>
    <w:rsid w:val="00F32220"/>
    <w:rsid w:val="00F32441"/>
    <w:rsid w:val="00F35188"/>
    <w:rsid w:val="00F509C9"/>
    <w:rsid w:val="00F573CF"/>
    <w:rsid w:val="00F574E8"/>
    <w:rsid w:val="00F64485"/>
    <w:rsid w:val="00F74948"/>
    <w:rsid w:val="00F750F7"/>
    <w:rsid w:val="00F853EE"/>
    <w:rsid w:val="00F85FDA"/>
    <w:rsid w:val="00F874E4"/>
    <w:rsid w:val="00F96385"/>
    <w:rsid w:val="00F96D81"/>
    <w:rsid w:val="00FA5CF8"/>
    <w:rsid w:val="00FC2F02"/>
    <w:rsid w:val="00FC417C"/>
    <w:rsid w:val="00FD0902"/>
    <w:rsid w:val="00FE5A4C"/>
    <w:rsid w:val="00FF0E16"/>
    <w:rsid w:val="00FF3EDF"/>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B9688"/>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paragraph" w:styleId="Ttulo2">
    <w:name w:val="heading 2"/>
    <w:basedOn w:val="Normal"/>
    <w:next w:val="Normal"/>
    <w:link w:val="Ttulo2Car"/>
    <w:uiPriority w:val="9"/>
    <w:unhideWhenUsed/>
    <w:qFormat/>
    <w:rsid w:val="00CF041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styleId="Mencinsinresolver">
    <w:name w:val="Unresolved Mention"/>
    <w:basedOn w:val="Fuentedeprrafopredeter"/>
    <w:uiPriority w:val="99"/>
    <w:semiHidden/>
    <w:unhideWhenUsed/>
    <w:rsid w:val="00943FA9"/>
    <w:rPr>
      <w:color w:val="808080"/>
      <w:shd w:val="clear" w:color="auto" w:fill="E6E6E6"/>
    </w:rPr>
  </w:style>
  <w:style w:type="table" w:styleId="Tablaconcuadrcula">
    <w:name w:val="Table Grid"/>
    <w:basedOn w:val="Tablanormal"/>
    <w:uiPriority w:val="59"/>
    <w:rsid w:val="00381D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CF041E"/>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 w:id="60057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varroyasociados2017@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BA53BA-09AB-4341-BCC8-7EA2B7AAC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613</TotalTime>
  <Pages>8</Pages>
  <Words>2684</Words>
  <Characters>14765</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CEGAIP SLP</cp:lastModifiedBy>
  <cp:revision>21</cp:revision>
  <cp:lastPrinted>2018-10-22T20:13:00Z</cp:lastPrinted>
  <dcterms:created xsi:type="dcterms:W3CDTF">2018-09-20T20:25:00Z</dcterms:created>
  <dcterms:modified xsi:type="dcterms:W3CDTF">2018-10-22T20:14:00Z</dcterms:modified>
</cp:coreProperties>
</file>