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019F" w:rsidRPr="00D7336A" w:rsidRDefault="00FF56CF" w:rsidP="00FF56CF">
      <w:pPr>
        <w:tabs>
          <w:tab w:val="left" w:pos="6840"/>
        </w:tabs>
        <w:spacing w:after="0" w:line="360" w:lineRule="auto"/>
        <w:ind w:left="708" w:firstLine="709"/>
        <w:jc w:val="right"/>
        <w:outlineLvl w:val="5"/>
        <w:rPr>
          <w:rFonts w:ascii="Arial" w:hAnsi="Arial" w:cs="Arial"/>
          <w:color w:val="4BACC6" w:themeColor="accent5"/>
          <w:sz w:val="24"/>
          <w:szCs w:val="24"/>
        </w:rPr>
      </w:pPr>
      <w:r w:rsidRPr="00D7336A">
        <w:rPr>
          <w:rFonts w:ascii="Arial" w:hAnsi="Arial" w:cs="Arial"/>
          <w:color w:val="4BACC6" w:themeColor="accent5"/>
          <w:sz w:val="24"/>
          <w:szCs w:val="24"/>
        </w:rPr>
        <w:t xml:space="preserve">        </w:t>
      </w:r>
      <w:r w:rsidR="00266ADC" w:rsidRPr="00D7336A">
        <w:rPr>
          <w:rFonts w:ascii="Arial" w:hAnsi="Arial" w:cs="Arial"/>
          <w:color w:val="4BACC6" w:themeColor="accent5"/>
          <w:sz w:val="24"/>
          <w:szCs w:val="24"/>
        </w:rPr>
        <w:t xml:space="preserve">                                                                       </w:t>
      </w:r>
      <w:r w:rsidR="00C7664A" w:rsidRPr="00D7336A">
        <w:rPr>
          <w:rFonts w:ascii="Arial" w:hAnsi="Arial" w:cs="Arial"/>
          <w:color w:val="4BACC6" w:themeColor="accent5"/>
          <w:sz w:val="24"/>
          <w:szCs w:val="24"/>
        </w:rPr>
        <w:t xml:space="preserve">                        </w:t>
      </w:r>
      <w:r w:rsidR="00C0019F" w:rsidRPr="00D7336A">
        <w:rPr>
          <w:rFonts w:ascii="Arial" w:hAnsi="Arial" w:cs="Arial"/>
          <w:color w:val="4BACC6" w:themeColor="accent5"/>
          <w:sz w:val="24"/>
          <w:szCs w:val="24"/>
        </w:rPr>
        <w:t xml:space="preserve">               </w:t>
      </w:r>
      <w:r w:rsidR="00B84B92" w:rsidRPr="00D7336A">
        <w:rPr>
          <w:rFonts w:ascii="Arial" w:hAnsi="Arial" w:cs="Arial"/>
          <w:color w:val="4BACC6" w:themeColor="accent5"/>
          <w:sz w:val="24"/>
          <w:szCs w:val="24"/>
        </w:rPr>
        <w:t xml:space="preserve">   </w:t>
      </w:r>
      <w:r w:rsidR="000A4F5D" w:rsidRPr="00D7336A">
        <w:rPr>
          <w:rFonts w:ascii="Arial" w:hAnsi="Arial" w:cs="Arial"/>
          <w:color w:val="4BACC6" w:themeColor="accent5"/>
          <w:sz w:val="24"/>
          <w:szCs w:val="24"/>
        </w:rPr>
        <w:t xml:space="preserve">  </w:t>
      </w:r>
      <w:r w:rsidR="008D0A3C" w:rsidRPr="00D7336A">
        <w:rPr>
          <w:rFonts w:ascii="Arial" w:hAnsi="Arial" w:cs="Arial"/>
          <w:color w:val="4BACC6" w:themeColor="accent5"/>
          <w:sz w:val="24"/>
          <w:szCs w:val="24"/>
        </w:rPr>
        <w:t xml:space="preserve">    </w:t>
      </w:r>
      <w:r w:rsidR="006F5A3A" w:rsidRPr="00D7336A">
        <w:rPr>
          <w:rFonts w:ascii="Arial" w:hAnsi="Arial" w:cs="Arial"/>
          <w:color w:val="4BACC6" w:themeColor="accent5"/>
          <w:sz w:val="24"/>
          <w:szCs w:val="24"/>
        </w:rPr>
        <w:t xml:space="preserve">        </w:t>
      </w:r>
      <w:r w:rsidR="00F14988" w:rsidRPr="00D7336A">
        <w:rPr>
          <w:rFonts w:ascii="Arial" w:hAnsi="Arial" w:cs="Arial"/>
          <w:color w:val="4BACC6" w:themeColor="accent5"/>
          <w:sz w:val="24"/>
          <w:szCs w:val="24"/>
        </w:rPr>
        <w:t xml:space="preserve">     </w:t>
      </w:r>
      <w:r w:rsidR="00A04BCB" w:rsidRPr="00D7336A">
        <w:rPr>
          <w:rFonts w:ascii="Arial" w:hAnsi="Arial" w:cs="Arial"/>
          <w:color w:val="4BACC6" w:themeColor="accent5"/>
          <w:sz w:val="24"/>
          <w:szCs w:val="24"/>
        </w:rPr>
        <w:t xml:space="preserve">San Luis Potosí, </w:t>
      </w:r>
      <w:r w:rsidR="002D0070" w:rsidRPr="00D7336A">
        <w:rPr>
          <w:rFonts w:ascii="Arial" w:hAnsi="Arial" w:cs="Arial"/>
          <w:color w:val="4BACC6" w:themeColor="accent5"/>
          <w:sz w:val="24"/>
          <w:szCs w:val="24"/>
        </w:rPr>
        <w:t>S.L.P.</w:t>
      </w:r>
      <w:r w:rsidR="00A04BCB" w:rsidRPr="00D7336A">
        <w:rPr>
          <w:rFonts w:ascii="Arial" w:hAnsi="Arial" w:cs="Arial"/>
          <w:color w:val="4BACC6" w:themeColor="accent5"/>
          <w:sz w:val="24"/>
          <w:szCs w:val="24"/>
        </w:rPr>
        <w:t xml:space="preserve">, </w:t>
      </w:r>
      <w:r w:rsidR="004846F9">
        <w:rPr>
          <w:rFonts w:ascii="Arial" w:hAnsi="Arial" w:cs="Arial"/>
          <w:color w:val="4BACC6" w:themeColor="accent5"/>
          <w:sz w:val="24"/>
          <w:szCs w:val="24"/>
        </w:rPr>
        <w:t xml:space="preserve">trece de </w:t>
      </w:r>
      <w:r w:rsidR="00763AC0">
        <w:rPr>
          <w:rFonts w:ascii="Arial" w:hAnsi="Arial" w:cs="Arial"/>
          <w:color w:val="4BACC6" w:themeColor="accent5"/>
          <w:sz w:val="24"/>
          <w:szCs w:val="24"/>
        </w:rPr>
        <w:t>julio</w:t>
      </w:r>
      <w:r w:rsidR="00322003">
        <w:rPr>
          <w:rFonts w:ascii="Arial" w:hAnsi="Arial" w:cs="Arial"/>
          <w:color w:val="4BACC6" w:themeColor="accent5"/>
          <w:sz w:val="24"/>
          <w:szCs w:val="24"/>
        </w:rPr>
        <w:t xml:space="preserve"> de </w:t>
      </w:r>
      <w:r w:rsidR="00B4587C" w:rsidRPr="00D7336A">
        <w:rPr>
          <w:rFonts w:ascii="Arial" w:hAnsi="Arial" w:cs="Arial"/>
          <w:color w:val="4BACC6" w:themeColor="accent5"/>
          <w:sz w:val="24"/>
          <w:szCs w:val="24"/>
        </w:rPr>
        <w:t>dos mil dieci</w:t>
      </w:r>
      <w:r w:rsidR="00E44B4D">
        <w:rPr>
          <w:rFonts w:ascii="Arial" w:hAnsi="Arial" w:cs="Arial"/>
          <w:color w:val="4BACC6" w:themeColor="accent5"/>
          <w:sz w:val="24"/>
          <w:szCs w:val="24"/>
        </w:rPr>
        <w:t>ocho</w:t>
      </w:r>
      <w:r w:rsidR="00A04BCB" w:rsidRPr="00D7336A">
        <w:rPr>
          <w:rFonts w:ascii="Arial" w:hAnsi="Arial" w:cs="Arial"/>
          <w:color w:val="4BACC6" w:themeColor="accent5"/>
          <w:sz w:val="24"/>
          <w:szCs w:val="24"/>
        </w:rPr>
        <w:t>.</w:t>
      </w:r>
      <w:r w:rsidR="006F5A3A" w:rsidRPr="00D7336A">
        <w:rPr>
          <w:rFonts w:ascii="Arial" w:hAnsi="Arial" w:cs="Arial"/>
          <w:color w:val="4BACC6" w:themeColor="accent5"/>
          <w:sz w:val="24"/>
          <w:szCs w:val="24"/>
        </w:rPr>
        <w:t xml:space="preserve">    </w:t>
      </w:r>
    </w:p>
    <w:p w:rsidR="001C3373" w:rsidRPr="00D7336A" w:rsidRDefault="001C3373" w:rsidP="00791265">
      <w:pPr>
        <w:tabs>
          <w:tab w:val="left" w:pos="6840"/>
        </w:tabs>
        <w:spacing w:after="0" w:line="360" w:lineRule="auto"/>
        <w:outlineLvl w:val="5"/>
        <w:rPr>
          <w:rFonts w:ascii="Arial" w:hAnsi="Arial" w:cs="Arial"/>
          <w:color w:val="4BACC6" w:themeColor="accent5"/>
          <w:sz w:val="24"/>
          <w:szCs w:val="24"/>
        </w:rPr>
      </w:pPr>
    </w:p>
    <w:p w:rsidR="00791265" w:rsidRDefault="0038176B" w:rsidP="004846F9">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Visto el estado que guardan los presentes autos y de una revisión a las constancias que integran el expediente c</w:t>
      </w:r>
      <w:r w:rsidR="00774BC8" w:rsidRPr="00D7336A">
        <w:rPr>
          <w:rFonts w:ascii="Arial" w:hAnsi="Arial" w:cs="Arial"/>
          <w:color w:val="4BACC6" w:themeColor="accent5"/>
          <w:sz w:val="24"/>
          <w:szCs w:val="24"/>
        </w:rPr>
        <w:t>o</w:t>
      </w:r>
      <w:r w:rsidR="001A14C5" w:rsidRPr="00D7336A">
        <w:rPr>
          <w:rFonts w:ascii="Arial" w:hAnsi="Arial" w:cs="Arial"/>
          <w:color w:val="4BACC6" w:themeColor="accent5"/>
          <w:sz w:val="24"/>
          <w:szCs w:val="24"/>
        </w:rPr>
        <w:t>n fundamento en los artículos 8°, 10°, 27° primer párrafo, 184 y 185 de la Ley de Transparencia y Acceso a la Información Pública del Estado, es</w:t>
      </w:r>
      <w:r w:rsidRPr="00D7336A">
        <w:rPr>
          <w:rFonts w:ascii="Arial" w:hAnsi="Arial" w:cs="Arial"/>
          <w:color w:val="4BACC6" w:themeColor="accent5"/>
          <w:sz w:val="24"/>
          <w:szCs w:val="24"/>
        </w:rPr>
        <w:t xml:space="preserve">ta Comisión procede a analizar el presente sumario </w:t>
      </w:r>
      <w:r w:rsidR="001A14C5" w:rsidRPr="00D7336A">
        <w:rPr>
          <w:rFonts w:ascii="Arial" w:hAnsi="Arial" w:cs="Arial"/>
          <w:color w:val="4BACC6" w:themeColor="accent5"/>
          <w:sz w:val="24"/>
          <w:szCs w:val="24"/>
        </w:rPr>
        <w:t>a efecto de determinar el cumplimi</w:t>
      </w:r>
      <w:r w:rsidRPr="00D7336A">
        <w:rPr>
          <w:rFonts w:ascii="Arial" w:hAnsi="Arial" w:cs="Arial"/>
          <w:color w:val="4BACC6" w:themeColor="accent5"/>
          <w:sz w:val="24"/>
          <w:szCs w:val="24"/>
        </w:rPr>
        <w:t>ento o incumplimiento a la resolu</w:t>
      </w:r>
      <w:r w:rsidR="001A3205" w:rsidRPr="00D7336A">
        <w:rPr>
          <w:rFonts w:ascii="Arial" w:hAnsi="Arial" w:cs="Arial"/>
          <w:color w:val="4BACC6" w:themeColor="accent5"/>
          <w:sz w:val="24"/>
          <w:szCs w:val="24"/>
        </w:rPr>
        <w:t>ción dictada en el recurso de rev</w:t>
      </w:r>
      <w:r w:rsidR="00F35188" w:rsidRPr="00D7336A">
        <w:rPr>
          <w:rFonts w:ascii="Arial" w:hAnsi="Arial" w:cs="Arial"/>
          <w:color w:val="4BACC6" w:themeColor="accent5"/>
          <w:sz w:val="24"/>
          <w:szCs w:val="24"/>
        </w:rPr>
        <w:t xml:space="preserve">isión que se </w:t>
      </w:r>
      <w:r w:rsidR="002D371A" w:rsidRPr="00D7336A">
        <w:rPr>
          <w:rFonts w:ascii="Arial" w:hAnsi="Arial" w:cs="Arial"/>
          <w:color w:val="4BACC6" w:themeColor="accent5"/>
          <w:sz w:val="24"/>
          <w:szCs w:val="24"/>
        </w:rPr>
        <w:t>actúa.</w:t>
      </w:r>
    </w:p>
    <w:p w:rsidR="004846F9" w:rsidRDefault="004846F9" w:rsidP="004846F9">
      <w:pPr>
        <w:spacing w:after="0" w:line="360" w:lineRule="auto"/>
        <w:ind w:firstLine="708"/>
        <w:jc w:val="both"/>
        <w:rPr>
          <w:rFonts w:ascii="Arial" w:hAnsi="Arial" w:cs="Arial"/>
          <w:color w:val="4BACC6" w:themeColor="accent5"/>
          <w:sz w:val="24"/>
          <w:szCs w:val="24"/>
        </w:rPr>
      </w:pPr>
    </w:p>
    <w:p w:rsidR="002D371A" w:rsidRDefault="001A14C5" w:rsidP="004846F9">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En p</w:t>
      </w:r>
      <w:r w:rsidR="002D371A" w:rsidRPr="00D7336A">
        <w:rPr>
          <w:rFonts w:ascii="Arial" w:hAnsi="Arial" w:cs="Arial"/>
          <w:color w:val="4BACC6" w:themeColor="accent5"/>
          <w:sz w:val="24"/>
          <w:szCs w:val="24"/>
        </w:rPr>
        <w:t>rimer lugar, es necesario insertar los efectos dictados en la resolución:</w:t>
      </w:r>
    </w:p>
    <w:p w:rsidR="00490BC0" w:rsidRDefault="00490BC0" w:rsidP="00490BC0">
      <w:pPr>
        <w:pStyle w:val="corte4fondo"/>
        <w:tabs>
          <w:tab w:val="left" w:pos="567"/>
        </w:tabs>
        <w:spacing w:line="240" w:lineRule="auto"/>
        <w:rPr>
          <w:rFonts w:cs="Arial"/>
          <w:i/>
          <w:color w:val="4BACC6" w:themeColor="accent5"/>
          <w:sz w:val="20"/>
        </w:rPr>
      </w:pPr>
    </w:p>
    <w:p w:rsidR="00490BC0" w:rsidRPr="000718D6" w:rsidRDefault="00490BC0" w:rsidP="00490BC0">
      <w:pPr>
        <w:pStyle w:val="corte4fondo"/>
        <w:tabs>
          <w:tab w:val="left" w:pos="567"/>
        </w:tabs>
        <w:spacing w:line="240" w:lineRule="auto"/>
        <w:rPr>
          <w:rFonts w:cs="Arial"/>
          <w:i/>
          <w:color w:val="4BACC6" w:themeColor="accent5"/>
          <w:sz w:val="20"/>
        </w:rPr>
      </w:pPr>
      <w:r w:rsidRPr="000718D6">
        <w:rPr>
          <w:rFonts w:cs="Arial"/>
          <w:i/>
          <w:color w:val="4BACC6" w:themeColor="accent5"/>
          <w:sz w:val="20"/>
        </w:rPr>
        <w:t>“…</w:t>
      </w:r>
      <w:r w:rsidR="00644F6C">
        <w:rPr>
          <w:rFonts w:cs="Arial"/>
          <w:i/>
          <w:color w:val="4BACC6" w:themeColor="accent5"/>
          <w:sz w:val="20"/>
        </w:rPr>
        <w:t>6</w:t>
      </w:r>
      <w:r w:rsidRPr="000718D6">
        <w:rPr>
          <w:rFonts w:cs="Arial"/>
          <w:i/>
          <w:color w:val="4BACC6" w:themeColor="accent5"/>
          <w:sz w:val="20"/>
        </w:rPr>
        <w:t>.</w:t>
      </w:r>
      <w:r w:rsidR="00763AC0">
        <w:rPr>
          <w:rFonts w:cs="Arial"/>
          <w:i/>
          <w:color w:val="4BACC6" w:themeColor="accent5"/>
          <w:sz w:val="20"/>
        </w:rPr>
        <w:t>1</w:t>
      </w:r>
      <w:r w:rsidRPr="000718D6">
        <w:rPr>
          <w:rFonts w:cs="Arial"/>
          <w:i/>
          <w:color w:val="4BACC6" w:themeColor="accent5"/>
          <w:sz w:val="20"/>
        </w:rPr>
        <w:t xml:space="preserve">. Sentido y efectos de </w:t>
      </w:r>
      <w:r w:rsidR="00644F6C">
        <w:rPr>
          <w:rFonts w:cs="Arial"/>
          <w:i/>
          <w:color w:val="4BACC6" w:themeColor="accent5"/>
          <w:sz w:val="20"/>
        </w:rPr>
        <w:t xml:space="preserve">esta </w:t>
      </w:r>
      <w:r w:rsidRPr="000718D6">
        <w:rPr>
          <w:rFonts w:cs="Arial"/>
          <w:i/>
          <w:color w:val="4BACC6" w:themeColor="accent5"/>
          <w:sz w:val="20"/>
        </w:rPr>
        <w:t>resolución.</w:t>
      </w:r>
    </w:p>
    <w:p w:rsidR="00490BC0" w:rsidRPr="000718D6" w:rsidRDefault="00490BC0" w:rsidP="00490BC0">
      <w:pPr>
        <w:pStyle w:val="corte4fondo"/>
        <w:tabs>
          <w:tab w:val="left" w:pos="567"/>
        </w:tabs>
        <w:spacing w:line="240" w:lineRule="auto"/>
        <w:rPr>
          <w:rFonts w:cs="Arial"/>
          <w:i/>
          <w:color w:val="4BACC6" w:themeColor="accent5"/>
          <w:sz w:val="20"/>
        </w:rPr>
      </w:pPr>
    </w:p>
    <w:p w:rsidR="00763AC0" w:rsidRDefault="00644F6C" w:rsidP="00490BC0">
      <w:pPr>
        <w:pStyle w:val="corte4fondo"/>
        <w:tabs>
          <w:tab w:val="left" w:pos="567"/>
        </w:tabs>
        <w:spacing w:line="240" w:lineRule="auto"/>
        <w:rPr>
          <w:rFonts w:cs="Arial"/>
          <w:i/>
          <w:color w:val="4BACC6" w:themeColor="accent5"/>
          <w:sz w:val="20"/>
        </w:rPr>
      </w:pPr>
      <w:r>
        <w:rPr>
          <w:rFonts w:cs="Arial"/>
          <w:i/>
          <w:color w:val="4BACC6" w:themeColor="accent5"/>
          <w:sz w:val="20"/>
        </w:rPr>
        <w:t xml:space="preserve">Por las consideraciones expuestas, esta Comisión Estatal de Garantía de Acceso a la Información Pública </w:t>
      </w:r>
      <w:r w:rsidR="00D71D05" w:rsidRPr="000718D6">
        <w:rPr>
          <w:rFonts w:cs="Arial"/>
          <w:i/>
          <w:color w:val="4BACC6" w:themeColor="accent5"/>
          <w:sz w:val="20"/>
        </w:rPr>
        <w:t xml:space="preserve">de </w:t>
      </w:r>
      <w:r w:rsidR="00490BC0" w:rsidRPr="000718D6">
        <w:rPr>
          <w:rFonts w:cs="Arial"/>
          <w:i/>
          <w:color w:val="4BACC6" w:themeColor="accent5"/>
          <w:sz w:val="20"/>
        </w:rPr>
        <w:t xml:space="preserve">conformidad con el artículo 175, fracción III de la Ley de Transparencia y Acceso a la Información Pública del Estado </w:t>
      </w:r>
      <w:r w:rsidR="00763AC0" w:rsidRPr="000718D6">
        <w:rPr>
          <w:rFonts w:cs="Arial"/>
          <w:b/>
          <w:i/>
          <w:color w:val="4BACC6" w:themeColor="accent5"/>
          <w:sz w:val="20"/>
        </w:rPr>
        <w:t>MODIFICA</w:t>
      </w:r>
      <w:r w:rsidR="00490BC0" w:rsidRPr="000718D6">
        <w:rPr>
          <w:rFonts w:cs="Arial"/>
          <w:i/>
          <w:color w:val="4BACC6" w:themeColor="accent5"/>
          <w:sz w:val="20"/>
        </w:rPr>
        <w:t xml:space="preserve"> la respuesta </w:t>
      </w:r>
      <w:r w:rsidR="004846F9">
        <w:rPr>
          <w:rFonts w:cs="Arial"/>
          <w:i/>
          <w:color w:val="4BACC6" w:themeColor="accent5"/>
          <w:sz w:val="20"/>
        </w:rPr>
        <w:t xml:space="preserve">otorgada por el sujeto obligado y lo </w:t>
      </w:r>
      <w:r w:rsidR="00763AC0">
        <w:rPr>
          <w:rFonts w:cs="Arial"/>
          <w:i/>
          <w:color w:val="4BACC6" w:themeColor="accent5"/>
          <w:sz w:val="20"/>
        </w:rPr>
        <w:t>conmina para que:</w:t>
      </w:r>
    </w:p>
    <w:p w:rsidR="00490BC0" w:rsidRPr="000718D6" w:rsidRDefault="00644F6C" w:rsidP="00490BC0">
      <w:pPr>
        <w:pStyle w:val="corte4fondo"/>
        <w:tabs>
          <w:tab w:val="left" w:pos="567"/>
        </w:tabs>
        <w:spacing w:line="240" w:lineRule="auto"/>
        <w:rPr>
          <w:rFonts w:cs="Arial"/>
          <w:i/>
          <w:color w:val="4BACC6" w:themeColor="accent5"/>
          <w:sz w:val="20"/>
        </w:rPr>
      </w:pPr>
      <w:r w:rsidRPr="000718D6">
        <w:rPr>
          <w:rFonts w:cs="Arial"/>
          <w:i/>
          <w:color w:val="4BACC6" w:themeColor="accent5"/>
          <w:sz w:val="20"/>
        </w:rPr>
        <w:t xml:space="preserve"> </w:t>
      </w:r>
    </w:p>
    <w:p w:rsidR="005A774A" w:rsidRPr="000718D6" w:rsidRDefault="00490BC0" w:rsidP="000718D6">
      <w:pPr>
        <w:pStyle w:val="corte4fondo"/>
        <w:tabs>
          <w:tab w:val="left" w:pos="567"/>
        </w:tabs>
        <w:spacing w:line="240" w:lineRule="auto"/>
        <w:rPr>
          <w:rFonts w:cs="Arial"/>
          <w:i/>
          <w:color w:val="4BACC6" w:themeColor="accent5"/>
          <w:sz w:val="20"/>
        </w:rPr>
      </w:pPr>
      <w:r w:rsidRPr="000718D6">
        <w:rPr>
          <w:rFonts w:cs="Arial"/>
          <w:i/>
          <w:color w:val="4BACC6" w:themeColor="accent5"/>
          <w:sz w:val="20"/>
        </w:rPr>
        <w:t xml:space="preserve">  </w:t>
      </w:r>
      <w:r w:rsidR="00644F6C">
        <w:rPr>
          <w:rFonts w:cs="Arial"/>
          <w:i/>
          <w:color w:val="4BACC6" w:themeColor="accent5"/>
          <w:sz w:val="20"/>
        </w:rPr>
        <w:t>6</w:t>
      </w:r>
      <w:r w:rsidR="00D71D05" w:rsidRPr="000718D6">
        <w:rPr>
          <w:rFonts w:cs="Arial"/>
          <w:i/>
          <w:color w:val="4BACC6" w:themeColor="accent5"/>
          <w:sz w:val="20"/>
        </w:rPr>
        <w:t>.</w:t>
      </w:r>
      <w:r w:rsidR="00763AC0">
        <w:rPr>
          <w:rFonts w:cs="Arial"/>
          <w:i/>
          <w:color w:val="4BACC6" w:themeColor="accent5"/>
          <w:sz w:val="20"/>
        </w:rPr>
        <w:t>1</w:t>
      </w:r>
      <w:r w:rsidR="00D71D05" w:rsidRPr="000718D6">
        <w:rPr>
          <w:rFonts w:cs="Arial"/>
          <w:i/>
          <w:color w:val="4BACC6" w:themeColor="accent5"/>
          <w:sz w:val="20"/>
        </w:rPr>
        <w:t xml:space="preserve">.1. </w:t>
      </w:r>
      <w:r w:rsidR="004846F9">
        <w:rPr>
          <w:rFonts w:cs="Arial"/>
          <w:i/>
          <w:color w:val="4BACC6" w:themeColor="accent5"/>
          <w:sz w:val="20"/>
        </w:rPr>
        <w:t>Notifique al particular, a través del correo electrónico que designo para recibir notificaciones, el oficio número DTICS-2018/0088 de fecha 12 doce de marzo de 2018 dos mil dieciocho, signado por el Director de Tecnologías de la información de este órgano garante, mediante el cual amplió su respuesta primigenia, así como los documentos que acompañó al mismo.</w:t>
      </w:r>
      <w:r w:rsidR="00A84974">
        <w:rPr>
          <w:rFonts w:cs="Arial"/>
          <w:i/>
          <w:color w:val="4BACC6" w:themeColor="accent5"/>
          <w:sz w:val="20"/>
        </w:rPr>
        <w:t>” (SIC)</w:t>
      </w:r>
    </w:p>
    <w:p w:rsidR="00490BC0" w:rsidRDefault="00490BC0" w:rsidP="00490BC0">
      <w:pPr>
        <w:spacing w:after="0" w:line="360" w:lineRule="auto"/>
        <w:ind w:firstLine="708"/>
        <w:jc w:val="both"/>
        <w:rPr>
          <w:rFonts w:ascii="Arial" w:hAnsi="Arial" w:cs="Arial"/>
          <w:color w:val="4BACC6" w:themeColor="accent5"/>
          <w:sz w:val="24"/>
          <w:szCs w:val="24"/>
        </w:rPr>
      </w:pPr>
    </w:p>
    <w:p w:rsidR="004846F9" w:rsidRDefault="004846F9" w:rsidP="00490BC0">
      <w:pPr>
        <w:spacing w:after="0" w:line="360" w:lineRule="auto"/>
        <w:ind w:firstLine="708"/>
        <w:jc w:val="both"/>
        <w:rPr>
          <w:rFonts w:ascii="Arial" w:hAnsi="Arial" w:cs="Arial"/>
          <w:color w:val="4BACC6" w:themeColor="accent5"/>
          <w:sz w:val="24"/>
          <w:szCs w:val="24"/>
        </w:rPr>
      </w:pPr>
    </w:p>
    <w:p w:rsidR="00490BC0" w:rsidRDefault="00490BC0" w:rsidP="00490BC0">
      <w:pPr>
        <w:spacing w:after="0" w:line="360" w:lineRule="auto"/>
        <w:ind w:firstLine="708"/>
        <w:jc w:val="both"/>
        <w:rPr>
          <w:rFonts w:ascii="Arial" w:hAnsi="Arial" w:cs="Arial"/>
          <w:color w:val="4BACC6" w:themeColor="accent5"/>
          <w:sz w:val="24"/>
          <w:szCs w:val="24"/>
        </w:rPr>
      </w:pPr>
      <w:r w:rsidRPr="00976F0C">
        <w:rPr>
          <w:rFonts w:ascii="Arial" w:hAnsi="Arial" w:cs="Arial"/>
          <w:color w:val="4BACC6" w:themeColor="accent5"/>
          <w:sz w:val="24"/>
          <w:szCs w:val="24"/>
        </w:rPr>
        <w:t xml:space="preserve">Por lo anterior, el sujeto obligado a través del </w:t>
      </w:r>
      <w:r>
        <w:rPr>
          <w:rFonts w:ascii="Arial" w:hAnsi="Arial" w:cs="Arial"/>
          <w:color w:val="4BACC6" w:themeColor="accent5"/>
          <w:sz w:val="24"/>
          <w:szCs w:val="24"/>
        </w:rPr>
        <w:t xml:space="preserve">oficio </w:t>
      </w:r>
      <w:r w:rsidR="00A85094">
        <w:rPr>
          <w:rFonts w:ascii="Arial" w:hAnsi="Arial" w:cs="Arial"/>
          <w:color w:val="4BACC6" w:themeColor="accent5"/>
          <w:sz w:val="24"/>
          <w:szCs w:val="24"/>
        </w:rPr>
        <w:t>CEGAIP</w:t>
      </w:r>
      <w:r w:rsidR="00A84974">
        <w:rPr>
          <w:rFonts w:ascii="Arial" w:hAnsi="Arial" w:cs="Arial"/>
          <w:color w:val="4BACC6" w:themeColor="accent5"/>
          <w:sz w:val="24"/>
          <w:szCs w:val="24"/>
        </w:rPr>
        <w:t>-</w:t>
      </w:r>
      <w:r w:rsidR="00A85094">
        <w:rPr>
          <w:rFonts w:ascii="Arial" w:hAnsi="Arial" w:cs="Arial"/>
          <w:color w:val="4BACC6" w:themeColor="accent5"/>
          <w:sz w:val="24"/>
          <w:szCs w:val="24"/>
        </w:rPr>
        <w:t>R-UT-093/17</w:t>
      </w:r>
      <w:r w:rsidRPr="00976F0C">
        <w:rPr>
          <w:rFonts w:ascii="Arial" w:hAnsi="Arial" w:cs="Arial"/>
          <w:color w:val="4BACC6" w:themeColor="accent5"/>
          <w:sz w:val="24"/>
          <w:szCs w:val="24"/>
        </w:rPr>
        <w:t xml:space="preserve"> signado por l</w:t>
      </w:r>
      <w:r w:rsidR="00D04422">
        <w:rPr>
          <w:rFonts w:ascii="Arial" w:hAnsi="Arial" w:cs="Arial"/>
          <w:color w:val="4BACC6" w:themeColor="accent5"/>
          <w:sz w:val="24"/>
          <w:szCs w:val="24"/>
        </w:rPr>
        <w:t>a</w:t>
      </w:r>
      <w:r w:rsidRPr="00976F0C">
        <w:rPr>
          <w:rFonts w:ascii="Arial" w:hAnsi="Arial" w:cs="Arial"/>
          <w:color w:val="4BACC6" w:themeColor="accent5"/>
          <w:sz w:val="24"/>
          <w:szCs w:val="24"/>
        </w:rPr>
        <w:t xml:space="preserve"> </w:t>
      </w:r>
      <w:r w:rsidR="001D662A">
        <w:rPr>
          <w:rFonts w:ascii="Arial" w:hAnsi="Arial" w:cs="Arial"/>
          <w:color w:val="4BACC6" w:themeColor="accent5"/>
          <w:sz w:val="24"/>
          <w:szCs w:val="24"/>
        </w:rPr>
        <w:t xml:space="preserve">Titular de la Unidad de Transparencia de la </w:t>
      </w:r>
      <w:r w:rsidR="00D04422">
        <w:rPr>
          <w:rFonts w:ascii="Arial" w:hAnsi="Arial" w:cs="Arial"/>
          <w:color w:val="4BACC6" w:themeColor="accent5"/>
          <w:sz w:val="24"/>
          <w:szCs w:val="24"/>
        </w:rPr>
        <w:t>Comisión Estatal de Garantía de Acceso a la Información Pública del Estado</w:t>
      </w:r>
      <w:r w:rsidRPr="00976F0C">
        <w:rPr>
          <w:rFonts w:ascii="Arial" w:hAnsi="Arial" w:cs="Arial"/>
          <w:color w:val="4BACC6" w:themeColor="accent5"/>
          <w:sz w:val="24"/>
          <w:szCs w:val="24"/>
        </w:rPr>
        <w:t xml:space="preserve">, </w:t>
      </w:r>
      <w:r w:rsidR="00A84974">
        <w:rPr>
          <w:rFonts w:ascii="Arial" w:hAnsi="Arial" w:cs="Arial"/>
          <w:color w:val="4BACC6" w:themeColor="accent5"/>
          <w:sz w:val="24"/>
          <w:szCs w:val="24"/>
        </w:rPr>
        <w:t xml:space="preserve">recibido el </w:t>
      </w:r>
      <w:r w:rsidR="001D662A">
        <w:rPr>
          <w:rFonts w:ascii="Arial" w:hAnsi="Arial" w:cs="Arial"/>
          <w:color w:val="4BACC6" w:themeColor="accent5"/>
          <w:sz w:val="24"/>
          <w:szCs w:val="24"/>
        </w:rPr>
        <w:t xml:space="preserve">veinte </w:t>
      </w:r>
      <w:r w:rsidR="00A84974">
        <w:rPr>
          <w:rFonts w:ascii="Arial" w:hAnsi="Arial" w:cs="Arial"/>
          <w:color w:val="4BACC6" w:themeColor="accent5"/>
          <w:sz w:val="24"/>
          <w:szCs w:val="24"/>
        </w:rPr>
        <w:t xml:space="preserve">de abril </w:t>
      </w:r>
      <w:r>
        <w:rPr>
          <w:rFonts w:ascii="Arial" w:hAnsi="Arial" w:cs="Arial"/>
          <w:color w:val="4BACC6" w:themeColor="accent5"/>
          <w:sz w:val="24"/>
          <w:szCs w:val="24"/>
        </w:rPr>
        <w:t>de</w:t>
      </w:r>
      <w:r w:rsidR="00A84974">
        <w:rPr>
          <w:rFonts w:ascii="Arial" w:hAnsi="Arial" w:cs="Arial"/>
          <w:color w:val="4BACC6" w:themeColor="accent5"/>
          <w:sz w:val="24"/>
          <w:szCs w:val="24"/>
        </w:rPr>
        <w:t>l año en curso</w:t>
      </w:r>
      <w:r w:rsidRPr="00976F0C">
        <w:rPr>
          <w:rFonts w:ascii="Arial" w:hAnsi="Arial" w:cs="Arial"/>
          <w:color w:val="4BACC6" w:themeColor="accent5"/>
          <w:sz w:val="24"/>
          <w:szCs w:val="24"/>
        </w:rPr>
        <w:t xml:space="preserve">, con </w:t>
      </w:r>
      <w:r w:rsidR="001D662A">
        <w:rPr>
          <w:rFonts w:ascii="Arial" w:hAnsi="Arial" w:cs="Arial"/>
          <w:color w:val="4BACC6" w:themeColor="accent5"/>
          <w:sz w:val="24"/>
          <w:szCs w:val="24"/>
        </w:rPr>
        <w:t>2</w:t>
      </w:r>
      <w:r>
        <w:rPr>
          <w:rFonts w:ascii="Arial" w:hAnsi="Arial" w:cs="Arial"/>
          <w:color w:val="4BACC6" w:themeColor="accent5"/>
          <w:sz w:val="24"/>
          <w:szCs w:val="24"/>
        </w:rPr>
        <w:t xml:space="preserve"> </w:t>
      </w:r>
      <w:r w:rsidRPr="00976F0C">
        <w:rPr>
          <w:rFonts w:ascii="Arial" w:hAnsi="Arial" w:cs="Arial"/>
          <w:color w:val="4BACC6" w:themeColor="accent5"/>
          <w:sz w:val="24"/>
          <w:szCs w:val="24"/>
        </w:rPr>
        <w:t>anexo</w:t>
      </w:r>
      <w:r>
        <w:rPr>
          <w:rFonts w:ascii="Arial" w:hAnsi="Arial" w:cs="Arial"/>
          <w:color w:val="4BACC6" w:themeColor="accent5"/>
          <w:sz w:val="24"/>
          <w:szCs w:val="24"/>
        </w:rPr>
        <w:t>s</w:t>
      </w:r>
      <w:r w:rsidRPr="00976F0C">
        <w:rPr>
          <w:rFonts w:ascii="Arial" w:hAnsi="Arial" w:cs="Arial"/>
          <w:color w:val="4BACC6" w:themeColor="accent5"/>
          <w:sz w:val="24"/>
          <w:szCs w:val="24"/>
        </w:rPr>
        <w:t>, donde informa sobre el cumplimiento al resolutivo en análisis y señala medularmente lo siguiente:</w:t>
      </w:r>
    </w:p>
    <w:p w:rsidR="00510B8D" w:rsidRPr="00976F0C" w:rsidRDefault="00510B8D" w:rsidP="00490BC0">
      <w:pPr>
        <w:spacing w:after="0" w:line="360" w:lineRule="auto"/>
        <w:ind w:firstLine="708"/>
        <w:jc w:val="both"/>
        <w:rPr>
          <w:rFonts w:ascii="Arial" w:hAnsi="Arial" w:cs="Arial"/>
          <w:color w:val="4BACC6" w:themeColor="accent5"/>
          <w:sz w:val="24"/>
          <w:szCs w:val="24"/>
        </w:rPr>
      </w:pPr>
    </w:p>
    <w:p w:rsidR="00490BC0" w:rsidRPr="00976F0C" w:rsidRDefault="00490BC0" w:rsidP="00490BC0">
      <w:pPr>
        <w:spacing w:after="0" w:line="240" w:lineRule="auto"/>
        <w:jc w:val="both"/>
        <w:rPr>
          <w:rFonts w:ascii="Arial" w:hAnsi="Arial" w:cs="Arial"/>
          <w:color w:val="4BACC6" w:themeColor="accent5"/>
          <w:sz w:val="24"/>
          <w:szCs w:val="24"/>
        </w:rPr>
      </w:pPr>
    </w:p>
    <w:p w:rsidR="00490BC0" w:rsidRPr="002477AF" w:rsidRDefault="00490BC0" w:rsidP="00490BC0">
      <w:pPr>
        <w:spacing w:after="0" w:line="240" w:lineRule="auto"/>
        <w:ind w:firstLine="708"/>
        <w:jc w:val="both"/>
        <w:rPr>
          <w:rFonts w:ascii="Arial" w:hAnsi="Arial" w:cs="Arial"/>
          <w:i/>
          <w:color w:val="4BACC6" w:themeColor="accent5"/>
          <w:sz w:val="21"/>
          <w:szCs w:val="21"/>
        </w:rPr>
      </w:pPr>
      <w:r w:rsidRPr="002477AF">
        <w:rPr>
          <w:rFonts w:ascii="Arial" w:hAnsi="Arial" w:cs="Arial"/>
          <w:i/>
          <w:color w:val="4BACC6" w:themeColor="accent5"/>
          <w:sz w:val="21"/>
          <w:szCs w:val="21"/>
        </w:rPr>
        <w:t xml:space="preserve">[…] </w:t>
      </w:r>
      <w:r w:rsidR="001D662A">
        <w:rPr>
          <w:rFonts w:ascii="Arial" w:hAnsi="Arial" w:cs="Arial"/>
          <w:i/>
          <w:color w:val="4BACC6" w:themeColor="accent5"/>
          <w:sz w:val="21"/>
          <w:szCs w:val="21"/>
        </w:rPr>
        <w:t xml:space="preserve">Me permito remitir la notificación efectuada al Recurrente </w:t>
      </w:r>
      <w:proofErr w:type="gramStart"/>
      <w:r w:rsidR="001D662A">
        <w:rPr>
          <w:rFonts w:ascii="Arial" w:hAnsi="Arial" w:cs="Arial"/>
          <w:i/>
          <w:color w:val="4BACC6" w:themeColor="accent5"/>
          <w:sz w:val="21"/>
          <w:szCs w:val="21"/>
        </w:rPr>
        <w:t>en relación a</w:t>
      </w:r>
      <w:proofErr w:type="gramEnd"/>
      <w:r w:rsidR="001D662A">
        <w:rPr>
          <w:rFonts w:ascii="Arial" w:hAnsi="Arial" w:cs="Arial"/>
          <w:i/>
          <w:color w:val="4BACC6" w:themeColor="accent5"/>
          <w:sz w:val="21"/>
          <w:szCs w:val="21"/>
        </w:rPr>
        <w:t xml:space="preserve"> la respuesta de la solicitud de información con número de folio CEGAIP-SI-209-17-00790217-PNT, tramitada en esta Comisión, y posteriormente al </w:t>
      </w:r>
      <w:r w:rsidR="001D662A" w:rsidRPr="001D662A">
        <w:rPr>
          <w:rFonts w:ascii="Arial" w:hAnsi="Arial" w:cs="Arial"/>
          <w:b/>
          <w:i/>
          <w:color w:val="4BACC6" w:themeColor="accent5"/>
          <w:sz w:val="21"/>
          <w:szCs w:val="21"/>
        </w:rPr>
        <w:t>RECURSO DE REVISIÖN RR-037/2018-1-PNT</w:t>
      </w:r>
      <w:r w:rsidR="00D04422">
        <w:rPr>
          <w:rFonts w:ascii="Arial" w:hAnsi="Arial" w:cs="Arial"/>
          <w:i/>
          <w:color w:val="4BACC6" w:themeColor="accent5"/>
          <w:sz w:val="21"/>
          <w:szCs w:val="21"/>
        </w:rPr>
        <w:t>.</w:t>
      </w:r>
      <w:r w:rsidRPr="002477AF">
        <w:rPr>
          <w:rFonts w:ascii="Arial" w:hAnsi="Arial" w:cs="Arial"/>
          <w:i/>
          <w:color w:val="4BACC6" w:themeColor="accent5"/>
          <w:sz w:val="21"/>
          <w:szCs w:val="21"/>
        </w:rPr>
        <w:t xml:space="preserve"> […].  </w:t>
      </w:r>
    </w:p>
    <w:p w:rsidR="00490BC0" w:rsidRDefault="00490BC0" w:rsidP="00490BC0">
      <w:pPr>
        <w:spacing w:after="0" w:line="360" w:lineRule="auto"/>
        <w:jc w:val="both"/>
        <w:rPr>
          <w:rFonts w:ascii="Arial" w:hAnsi="Arial" w:cs="Arial"/>
          <w:color w:val="4BACC6" w:themeColor="accent5"/>
          <w:sz w:val="24"/>
          <w:szCs w:val="24"/>
        </w:rPr>
      </w:pPr>
    </w:p>
    <w:p w:rsidR="00510B8D" w:rsidRDefault="00510B8D" w:rsidP="00490BC0">
      <w:pPr>
        <w:spacing w:after="0" w:line="360" w:lineRule="auto"/>
        <w:jc w:val="both"/>
        <w:rPr>
          <w:rFonts w:ascii="Arial" w:hAnsi="Arial" w:cs="Arial"/>
          <w:color w:val="4BACC6" w:themeColor="accent5"/>
          <w:sz w:val="24"/>
          <w:szCs w:val="24"/>
        </w:rPr>
      </w:pPr>
    </w:p>
    <w:p w:rsidR="00490BC0" w:rsidRPr="00976F0C" w:rsidRDefault="00490BC0" w:rsidP="00490BC0">
      <w:pPr>
        <w:pStyle w:val="corte4fondo"/>
        <w:tabs>
          <w:tab w:val="left" w:pos="567"/>
        </w:tabs>
        <w:rPr>
          <w:rFonts w:cs="Arial"/>
          <w:color w:val="4BACC6" w:themeColor="accent5"/>
          <w:sz w:val="24"/>
          <w:szCs w:val="24"/>
        </w:rPr>
      </w:pPr>
      <w:r w:rsidRPr="00976F0C">
        <w:rPr>
          <w:rFonts w:cs="Arial"/>
          <w:color w:val="4BACC6" w:themeColor="accent5"/>
          <w:sz w:val="24"/>
          <w:szCs w:val="24"/>
        </w:rPr>
        <w:t xml:space="preserve">En ese sentido, visibles a fojas </w:t>
      </w:r>
      <w:r w:rsidR="00510B8D">
        <w:rPr>
          <w:rFonts w:cs="Arial"/>
          <w:color w:val="4BACC6" w:themeColor="accent5"/>
          <w:sz w:val="24"/>
          <w:szCs w:val="24"/>
        </w:rPr>
        <w:t>124</w:t>
      </w:r>
      <w:r w:rsidRPr="00976F0C">
        <w:rPr>
          <w:rFonts w:cs="Arial"/>
          <w:color w:val="4BACC6" w:themeColor="accent5"/>
          <w:sz w:val="24"/>
          <w:szCs w:val="24"/>
        </w:rPr>
        <w:t xml:space="preserve"> a </w:t>
      </w:r>
      <w:r w:rsidR="00510B8D">
        <w:rPr>
          <w:rFonts w:cs="Arial"/>
          <w:color w:val="4BACC6" w:themeColor="accent5"/>
          <w:sz w:val="24"/>
          <w:szCs w:val="24"/>
        </w:rPr>
        <w:t>127</w:t>
      </w:r>
      <w:r w:rsidRPr="00976F0C">
        <w:rPr>
          <w:rFonts w:cs="Arial"/>
          <w:color w:val="4BACC6" w:themeColor="accent5"/>
          <w:sz w:val="24"/>
          <w:szCs w:val="24"/>
        </w:rPr>
        <w:t xml:space="preserve"> de autos, se encuentra únicamente la información que fuera enviada al recurrente, mismos que por economía procesal, se tienen por reproducidos como si a la letra se insertasen.</w:t>
      </w:r>
    </w:p>
    <w:p w:rsidR="006B688E" w:rsidRDefault="00467AA8" w:rsidP="006B688E">
      <w:pPr>
        <w:spacing w:after="0" w:line="360" w:lineRule="auto"/>
        <w:jc w:val="both"/>
        <w:rPr>
          <w:rFonts w:ascii="Arial" w:hAnsi="Arial" w:cs="Arial"/>
          <w:color w:val="4BACC6" w:themeColor="accent5"/>
          <w:sz w:val="24"/>
          <w:szCs w:val="24"/>
        </w:rPr>
      </w:pPr>
      <w:r w:rsidRPr="00467AA8">
        <w:rPr>
          <w:rFonts w:ascii="Arial" w:hAnsi="Arial" w:cs="Arial"/>
          <w:color w:val="4BACC6" w:themeColor="accent5"/>
          <w:sz w:val="24"/>
          <w:szCs w:val="24"/>
        </w:rPr>
        <w:t>.</w:t>
      </w:r>
    </w:p>
    <w:p w:rsidR="00FE5A4C" w:rsidRPr="00D7336A" w:rsidRDefault="00D21862" w:rsidP="006B688E">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lastRenderedPageBreak/>
        <w:t>Así las cosas,</w:t>
      </w:r>
      <w:r w:rsidR="00D11CA5">
        <w:rPr>
          <w:rFonts w:ascii="Arial" w:hAnsi="Arial" w:cs="Arial"/>
          <w:color w:val="4BACC6" w:themeColor="accent5"/>
          <w:sz w:val="24"/>
          <w:szCs w:val="24"/>
        </w:rPr>
        <w:t xml:space="preserve"> el sujeto obligado también </w:t>
      </w:r>
      <w:r w:rsidR="00FE5A4C" w:rsidRPr="00D7336A">
        <w:rPr>
          <w:rFonts w:ascii="Arial" w:hAnsi="Arial" w:cs="Arial"/>
          <w:color w:val="4BACC6" w:themeColor="accent5"/>
          <w:sz w:val="24"/>
          <w:szCs w:val="24"/>
        </w:rPr>
        <w:t>o</w:t>
      </w:r>
      <w:r w:rsidR="000B7F7D" w:rsidRPr="00D7336A">
        <w:rPr>
          <w:rFonts w:ascii="Arial" w:hAnsi="Arial" w:cs="Arial"/>
          <w:color w:val="4BACC6" w:themeColor="accent5"/>
          <w:sz w:val="24"/>
          <w:szCs w:val="24"/>
        </w:rPr>
        <w:t xml:space="preserve">bra la constancia </w:t>
      </w:r>
      <w:r w:rsidR="00FE5A4C" w:rsidRPr="00D7336A">
        <w:rPr>
          <w:rFonts w:ascii="Arial" w:hAnsi="Arial" w:cs="Arial"/>
          <w:color w:val="4BACC6" w:themeColor="accent5"/>
          <w:sz w:val="24"/>
          <w:szCs w:val="24"/>
        </w:rPr>
        <w:t>que acredita que el sujeto obligado</w:t>
      </w:r>
      <w:r w:rsidR="000B7F7D" w:rsidRPr="00D7336A">
        <w:rPr>
          <w:rFonts w:ascii="Arial" w:hAnsi="Arial" w:cs="Arial"/>
          <w:color w:val="4BACC6" w:themeColor="accent5"/>
          <w:sz w:val="24"/>
          <w:szCs w:val="24"/>
        </w:rPr>
        <w:t xml:space="preserve"> envió al recurrente por </w:t>
      </w:r>
      <w:r w:rsidR="00FE5A4C" w:rsidRPr="00D7336A">
        <w:rPr>
          <w:rFonts w:ascii="Arial" w:hAnsi="Arial" w:cs="Arial"/>
          <w:color w:val="4BACC6" w:themeColor="accent5"/>
          <w:sz w:val="24"/>
          <w:szCs w:val="24"/>
        </w:rPr>
        <w:t>correo electrónico</w:t>
      </w:r>
      <w:r w:rsidR="000B7F7D" w:rsidRPr="00D7336A">
        <w:rPr>
          <w:rFonts w:ascii="Arial" w:hAnsi="Arial" w:cs="Arial"/>
          <w:color w:val="4BACC6" w:themeColor="accent5"/>
          <w:sz w:val="24"/>
          <w:szCs w:val="24"/>
        </w:rPr>
        <w:t xml:space="preserve"> </w:t>
      </w:r>
      <w:r w:rsidR="00FE5A4C" w:rsidRPr="00D7336A">
        <w:rPr>
          <w:rFonts w:ascii="Arial" w:hAnsi="Arial" w:cs="Arial"/>
          <w:color w:val="4BACC6" w:themeColor="accent5"/>
          <w:sz w:val="24"/>
          <w:szCs w:val="24"/>
        </w:rPr>
        <w:t>la información que aquí se ha estudiado</w:t>
      </w:r>
      <w:r w:rsidR="000B7F7D" w:rsidRPr="00D7336A">
        <w:rPr>
          <w:rFonts w:ascii="Arial" w:hAnsi="Arial" w:cs="Arial"/>
          <w:color w:val="4BACC6" w:themeColor="accent5"/>
          <w:sz w:val="24"/>
          <w:szCs w:val="24"/>
        </w:rPr>
        <w:t>, toda vez</w:t>
      </w:r>
      <w:r w:rsidR="00FE5A4C" w:rsidRPr="00D7336A">
        <w:rPr>
          <w:rFonts w:ascii="Arial" w:hAnsi="Arial" w:cs="Arial"/>
          <w:color w:val="4BACC6" w:themeColor="accent5"/>
          <w:sz w:val="24"/>
          <w:szCs w:val="24"/>
        </w:rPr>
        <w:t xml:space="preserve"> que del contenido de la referida constancia se advierte que la dirección electrónica corresponde con la que señalo el recurrente par</w:t>
      </w:r>
      <w:r w:rsidR="000B7F7D" w:rsidRPr="00D7336A">
        <w:rPr>
          <w:rFonts w:ascii="Arial" w:hAnsi="Arial" w:cs="Arial"/>
          <w:color w:val="4BACC6" w:themeColor="accent5"/>
          <w:sz w:val="24"/>
          <w:szCs w:val="24"/>
        </w:rPr>
        <w:t xml:space="preserve">a oír y recibir notificaciones. </w:t>
      </w:r>
    </w:p>
    <w:p w:rsidR="001E317B" w:rsidRPr="00D7336A" w:rsidRDefault="001E317B" w:rsidP="000B7F7D">
      <w:pPr>
        <w:spacing w:after="0" w:line="360" w:lineRule="auto"/>
        <w:jc w:val="both"/>
        <w:rPr>
          <w:rFonts w:ascii="Arial" w:hAnsi="Arial" w:cs="Arial"/>
          <w:color w:val="4BACC6" w:themeColor="accent5"/>
          <w:sz w:val="24"/>
          <w:szCs w:val="24"/>
        </w:rPr>
      </w:pPr>
    </w:p>
    <w:p w:rsidR="005179C1" w:rsidRDefault="000B7F7D" w:rsidP="0059567A">
      <w:pPr>
        <w:pStyle w:val="corte4fondo"/>
        <w:tabs>
          <w:tab w:val="left" w:pos="567"/>
        </w:tabs>
        <w:rPr>
          <w:rFonts w:cs="Arial"/>
          <w:color w:val="4BACC6" w:themeColor="accent5"/>
          <w:sz w:val="24"/>
          <w:szCs w:val="24"/>
        </w:rPr>
      </w:pPr>
      <w:r w:rsidRPr="00D7336A">
        <w:rPr>
          <w:rFonts w:cs="Arial"/>
          <w:color w:val="4BACC6" w:themeColor="accent5"/>
          <w:sz w:val="24"/>
          <w:szCs w:val="24"/>
        </w:rPr>
        <w:t>D</w:t>
      </w:r>
      <w:r w:rsidR="00184E79" w:rsidRPr="00D7336A">
        <w:rPr>
          <w:rFonts w:cs="Arial"/>
          <w:color w:val="4BACC6" w:themeColor="accent5"/>
          <w:sz w:val="24"/>
          <w:szCs w:val="24"/>
        </w:rPr>
        <w:t xml:space="preserve">e tal suerte, </w:t>
      </w:r>
      <w:r w:rsidR="00D21862" w:rsidRPr="00D7336A">
        <w:rPr>
          <w:rFonts w:cs="Arial"/>
          <w:color w:val="4BACC6" w:themeColor="accent5"/>
          <w:sz w:val="24"/>
          <w:szCs w:val="24"/>
        </w:rPr>
        <w:t>se</w:t>
      </w:r>
      <w:r w:rsidR="001E317B" w:rsidRPr="00D7336A">
        <w:rPr>
          <w:rFonts w:cs="Arial"/>
          <w:color w:val="4BACC6" w:themeColor="accent5"/>
          <w:sz w:val="24"/>
          <w:szCs w:val="24"/>
        </w:rPr>
        <w:t xml:space="preserve"> tiene que las documentales remitidas por el sujeto obligado, son suficientes para colmar los extremos fijados en la resolución de mérito</w:t>
      </w:r>
      <w:r w:rsidR="00D21862" w:rsidRPr="00D7336A">
        <w:rPr>
          <w:rFonts w:cs="Arial"/>
          <w:color w:val="4BACC6" w:themeColor="accent5"/>
          <w:sz w:val="24"/>
          <w:szCs w:val="24"/>
        </w:rPr>
        <w:t xml:space="preserve"> </w:t>
      </w:r>
      <w:r w:rsidR="001E317B" w:rsidRPr="00D7336A">
        <w:rPr>
          <w:rFonts w:cs="Arial"/>
          <w:color w:val="4BACC6" w:themeColor="accent5"/>
          <w:sz w:val="24"/>
          <w:szCs w:val="24"/>
        </w:rPr>
        <w:t xml:space="preserve">y </w:t>
      </w:r>
      <w:r w:rsidR="00695310" w:rsidRPr="00D7336A">
        <w:rPr>
          <w:rFonts w:cs="Arial"/>
          <w:color w:val="4BACC6" w:themeColor="accent5"/>
          <w:sz w:val="24"/>
          <w:szCs w:val="24"/>
        </w:rPr>
        <w:t>p</w:t>
      </w:r>
      <w:r w:rsidR="00426890">
        <w:rPr>
          <w:rFonts w:cs="Arial"/>
          <w:color w:val="4BACC6" w:themeColor="accent5"/>
          <w:sz w:val="24"/>
          <w:szCs w:val="24"/>
        </w:rPr>
        <w:t xml:space="preserve">or tanto se encuentra cumplida, toda vez que la información proporcionada por el sujeto obligado da cuenta </w:t>
      </w:r>
      <w:r w:rsidR="00AC1795">
        <w:rPr>
          <w:rFonts w:cs="Arial"/>
          <w:color w:val="4BACC6" w:themeColor="accent5"/>
          <w:sz w:val="24"/>
          <w:szCs w:val="24"/>
        </w:rPr>
        <w:t xml:space="preserve">con </w:t>
      </w:r>
      <w:r w:rsidR="0059567A">
        <w:rPr>
          <w:rFonts w:cs="Arial"/>
          <w:color w:val="4BACC6" w:themeColor="accent5"/>
          <w:sz w:val="24"/>
          <w:szCs w:val="24"/>
        </w:rPr>
        <w:t>el Memorándum número DTICS-2018/0088 signado por el Titular de la Unidad de Tecnologías de la Información de esta Comisión, por el cual se hace mención de las configuraciones realizadas por parte de la Cegaip a la PNT y las comunicaciones que han existido entre la CEGAIP y el INAI con motivo de estas; por lo anterior, se encuentra colmando los extremos marcados en la resolución que nos ocupa</w:t>
      </w:r>
      <w:r w:rsidR="005179C1">
        <w:rPr>
          <w:rFonts w:cs="Arial"/>
          <w:color w:val="4BACC6" w:themeColor="accent5"/>
          <w:sz w:val="24"/>
          <w:szCs w:val="24"/>
        </w:rPr>
        <w:t>, mismo que se encuentra fundado en los artículos 60 y 61 de la presente Ley de Transparencia que a la letra dicen:</w:t>
      </w:r>
    </w:p>
    <w:p w:rsidR="005179C1" w:rsidRDefault="005179C1" w:rsidP="0059567A">
      <w:pPr>
        <w:pStyle w:val="corte4fondo"/>
        <w:tabs>
          <w:tab w:val="left" w:pos="567"/>
        </w:tabs>
        <w:rPr>
          <w:rFonts w:cs="Arial"/>
          <w:color w:val="4BACC6" w:themeColor="accent5"/>
          <w:sz w:val="24"/>
          <w:szCs w:val="24"/>
        </w:rPr>
      </w:pPr>
    </w:p>
    <w:p w:rsidR="005179C1" w:rsidRPr="005179C1" w:rsidRDefault="005179C1" w:rsidP="005179C1">
      <w:pPr>
        <w:spacing w:line="240" w:lineRule="auto"/>
        <w:ind w:left="708"/>
        <w:jc w:val="both"/>
        <w:rPr>
          <w:rFonts w:ascii="Arial" w:hAnsi="Arial" w:cs="Arial"/>
          <w:i/>
          <w:color w:val="4BACC6" w:themeColor="accent5"/>
          <w:sz w:val="20"/>
          <w:szCs w:val="20"/>
        </w:rPr>
      </w:pPr>
      <w:r>
        <w:rPr>
          <w:rFonts w:ascii="Arial" w:hAnsi="Arial" w:cs="Arial"/>
          <w:b/>
          <w:i/>
          <w:color w:val="4BACC6" w:themeColor="accent5"/>
          <w:sz w:val="20"/>
          <w:szCs w:val="20"/>
        </w:rPr>
        <w:t>“</w:t>
      </w:r>
      <w:r w:rsidRPr="005179C1">
        <w:rPr>
          <w:rFonts w:ascii="Arial" w:hAnsi="Arial" w:cs="Arial"/>
          <w:b/>
          <w:i/>
          <w:color w:val="4BACC6" w:themeColor="accent5"/>
          <w:sz w:val="20"/>
          <w:szCs w:val="20"/>
        </w:rPr>
        <w:t>ARTÍCULO</w:t>
      </w:r>
      <w:r w:rsidRPr="005179C1">
        <w:rPr>
          <w:rFonts w:ascii="Arial" w:hAnsi="Arial" w:cs="Arial"/>
          <w:i/>
          <w:color w:val="4BACC6" w:themeColor="accent5"/>
          <w:sz w:val="20"/>
          <w:szCs w:val="20"/>
        </w:rPr>
        <w:t xml:space="preserve"> </w:t>
      </w:r>
      <w:r w:rsidRPr="005179C1">
        <w:rPr>
          <w:rFonts w:ascii="Arial" w:hAnsi="Arial" w:cs="Arial"/>
          <w:b/>
          <w:i/>
          <w:color w:val="4BACC6" w:themeColor="accent5"/>
          <w:sz w:val="20"/>
          <w:szCs w:val="20"/>
        </w:rPr>
        <w:t xml:space="preserve">60. </w:t>
      </w:r>
      <w:r w:rsidRPr="005179C1">
        <w:rPr>
          <w:rFonts w:ascii="Arial" w:hAnsi="Arial" w:cs="Arial"/>
          <w:i/>
          <w:color w:val="4BACC6" w:themeColor="accent5"/>
          <w:sz w:val="20"/>
          <w:szCs w:val="20"/>
        </w:rPr>
        <w:t>En la formulación, producción, procesamiento, administración, archivo y resguardo de la información, debe atenderse al principio de la máxima publicidad, con el objeto de facilitar el acceso de cualquier persona a su conocimiento.</w:t>
      </w:r>
    </w:p>
    <w:p w:rsidR="005179C1" w:rsidRPr="005179C1" w:rsidRDefault="005179C1" w:rsidP="005179C1">
      <w:pPr>
        <w:spacing w:line="240" w:lineRule="auto"/>
        <w:ind w:left="708"/>
        <w:jc w:val="both"/>
        <w:rPr>
          <w:rFonts w:ascii="Arial" w:hAnsi="Arial" w:cs="Arial"/>
          <w:i/>
          <w:color w:val="4BACC6" w:themeColor="accent5"/>
          <w:sz w:val="20"/>
          <w:szCs w:val="20"/>
        </w:rPr>
      </w:pPr>
      <w:r w:rsidRPr="005179C1">
        <w:rPr>
          <w:rFonts w:ascii="Arial" w:hAnsi="Arial" w:cs="Arial"/>
          <w:i/>
          <w:color w:val="4BACC6" w:themeColor="accent5"/>
          <w:sz w:val="20"/>
          <w:szCs w:val="20"/>
        </w:rPr>
        <w:t>La obligación de entregarla no implica el procesamiento, ni la adecuación de la información al interés del solicitante, salvo la producción de versiones públicas del documento;</w:t>
      </w:r>
    </w:p>
    <w:p w:rsidR="005179C1" w:rsidRDefault="005179C1" w:rsidP="005179C1">
      <w:pPr>
        <w:spacing w:line="240" w:lineRule="auto"/>
        <w:ind w:left="708"/>
        <w:jc w:val="both"/>
        <w:rPr>
          <w:rFonts w:ascii="Arial" w:hAnsi="Arial" w:cs="Arial"/>
          <w:i/>
          <w:color w:val="4BACC6" w:themeColor="accent5"/>
          <w:sz w:val="20"/>
          <w:szCs w:val="20"/>
        </w:rPr>
      </w:pPr>
      <w:r w:rsidRPr="005179C1">
        <w:rPr>
          <w:rFonts w:ascii="Arial" w:hAnsi="Arial" w:cs="Arial"/>
          <w:i/>
          <w:color w:val="4BACC6" w:themeColor="accent5"/>
          <w:sz w:val="20"/>
          <w:szCs w:val="20"/>
        </w:rPr>
        <w:t>El tratamiento de documentación histórica deberá hacerse en términos establecidos en el artículo 50 de esta Ley.</w:t>
      </w:r>
      <w:r>
        <w:rPr>
          <w:rFonts w:ascii="Arial" w:hAnsi="Arial" w:cs="Arial"/>
          <w:i/>
          <w:color w:val="4BACC6" w:themeColor="accent5"/>
          <w:sz w:val="20"/>
          <w:szCs w:val="20"/>
        </w:rPr>
        <w:t>”</w:t>
      </w:r>
    </w:p>
    <w:p w:rsidR="005179C1" w:rsidRPr="005179C1" w:rsidRDefault="005179C1" w:rsidP="005179C1">
      <w:pPr>
        <w:spacing w:line="240" w:lineRule="auto"/>
        <w:ind w:left="708"/>
        <w:jc w:val="both"/>
        <w:rPr>
          <w:rFonts w:ascii="Arial" w:hAnsi="Arial" w:cs="Arial"/>
          <w:i/>
          <w:color w:val="4BACC6" w:themeColor="accent5"/>
          <w:sz w:val="20"/>
          <w:szCs w:val="20"/>
        </w:rPr>
      </w:pPr>
    </w:p>
    <w:p w:rsidR="005179C1" w:rsidRPr="005179C1" w:rsidRDefault="005179C1" w:rsidP="005179C1">
      <w:pPr>
        <w:spacing w:after="230" w:line="240" w:lineRule="auto"/>
        <w:ind w:left="708"/>
        <w:jc w:val="both"/>
        <w:rPr>
          <w:rFonts w:ascii="Arial" w:hAnsi="Arial" w:cs="Arial"/>
          <w:i/>
          <w:color w:val="4BACC6" w:themeColor="accent5"/>
          <w:sz w:val="20"/>
          <w:szCs w:val="20"/>
        </w:rPr>
      </w:pPr>
      <w:r>
        <w:rPr>
          <w:rFonts w:ascii="Arial" w:hAnsi="Arial" w:cs="Arial"/>
          <w:b/>
          <w:i/>
          <w:color w:val="4BACC6" w:themeColor="accent5"/>
          <w:sz w:val="20"/>
          <w:szCs w:val="20"/>
        </w:rPr>
        <w:t>“</w:t>
      </w:r>
      <w:r w:rsidRPr="005179C1">
        <w:rPr>
          <w:rFonts w:ascii="Arial" w:hAnsi="Arial" w:cs="Arial"/>
          <w:b/>
          <w:i/>
          <w:color w:val="4BACC6" w:themeColor="accent5"/>
          <w:sz w:val="20"/>
          <w:szCs w:val="20"/>
        </w:rPr>
        <w:t>ARTÍCULO</w:t>
      </w:r>
      <w:r w:rsidRPr="005179C1">
        <w:rPr>
          <w:rFonts w:ascii="Arial" w:hAnsi="Arial" w:cs="Arial"/>
          <w:i/>
          <w:color w:val="4BACC6" w:themeColor="accent5"/>
          <w:sz w:val="20"/>
          <w:szCs w:val="20"/>
        </w:rPr>
        <w:t xml:space="preserve"> </w:t>
      </w:r>
      <w:r w:rsidRPr="005179C1">
        <w:rPr>
          <w:rFonts w:ascii="Arial" w:hAnsi="Arial" w:cs="Arial"/>
          <w:b/>
          <w:i/>
          <w:color w:val="4BACC6" w:themeColor="accent5"/>
          <w:sz w:val="20"/>
          <w:szCs w:val="20"/>
        </w:rPr>
        <w:t xml:space="preserve">61. </w:t>
      </w:r>
      <w:r w:rsidRPr="005179C1">
        <w:rPr>
          <w:rFonts w:ascii="Arial" w:hAnsi="Arial" w:cs="Arial"/>
          <w:i/>
          <w:color w:val="4BACC6" w:themeColor="accent5"/>
          <w:sz w:val="20"/>
          <w:szCs w:val="20"/>
        </w:rPr>
        <w:t xml:space="preserve">Los servidores públicos y las áreas de los sujetos obligados que </w:t>
      </w:r>
      <w:proofErr w:type="gramStart"/>
      <w:r w:rsidRPr="005179C1">
        <w:rPr>
          <w:rFonts w:ascii="Arial" w:hAnsi="Arial" w:cs="Arial"/>
          <w:i/>
          <w:color w:val="4BACC6" w:themeColor="accent5"/>
          <w:sz w:val="20"/>
          <w:szCs w:val="20"/>
        </w:rPr>
        <w:t>formulen,</w:t>
      </w:r>
      <w:proofErr w:type="gramEnd"/>
      <w:r w:rsidRPr="005179C1">
        <w:rPr>
          <w:rFonts w:ascii="Arial" w:hAnsi="Arial" w:cs="Arial"/>
          <w:i/>
          <w:color w:val="4BACC6" w:themeColor="accent5"/>
          <w:sz w:val="20"/>
          <w:szCs w:val="20"/>
        </w:rPr>
        <w:t xml:space="preserve"> produzcan, procesen, administren, archiven y resguarden información pública, son responsables de la misma y están obligados a permitir el ejercicio del derecho de acceso a la información pública en los términos de esta Ley.</w:t>
      </w:r>
    </w:p>
    <w:p w:rsidR="005179C1" w:rsidRPr="005179C1" w:rsidRDefault="005179C1" w:rsidP="005179C1">
      <w:pPr>
        <w:spacing w:line="240" w:lineRule="auto"/>
        <w:ind w:left="708"/>
        <w:jc w:val="both"/>
        <w:rPr>
          <w:rFonts w:ascii="Arial" w:hAnsi="Arial" w:cs="Arial"/>
          <w:i/>
          <w:color w:val="4BACC6" w:themeColor="accent5"/>
          <w:sz w:val="20"/>
          <w:szCs w:val="20"/>
        </w:rPr>
      </w:pPr>
      <w:r w:rsidRPr="005179C1">
        <w:rPr>
          <w:rFonts w:ascii="Arial" w:hAnsi="Arial" w:cs="Arial"/>
          <w:i/>
          <w:color w:val="4BACC6" w:themeColor="accent5"/>
          <w:sz w:val="20"/>
          <w:szCs w:val="20"/>
        </w:rPr>
        <w:t xml:space="preserve">La obligación de los sujetos obligados de proporcionar información no comprende el procesamiento de </w:t>
      </w:r>
      <w:proofErr w:type="gramStart"/>
      <w:r w:rsidRPr="005179C1">
        <w:rPr>
          <w:rFonts w:ascii="Arial" w:hAnsi="Arial" w:cs="Arial"/>
          <w:i/>
          <w:color w:val="4BACC6" w:themeColor="accent5"/>
          <w:sz w:val="20"/>
          <w:szCs w:val="20"/>
        </w:rPr>
        <w:t>la misma</w:t>
      </w:r>
      <w:proofErr w:type="gramEnd"/>
      <w:r w:rsidRPr="005179C1">
        <w:rPr>
          <w:rFonts w:ascii="Arial" w:hAnsi="Arial" w:cs="Arial"/>
          <w:i/>
          <w:color w:val="4BACC6" w:themeColor="accent5"/>
          <w:sz w:val="20"/>
          <w:szCs w:val="20"/>
        </w:rPr>
        <w:t>, ni el presentarla conforme al interés del solicitante.</w:t>
      </w:r>
      <w:r>
        <w:rPr>
          <w:rFonts w:ascii="Arial" w:hAnsi="Arial" w:cs="Arial"/>
          <w:i/>
          <w:color w:val="4BACC6" w:themeColor="accent5"/>
          <w:sz w:val="20"/>
          <w:szCs w:val="20"/>
        </w:rPr>
        <w:t>”</w:t>
      </w:r>
    </w:p>
    <w:p w:rsidR="0059567A" w:rsidRDefault="0059567A" w:rsidP="0059567A">
      <w:pPr>
        <w:pStyle w:val="corte4fondo"/>
        <w:tabs>
          <w:tab w:val="left" w:pos="567"/>
        </w:tabs>
        <w:rPr>
          <w:rFonts w:cs="Arial"/>
          <w:color w:val="4BACC6" w:themeColor="accent5"/>
          <w:sz w:val="24"/>
          <w:szCs w:val="24"/>
        </w:rPr>
      </w:pPr>
      <w:r>
        <w:rPr>
          <w:rFonts w:cs="Arial"/>
          <w:color w:val="4BACC6" w:themeColor="accent5"/>
          <w:sz w:val="24"/>
          <w:szCs w:val="24"/>
        </w:rPr>
        <w:t xml:space="preserve"> </w:t>
      </w:r>
    </w:p>
    <w:p w:rsidR="008024C9" w:rsidRPr="00D7336A" w:rsidRDefault="00CC65CD" w:rsidP="005179C1">
      <w:pPr>
        <w:pStyle w:val="corte4fondo"/>
        <w:tabs>
          <w:tab w:val="left" w:pos="567"/>
        </w:tabs>
        <w:rPr>
          <w:rFonts w:cs="Arial"/>
          <w:color w:val="4BACC6" w:themeColor="accent5"/>
          <w:sz w:val="24"/>
          <w:szCs w:val="24"/>
        </w:rPr>
      </w:pPr>
      <w:r>
        <w:rPr>
          <w:rFonts w:cs="Arial"/>
          <w:color w:val="4BACC6" w:themeColor="accent5"/>
          <w:sz w:val="24"/>
          <w:szCs w:val="24"/>
        </w:rPr>
        <w:t xml:space="preserve"> </w:t>
      </w:r>
      <w:r w:rsidR="008024C9" w:rsidRPr="00D7336A">
        <w:rPr>
          <w:rFonts w:cs="Arial"/>
          <w:color w:val="4BACC6" w:themeColor="accent5"/>
          <w:sz w:val="24"/>
          <w:szCs w:val="24"/>
        </w:rPr>
        <w:t xml:space="preserve">Por otro lado, esta Comisión por </w:t>
      </w:r>
      <w:r w:rsidR="004C415C" w:rsidRPr="00D7336A">
        <w:rPr>
          <w:rFonts w:cs="Arial"/>
          <w:color w:val="4BACC6" w:themeColor="accent5"/>
          <w:sz w:val="24"/>
          <w:szCs w:val="24"/>
        </w:rPr>
        <w:t>medio de prov</w:t>
      </w:r>
      <w:r w:rsidR="00184E79" w:rsidRPr="00D7336A">
        <w:rPr>
          <w:rFonts w:cs="Arial"/>
          <w:color w:val="4BACC6" w:themeColor="accent5"/>
          <w:sz w:val="24"/>
          <w:szCs w:val="24"/>
        </w:rPr>
        <w:t xml:space="preserve">eído de </w:t>
      </w:r>
      <w:r w:rsidR="00056D68">
        <w:rPr>
          <w:rFonts w:cs="Arial"/>
          <w:color w:val="4BACC6" w:themeColor="accent5"/>
          <w:sz w:val="24"/>
          <w:szCs w:val="24"/>
        </w:rPr>
        <w:t>veintiséis de abril del año en curso</w:t>
      </w:r>
      <w:r w:rsidR="008024C9" w:rsidRPr="00D7336A">
        <w:rPr>
          <w:rFonts w:cs="Arial"/>
          <w:color w:val="4BACC6" w:themeColor="accent5"/>
          <w:sz w:val="24"/>
          <w:szCs w:val="24"/>
        </w:rPr>
        <w:t>, dio vista a la parte recurrente con las constancias remitidas por el sujeto obligado, para el efecto de que realizara las manifestaciones que a sus intereses conviniera, sin que hubiera realizado manifestación alguna al respecto, aun cuando fue notificado por el medio que designó</w:t>
      </w:r>
      <w:r w:rsidR="00B0797C">
        <w:rPr>
          <w:rFonts w:cs="Arial"/>
          <w:color w:val="4BACC6" w:themeColor="accent5"/>
          <w:sz w:val="24"/>
          <w:szCs w:val="24"/>
        </w:rPr>
        <w:t xml:space="preserve"> </w:t>
      </w:r>
      <w:r w:rsidR="008024C9" w:rsidRPr="00D7336A">
        <w:rPr>
          <w:rFonts w:cs="Arial"/>
          <w:color w:val="4BACC6" w:themeColor="accent5"/>
          <w:sz w:val="24"/>
          <w:szCs w:val="24"/>
        </w:rPr>
        <w:t>tal como se desprende de las constancias de notificación que obran</w:t>
      </w:r>
      <w:r w:rsidR="00426890">
        <w:rPr>
          <w:rFonts w:cs="Arial"/>
          <w:color w:val="4BACC6" w:themeColor="accent5"/>
          <w:sz w:val="24"/>
          <w:szCs w:val="24"/>
        </w:rPr>
        <w:t xml:space="preserve"> visibles a fojas </w:t>
      </w:r>
      <w:r w:rsidR="0059567A">
        <w:rPr>
          <w:rFonts w:cs="Arial"/>
          <w:color w:val="4BACC6" w:themeColor="accent5"/>
          <w:sz w:val="24"/>
          <w:szCs w:val="24"/>
        </w:rPr>
        <w:t>129</w:t>
      </w:r>
      <w:r w:rsidR="00AB0C8A">
        <w:rPr>
          <w:rFonts w:cs="Arial"/>
          <w:color w:val="4BACC6" w:themeColor="accent5"/>
          <w:sz w:val="24"/>
          <w:szCs w:val="24"/>
        </w:rPr>
        <w:t xml:space="preserve"> a </w:t>
      </w:r>
      <w:r w:rsidR="0059567A">
        <w:rPr>
          <w:rFonts w:cs="Arial"/>
          <w:color w:val="4BACC6" w:themeColor="accent5"/>
          <w:sz w:val="24"/>
          <w:szCs w:val="24"/>
        </w:rPr>
        <w:t>131</w:t>
      </w:r>
      <w:r w:rsidR="008024C9" w:rsidRPr="00D7336A">
        <w:rPr>
          <w:rFonts w:cs="Arial"/>
          <w:color w:val="4BACC6" w:themeColor="accent5"/>
          <w:sz w:val="24"/>
          <w:szCs w:val="24"/>
        </w:rPr>
        <w:t xml:space="preserve"> de autos.</w:t>
      </w:r>
    </w:p>
    <w:p w:rsidR="008024C9" w:rsidRPr="00D7336A" w:rsidRDefault="008024C9" w:rsidP="008024C9">
      <w:pPr>
        <w:spacing w:after="0" w:line="360" w:lineRule="auto"/>
        <w:ind w:firstLine="709"/>
        <w:jc w:val="both"/>
        <w:rPr>
          <w:rFonts w:ascii="Arial" w:hAnsi="Arial" w:cs="Arial"/>
          <w:color w:val="4BACC6" w:themeColor="accent5"/>
          <w:sz w:val="24"/>
          <w:szCs w:val="24"/>
        </w:rPr>
      </w:pPr>
    </w:p>
    <w:p w:rsidR="008024C9" w:rsidRPr="00D7336A" w:rsidRDefault="008024C9" w:rsidP="00977800">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En ese sentido, es dable asentar que no existe constancia alguna agregada a los autos que contravenga las documentales remitidas por el sujeto obligado para acreditar el cumplimiento de la resolución. </w:t>
      </w:r>
    </w:p>
    <w:p w:rsidR="00184E79" w:rsidRPr="00D7336A" w:rsidRDefault="00184E79" w:rsidP="00184E79">
      <w:pPr>
        <w:spacing w:after="0" w:line="360" w:lineRule="auto"/>
        <w:ind w:firstLine="709"/>
        <w:jc w:val="both"/>
        <w:rPr>
          <w:rFonts w:ascii="Arial" w:hAnsi="Arial" w:cs="Arial"/>
          <w:color w:val="4BACC6" w:themeColor="accent5"/>
          <w:sz w:val="24"/>
          <w:szCs w:val="24"/>
        </w:rPr>
      </w:pPr>
    </w:p>
    <w:p w:rsidR="008024C9" w:rsidRPr="00D7336A" w:rsidRDefault="005A2395" w:rsidP="00977800">
      <w:pPr>
        <w:spacing w:after="0" w:line="360" w:lineRule="auto"/>
        <w:ind w:firstLine="708"/>
        <w:jc w:val="both"/>
        <w:rPr>
          <w:rFonts w:ascii="Arial" w:hAnsi="Arial" w:cs="Arial"/>
          <w:b/>
          <w:color w:val="4BACC6" w:themeColor="accent5"/>
          <w:sz w:val="24"/>
          <w:szCs w:val="24"/>
        </w:rPr>
      </w:pPr>
      <w:r w:rsidRPr="00D7336A">
        <w:rPr>
          <w:rFonts w:ascii="Arial" w:hAnsi="Arial" w:cs="Arial"/>
          <w:color w:val="4BACC6" w:themeColor="accent5"/>
          <w:sz w:val="24"/>
          <w:szCs w:val="24"/>
        </w:rPr>
        <w:t>En consecuencia, p</w:t>
      </w:r>
      <w:r w:rsidR="004F5CDC" w:rsidRPr="00D7336A">
        <w:rPr>
          <w:rFonts w:ascii="Arial" w:hAnsi="Arial" w:cs="Arial"/>
          <w:color w:val="4BACC6" w:themeColor="accent5"/>
          <w:sz w:val="24"/>
          <w:szCs w:val="24"/>
        </w:rPr>
        <w:t xml:space="preserve">or lo </w:t>
      </w:r>
      <w:r w:rsidR="00ED7190" w:rsidRPr="00D7336A">
        <w:rPr>
          <w:rFonts w:ascii="Arial" w:hAnsi="Arial" w:cs="Arial"/>
          <w:color w:val="4BACC6" w:themeColor="accent5"/>
          <w:sz w:val="24"/>
          <w:szCs w:val="24"/>
        </w:rPr>
        <w:t xml:space="preserve">anteriormente </w:t>
      </w:r>
      <w:r w:rsidR="000A4472" w:rsidRPr="00D7336A">
        <w:rPr>
          <w:rFonts w:ascii="Arial" w:hAnsi="Arial" w:cs="Arial"/>
          <w:color w:val="4BACC6" w:themeColor="accent5"/>
          <w:sz w:val="24"/>
          <w:szCs w:val="24"/>
        </w:rPr>
        <w:t xml:space="preserve">expuesto </w:t>
      </w:r>
      <w:r w:rsidR="004F5CDC" w:rsidRPr="00D7336A">
        <w:rPr>
          <w:rFonts w:ascii="Arial" w:hAnsi="Arial" w:cs="Arial"/>
          <w:color w:val="4BACC6" w:themeColor="accent5"/>
          <w:sz w:val="24"/>
          <w:szCs w:val="24"/>
        </w:rPr>
        <w:t>y c</w:t>
      </w:r>
      <w:r w:rsidR="003E3238" w:rsidRPr="00D7336A">
        <w:rPr>
          <w:rFonts w:ascii="Arial" w:hAnsi="Arial" w:cs="Arial"/>
          <w:color w:val="4BACC6" w:themeColor="accent5"/>
          <w:sz w:val="24"/>
          <w:szCs w:val="24"/>
        </w:rPr>
        <w:t xml:space="preserve">on fundamento en los artículos </w:t>
      </w:r>
      <w:r w:rsidR="004F5CDC" w:rsidRPr="00D7336A">
        <w:rPr>
          <w:rFonts w:ascii="Arial" w:hAnsi="Arial" w:cs="Arial"/>
          <w:color w:val="4BACC6" w:themeColor="accent5"/>
          <w:sz w:val="24"/>
          <w:szCs w:val="24"/>
        </w:rPr>
        <w:t xml:space="preserve">27° primer párrafo y 185 de la Ley de Transparencia y Acceso a la Información Pública del Estado, </w:t>
      </w:r>
      <w:r w:rsidR="004F5CDC" w:rsidRPr="00D7336A">
        <w:rPr>
          <w:rFonts w:ascii="Arial" w:hAnsi="Arial" w:cs="Arial"/>
          <w:b/>
          <w:color w:val="4BACC6" w:themeColor="accent5"/>
          <w:sz w:val="24"/>
          <w:szCs w:val="24"/>
        </w:rPr>
        <w:t>se tiene</w:t>
      </w:r>
      <w:r w:rsidR="008024C9" w:rsidRPr="00D7336A">
        <w:rPr>
          <w:rFonts w:ascii="Arial" w:hAnsi="Arial" w:cs="Arial"/>
          <w:b/>
          <w:color w:val="4BACC6" w:themeColor="accent5"/>
          <w:sz w:val="24"/>
          <w:szCs w:val="24"/>
        </w:rPr>
        <w:t xml:space="preserve"> por cumplida </w:t>
      </w:r>
      <w:r w:rsidR="004C415C" w:rsidRPr="00D7336A">
        <w:rPr>
          <w:rFonts w:ascii="Arial" w:hAnsi="Arial" w:cs="Arial"/>
          <w:b/>
          <w:color w:val="4BACC6" w:themeColor="accent5"/>
          <w:sz w:val="24"/>
          <w:szCs w:val="24"/>
        </w:rPr>
        <w:t>l</w:t>
      </w:r>
      <w:r w:rsidR="00184E79" w:rsidRPr="00D7336A">
        <w:rPr>
          <w:rFonts w:ascii="Arial" w:hAnsi="Arial" w:cs="Arial"/>
          <w:b/>
          <w:color w:val="4BACC6" w:themeColor="accent5"/>
          <w:sz w:val="24"/>
          <w:szCs w:val="24"/>
        </w:rPr>
        <w:t xml:space="preserve">a </w:t>
      </w:r>
      <w:r w:rsidR="00453A8D" w:rsidRPr="00D7336A">
        <w:rPr>
          <w:rFonts w:ascii="Arial" w:hAnsi="Arial" w:cs="Arial"/>
          <w:b/>
          <w:color w:val="4BACC6" w:themeColor="accent5"/>
          <w:sz w:val="24"/>
          <w:szCs w:val="24"/>
        </w:rPr>
        <w:t>resolución</w:t>
      </w:r>
      <w:r w:rsidR="008024C9" w:rsidRPr="00D7336A">
        <w:rPr>
          <w:rFonts w:ascii="Arial" w:hAnsi="Arial" w:cs="Arial"/>
          <w:b/>
          <w:color w:val="4BACC6" w:themeColor="accent5"/>
          <w:sz w:val="24"/>
          <w:szCs w:val="24"/>
        </w:rPr>
        <w:t>, dictada</w:t>
      </w:r>
      <w:r w:rsidR="004C415C" w:rsidRPr="00D7336A">
        <w:rPr>
          <w:rFonts w:ascii="Arial" w:hAnsi="Arial" w:cs="Arial"/>
          <w:b/>
          <w:color w:val="4BACC6" w:themeColor="accent5"/>
          <w:sz w:val="24"/>
          <w:szCs w:val="24"/>
        </w:rPr>
        <w:t xml:space="preserve"> </w:t>
      </w:r>
      <w:r w:rsidR="00426890">
        <w:rPr>
          <w:rFonts w:ascii="Arial" w:hAnsi="Arial" w:cs="Arial"/>
          <w:b/>
          <w:color w:val="4BACC6" w:themeColor="accent5"/>
          <w:sz w:val="24"/>
          <w:szCs w:val="24"/>
        </w:rPr>
        <w:t>en el recurso de revisión RR-</w:t>
      </w:r>
      <w:r w:rsidR="00056D68">
        <w:rPr>
          <w:rFonts w:ascii="Arial" w:hAnsi="Arial" w:cs="Arial"/>
          <w:b/>
          <w:color w:val="4BACC6" w:themeColor="accent5"/>
          <w:sz w:val="24"/>
          <w:szCs w:val="24"/>
        </w:rPr>
        <w:t>0</w:t>
      </w:r>
      <w:r w:rsidR="0059567A">
        <w:rPr>
          <w:rFonts w:ascii="Arial" w:hAnsi="Arial" w:cs="Arial"/>
          <w:b/>
          <w:color w:val="4BACC6" w:themeColor="accent5"/>
          <w:sz w:val="24"/>
          <w:szCs w:val="24"/>
        </w:rPr>
        <w:t>37</w:t>
      </w:r>
      <w:r w:rsidR="001E317B" w:rsidRPr="00D7336A">
        <w:rPr>
          <w:rFonts w:ascii="Arial" w:hAnsi="Arial" w:cs="Arial"/>
          <w:b/>
          <w:color w:val="4BACC6" w:themeColor="accent5"/>
          <w:sz w:val="24"/>
          <w:szCs w:val="24"/>
        </w:rPr>
        <w:t>/201</w:t>
      </w:r>
      <w:r w:rsidR="00056D68">
        <w:rPr>
          <w:rFonts w:ascii="Arial" w:hAnsi="Arial" w:cs="Arial"/>
          <w:b/>
          <w:color w:val="4BACC6" w:themeColor="accent5"/>
          <w:sz w:val="24"/>
          <w:szCs w:val="24"/>
        </w:rPr>
        <w:t>8</w:t>
      </w:r>
      <w:r w:rsidR="008024C9" w:rsidRPr="00D7336A">
        <w:rPr>
          <w:rFonts w:ascii="Arial" w:hAnsi="Arial" w:cs="Arial"/>
          <w:b/>
          <w:color w:val="4BACC6" w:themeColor="accent5"/>
          <w:sz w:val="24"/>
          <w:szCs w:val="24"/>
        </w:rPr>
        <w:t>-1.</w:t>
      </w:r>
    </w:p>
    <w:p w:rsidR="008024C9" w:rsidRPr="00D7336A" w:rsidRDefault="008024C9" w:rsidP="004F5CDC">
      <w:pPr>
        <w:spacing w:after="0" w:line="360" w:lineRule="auto"/>
        <w:ind w:firstLine="709"/>
        <w:jc w:val="both"/>
        <w:rPr>
          <w:rFonts w:ascii="Arial" w:hAnsi="Arial" w:cs="Arial"/>
          <w:b/>
          <w:color w:val="4BACC6" w:themeColor="accent5"/>
          <w:sz w:val="24"/>
          <w:szCs w:val="24"/>
        </w:rPr>
      </w:pPr>
    </w:p>
    <w:p w:rsidR="00056D68" w:rsidRDefault="008024C9" w:rsidP="004F5CDC">
      <w:pPr>
        <w:spacing w:after="0" w:line="360" w:lineRule="auto"/>
        <w:ind w:firstLine="709"/>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 </w:t>
      </w:r>
      <w:r w:rsidR="004F5CDC" w:rsidRPr="00D7336A">
        <w:rPr>
          <w:rFonts w:ascii="Arial" w:hAnsi="Arial" w:cs="Arial"/>
          <w:color w:val="4BACC6" w:themeColor="accent5"/>
          <w:sz w:val="24"/>
          <w:szCs w:val="24"/>
        </w:rPr>
        <w:t xml:space="preserve">Por último, archívese en su oportunidad este expediente como asunto totalmente concluido. </w:t>
      </w:r>
    </w:p>
    <w:p w:rsidR="00056D68" w:rsidRDefault="00056D68" w:rsidP="004F5CDC">
      <w:pPr>
        <w:spacing w:after="0" w:line="360" w:lineRule="auto"/>
        <w:ind w:firstLine="709"/>
        <w:jc w:val="both"/>
        <w:rPr>
          <w:rFonts w:ascii="Arial" w:hAnsi="Arial" w:cs="Arial"/>
          <w:b/>
          <w:color w:val="4BACC6" w:themeColor="accent5"/>
          <w:sz w:val="24"/>
          <w:szCs w:val="24"/>
        </w:rPr>
      </w:pPr>
    </w:p>
    <w:p w:rsidR="004F5CDC" w:rsidRPr="00D7336A" w:rsidRDefault="004F5CDC" w:rsidP="004F5CDC">
      <w:pPr>
        <w:spacing w:after="0" w:line="360" w:lineRule="auto"/>
        <w:ind w:firstLine="709"/>
        <w:jc w:val="both"/>
        <w:rPr>
          <w:rFonts w:ascii="Arial" w:hAnsi="Arial" w:cs="Arial"/>
          <w:color w:val="4BACC6" w:themeColor="accent5"/>
          <w:sz w:val="24"/>
          <w:szCs w:val="24"/>
        </w:rPr>
      </w:pPr>
      <w:r w:rsidRPr="00D7336A">
        <w:rPr>
          <w:rFonts w:ascii="Arial" w:hAnsi="Arial" w:cs="Arial"/>
          <w:b/>
          <w:color w:val="4BACC6" w:themeColor="accent5"/>
          <w:sz w:val="24"/>
          <w:szCs w:val="24"/>
        </w:rPr>
        <w:t>Notifíquese por lista y personalmente a las partes.</w:t>
      </w:r>
    </w:p>
    <w:p w:rsidR="004F5CDC" w:rsidRPr="00D7336A" w:rsidRDefault="004C415C" w:rsidP="00490BC0">
      <w:pPr>
        <w:tabs>
          <w:tab w:val="left" w:pos="3795"/>
        </w:tabs>
        <w:spacing w:after="0" w:line="240" w:lineRule="auto"/>
        <w:jc w:val="both"/>
        <w:rPr>
          <w:rFonts w:ascii="Arial" w:eastAsia="Batang" w:hAnsi="Arial" w:cs="Arial"/>
          <w:color w:val="4BACC6" w:themeColor="accent5"/>
          <w:sz w:val="24"/>
          <w:szCs w:val="24"/>
        </w:rPr>
      </w:pPr>
      <w:r w:rsidRPr="00D7336A">
        <w:rPr>
          <w:rFonts w:ascii="Arial" w:eastAsia="Batang" w:hAnsi="Arial" w:cs="Arial"/>
          <w:color w:val="4BACC6" w:themeColor="accent5"/>
          <w:sz w:val="24"/>
          <w:szCs w:val="24"/>
        </w:rPr>
        <w:tab/>
      </w:r>
    </w:p>
    <w:p w:rsidR="004F5CDC" w:rsidRDefault="004F5CDC" w:rsidP="005A774A">
      <w:pPr>
        <w:spacing w:after="0" w:line="360" w:lineRule="auto"/>
        <w:ind w:firstLine="709"/>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 Así lo proveyó y firma el Comisionado P</w:t>
      </w:r>
      <w:r w:rsidR="00056D68">
        <w:rPr>
          <w:rFonts w:ascii="Arial" w:hAnsi="Arial" w:cs="Arial"/>
          <w:color w:val="4BACC6" w:themeColor="accent5"/>
          <w:sz w:val="24"/>
          <w:szCs w:val="24"/>
        </w:rPr>
        <w:t>onente</w:t>
      </w:r>
      <w:r w:rsidRPr="00D7336A">
        <w:rPr>
          <w:rFonts w:ascii="Arial" w:hAnsi="Arial" w:cs="Arial"/>
          <w:color w:val="4BACC6" w:themeColor="accent5"/>
          <w:sz w:val="24"/>
          <w:szCs w:val="24"/>
        </w:rPr>
        <w:t xml:space="preserve"> de la Comisión Estatal de Garantía de Acceso a la Información Pública Alejandro Lafuente Torres, que actúa con Rosa María Motilla García, Secretaria de Pleno que da fe.</w:t>
      </w:r>
    </w:p>
    <w:p w:rsidR="005A774A" w:rsidRDefault="005A774A" w:rsidP="00791265">
      <w:pPr>
        <w:spacing w:after="0" w:line="360" w:lineRule="auto"/>
        <w:jc w:val="both"/>
        <w:rPr>
          <w:rFonts w:ascii="Arial" w:hAnsi="Arial" w:cs="Arial"/>
          <w:color w:val="4BACC6" w:themeColor="accent5"/>
          <w:sz w:val="24"/>
          <w:szCs w:val="24"/>
        </w:rPr>
      </w:pPr>
    </w:p>
    <w:p w:rsidR="00056D68" w:rsidRDefault="00056D68" w:rsidP="00791265">
      <w:pPr>
        <w:spacing w:after="0" w:line="360" w:lineRule="auto"/>
        <w:jc w:val="both"/>
        <w:rPr>
          <w:rFonts w:ascii="Arial" w:hAnsi="Arial" w:cs="Arial"/>
          <w:color w:val="4BACC6" w:themeColor="accent5"/>
          <w:sz w:val="24"/>
          <w:szCs w:val="24"/>
        </w:rPr>
      </w:pPr>
    </w:p>
    <w:p w:rsidR="00A45785" w:rsidRPr="005A774A" w:rsidRDefault="00A45785" w:rsidP="005A774A">
      <w:pPr>
        <w:spacing w:after="0" w:line="360" w:lineRule="auto"/>
        <w:ind w:firstLine="709"/>
        <w:jc w:val="both"/>
        <w:rPr>
          <w:rFonts w:ascii="Arial" w:hAnsi="Arial" w:cs="Arial"/>
          <w:color w:val="4BACC6" w:themeColor="accent5"/>
          <w:sz w:val="24"/>
          <w:szCs w:val="24"/>
        </w:rPr>
      </w:pPr>
    </w:p>
    <w:p w:rsidR="004F5CDC" w:rsidRPr="00D7336A" w:rsidRDefault="004F5CDC" w:rsidP="004F5CDC">
      <w:pPr>
        <w:spacing w:after="0" w:line="240" w:lineRule="auto"/>
        <w:ind w:firstLine="709"/>
        <w:jc w:val="both"/>
        <w:rPr>
          <w:rFonts w:ascii="Arial" w:hAnsi="Arial" w:cs="Arial"/>
          <w:b/>
          <w:color w:val="4BACC6" w:themeColor="accent5"/>
          <w:sz w:val="24"/>
          <w:szCs w:val="24"/>
        </w:rPr>
      </w:pPr>
      <w:r w:rsidRPr="00D7336A">
        <w:rPr>
          <w:rFonts w:ascii="Arial" w:hAnsi="Arial" w:cs="Arial"/>
          <w:b/>
          <w:color w:val="4BACC6" w:themeColor="accent5"/>
          <w:sz w:val="24"/>
          <w:szCs w:val="24"/>
        </w:rPr>
        <w:t xml:space="preserve">           Alejandro Lafuente Torres</w:t>
      </w:r>
      <w:r w:rsidRPr="00D7336A">
        <w:rPr>
          <w:rFonts w:ascii="Arial" w:hAnsi="Arial" w:cs="Arial"/>
          <w:color w:val="4BACC6" w:themeColor="accent5"/>
          <w:sz w:val="24"/>
          <w:szCs w:val="24"/>
        </w:rPr>
        <w:t xml:space="preserve"> </w:t>
      </w:r>
      <w:r w:rsidRPr="00D7336A">
        <w:rPr>
          <w:rFonts w:ascii="Arial" w:hAnsi="Arial" w:cs="Arial"/>
          <w:b/>
          <w:color w:val="4BACC6" w:themeColor="accent5"/>
          <w:sz w:val="24"/>
          <w:szCs w:val="24"/>
          <w:lang w:val="es-ES"/>
        </w:rPr>
        <w:t xml:space="preserve">          Rosa María Motilla García</w:t>
      </w:r>
      <w:r w:rsidRPr="00D7336A">
        <w:rPr>
          <w:rFonts w:ascii="Arial" w:hAnsi="Arial" w:cs="Arial"/>
          <w:b/>
          <w:color w:val="4BACC6" w:themeColor="accent5"/>
          <w:sz w:val="24"/>
          <w:szCs w:val="24"/>
        </w:rPr>
        <w:t xml:space="preserve">        </w:t>
      </w:r>
    </w:p>
    <w:p w:rsidR="00A45785" w:rsidRDefault="004F5CDC" w:rsidP="005A774A">
      <w:pPr>
        <w:spacing w:after="0" w:line="240" w:lineRule="auto"/>
        <w:ind w:firstLine="709"/>
        <w:jc w:val="both"/>
        <w:rPr>
          <w:rFonts w:ascii="Arial" w:hAnsi="Arial" w:cs="Arial"/>
          <w:b/>
          <w:color w:val="4BACC6" w:themeColor="accent5"/>
          <w:sz w:val="24"/>
          <w:szCs w:val="24"/>
        </w:rPr>
      </w:pPr>
      <w:r w:rsidRPr="00D7336A">
        <w:rPr>
          <w:rFonts w:ascii="Arial" w:hAnsi="Arial" w:cs="Arial"/>
          <w:b/>
          <w:color w:val="4BACC6" w:themeColor="accent5"/>
          <w:sz w:val="24"/>
          <w:szCs w:val="24"/>
        </w:rPr>
        <w:t xml:space="preserve">           Comisionado P</w:t>
      </w:r>
      <w:r w:rsidR="0093506C">
        <w:rPr>
          <w:rFonts w:ascii="Arial" w:hAnsi="Arial" w:cs="Arial"/>
          <w:b/>
          <w:color w:val="4BACC6" w:themeColor="accent5"/>
          <w:sz w:val="24"/>
          <w:szCs w:val="24"/>
        </w:rPr>
        <w:t>onente</w:t>
      </w:r>
      <w:r w:rsidRPr="00D7336A">
        <w:rPr>
          <w:rFonts w:ascii="Arial" w:hAnsi="Arial" w:cs="Arial"/>
          <w:b/>
          <w:color w:val="4BACC6" w:themeColor="accent5"/>
          <w:sz w:val="24"/>
          <w:szCs w:val="24"/>
        </w:rPr>
        <w:t xml:space="preserve">                      </w:t>
      </w:r>
      <w:r w:rsidR="00845E58">
        <w:rPr>
          <w:rFonts w:ascii="Arial" w:hAnsi="Arial" w:cs="Arial"/>
          <w:b/>
          <w:color w:val="4BACC6" w:themeColor="accent5"/>
          <w:sz w:val="24"/>
          <w:szCs w:val="24"/>
        </w:rPr>
        <w:t>Secretaria de Plen</w:t>
      </w:r>
      <w:r w:rsidR="005A774A">
        <w:rPr>
          <w:rFonts w:ascii="Arial" w:hAnsi="Arial" w:cs="Arial"/>
          <w:b/>
          <w:color w:val="4BACC6" w:themeColor="accent5"/>
          <w:sz w:val="24"/>
          <w:szCs w:val="24"/>
        </w:rPr>
        <w:t>o</w:t>
      </w:r>
    </w:p>
    <w:p w:rsidR="002477AF" w:rsidRDefault="002477AF" w:rsidP="005A774A">
      <w:pPr>
        <w:spacing w:after="0" w:line="240" w:lineRule="auto"/>
        <w:ind w:firstLine="709"/>
        <w:jc w:val="both"/>
        <w:rPr>
          <w:rFonts w:ascii="Arial" w:hAnsi="Arial" w:cs="Arial"/>
          <w:b/>
          <w:color w:val="4BACC6" w:themeColor="accent5"/>
          <w:sz w:val="24"/>
          <w:szCs w:val="24"/>
        </w:rPr>
      </w:pPr>
    </w:p>
    <w:p w:rsidR="002477AF" w:rsidRDefault="002477AF" w:rsidP="005A774A">
      <w:pPr>
        <w:spacing w:after="0" w:line="240" w:lineRule="auto"/>
        <w:ind w:firstLine="709"/>
        <w:jc w:val="both"/>
        <w:rPr>
          <w:rFonts w:ascii="Arial" w:hAnsi="Arial" w:cs="Arial"/>
          <w:b/>
          <w:color w:val="4BACC6" w:themeColor="accent5"/>
          <w:sz w:val="24"/>
          <w:szCs w:val="24"/>
        </w:rPr>
      </w:pPr>
    </w:p>
    <w:p w:rsidR="00056D68" w:rsidRDefault="00056D68" w:rsidP="005A774A">
      <w:pPr>
        <w:spacing w:after="0" w:line="240" w:lineRule="auto"/>
        <w:ind w:firstLine="709"/>
        <w:jc w:val="both"/>
        <w:rPr>
          <w:rFonts w:ascii="Arial" w:hAnsi="Arial" w:cs="Arial"/>
          <w:b/>
          <w:color w:val="4BACC6" w:themeColor="accent5"/>
          <w:sz w:val="24"/>
          <w:szCs w:val="24"/>
        </w:rPr>
      </w:pPr>
    </w:p>
    <w:p w:rsidR="00056D68" w:rsidRDefault="00056D68" w:rsidP="005A774A">
      <w:pPr>
        <w:spacing w:after="0" w:line="240" w:lineRule="auto"/>
        <w:ind w:firstLine="709"/>
        <w:jc w:val="both"/>
        <w:rPr>
          <w:rFonts w:ascii="Arial" w:hAnsi="Arial" w:cs="Arial"/>
          <w:b/>
          <w:color w:val="4BACC6" w:themeColor="accent5"/>
          <w:sz w:val="24"/>
          <w:szCs w:val="24"/>
        </w:rPr>
      </w:pPr>
    </w:p>
    <w:p w:rsidR="00056D68" w:rsidRDefault="00056D68" w:rsidP="005A774A">
      <w:pPr>
        <w:spacing w:after="0" w:line="240" w:lineRule="auto"/>
        <w:ind w:firstLine="709"/>
        <w:jc w:val="both"/>
        <w:rPr>
          <w:rFonts w:ascii="Arial" w:hAnsi="Arial" w:cs="Arial"/>
          <w:b/>
          <w:color w:val="4BACC6" w:themeColor="accent5"/>
          <w:sz w:val="24"/>
          <w:szCs w:val="24"/>
        </w:rPr>
      </w:pPr>
    </w:p>
    <w:p w:rsidR="002477AF" w:rsidRPr="007C2127" w:rsidRDefault="002477AF" w:rsidP="005179C1">
      <w:pPr>
        <w:spacing w:after="0" w:line="240" w:lineRule="auto"/>
        <w:jc w:val="both"/>
        <w:rPr>
          <w:rFonts w:ascii="Arial" w:hAnsi="Arial" w:cs="Arial"/>
          <w:color w:val="4BACC6" w:themeColor="accent5"/>
          <w:sz w:val="16"/>
          <w:szCs w:val="16"/>
        </w:rPr>
      </w:pPr>
      <w:r w:rsidRPr="007C2127">
        <w:rPr>
          <w:rFonts w:ascii="Arial" w:hAnsi="Arial" w:cs="Arial"/>
          <w:color w:val="4BACC6" w:themeColor="accent5"/>
          <w:sz w:val="16"/>
          <w:szCs w:val="16"/>
        </w:rPr>
        <w:t>O.R.E.J.</w:t>
      </w:r>
    </w:p>
    <w:p w:rsidR="002477AF" w:rsidRDefault="002477AF" w:rsidP="002477AF">
      <w:pPr>
        <w:spacing w:after="0" w:line="240" w:lineRule="auto"/>
        <w:jc w:val="both"/>
        <w:rPr>
          <w:rFonts w:ascii="Arial" w:hAnsi="Arial" w:cs="Arial"/>
          <w:color w:val="4BACC6" w:themeColor="accent5"/>
          <w:sz w:val="16"/>
          <w:szCs w:val="16"/>
        </w:rPr>
      </w:pPr>
      <w:r w:rsidRPr="00CC65CD">
        <w:rPr>
          <w:rFonts w:ascii="Arial" w:hAnsi="Arial" w:cs="Arial"/>
          <w:color w:val="4BACC6" w:themeColor="accent5"/>
          <w:sz w:val="16"/>
          <w:szCs w:val="16"/>
        </w:rPr>
        <w:t xml:space="preserve">(Esta foja pertenece a la parte final del proveído de fecha </w:t>
      </w:r>
      <w:r w:rsidR="00056D68">
        <w:rPr>
          <w:rFonts w:ascii="Arial" w:hAnsi="Arial" w:cs="Arial"/>
          <w:color w:val="4BACC6" w:themeColor="accent5"/>
          <w:sz w:val="16"/>
          <w:szCs w:val="16"/>
        </w:rPr>
        <w:t xml:space="preserve">nueve de julio </w:t>
      </w:r>
      <w:r w:rsidRPr="00CC65CD">
        <w:rPr>
          <w:rFonts w:ascii="Arial" w:hAnsi="Arial" w:cs="Arial"/>
          <w:color w:val="4BACC6" w:themeColor="accent5"/>
          <w:sz w:val="16"/>
          <w:szCs w:val="16"/>
        </w:rPr>
        <w:t xml:space="preserve">de dos mil dieciocho, dictado dentro del Recurso de Revisión </w:t>
      </w:r>
      <w:r w:rsidR="00056D68">
        <w:rPr>
          <w:rFonts w:ascii="Arial" w:hAnsi="Arial" w:cs="Arial"/>
          <w:color w:val="4BACC6" w:themeColor="accent5"/>
          <w:sz w:val="16"/>
          <w:szCs w:val="16"/>
        </w:rPr>
        <w:t>088</w:t>
      </w:r>
      <w:r w:rsidRPr="00CC65CD">
        <w:rPr>
          <w:rFonts w:ascii="Arial" w:hAnsi="Arial" w:cs="Arial"/>
          <w:color w:val="4BACC6" w:themeColor="accent5"/>
          <w:sz w:val="16"/>
          <w:szCs w:val="16"/>
        </w:rPr>
        <w:t>/201</w:t>
      </w:r>
      <w:r w:rsidR="00056D68">
        <w:rPr>
          <w:rFonts w:ascii="Arial" w:hAnsi="Arial" w:cs="Arial"/>
          <w:color w:val="4BACC6" w:themeColor="accent5"/>
          <w:sz w:val="16"/>
          <w:szCs w:val="16"/>
        </w:rPr>
        <w:t>8</w:t>
      </w:r>
      <w:r w:rsidRPr="00CC65CD">
        <w:rPr>
          <w:rFonts w:ascii="Arial" w:hAnsi="Arial" w:cs="Arial"/>
          <w:color w:val="4BACC6" w:themeColor="accent5"/>
          <w:sz w:val="16"/>
          <w:szCs w:val="16"/>
        </w:rPr>
        <w:t xml:space="preserve">-1 </w:t>
      </w:r>
      <w:r w:rsidR="00056D68">
        <w:rPr>
          <w:rFonts w:ascii="Arial" w:hAnsi="Arial" w:cs="Arial"/>
          <w:color w:val="4BACC6" w:themeColor="accent5"/>
          <w:sz w:val="16"/>
          <w:szCs w:val="16"/>
        </w:rPr>
        <w:t>PLATAFORMA</w:t>
      </w:r>
      <w:r w:rsidRPr="00CC65CD">
        <w:rPr>
          <w:rFonts w:ascii="Arial" w:hAnsi="Arial" w:cs="Arial"/>
          <w:color w:val="4BACC6" w:themeColor="accent5"/>
          <w:sz w:val="16"/>
          <w:szCs w:val="16"/>
        </w:rPr>
        <w:t>).</w:t>
      </w:r>
    </w:p>
    <w:p w:rsidR="00056D68" w:rsidRDefault="00056D68" w:rsidP="002477AF">
      <w:pPr>
        <w:spacing w:after="0" w:line="240" w:lineRule="auto"/>
        <w:jc w:val="both"/>
        <w:rPr>
          <w:rFonts w:ascii="Arial" w:hAnsi="Arial" w:cs="Arial"/>
          <w:color w:val="4BACC6" w:themeColor="accent5"/>
          <w:sz w:val="16"/>
          <w:szCs w:val="16"/>
        </w:rPr>
      </w:pPr>
    </w:p>
    <w:p w:rsidR="00056D68" w:rsidRDefault="00056D68" w:rsidP="002477AF">
      <w:pPr>
        <w:spacing w:after="0" w:line="240" w:lineRule="auto"/>
        <w:jc w:val="both"/>
        <w:rPr>
          <w:rFonts w:ascii="Arial" w:hAnsi="Arial" w:cs="Arial"/>
          <w:color w:val="4BACC6" w:themeColor="accent5"/>
          <w:sz w:val="16"/>
          <w:szCs w:val="16"/>
        </w:rPr>
      </w:pPr>
    </w:p>
    <w:p w:rsidR="00056D68" w:rsidRDefault="00056D68" w:rsidP="002477AF">
      <w:pPr>
        <w:spacing w:after="0" w:line="240" w:lineRule="auto"/>
        <w:jc w:val="both"/>
        <w:rPr>
          <w:rFonts w:ascii="Arial" w:hAnsi="Arial" w:cs="Arial"/>
          <w:color w:val="4BACC6" w:themeColor="accent5"/>
          <w:sz w:val="16"/>
          <w:szCs w:val="16"/>
        </w:rPr>
      </w:pPr>
    </w:p>
    <w:p w:rsidR="00056D68" w:rsidRDefault="00056D68" w:rsidP="002477AF">
      <w:pPr>
        <w:spacing w:after="0" w:line="240" w:lineRule="auto"/>
        <w:jc w:val="both"/>
        <w:rPr>
          <w:rFonts w:ascii="Arial" w:hAnsi="Arial" w:cs="Arial"/>
          <w:color w:val="4BACC6" w:themeColor="accent5"/>
          <w:sz w:val="16"/>
          <w:szCs w:val="16"/>
        </w:rPr>
      </w:pPr>
    </w:p>
    <w:p w:rsidR="00056D68" w:rsidRDefault="00056D68" w:rsidP="002477AF">
      <w:pPr>
        <w:spacing w:after="0" w:line="240" w:lineRule="auto"/>
        <w:jc w:val="both"/>
        <w:rPr>
          <w:rFonts w:ascii="Arial" w:hAnsi="Arial" w:cs="Arial"/>
          <w:color w:val="4BACC6" w:themeColor="accent5"/>
          <w:sz w:val="16"/>
          <w:szCs w:val="16"/>
        </w:rPr>
      </w:pPr>
    </w:p>
    <w:p w:rsidR="00056D68" w:rsidRDefault="00056D68" w:rsidP="002477AF">
      <w:pPr>
        <w:spacing w:after="0" w:line="240" w:lineRule="auto"/>
        <w:jc w:val="both"/>
        <w:rPr>
          <w:rFonts w:ascii="Arial" w:hAnsi="Arial" w:cs="Arial"/>
          <w:color w:val="4BACC6" w:themeColor="accent5"/>
          <w:sz w:val="16"/>
          <w:szCs w:val="16"/>
        </w:rPr>
      </w:pPr>
    </w:p>
    <w:p w:rsidR="00056D68" w:rsidRPr="00056D68" w:rsidRDefault="00056D68" w:rsidP="00056D68">
      <w:pPr>
        <w:jc w:val="both"/>
        <w:rPr>
          <w:rFonts w:ascii="Arial" w:hAnsi="Arial" w:cs="Arial"/>
          <w:color w:val="4472C4"/>
        </w:rPr>
      </w:pPr>
      <w:bookmarkStart w:id="0" w:name="_Hlk507149478"/>
      <w:r w:rsidRPr="00056D68">
        <w:rPr>
          <w:rFonts w:ascii="Arial" w:hAnsi="Arial" w:cs="Arial"/>
          <w:color w:val="4472C4"/>
        </w:rPr>
        <w:t xml:space="preserve">A las ocho horas del día ___ de ___________ </w:t>
      </w:r>
      <w:proofErr w:type="spellStart"/>
      <w:r w:rsidRPr="00056D68">
        <w:rPr>
          <w:rFonts w:ascii="Arial" w:hAnsi="Arial" w:cs="Arial"/>
          <w:color w:val="4472C4"/>
        </w:rPr>
        <w:t>de</w:t>
      </w:r>
      <w:proofErr w:type="spellEnd"/>
      <w:r w:rsidRPr="00056D68">
        <w:rPr>
          <w:rFonts w:ascii="Arial" w:hAnsi="Arial" w:cs="Arial"/>
          <w:color w:val="4472C4"/>
        </w:rPr>
        <w:t xml:space="preserve"> _____, notifiqué el auto que antecede por lista que se fija y publica en los estrados de esta Comisión Estatal de Garantía de Acceso a la Información Pública, de conformidad con el artículo 46, fracción I, del Reglamento Interior de esta Comisión, para constancia legal. - - - - - - - - - - - - - - - - - - - - - - - - - - - - - - - - - - - - - - - - - - - - - - -DOY FE. - - - - - - - - - - - - - - - - - - - - -</w:t>
      </w:r>
      <w:r>
        <w:rPr>
          <w:rFonts w:ascii="Arial" w:hAnsi="Arial" w:cs="Arial"/>
          <w:color w:val="4472C4"/>
        </w:rPr>
        <w:t xml:space="preserve"> - - - - - - - - </w:t>
      </w:r>
    </w:p>
    <w:p w:rsidR="005179C1" w:rsidRDefault="005179C1" w:rsidP="00056D68">
      <w:pPr>
        <w:spacing w:line="240" w:lineRule="auto"/>
        <w:jc w:val="center"/>
        <w:rPr>
          <w:rFonts w:ascii="Arial" w:hAnsi="Arial" w:cs="Arial"/>
          <w:b/>
          <w:color w:val="4472C4"/>
        </w:rPr>
      </w:pPr>
    </w:p>
    <w:p w:rsidR="00056D68" w:rsidRPr="00056D68" w:rsidRDefault="00056D68" w:rsidP="00056D68">
      <w:pPr>
        <w:spacing w:line="240" w:lineRule="auto"/>
        <w:jc w:val="center"/>
        <w:rPr>
          <w:rFonts w:ascii="Arial" w:hAnsi="Arial" w:cs="Arial"/>
          <w:b/>
          <w:color w:val="4472C4"/>
        </w:rPr>
      </w:pPr>
      <w:r w:rsidRPr="00056D68">
        <w:rPr>
          <w:rFonts w:ascii="Arial" w:hAnsi="Arial" w:cs="Arial"/>
          <w:b/>
          <w:color w:val="4472C4"/>
        </w:rPr>
        <w:t>Javier Pérez Limón</w:t>
      </w:r>
    </w:p>
    <w:p w:rsidR="00056D68" w:rsidRPr="005179C1" w:rsidRDefault="00056D68" w:rsidP="005179C1">
      <w:pPr>
        <w:spacing w:line="240" w:lineRule="auto"/>
        <w:jc w:val="center"/>
        <w:rPr>
          <w:rFonts w:ascii="Arial" w:hAnsi="Arial" w:cs="Arial"/>
          <w:b/>
          <w:color w:val="4472C4"/>
        </w:rPr>
      </w:pPr>
      <w:r w:rsidRPr="00056D68">
        <w:rPr>
          <w:rFonts w:ascii="Arial" w:hAnsi="Arial" w:cs="Arial"/>
          <w:b/>
          <w:color w:val="4472C4"/>
        </w:rPr>
        <w:t>Notificador</w:t>
      </w:r>
      <w:bookmarkStart w:id="1" w:name="_GoBack"/>
      <w:bookmarkEnd w:id="0"/>
      <w:bookmarkEnd w:id="1"/>
    </w:p>
    <w:sectPr w:rsidR="00056D68" w:rsidRPr="005179C1" w:rsidSect="00FF56CF">
      <w:headerReference w:type="default" r:id="rId8"/>
      <w:footerReference w:type="default" r:id="rId9"/>
      <w:pgSz w:w="12240" w:h="20160" w:code="5"/>
      <w:pgMar w:top="2694" w:right="851"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45239" w:rsidRDefault="00A45239" w:rsidP="00A04BCB">
      <w:pPr>
        <w:spacing w:after="0" w:line="240" w:lineRule="auto"/>
      </w:pPr>
      <w:r>
        <w:separator/>
      </w:r>
    </w:p>
  </w:endnote>
  <w:endnote w:type="continuationSeparator" w:id="0">
    <w:p w:rsidR="00A45239" w:rsidRDefault="00A45239"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91265" w:rsidRDefault="00791265">
    <w:pPr>
      <w:pStyle w:val="Piedepgina"/>
    </w:pPr>
  </w:p>
  <w:p w:rsidR="00A45785" w:rsidRDefault="00A4578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45239" w:rsidRDefault="00A45239" w:rsidP="00A04BCB">
      <w:pPr>
        <w:spacing w:after="0" w:line="240" w:lineRule="auto"/>
      </w:pPr>
      <w:r>
        <w:separator/>
      </w:r>
    </w:p>
  </w:footnote>
  <w:footnote w:type="continuationSeparator" w:id="0">
    <w:p w:rsidR="00A45239" w:rsidRDefault="00A45239"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4BCB" w:rsidRDefault="00624ED9" w:rsidP="005D7E54">
    <w:pPr>
      <w:pStyle w:val="Encabezado"/>
      <w:jc w:val="right"/>
    </w:pPr>
    <w:r>
      <w:rPr>
        <w:rFonts w:ascii="Arial" w:hAnsi="Arial" w:cs="Arial"/>
        <w:b/>
      </w:rPr>
      <w:t>RR-</w:t>
    </w:r>
    <w:r w:rsidR="00763AC0">
      <w:rPr>
        <w:rFonts w:ascii="Arial" w:hAnsi="Arial" w:cs="Arial"/>
        <w:b/>
      </w:rPr>
      <w:t>0</w:t>
    </w:r>
    <w:r w:rsidR="004846F9">
      <w:rPr>
        <w:rFonts w:ascii="Arial" w:hAnsi="Arial" w:cs="Arial"/>
        <w:b/>
      </w:rPr>
      <w:t>37</w:t>
    </w:r>
    <w:r w:rsidR="002414D8">
      <w:rPr>
        <w:rFonts w:ascii="Arial" w:hAnsi="Arial" w:cs="Arial"/>
        <w:b/>
      </w:rPr>
      <w:t>/201</w:t>
    </w:r>
    <w:r w:rsidR="00763AC0">
      <w:rPr>
        <w:rFonts w:ascii="Arial" w:hAnsi="Arial" w:cs="Arial"/>
        <w:b/>
      </w:rPr>
      <w:t>8</w:t>
    </w:r>
    <w:r w:rsidR="002526F3">
      <w:rPr>
        <w:rFonts w:ascii="Arial" w:hAnsi="Arial" w:cs="Arial"/>
        <w:b/>
      </w:rPr>
      <w:t>-</w:t>
    </w:r>
    <w:r w:rsidR="001F7935">
      <w:rPr>
        <w:rFonts w:ascii="Arial" w:hAnsi="Arial" w:cs="Arial"/>
        <w:b/>
      </w:rPr>
      <w:t>1</w:t>
    </w:r>
    <w:r w:rsidR="00FC2F02">
      <w:rPr>
        <w:rFonts w:ascii="Arial" w:hAnsi="Arial" w:cs="Arial"/>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43D98"/>
    <w:multiLevelType w:val="hybridMultilevel"/>
    <w:tmpl w:val="87DEF50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15:restartNumberingAfterBreak="0">
    <w:nsid w:val="09FC422D"/>
    <w:multiLevelType w:val="hybridMultilevel"/>
    <w:tmpl w:val="CF301644"/>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 w15:restartNumberingAfterBreak="0">
    <w:nsid w:val="0E1E3FA2"/>
    <w:multiLevelType w:val="hybridMultilevel"/>
    <w:tmpl w:val="DD0CBE1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 w15:restartNumberingAfterBreak="0">
    <w:nsid w:val="0EE51D7B"/>
    <w:multiLevelType w:val="hybridMultilevel"/>
    <w:tmpl w:val="B868181A"/>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FF30C7D"/>
    <w:multiLevelType w:val="hybridMultilevel"/>
    <w:tmpl w:val="3F282C8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F1D55E2"/>
    <w:multiLevelType w:val="hybridMultilevel"/>
    <w:tmpl w:val="EC249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6" w15:restartNumberingAfterBreak="0">
    <w:nsid w:val="2771664B"/>
    <w:multiLevelType w:val="hybridMultilevel"/>
    <w:tmpl w:val="5EA20B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DF122E6"/>
    <w:multiLevelType w:val="hybridMultilevel"/>
    <w:tmpl w:val="2B4C46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8F977A7"/>
    <w:multiLevelType w:val="hybridMultilevel"/>
    <w:tmpl w:val="1DDA9D80"/>
    <w:lvl w:ilvl="0" w:tplc="080A0001">
      <w:start w:val="1"/>
      <w:numFmt w:val="bullet"/>
      <w:lvlText w:val=""/>
      <w:lvlJc w:val="left"/>
      <w:pPr>
        <w:ind w:left="1560" w:hanging="360"/>
      </w:pPr>
      <w:rPr>
        <w:rFonts w:ascii="Symbol" w:hAnsi="Symbol" w:hint="default"/>
      </w:rPr>
    </w:lvl>
    <w:lvl w:ilvl="1" w:tplc="080A0003" w:tentative="1">
      <w:start w:val="1"/>
      <w:numFmt w:val="bullet"/>
      <w:lvlText w:val="o"/>
      <w:lvlJc w:val="left"/>
      <w:pPr>
        <w:ind w:left="2280" w:hanging="360"/>
      </w:pPr>
      <w:rPr>
        <w:rFonts w:ascii="Courier New" w:hAnsi="Courier New" w:cs="Courier New" w:hint="default"/>
      </w:rPr>
    </w:lvl>
    <w:lvl w:ilvl="2" w:tplc="080A0005" w:tentative="1">
      <w:start w:val="1"/>
      <w:numFmt w:val="bullet"/>
      <w:lvlText w:val=""/>
      <w:lvlJc w:val="left"/>
      <w:pPr>
        <w:ind w:left="3000" w:hanging="360"/>
      </w:pPr>
      <w:rPr>
        <w:rFonts w:ascii="Wingdings" w:hAnsi="Wingdings" w:hint="default"/>
      </w:rPr>
    </w:lvl>
    <w:lvl w:ilvl="3" w:tplc="080A0001" w:tentative="1">
      <w:start w:val="1"/>
      <w:numFmt w:val="bullet"/>
      <w:lvlText w:val=""/>
      <w:lvlJc w:val="left"/>
      <w:pPr>
        <w:ind w:left="3720" w:hanging="360"/>
      </w:pPr>
      <w:rPr>
        <w:rFonts w:ascii="Symbol" w:hAnsi="Symbol" w:hint="default"/>
      </w:rPr>
    </w:lvl>
    <w:lvl w:ilvl="4" w:tplc="080A0003" w:tentative="1">
      <w:start w:val="1"/>
      <w:numFmt w:val="bullet"/>
      <w:lvlText w:val="o"/>
      <w:lvlJc w:val="left"/>
      <w:pPr>
        <w:ind w:left="4440" w:hanging="360"/>
      </w:pPr>
      <w:rPr>
        <w:rFonts w:ascii="Courier New" w:hAnsi="Courier New" w:cs="Courier New" w:hint="default"/>
      </w:rPr>
    </w:lvl>
    <w:lvl w:ilvl="5" w:tplc="080A0005" w:tentative="1">
      <w:start w:val="1"/>
      <w:numFmt w:val="bullet"/>
      <w:lvlText w:val=""/>
      <w:lvlJc w:val="left"/>
      <w:pPr>
        <w:ind w:left="5160" w:hanging="360"/>
      </w:pPr>
      <w:rPr>
        <w:rFonts w:ascii="Wingdings" w:hAnsi="Wingdings" w:hint="default"/>
      </w:rPr>
    </w:lvl>
    <w:lvl w:ilvl="6" w:tplc="080A0001" w:tentative="1">
      <w:start w:val="1"/>
      <w:numFmt w:val="bullet"/>
      <w:lvlText w:val=""/>
      <w:lvlJc w:val="left"/>
      <w:pPr>
        <w:ind w:left="5880" w:hanging="360"/>
      </w:pPr>
      <w:rPr>
        <w:rFonts w:ascii="Symbol" w:hAnsi="Symbol" w:hint="default"/>
      </w:rPr>
    </w:lvl>
    <w:lvl w:ilvl="7" w:tplc="080A0003" w:tentative="1">
      <w:start w:val="1"/>
      <w:numFmt w:val="bullet"/>
      <w:lvlText w:val="o"/>
      <w:lvlJc w:val="left"/>
      <w:pPr>
        <w:ind w:left="6600" w:hanging="360"/>
      </w:pPr>
      <w:rPr>
        <w:rFonts w:ascii="Courier New" w:hAnsi="Courier New" w:cs="Courier New" w:hint="default"/>
      </w:rPr>
    </w:lvl>
    <w:lvl w:ilvl="8" w:tplc="080A0005" w:tentative="1">
      <w:start w:val="1"/>
      <w:numFmt w:val="bullet"/>
      <w:lvlText w:val=""/>
      <w:lvlJc w:val="left"/>
      <w:pPr>
        <w:ind w:left="7320" w:hanging="360"/>
      </w:pPr>
      <w:rPr>
        <w:rFonts w:ascii="Wingdings" w:hAnsi="Wingdings" w:hint="default"/>
      </w:rPr>
    </w:lvl>
  </w:abstractNum>
  <w:abstractNum w:abstractNumId="9" w15:restartNumberingAfterBreak="0">
    <w:nsid w:val="39E8385A"/>
    <w:multiLevelType w:val="hybridMultilevel"/>
    <w:tmpl w:val="038E9682"/>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0" w15:restartNumberingAfterBreak="0">
    <w:nsid w:val="43BA6838"/>
    <w:multiLevelType w:val="hybridMultilevel"/>
    <w:tmpl w:val="F5D44BA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1" w15:restartNumberingAfterBreak="0">
    <w:nsid w:val="4D2123B5"/>
    <w:multiLevelType w:val="hybridMultilevel"/>
    <w:tmpl w:val="18A020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520E1821"/>
    <w:multiLevelType w:val="hybridMultilevel"/>
    <w:tmpl w:val="B28E9EE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564A2D33"/>
    <w:multiLevelType w:val="hybridMultilevel"/>
    <w:tmpl w:val="8E747B3A"/>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4" w15:restartNumberingAfterBreak="0">
    <w:nsid w:val="75B6089B"/>
    <w:multiLevelType w:val="hybridMultilevel"/>
    <w:tmpl w:val="B83A06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4"/>
  </w:num>
  <w:num w:numId="2">
    <w:abstractNumId w:val="3"/>
  </w:num>
  <w:num w:numId="3">
    <w:abstractNumId w:val="6"/>
  </w:num>
  <w:num w:numId="4">
    <w:abstractNumId w:val="14"/>
  </w:num>
  <w:num w:numId="5">
    <w:abstractNumId w:val="11"/>
  </w:num>
  <w:num w:numId="6">
    <w:abstractNumId w:val="9"/>
  </w:num>
  <w:num w:numId="7">
    <w:abstractNumId w:val="2"/>
  </w:num>
  <w:num w:numId="8">
    <w:abstractNumId w:val="13"/>
  </w:num>
  <w:num w:numId="9">
    <w:abstractNumId w:val="5"/>
  </w:num>
  <w:num w:numId="10">
    <w:abstractNumId w:val="1"/>
  </w:num>
  <w:num w:numId="11">
    <w:abstractNumId w:val="8"/>
  </w:num>
  <w:num w:numId="12">
    <w:abstractNumId w:val="12"/>
  </w:num>
  <w:num w:numId="13">
    <w:abstractNumId w:val="10"/>
  </w:num>
  <w:num w:numId="14">
    <w:abstractNumId w:val="7"/>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11E94"/>
    <w:rsid w:val="00022AD6"/>
    <w:rsid w:val="0003028A"/>
    <w:rsid w:val="00054206"/>
    <w:rsid w:val="00056D68"/>
    <w:rsid w:val="000718D6"/>
    <w:rsid w:val="00080247"/>
    <w:rsid w:val="00090FF9"/>
    <w:rsid w:val="000A4472"/>
    <w:rsid w:val="000A4C73"/>
    <w:rsid w:val="000A4F5D"/>
    <w:rsid w:val="000B62C2"/>
    <w:rsid w:val="000B7F7D"/>
    <w:rsid w:val="000C40C1"/>
    <w:rsid w:val="000D6BBE"/>
    <w:rsid w:val="000D71A1"/>
    <w:rsid w:val="000F05B6"/>
    <w:rsid w:val="000F3254"/>
    <w:rsid w:val="000F3F6E"/>
    <w:rsid w:val="00107646"/>
    <w:rsid w:val="00107F8A"/>
    <w:rsid w:val="00131EBD"/>
    <w:rsid w:val="00157759"/>
    <w:rsid w:val="00162EC6"/>
    <w:rsid w:val="00184E79"/>
    <w:rsid w:val="00196123"/>
    <w:rsid w:val="001A14C5"/>
    <w:rsid w:val="001A3205"/>
    <w:rsid w:val="001B2AEF"/>
    <w:rsid w:val="001C0739"/>
    <w:rsid w:val="001C3373"/>
    <w:rsid w:val="001C5951"/>
    <w:rsid w:val="001C77AA"/>
    <w:rsid w:val="001D0198"/>
    <w:rsid w:val="001D03CA"/>
    <w:rsid w:val="001D0CD3"/>
    <w:rsid w:val="001D16C6"/>
    <w:rsid w:val="001D662A"/>
    <w:rsid w:val="001E317B"/>
    <w:rsid w:val="001E6128"/>
    <w:rsid w:val="001F0337"/>
    <w:rsid w:val="001F1B92"/>
    <w:rsid w:val="001F7935"/>
    <w:rsid w:val="00214DBA"/>
    <w:rsid w:val="00226860"/>
    <w:rsid w:val="00232F24"/>
    <w:rsid w:val="00234400"/>
    <w:rsid w:val="002414D8"/>
    <w:rsid w:val="0024310C"/>
    <w:rsid w:val="002477AF"/>
    <w:rsid w:val="002526F3"/>
    <w:rsid w:val="00260481"/>
    <w:rsid w:val="00264CBC"/>
    <w:rsid w:val="00266ADC"/>
    <w:rsid w:val="002778EA"/>
    <w:rsid w:val="00286EF5"/>
    <w:rsid w:val="002A288D"/>
    <w:rsid w:val="002A6A30"/>
    <w:rsid w:val="002B40C2"/>
    <w:rsid w:val="002C38D0"/>
    <w:rsid w:val="002C5252"/>
    <w:rsid w:val="002D0070"/>
    <w:rsid w:val="002D371A"/>
    <w:rsid w:val="002E4736"/>
    <w:rsid w:val="002F176F"/>
    <w:rsid w:val="002F30EF"/>
    <w:rsid w:val="003032F5"/>
    <w:rsid w:val="00306D94"/>
    <w:rsid w:val="00322003"/>
    <w:rsid w:val="003249BE"/>
    <w:rsid w:val="00331B9E"/>
    <w:rsid w:val="003332F1"/>
    <w:rsid w:val="00352A7B"/>
    <w:rsid w:val="00360ABE"/>
    <w:rsid w:val="0037061E"/>
    <w:rsid w:val="00372881"/>
    <w:rsid w:val="0038176B"/>
    <w:rsid w:val="00381A32"/>
    <w:rsid w:val="00383735"/>
    <w:rsid w:val="0038592D"/>
    <w:rsid w:val="003A0A70"/>
    <w:rsid w:val="003C636D"/>
    <w:rsid w:val="003E3238"/>
    <w:rsid w:val="00402BE9"/>
    <w:rsid w:val="00404705"/>
    <w:rsid w:val="0041021C"/>
    <w:rsid w:val="00426890"/>
    <w:rsid w:val="004302FC"/>
    <w:rsid w:val="0044226A"/>
    <w:rsid w:val="004528ED"/>
    <w:rsid w:val="00453A8D"/>
    <w:rsid w:val="004659BD"/>
    <w:rsid w:val="004676F8"/>
    <w:rsid w:val="00467AA8"/>
    <w:rsid w:val="00472502"/>
    <w:rsid w:val="0047371E"/>
    <w:rsid w:val="004738F4"/>
    <w:rsid w:val="004739C4"/>
    <w:rsid w:val="004846F9"/>
    <w:rsid w:val="00485806"/>
    <w:rsid w:val="00490BC0"/>
    <w:rsid w:val="00491923"/>
    <w:rsid w:val="004935E2"/>
    <w:rsid w:val="0049533B"/>
    <w:rsid w:val="004C415C"/>
    <w:rsid w:val="004D0F1C"/>
    <w:rsid w:val="004D511E"/>
    <w:rsid w:val="004E386C"/>
    <w:rsid w:val="004F08DC"/>
    <w:rsid w:val="004F5CDC"/>
    <w:rsid w:val="00500854"/>
    <w:rsid w:val="0050235D"/>
    <w:rsid w:val="00510B8D"/>
    <w:rsid w:val="00515C6F"/>
    <w:rsid w:val="005179C1"/>
    <w:rsid w:val="00535AA8"/>
    <w:rsid w:val="0054206B"/>
    <w:rsid w:val="00552902"/>
    <w:rsid w:val="0055402B"/>
    <w:rsid w:val="00555BEA"/>
    <w:rsid w:val="00557692"/>
    <w:rsid w:val="00570D95"/>
    <w:rsid w:val="00580B07"/>
    <w:rsid w:val="0059567A"/>
    <w:rsid w:val="005A2395"/>
    <w:rsid w:val="005A774A"/>
    <w:rsid w:val="005D2986"/>
    <w:rsid w:val="005D32BF"/>
    <w:rsid w:val="005D7E54"/>
    <w:rsid w:val="005E15B2"/>
    <w:rsid w:val="005E7069"/>
    <w:rsid w:val="00605A77"/>
    <w:rsid w:val="00606D6E"/>
    <w:rsid w:val="00615017"/>
    <w:rsid w:val="00616A62"/>
    <w:rsid w:val="00616C0D"/>
    <w:rsid w:val="00624699"/>
    <w:rsid w:val="00624ED9"/>
    <w:rsid w:val="00625D1B"/>
    <w:rsid w:val="00636618"/>
    <w:rsid w:val="00644F6C"/>
    <w:rsid w:val="006569DD"/>
    <w:rsid w:val="00661411"/>
    <w:rsid w:val="006653FC"/>
    <w:rsid w:val="00672BEE"/>
    <w:rsid w:val="00690DE0"/>
    <w:rsid w:val="00695310"/>
    <w:rsid w:val="006A4610"/>
    <w:rsid w:val="006B6741"/>
    <w:rsid w:val="006B688E"/>
    <w:rsid w:val="006C78BB"/>
    <w:rsid w:val="006D050F"/>
    <w:rsid w:val="006D3BF1"/>
    <w:rsid w:val="006D4FCA"/>
    <w:rsid w:val="006E2236"/>
    <w:rsid w:val="006E478E"/>
    <w:rsid w:val="006F222A"/>
    <w:rsid w:val="006F5A3A"/>
    <w:rsid w:val="00702152"/>
    <w:rsid w:val="007121D0"/>
    <w:rsid w:val="00717B3D"/>
    <w:rsid w:val="00721663"/>
    <w:rsid w:val="00744113"/>
    <w:rsid w:val="007558D7"/>
    <w:rsid w:val="00763AC0"/>
    <w:rsid w:val="00763E45"/>
    <w:rsid w:val="00771755"/>
    <w:rsid w:val="00772104"/>
    <w:rsid w:val="00774BC8"/>
    <w:rsid w:val="00780A83"/>
    <w:rsid w:val="00791265"/>
    <w:rsid w:val="007A68AD"/>
    <w:rsid w:val="007A777C"/>
    <w:rsid w:val="007B1813"/>
    <w:rsid w:val="007B30A9"/>
    <w:rsid w:val="007B520C"/>
    <w:rsid w:val="007C2127"/>
    <w:rsid w:val="007C70EC"/>
    <w:rsid w:val="007E7A46"/>
    <w:rsid w:val="008024C9"/>
    <w:rsid w:val="00803BF0"/>
    <w:rsid w:val="00810456"/>
    <w:rsid w:val="0082057A"/>
    <w:rsid w:val="008334F5"/>
    <w:rsid w:val="00835B88"/>
    <w:rsid w:val="00845E58"/>
    <w:rsid w:val="00852028"/>
    <w:rsid w:val="0085470E"/>
    <w:rsid w:val="00874C83"/>
    <w:rsid w:val="0088125B"/>
    <w:rsid w:val="00897B0C"/>
    <w:rsid w:val="008A6B41"/>
    <w:rsid w:val="008B15BA"/>
    <w:rsid w:val="008C22E2"/>
    <w:rsid w:val="008D0A3C"/>
    <w:rsid w:val="008F388A"/>
    <w:rsid w:val="008F6149"/>
    <w:rsid w:val="009039C8"/>
    <w:rsid w:val="00906B75"/>
    <w:rsid w:val="009124C4"/>
    <w:rsid w:val="0092572B"/>
    <w:rsid w:val="0093506C"/>
    <w:rsid w:val="00943FA9"/>
    <w:rsid w:val="0094536F"/>
    <w:rsid w:val="00977800"/>
    <w:rsid w:val="0098511D"/>
    <w:rsid w:val="00991E8F"/>
    <w:rsid w:val="009B23C6"/>
    <w:rsid w:val="009B7254"/>
    <w:rsid w:val="009C034C"/>
    <w:rsid w:val="009C2B81"/>
    <w:rsid w:val="009C4466"/>
    <w:rsid w:val="009D0019"/>
    <w:rsid w:val="009D2BB8"/>
    <w:rsid w:val="009D3602"/>
    <w:rsid w:val="009D7E22"/>
    <w:rsid w:val="009E456E"/>
    <w:rsid w:val="009F00AF"/>
    <w:rsid w:val="00A03CE0"/>
    <w:rsid w:val="00A04BCB"/>
    <w:rsid w:val="00A050F1"/>
    <w:rsid w:val="00A06A4A"/>
    <w:rsid w:val="00A24594"/>
    <w:rsid w:val="00A24906"/>
    <w:rsid w:val="00A45239"/>
    <w:rsid w:val="00A45785"/>
    <w:rsid w:val="00A61517"/>
    <w:rsid w:val="00A62F8D"/>
    <w:rsid w:val="00A630A6"/>
    <w:rsid w:val="00A7066C"/>
    <w:rsid w:val="00A75DA0"/>
    <w:rsid w:val="00A8436E"/>
    <w:rsid w:val="00A8474D"/>
    <w:rsid w:val="00A84974"/>
    <w:rsid w:val="00A85094"/>
    <w:rsid w:val="00A94565"/>
    <w:rsid w:val="00A96592"/>
    <w:rsid w:val="00AA5027"/>
    <w:rsid w:val="00AB0C8A"/>
    <w:rsid w:val="00AC1795"/>
    <w:rsid w:val="00AC1F24"/>
    <w:rsid w:val="00AC335A"/>
    <w:rsid w:val="00AC3F5E"/>
    <w:rsid w:val="00AD691E"/>
    <w:rsid w:val="00AE702D"/>
    <w:rsid w:val="00B01F57"/>
    <w:rsid w:val="00B06769"/>
    <w:rsid w:val="00B0797C"/>
    <w:rsid w:val="00B10F22"/>
    <w:rsid w:val="00B11A7E"/>
    <w:rsid w:val="00B14364"/>
    <w:rsid w:val="00B4486D"/>
    <w:rsid w:val="00B4587C"/>
    <w:rsid w:val="00B54825"/>
    <w:rsid w:val="00B55F7C"/>
    <w:rsid w:val="00B63E0B"/>
    <w:rsid w:val="00B71D1E"/>
    <w:rsid w:val="00B7246B"/>
    <w:rsid w:val="00B73016"/>
    <w:rsid w:val="00B84B92"/>
    <w:rsid w:val="00B941DB"/>
    <w:rsid w:val="00B977AB"/>
    <w:rsid w:val="00B97928"/>
    <w:rsid w:val="00BA2344"/>
    <w:rsid w:val="00BA55C4"/>
    <w:rsid w:val="00BB031B"/>
    <w:rsid w:val="00BE6AF8"/>
    <w:rsid w:val="00C0019F"/>
    <w:rsid w:val="00C0023E"/>
    <w:rsid w:val="00C003C0"/>
    <w:rsid w:val="00C1156A"/>
    <w:rsid w:val="00C16EC4"/>
    <w:rsid w:val="00C23535"/>
    <w:rsid w:val="00C257BC"/>
    <w:rsid w:val="00C37176"/>
    <w:rsid w:val="00C42933"/>
    <w:rsid w:val="00C66E3D"/>
    <w:rsid w:val="00C70A3F"/>
    <w:rsid w:val="00C73D19"/>
    <w:rsid w:val="00C7664A"/>
    <w:rsid w:val="00C96DC3"/>
    <w:rsid w:val="00CA5BA0"/>
    <w:rsid w:val="00CC57CD"/>
    <w:rsid w:val="00CC65CD"/>
    <w:rsid w:val="00CD2AF9"/>
    <w:rsid w:val="00CE6391"/>
    <w:rsid w:val="00D04422"/>
    <w:rsid w:val="00D05A2B"/>
    <w:rsid w:val="00D11CA5"/>
    <w:rsid w:val="00D13645"/>
    <w:rsid w:val="00D21862"/>
    <w:rsid w:val="00D46DBB"/>
    <w:rsid w:val="00D550D5"/>
    <w:rsid w:val="00D71D05"/>
    <w:rsid w:val="00D7336A"/>
    <w:rsid w:val="00DA09AD"/>
    <w:rsid w:val="00DB05F1"/>
    <w:rsid w:val="00DB5F2A"/>
    <w:rsid w:val="00DB65D6"/>
    <w:rsid w:val="00DC105A"/>
    <w:rsid w:val="00DC55EF"/>
    <w:rsid w:val="00DD1315"/>
    <w:rsid w:val="00DE25E6"/>
    <w:rsid w:val="00DE5A5C"/>
    <w:rsid w:val="00DE6AB5"/>
    <w:rsid w:val="00DF5E66"/>
    <w:rsid w:val="00DF74E7"/>
    <w:rsid w:val="00E0126B"/>
    <w:rsid w:val="00E12808"/>
    <w:rsid w:val="00E135D9"/>
    <w:rsid w:val="00E15E88"/>
    <w:rsid w:val="00E32AE9"/>
    <w:rsid w:val="00E43715"/>
    <w:rsid w:val="00E4433C"/>
    <w:rsid w:val="00E44B4D"/>
    <w:rsid w:val="00E4590E"/>
    <w:rsid w:val="00E51C51"/>
    <w:rsid w:val="00E66DB6"/>
    <w:rsid w:val="00E828C8"/>
    <w:rsid w:val="00E94C22"/>
    <w:rsid w:val="00E95910"/>
    <w:rsid w:val="00EA3D66"/>
    <w:rsid w:val="00EB06E0"/>
    <w:rsid w:val="00EC4BDD"/>
    <w:rsid w:val="00ED0CD6"/>
    <w:rsid w:val="00ED7190"/>
    <w:rsid w:val="00EE1009"/>
    <w:rsid w:val="00EE4D47"/>
    <w:rsid w:val="00F0766A"/>
    <w:rsid w:val="00F14988"/>
    <w:rsid w:val="00F2256E"/>
    <w:rsid w:val="00F30115"/>
    <w:rsid w:val="00F31196"/>
    <w:rsid w:val="00F3148D"/>
    <w:rsid w:val="00F35188"/>
    <w:rsid w:val="00F573CF"/>
    <w:rsid w:val="00F64485"/>
    <w:rsid w:val="00F74948"/>
    <w:rsid w:val="00F750F7"/>
    <w:rsid w:val="00F85FDA"/>
    <w:rsid w:val="00F96385"/>
    <w:rsid w:val="00F96D81"/>
    <w:rsid w:val="00FC2F02"/>
    <w:rsid w:val="00FC417C"/>
    <w:rsid w:val="00FE5A4C"/>
    <w:rsid w:val="00FF56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B9688"/>
  <w15:docId w15:val="{AEC8FE78-07C3-435C-8EE8-CE9A5A77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4BCB"/>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Textonotapie">
    <w:name w:val="footnote text"/>
    <w:basedOn w:val="Normal"/>
    <w:link w:val="TextonotapieCar"/>
    <w:uiPriority w:val="99"/>
    <w:semiHidden/>
    <w:unhideWhenUsed/>
    <w:rsid w:val="001C5951"/>
    <w:pPr>
      <w:spacing w:after="0" w:line="240" w:lineRule="auto"/>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semiHidden/>
    <w:rsid w:val="001C5951"/>
    <w:rPr>
      <w:sz w:val="20"/>
      <w:szCs w:val="20"/>
    </w:rPr>
  </w:style>
  <w:style w:type="character" w:styleId="Refdenotaalpie">
    <w:name w:val="footnote reference"/>
    <w:basedOn w:val="Fuentedeprrafopredeter"/>
    <w:uiPriority w:val="99"/>
    <w:semiHidden/>
    <w:unhideWhenUsed/>
    <w:rsid w:val="001C5951"/>
    <w:rPr>
      <w:vertAlign w:val="superscript"/>
    </w:rPr>
  </w:style>
  <w:style w:type="paragraph" w:styleId="Prrafodelista">
    <w:name w:val="List Paragraph"/>
    <w:basedOn w:val="Normal"/>
    <w:uiPriority w:val="34"/>
    <w:qFormat/>
    <w:rsid w:val="001C5951"/>
    <w:pPr>
      <w:spacing w:after="160" w:line="259" w:lineRule="auto"/>
      <w:ind w:left="720"/>
      <w:contextualSpacing/>
    </w:pPr>
    <w:rPr>
      <w:rFonts w:asciiTheme="minorHAnsi" w:eastAsiaTheme="minorHAnsi" w:hAnsiTheme="minorHAnsi" w:cstheme="minorBidi"/>
    </w:rPr>
  </w:style>
  <w:style w:type="character" w:customStyle="1" w:styleId="Mencionar1">
    <w:name w:val="Mencionar1"/>
    <w:basedOn w:val="Fuentedeprrafopredeter"/>
    <w:uiPriority w:val="99"/>
    <w:semiHidden/>
    <w:unhideWhenUsed/>
    <w:rsid w:val="007C70EC"/>
    <w:rPr>
      <w:color w:val="2B579A"/>
      <w:shd w:val="clear" w:color="auto" w:fill="E6E6E6"/>
    </w:rPr>
  </w:style>
  <w:style w:type="paragraph" w:customStyle="1" w:styleId="corte4fondo">
    <w:name w:val="corte4 fondo"/>
    <w:basedOn w:val="Normal"/>
    <w:link w:val="corte4fondoCar1"/>
    <w:qFormat/>
    <w:rsid w:val="00E94C22"/>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E94C22"/>
    <w:rPr>
      <w:rFonts w:ascii="Arial" w:eastAsia="Times New Roman" w:hAnsi="Arial" w:cs="Times New Roman"/>
      <w:sz w:val="30"/>
      <w:szCs w:val="20"/>
      <w:lang w:eastAsia="es-MX"/>
    </w:rPr>
  </w:style>
  <w:style w:type="paragraph" w:styleId="NormalWeb">
    <w:name w:val="Normal (Web)"/>
    <w:basedOn w:val="Normal"/>
    <w:uiPriority w:val="99"/>
    <w:rsid w:val="00352A7B"/>
    <w:pPr>
      <w:spacing w:before="100" w:beforeAutospacing="1" w:after="100" w:afterAutospacing="1" w:line="240" w:lineRule="auto"/>
    </w:pPr>
    <w:rPr>
      <w:rFonts w:ascii="Times New Roman" w:eastAsia="Times New Roman" w:hAnsi="Times New Roman"/>
      <w:sz w:val="24"/>
      <w:szCs w:val="24"/>
      <w:lang w:val="es-ES" w:eastAsia="es-ES"/>
    </w:rPr>
  </w:style>
  <w:style w:type="character" w:styleId="Mencinsinresolver">
    <w:name w:val="Unresolved Mention"/>
    <w:basedOn w:val="Fuentedeprrafopredeter"/>
    <w:uiPriority w:val="99"/>
    <w:semiHidden/>
    <w:unhideWhenUsed/>
    <w:rsid w:val="00943FA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FC831C-75EC-4915-AA14-75DA1D1A7E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Pages>
  <Words>1017</Words>
  <Characters>5598</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Rosa Motilla</cp:lastModifiedBy>
  <cp:revision>5</cp:revision>
  <cp:lastPrinted>2018-02-07T18:35:00Z</cp:lastPrinted>
  <dcterms:created xsi:type="dcterms:W3CDTF">2018-07-11T15:55:00Z</dcterms:created>
  <dcterms:modified xsi:type="dcterms:W3CDTF">2018-07-11T17:50:00Z</dcterms:modified>
</cp:coreProperties>
</file>