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F06" w:rsidRPr="002113CC" w:rsidRDefault="00B65F06" w:rsidP="006453C1">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2113CC">
        <w:rPr>
          <w:rFonts w:ascii="Arial" w:eastAsia="Times New Roman" w:hAnsi="Arial" w:cs="Arial"/>
          <w:b/>
          <w:caps/>
          <w:color w:val="2E74B5" w:themeColor="accent1" w:themeShade="BF"/>
          <w:sz w:val="24"/>
          <w:szCs w:val="24"/>
          <w:lang w:eastAsia="es-MX"/>
        </w:rPr>
        <w:t xml:space="preserve">RECURSO DE REVISIÓN  </w:t>
      </w:r>
      <w:r w:rsidR="00EB2B93" w:rsidRPr="002113CC">
        <w:rPr>
          <w:rFonts w:ascii="Arial" w:eastAsia="Times New Roman" w:hAnsi="Arial" w:cs="Arial"/>
          <w:b/>
          <w:caps/>
          <w:color w:val="2E74B5" w:themeColor="accent1" w:themeShade="BF"/>
          <w:sz w:val="24"/>
          <w:szCs w:val="24"/>
          <w:lang w:eastAsia="es-MX"/>
        </w:rPr>
        <w:t>476</w:t>
      </w:r>
      <w:r w:rsidRPr="002113CC">
        <w:rPr>
          <w:rFonts w:ascii="Arial" w:eastAsia="Times New Roman" w:hAnsi="Arial" w:cs="Arial"/>
          <w:b/>
          <w:caps/>
          <w:color w:val="2E74B5" w:themeColor="accent1" w:themeShade="BF"/>
          <w:sz w:val="24"/>
          <w:szCs w:val="24"/>
          <w:lang w:eastAsia="es-MX"/>
        </w:rPr>
        <w:t>/2018</w:t>
      </w:r>
      <w:r w:rsidR="00EB2B93" w:rsidRPr="002113CC">
        <w:rPr>
          <w:rFonts w:ascii="Arial" w:eastAsia="Times New Roman" w:hAnsi="Arial" w:cs="Arial"/>
          <w:b/>
          <w:caps/>
          <w:color w:val="2E74B5" w:themeColor="accent1" w:themeShade="BF"/>
          <w:sz w:val="24"/>
          <w:szCs w:val="24"/>
          <w:lang w:eastAsia="es-MX"/>
        </w:rPr>
        <w:t>-2</w:t>
      </w:r>
      <w:r w:rsidRPr="002113CC">
        <w:rPr>
          <w:rFonts w:ascii="Arial" w:eastAsia="Times New Roman" w:hAnsi="Arial" w:cs="Arial"/>
          <w:b/>
          <w:caps/>
          <w:color w:val="2E74B5" w:themeColor="accent1" w:themeShade="BF"/>
          <w:sz w:val="24"/>
          <w:szCs w:val="24"/>
          <w:lang w:eastAsia="es-MX"/>
        </w:rPr>
        <w:t xml:space="preserve">   </w:t>
      </w:r>
    </w:p>
    <w:p w:rsidR="00B65F06" w:rsidRPr="002113CC" w:rsidRDefault="00B65F06" w:rsidP="006453C1">
      <w:pPr>
        <w:spacing w:after="0" w:line="276" w:lineRule="auto"/>
        <w:ind w:left="2552"/>
        <w:jc w:val="right"/>
        <w:rPr>
          <w:rFonts w:ascii="Arial" w:eastAsia="Times New Roman" w:hAnsi="Arial" w:cs="Arial"/>
          <w:b/>
          <w:caps/>
          <w:color w:val="2E74B5" w:themeColor="accent1" w:themeShade="BF"/>
          <w:sz w:val="24"/>
          <w:szCs w:val="24"/>
          <w:lang w:eastAsia="es-MX"/>
        </w:rPr>
      </w:pPr>
    </w:p>
    <w:p w:rsidR="00B65F06" w:rsidRPr="002113CC" w:rsidRDefault="00B65F06" w:rsidP="006453C1">
      <w:pPr>
        <w:spacing w:after="0" w:line="276" w:lineRule="auto"/>
        <w:ind w:left="2552"/>
        <w:jc w:val="right"/>
        <w:rPr>
          <w:rFonts w:ascii="Arial" w:eastAsia="Times New Roman" w:hAnsi="Arial" w:cs="Arial"/>
          <w:b/>
          <w:caps/>
          <w:color w:val="2E74B5" w:themeColor="accent1" w:themeShade="BF"/>
          <w:sz w:val="24"/>
          <w:szCs w:val="24"/>
          <w:lang w:eastAsia="es-MX"/>
        </w:rPr>
      </w:pPr>
    </w:p>
    <w:p w:rsidR="00B65F06" w:rsidRPr="002113CC" w:rsidRDefault="00B65F06" w:rsidP="006453C1">
      <w:pPr>
        <w:spacing w:after="0" w:line="276" w:lineRule="auto"/>
        <w:jc w:val="right"/>
        <w:rPr>
          <w:rFonts w:ascii="Arial" w:eastAsia="Times New Roman" w:hAnsi="Arial" w:cs="Arial"/>
          <w:b/>
          <w:caps/>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 xml:space="preserve">COMISIONADO PONENTE: </w:t>
      </w:r>
    </w:p>
    <w:p w:rsidR="00B65F06" w:rsidRPr="002113CC" w:rsidRDefault="00B65F06" w:rsidP="006453C1">
      <w:pPr>
        <w:spacing w:after="0" w:line="276" w:lineRule="auto"/>
        <w:jc w:val="right"/>
        <w:rPr>
          <w:rFonts w:ascii="Arial" w:eastAsia="Times New Roman" w:hAnsi="Arial" w:cs="Arial"/>
          <w:b/>
          <w:caps/>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 xml:space="preserve">PAULINA SÁNCHEZ PÉREZ DEL POZO </w:t>
      </w:r>
    </w:p>
    <w:p w:rsidR="00B65F06" w:rsidRPr="002113CC" w:rsidRDefault="00B65F06" w:rsidP="006453C1">
      <w:pPr>
        <w:spacing w:after="0" w:line="276" w:lineRule="auto"/>
        <w:jc w:val="right"/>
        <w:rPr>
          <w:rFonts w:ascii="Arial" w:eastAsia="Times New Roman" w:hAnsi="Arial" w:cs="Arial"/>
          <w:b/>
          <w:caps/>
          <w:color w:val="2E74B5" w:themeColor="accent1" w:themeShade="BF"/>
          <w:sz w:val="24"/>
          <w:szCs w:val="24"/>
          <w:lang w:eastAsia="es-MX"/>
        </w:rPr>
      </w:pPr>
    </w:p>
    <w:p w:rsidR="00B65F06" w:rsidRPr="002113CC" w:rsidRDefault="00B65F06" w:rsidP="006453C1">
      <w:pPr>
        <w:spacing w:after="0" w:line="276" w:lineRule="auto"/>
        <w:jc w:val="right"/>
        <w:rPr>
          <w:rFonts w:ascii="Arial" w:eastAsia="Times New Roman" w:hAnsi="Arial" w:cs="Arial"/>
          <w:b/>
          <w:caps/>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MATERIA:</w:t>
      </w:r>
    </w:p>
    <w:p w:rsidR="00B65F06" w:rsidRPr="002113CC" w:rsidRDefault="00B65F06" w:rsidP="006453C1">
      <w:pPr>
        <w:spacing w:after="0" w:line="276" w:lineRule="auto"/>
        <w:jc w:val="right"/>
        <w:rPr>
          <w:rFonts w:ascii="Arial" w:eastAsia="Times New Roman" w:hAnsi="Arial" w:cs="Arial"/>
          <w:b/>
          <w:caps/>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ACCESO A LA INFORMACIÓN PÚBLICA</w:t>
      </w:r>
    </w:p>
    <w:p w:rsidR="00B65F06" w:rsidRPr="002113CC" w:rsidRDefault="00B65F06" w:rsidP="006453C1">
      <w:pPr>
        <w:spacing w:after="0" w:line="276" w:lineRule="auto"/>
        <w:jc w:val="right"/>
        <w:rPr>
          <w:rFonts w:ascii="Arial" w:eastAsia="Times New Roman" w:hAnsi="Arial" w:cs="Arial"/>
          <w:b/>
          <w:caps/>
          <w:color w:val="2E74B5" w:themeColor="accent1" w:themeShade="BF"/>
          <w:sz w:val="24"/>
          <w:szCs w:val="24"/>
          <w:lang w:eastAsia="es-MX"/>
        </w:rPr>
      </w:pPr>
    </w:p>
    <w:p w:rsidR="00B65F06" w:rsidRPr="002113CC" w:rsidRDefault="00B65F06" w:rsidP="006453C1">
      <w:pPr>
        <w:spacing w:after="0" w:line="276" w:lineRule="auto"/>
        <w:jc w:val="right"/>
        <w:rPr>
          <w:rFonts w:ascii="Arial" w:eastAsia="Times New Roman" w:hAnsi="Arial" w:cs="Arial"/>
          <w:b/>
          <w:caps/>
          <w:color w:val="2E74B5" w:themeColor="accent1" w:themeShade="BF"/>
          <w:sz w:val="24"/>
          <w:szCs w:val="24"/>
          <w:lang w:eastAsia="es-MX"/>
        </w:rPr>
      </w:pPr>
      <w:r w:rsidRPr="002113CC">
        <w:rPr>
          <w:rFonts w:ascii="Arial" w:eastAsia="Times New Roman" w:hAnsi="Arial" w:cs="Arial"/>
          <w:b/>
          <w:caps/>
          <w:color w:val="2E74B5" w:themeColor="accent1" w:themeShade="BF"/>
          <w:sz w:val="24"/>
          <w:szCs w:val="24"/>
          <w:lang w:eastAsia="es-MX"/>
        </w:rPr>
        <w:t>SUJETO OBLIGADO:</w:t>
      </w:r>
    </w:p>
    <w:p w:rsidR="00EB2B93" w:rsidRPr="002113CC" w:rsidRDefault="00EB2B93" w:rsidP="006453C1">
      <w:pPr>
        <w:spacing w:after="0" w:line="276" w:lineRule="auto"/>
        <w:jc w:val="right"/>
        <w:rPr>
          <w:rFonts w:ascii="Arial" w:eastAsia="Times New Roman" w:hAnsi="Arial" w:cs="Arial"/>
          <w:b/>
          <w:caps/>
          <w:color w:val="2E74B5" w:themeColor="accent1" w:themeShade="BF"/>
          <w:sz w:val="24"/>
          <w:szCs w:val="24"/>
          <w:lang w:eastAsia="es-MX"/>
        </w:rPr>
      </w:pPr>
      <w:r w:rsidRPr="002113CC">
        <w:rPr>
          <w:rFonts w:ascii="Arial" w:eastAsia="Times New Roman" w:hAnsi="Arial" w:cs="Arial"/>
          <w:b/>
          <w:caps/>
          <w:color w:val="2E74B5" w:themeColor="accent1" w:themeShade="BF"/>
          <w:sz w:val="24"/>
          <w:szCs w:val="24"/>
          <w:lang w:eastAsia="es-MX"/>
        </w:rPr>
        <w:t>congreso del estado de san luis potosí.</w:t>
      </w:r>
    </w:p>
    <w:p w:rsidR="00EB2B93" w:rsidRPr="002113CC" w:rsidRDefault="00EB2B93" w:rsidP="006453C1">
      <w:pPr>
        <w:spacing w:after="0" w:line="276" w:lineRule="auto"/>
        <w:jc w:val="right"/>
        <w:rPr>
          <w:rFonts w:ascii="Arial" w:eastAsia="Times New Roman" w:hAnsi="Arial" w:cs="Arial"/>
          <w:b/>
          <w:caps/>
          <w:color w:val="2E74B5" w:themeColor="accent1" w:themeShade="BF"/>
          <w:sz w:val="24"/>
          <w:szCs w:val="24"/>
          <w:lang w:eastAsia="es-MX"/>
        </w:rPr>
      </w:pPr>
    </w:p>
    <w:p w:rsidR="00B65F06" w:rsidRPr="002113CC" w:rsidRDefault="00B65F06" w:rsidP="006453C1">
      <w:pPr>
        <w:spacing w:after="0" w:line="276" w:lineRule="auto"/>
        <w:jc w:val="both"/>
        <w:rPr>
          <w:rFonts w:ascii="Arial" w:eastAsia="Times New Roman" w:hAnsi="Arial" w:cs="Arial"/>
          <w:b/>
          <w:color w:val="2E74B5" w:themeColor="accent1" w:themeShade="BF"/>
          <w:sz w:val="24"/>
          <w:szCs w:val="24"/>
          <w:vertAlign w:val="subscript"/>
          <w:lang w:eastAsia="es-MX"/>
        </w:rPr>
      </w:pPr>
      <w:r w:rsidRPr="002113CC">
        <w:rPr>
          <w:rFonts w:ascii="Arial" w:eastAsia="Times New Roman" w:hAnsi="Arial" w:cs="Arial"/>
          <w:color w:val="2E74B5" w:themeColor="accent1" w:themeShade="BF"/>
          <w:sz w:val="24"/>
          <w:szCs w:val="24"/>
          <w:lang w:eastAsia="es-MX"/>
        </w:rPr>
        <w:tab/>
        <w:t xml:space="preserve">San Luis Potosí, San Luis Potosí. Acuerdo del Pleno de la Comisión Estatal de Garantía de Acceso a la Información Pública, correspondiente a la sesión del </w:t>
      </w:r>
      <w:r w:rsidR="00EB2B93" w:rsidRPr="002113CC">
        <w:rPr>
          <w:rFonts w:ascii="Arial" w:eastAsia="Times New Roman" w:hAnsi="Arial" w:cs="Arial"/>
          <w:color w:val="2E74B5" w:themeColor="accent1" w:themeShade="BF"/>
          <w:sz w:val="24"/>
          <w:szCs w:val="24"/>
          <w:lang w:eastAsia="es-MX"/>
        </w:rPr>
        <w:t>29 veintinueve de agosto</w:t>
      </w:r>
      <w:r w:rsidRPr="002113CC">
        <w:rPr>
          <w:rFonts w:ascii="Arial" w:eastAsia="Times New Roman" w:hAnsi="Arial" w:cs="Arial"/>
          <w:color w:val="2E74B5" w:themeColor="accent1" w:themeShade="BF"/>
          <w:sz w:val="24"/>
          <w:szCs w:val="24"/>
          <w:lang w:eastAsia="es-MX"/>
        </w:rPr>
        <w:t xml:space="preserve"> de 2018 dos mil dieciocho.</w:t>
      </w:r>
      <w:r w:rsidRPr="002113CC">
        <w:rPr>
          <w:rFonts w:ascii="Arial" w:eastAsia="Times New Roman" w:hAnsi="Arial" w:cs="Arial"/>
          <w:b/>
          <w:color w:val="2E74B5" w:themeColor="accent1" w:themeShade="BF"/>
          <w:sz w:val="24"/>
          <w:szCs w:val="24"/>
          <w:vertAlign w:val="subscript"/>
          <w:lang w:eastAsia="es-MX"/>
        </w:rPr>
        <w:t xml:space="preserve"> </w:t>
      </w:r>
    </w:p>
    <w:p w:rsidR="00B65F06" w:rsidRPr="002113CC" w:rsidRDefault="00B65F06" w:rsidP="006453C1">
      <w:pPr>
        <w:spacing w:after="0" w:line="276" w:lineRule="auto"/>
        <w:jc w:val="both"/>
        <w:rPr>
          <w:rFonts w:ascii="Arial" w:eastAsia="Times New Roman" w:hAnsi="Arial" w:cs="Arial"/>
          <w:b/>
          <w:color w:val="2E74B5" w:themeColor="accent1" w:themeShade="BF"/>
          <w:sz w:val="24"/>
          <w:szCs w:val="24"/>
          <w:lang w:eastAsia="es-MX"/>
        </w:rPr>
      </w:pP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VISTOS</w:t>
      </w:r>
      <w:r w:rsidRPr="002113CC">
        <w:rPr>
          <w:rFonts w:ascii="Arial" w:eastAsia="Times New Roman" w:hAnsi="Arial" w:cs="Arial"/>
          <w:color w:val="2E74B5" w:themeColor="accent1" w:themeShade="BF"/>
          <w:sz w:val="24"/>
          <w:szCs w:val="24"/>
          <w:lang w:eastAsia="es-MX"/>
        </w:rPr>
        <w:t>, para resolver, los autos del recurso de revisión identificado al rubro; y</w:t>
      </w: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B65F06" w:rsidP="006453C1">
      <w:pPr>
        <w:spacing w:after="0" w:line="276" w:lineRule="auto"/>
        <w:ind w:firstLine="709"/>
        <w:jc w:val="center"/>
        <w:rPr>
          <w:rFonts w:ascii="Arial" w:eastAsia="Times New Roman" w:hAnsi="Arial" w:cs="Arial"/>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RESULTANDO</w:t>
      </w:r>
      <w:r w:rsidRPr="002113CC">
        <w:rPr>
          <w:rFonts w:ascii="Arial" w:eastAsia="Times New Roman" w:hAnsi="Arial" w:cs="Arial"/>
          <w:color w:val="2E74B5" w:themeColor="accent1" w:themeShade="BF"/>
          <w:sz w:val="24"/>
          <w:szCs w:val="24"/>
          <w:lang w:eastAsia="es-MX"/>
        </w:rPr>
        <w:t>:</w:t>
      </w:r>
    </w:p>
    <w:p w:rsidR="00B65F06" w:rsidRPr="002113CC" w:rsidRDefault="00B65F06" w:rsidP="006453C1">
      <w:pPr>
        <w:spacing w:after="0" w:line="276" w:lineRule="auto"/>
        <w:ind w:firstLine="709"/>
        <w:jc w:val="center"/>
        <w:rPr>
          <w:rFonts w:ascii="Arial" w:eastAsia="Times New Roman" w:hAnsi="Arial" w:cs="Arial"/>
          <w:color w:val="2E74B5" w:themeColor="accent1" w:themeShade="BF"/>
          <w:sz w:val="24"/>
          <w:szCs w:val="24"/>
          <w:lang w:eastAsia="es-MX"/>
        </w:rPr>
      </w:pP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 xml:space="preserve">PRIMERO. Solicitud de acceso a la información pública. </w:t>
      </w:r>
      <w:r w:rsidRPr="002113CC">
        <w:rPr>
          <w:rFonts w:ascii="Arial" w:eastAsia="Times New Roman" w:hAnsi="Arial" w:cs="Arial"/>
          <w:color w:val="2E74B5" w:themeColor="accent1" w:themeShade="BF"/>
          <w:sz w:val="24"/>
          <w:szCs w:val="24"/>
          <w:lang w:eastAsia="es-MX"/>
        </w:rPr>
        <w:t xml:space="preserve">Según consta en la Plataforma Nacional de Transparencia en el folio </w:t>
      </w:r>
      <w:r w:rsidRPr="002113CC">
        <w:rPr>
          <w:rFonts w:ascii="Arial" w:eastAsia="Times New Roman" w:hAnsi="Arial" w:cs="Arial"/>
          <w:b/>
          <w:color w:val="2E74B5" w:themeColor="accent1" w:themeShade="BF"/>
          <w:sz w:val="24"/>
          <w:szCs w:val="24"/>
          <w:lang w:eastAsia="es-MX"/>
        </w:rPr>
        <w:t>00</w:t>
      </w:r>
      <w:r w:rsidR="00EB2B93" w:rsidRPr="002113CC">
        <w:rPr>
          <w:rFonts w:ascii="Arial" w:eastAsia="Times New Roman" w:hAnsi="Arial" w:cs="Arial"/>
          <w:b/>
          <w:color w:val="2E74B5" w:themeColor="accent1" w:themeShade="BF"/>
          <w:sz w:val="24"/>
          <w:szCs w:val="24"/>
          <w:lang w:eastAsia="es-MX"/>
        </w:rPr>
        <w:t>315618</w:t>
      </w:r>
      <w:r w:rsidRPr="002113CC">
        <w:rPr>
          <w:rFonts w:ascii="Arial" w:eastAsia="Times New Roman" w:hAnsi="Arial" w:cs="Arial"/>
          <w:color w:val="2E74B5" w:themeColor="accent1" w:themeShade="BF"/>
          <w:sz w:val="24"/>
          <w:szCs w:val="24"/>
          <w:lang w:eastAsia="es-MX"/>
        </w:rPr>
        <w:t xml:space="preserve"> cero, cero,</w:t>
      </w:r>
      <w:r w:rsidR="00EB2B93" w:rsidRPr="002113CC">
        <w:rPr>
          <w:rFonts w:ascii="Arial" w:eastAsia="Times New Roman" w:hAnsi="Arial" w:cs="Arial"/>
          <w:color w:val="2E74B5" w:themeColor="accent1" w:themeShade="BF"/>
          <w:sz w:val="24"/>
          <w:szCs w:val="24"/>
          <w:lang w:eastAsia="es-MX"/>
        </w:rPr>
        <w:t xml:space="preserve"> trescientos quince mil seiscientos </w:t>
      </w:r>
      <w:r w:rsidRPr="002113CC">
        <w:rPr>
          <w:rFonts w:ascii="Arial" w:eastAsia="Times New Roman" w:hAnsi="Arial" w:cs="Arial"/>
          <w:color w:val="2E74B5" w:themeColor="accent1" w:themeShade="BF"/>
          <w:sz w:val="24"/>
          <w:szCs w:val="24"/>
          <w:lang w:eastAsia="es-MX"/>
        </w:rPr>
        <w:t xml:space="preserve">dieciocho, el </w:t>
      </w:r>
      <w:r w:rsidR="00EB2B93" w:rsidRPr="002113CC">
        <w:rPr>
          <w:rFonts w:ascii="Arial" w:eastAsia="Times New Roman" w:hAnsi="Arial" w:cs="Arial"/>
          <w:color w:val="2E74B5" w:themeColor="accent1" w:themeShade="BF"/>
          <w:sz w:val="24"/>
          <w:szCs w:val="24"/>
          <w:lang w:eastAsia="es-MX"/>
        </w:rPr>
        <w:t xml:space="preserve">04 cuatro de mayo </w:t>
      </w:r>
      <w:r w:rsidRPr="002113CC">
        <w:rPr>
          <w:rFonts w:ascii="Arial" w:eastAsia="Times New Roman" w:hAnsi="Arial" w:cs="Arial"/>
          <w:color w:val="2E74B5" w:themeColor="accent1" w:themeShade="BF"/>
          <w:sz w:val="24"/>
          <w:szCs w:val="24"/>
          <w:lang w:eastAsia="es-MX"/>
        </w:rPr>
        <w:t xml:space="preserve">de 2018 dos mil dieciocho </w:t>
      </w:r>
      <w:r w:rsidR="00EB2B93" w:rsidRPr="002113CC">
        <w:rPr>
          <w:rFonts w:ascii="Arial" w:eastAsia="Times New Roman" w:hAnsi="Arial" w:cs="Arial"/>
          <w:b/>
          <w:color w:val="2E74B5" w:themeColor="accent1" w:themeShade="BF"/>
          <w:sz w:val="24"/>
          <w:szCs w:val="24"/>
          <w:lang w:eastAsia="es-MX"/>
        </w:rPr>
        <w:t>EL H. CONGRESO DEL ESTADO DE SAN LUIS POTOSÍ</w:t>
      </w:r>
      <w:r w:rsidRPr="002113CC">
        <w:rPr>
          <w:rFonts w:ascii="Arial" w:eastAsia="Times New Roman" w:hAnsi="Arial" w:cs="Arial"/>
          <w:b/>
          <w:color w:val="2E74B5" w:themeColor="accent1" w:themeShade="BF"/>
          <w:sz w:val="24"/>
          <w:szCs w:val="24"/>
          <w:lang w:eastAsia="es-MX"/>
        </w:rPr>
        <w:t xml:space="preserve"> </w:t>
      </w:r>
      <w:r w:rsidRPr="002113CC">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2113CC">
        <w:rPr>
          <w:rFonts w:ascii="Arial" w:eastAsia="Times New Roman" w:hAnsi="Arial" w:cs="Arial"/>
          <w:color w:val="2E74B5" w:themeColor="accent1" w:themeShade="BF"/>
          <w:sz w:val="24"/>
          <w:szCs w:val="24"/>
          <w:vertAlign w:val="superscript"/>
          <w:lang w:eastAsia="es-MX"/>
        </w:rPr>
        <w:footnoteReference w:id="1"/>
      </w:r>
      <w:r w:rsidRPr="002113CC">
        <w:rPr>
          <w:rFonts w:ascii="Arial" w:eastAsia="Times New Roman" w:hAnsi="Arial" w:cs="Arial"/>
          <w:color w:val="2E74B5" w:themeColor="accent1" w:themeShade="BF"/>
          <w:sz w:val="24"/>
          <w:szCs w:val="24"/>
          <w:lang w:eastAsia="es-MX"/>
        </w:rPr>
        <w:t xml:space="preserve">: </w:t>
      </w:r>
    </w:p>
    <w:p w:rsidR="00892576" w:rsidRPr="002113CC" w:rsidRDefault="0089257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892576" w:rsidP="00892576">
      <w:p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noProof/>
          <w:color w:val="2E74B5" w:themeColor="accent1" w:themeShade="BF"/>
          <w:sz w:val="24"/>
          <w:szCs w:val="24"/>
          <w:lang w:eastAsia="es-MX"/>
        </w:rPr>
        <w:drawing>
          <wp:inline distT="0" distB="0" distL="0" distR="0">
            <wp:extent cx="5608955" cy="1446530"/>
            <wp:effectExtent l="1905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608955" cy="1446530"/>
                    </a:xfrm>
                    <a:prstGeom prst="rect">
                      <a:avLst/>
                    </a:prstGeom>
                    <a:noFill/>
                    <a:ln w="9525">
                      <a:noFill/>
                      <a:miter lim="800000"/>
                      <a:headEnd/>
                      <a:tailEnd/>
                    </a:ln>
                  </pic:spPr>
                </pic:pic>
              </a:graphicData>
            </a:graphic>
          </wp:inline>
        </w:drawing>
      </w:r>
    </w:p>
    <w:p w:rsidR="00B65F06" w:rsidRPr="002113CC" w:rsidRDefault="00B65F06" w:rsidP="006453C1">
      <w:pPr>
        <w:spacing w:after="0" w:line="276" w:lineRule="auto"/>
        <w:ind w:firstLine="709"/>
        <w:jc w:val="both"/>
        <w:rPr>
          <w:rFonts w:ascii="Arial" w:eastAsia="Times New Roman" w:hAnsi="Arial" w:cs="Arial"/>
          <w:i/>
          <w:color w:val="2E74B5" w:themeColor="accent1" w:themeShade="BF"/>
          <w:sz w:val="20"/>
          <w:szCs w:val="20"/>
          <w:lang w:eastAsia="es-MX"/>
        </w:rPr>
      </w:pPr>
    </w:p>
    <w:p w:rsidR="00892576" w:rsidRPr="002113CC" w:rsidRDefault="00892576" w:rsidP="006453C1">
      <w:pPr>
        <w:spacing w:after="0" w:line="276" w:lineRule="auto"/>
        <w:ind w:firstLine="709"/>
        <w:jc w:val="both"/>
        <w:rPr>
          <w:rFonts w:ascii="Arial" w:eastAsia="Times New Roman" w:hAnsi="Arial" w:cs="Arial"/>
          <w:color w:val="2E74B5" w:themeColor="accent1" w:themeShade="BF"/>
          <w:sz w:val="20"/>
          <w:szCs w:val="20"/>
          <w:lang w:eastAsia="es-MX"/>
        </w:rPr>
      </w:pPr>
      <w:r w:rsidRPr="002113CC">
        <w:rPr>
          <w:rFonts w:ascii="Arial" w:eastAsia="Times New Roman" w:hAnsi="Arial" w:cs="Arial"/>
          <w:color w:val="2E74B5" w:themeColor="accent1" w:themeShade="BF"/>
          <w:sz w:val="20"/>
          <w:szCs w:val="20"/>
          <w:lang w:eastAsia="es-MX"/>
        </w:rPr>
        <w:t>“…PROPORCIONE EL NOMBRE Y DOMICILIO DE LAS PERSONAS Y EL NOMBRE DE LAS COMUNIDADES DEL EJIDO SAN ANTONIO HUICHIMAL, PERTENECIENTE AL MUNICIPIO DE CIUDAD VALES, S.L.P., EN DONDE SE SE LES FESTEJO EL DÍA DEL NIÑO CON LOS DULCES COMPRADOS CON LOS CHEQUES NÚMEROS 62461 Y 62462 AMBOS DE FECHA 12 DE MAYO DE 2016…”</w:t>
      </w:r>
    </w:p>
    <w:p w:rsidR="00892576" w:rsidRPr="002113CC" w:rsidRDefault="00892576" w:rsidP="006453C1">
      <w:pPr>
        <w:spacing w:after="0" w:line="276" w:lineRule="auto"/>
        <w:ind w:firstLine="709"/>
        <w:jc w:val="both"/>
        <w:rPr>
          <w:rFonts w:ascii="Arial" w:eastAsia="Times New Roman" w:hAnsi="Arial" w:cs="Arial"/>
          <w:b/>
          <w:color w:val="2E74B5" w:themeColor="accent1" w:themeShade="BF"/>
          <w:sz w:val="24"/>
          <w:szCs w:val="24"/>
          <w:lang w:eastAsia="es-MX"/>
        </w:rPr>
      </w:pP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 xml:space="preserve">SEGUNDO. Respuesta a la solicitud de acceso a la información pública. </w:t>
      </w:r>
      <w:r w:rsidRPr="002113CC">
        <w:rPr>
          <w:rFonts w:ascii="Arial" w:eastAsia="Times New Roman" w:hAnsi="Arial" w:cs="Arial"/>
          <w:color w:val="2E74B5" w:themeColor="accent1" w:themeShade="BF"/>
          <w:sz w:val="24"/>
          <w:szCs w:val="24"/>
          <w:lang w:eastAsia="es-MX"/>
        </w:rPr>
        <w:t xml:space="preserve">El </w:t>
      </w:r>
      <w:r w:rsidR="00892576" w:rsidRPr="002113CC">
        <w:rPr>
          <w:rFonts w:ascii="Arial" w:eastAsia="Times New Roman" w:hAnsi="Arial" w:cs="Arial"/>
          <w:color w:val="2E74B5" w:themeColor="accent1" w:themeShade="BF"/>
          <w:sz w:val="24"/>
          <w:szCs w:val="24"/>
          <w:lang w:eastAsia="es-MX"/>
        </w:rPr>
        <w:t>21 veintiuno de mayo</w:t>
      </w:r>
      <w:r w:rsidR="00177BA1" w:rsidRPr="002113CC">
        <w:rPr>
          <w:rFonts w:ascii="Arial" w:eastAsia="Times New Roman" w:hAnsi="Arial" w:cs="Arial"/>
          <w:color w:val="2E74B5" w:themeColor="accent1" w:themeShade="BF"/>
          <w:sz w:val="24"/>
          <w:szCs w:val="24"/>
          <w:lang w:eastAsia="es-MX"/>
        </w:rPr>
        <w:t xml:space="preserve"> </w:t>
      </w:r>
      <w:r w:rsidRPr="002113CC">
        <w:rPr>
          <w:rFonts w:ascii="Arial" w:eastAsia="Times New Roman" w:hAnsi="Arial" w:cs="Arial"/>
          <w:color w:val="2E74B5" w:themeColor="accent1" w:themeShade="BF"/>
          <w:sz w:val="24"/>
          <w:szCs w:val="24"/>
          <w:lang w:eastAsia="es-MX"/>
        </w:rPr>
        <w:t>de 2018 dos mil dieciocho el sujeto obligado</w:t>
      </w:r>
      <w:r w:rsidRPr="002113CC">
        <w:rPr>
          <w:rFonts w:ascii="Arial" w:eastAsia="Times New Roman" w:hAnsi="Arial" w:cs="Arial"/>
          <w:b/>
          <w:color w:val="2E74B5" w:themeColor="accent1" w:themeShade="BF"/>
          <w:sz w:val="24"/>
          <w:szCs w:val="24"/>
          <w:lang w:eastAsia="es-MX"/>
        </w:rPr>
        <w:t xml:space="preserve"> </w:t>
      </w:r>
      <w:r w:rsidRPr="002113CC">
        <w:rPr>
          <w:rFonts w:ascii="Arial" w:eastAsia="Times New Roman" w:hAnsi="Arial" w:cs="Arial"/>
          <w:color w:val="2E74B5" w:themeColor="accent1" w:themeShade="BF"/>
          <w:sz w:val="24"/>
          <w:szCs w:val="24"/>
          <w:lang w:eastAsia="es-MX"/>
        </w:rPr>
        <w:lastRenderedPageBreak/>
        <w:t>notificó al solicitante, por el mismo medio electrónico, la respuesta a la solicitud de acceso a la información pública, misma que es como sigue</w:t>
      </w:r>
      <w:r w:rsidRPr="002113CC">
        <w:rPr>
          <w:rFonts w:ascii="Arial" w:eastAsia="Times New Roman" w:hAnsi="Arial" w:cs="Arial"/>
          <w:color w:val="2E74B5" w:themeColor="accent1" w:themeShade="BF"/>
          <w:sz w:val="24"/>
          <w:szCs w:val="24"/>
          <w:vertAlign w:val="superscript"/>
          <w:lang w:eastAsia="es-MX"/>
        </w:rPr>
        <w:footnoteReference w:id="2"/>
      </w:r>
      <w:r w:rsidRPr="002113CC">
        <w:rPr>
          <w:rFonts w:ascii="Arial" w:eastAsia="Times New Roman" w:hAnsi="Arial" w:cs="Arial"/>
          <w:color w:val="2E74B5" w:themeColor="accent1" w:themeShade="BF"/>
          <w:sz w:val="24"/>
          <w:szCs w:val="24"/>
          <w:lang w:eastAsia="es-MX"/>
        </w:rPr>
        <w:t>:</w:t>
      </w:r>
    </w:p>
    <w:p w:rsidR="00892576" w:rsidRPr="002113CC" w:rsidRDefault="0089257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892576" w:rsidP="002113CC">
      <w:p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noProof/>
          <w:color w:val="2E74B5" w:themeColor="accent1" w:themeShade="BF"/>
          <w:sz w:val="24"/>
          <w:szCs w:val="24"/>
          <w:lang w:eastAsia="es-MX"/>
        </w:rPr>
        <w:drawing>
          <wp:inline distT="0" distB="0" distL="0" distR="0">
            <wp:extent cx="5608955" cy="1630680"/>
            <wp:effectExtent l="1905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608955" cy="1630680"/>
                    </a:xfrm>
                    <a:prstGeom prst="rect">
                      <a:avLst/>
                    </a:prstGeom>
                    <a:noFill/>
                    <a:ln w="9525">
                      <a:noFill/>
                      <a:miter lim="800000"/>
                      <a:headEnd/>
                      <a:tailEnd/>
                    </a:ln>
                  </pic:spPr>
                </pic:pic>
              </a:graphicData>
            </a:graphic>
          </wp:inline>
        </w:drawing>
      </w:r>
    </w:p>
    <w:p w:rsidR="00B65F06" w:rsidRPr="002113CC" w:rsidRDefault="00B65F06" w:rsidP="006453C1">
      <w:pPr>
        <w:spacing w:after="0" w:line="276" w:lineRule="auto"/>
        <w:jc w:val="both"/>
        <w:rPr>
          <w:rFonts w:ascii="Arial" w:eastAsia="Times New Roman" w:hAnsi="Arial" w:cs="Arial"/>
          <w:color w:val="2E74B5" w:themeColor="accent1" w:themeShade="BF"/>
          <w:sz w:val="20"/>
          <w:szCs w:val="20"/>
          <w:lang w:eastAsia="es-MX"/>
        </w:rPr>
      </w:pPr>
    </w:p>
    <w:p w:rsidR="00892576" w:rsidRPr="002113CC" w:rsidRDefault="00892576" w:rsidP="00892576">
      <w:pPr>
        <w:pStyle w:val="corte4fondo"/>
        <w:spacing w:line="276" w:lineRule="auto"/>
        <w:rPr>
          <w:rFonts w:cs="Arial"/>
          <w:color w:val="2E74B5" w:themeColor="accent1" w:themeShade="BF"/>
          <w:sz w:val="24"/>
          <w:szCs w:val="24"/>
        </w:rPr>
      </w:pPr>
      <w:r w:rsidRPr="002113CC">
        <w:rPr>
          <w:rFonts w:cs="Arial"/>
          <w:b/>
          <w:color w:val="2E74B5" w:themeColor="accent1" w:themeShade="BF"/>
          <w:sz w:val="24"/>
          <w:szCs w:val="24"/>
        </w:rPr>
        <w:t xml:space="preserve">TERCERO. Interposición del recurso. </w:t>
      </w:r>
      <w:r w:rsidRPr="002113CC">
        <w:rPr>
          <w:rFonts w:cs="Arial"/>
          <w:color w:val="2E74B5" w:themeColor="accent1" w:themeShade="BF"/>
          <w:sz w:val="24"/>
          <w:szCs w:val="24"/>
        </w:rPr>
        <w:t>El 06 seis de junio de 2018 dos mil dieciocho, mediante registro RR00023</w:t>
      </w:r>
      <w:r w:rsidR="00F91FE9" w:rsidRPr="002113CC">
        <w:rPr>
          <w:rFonts w:cs="Arial"/>
          <w:color w:val="2E74B5" w:themeColor="accent1" w:themeShade="BF"/>
          <w:sz w:val="24"/>
          <w:szCs w:val="24"/>
        </w:rPr>
        <w:t>318</w:t>
      </w:r>
      <w:r w:rsidRPr="002113CC">
        <w:rPr>
          <w:rFonts w:cs="Arial"/>
          <w:color w:val="2E74B5" w:themeColor="accent1" w:themeShade="BF"/>
          <w:sz w:val="24"/>
          <w:szCs w:val="24"/>
        </w:rPr>
        <w:t xml:space="preserve"> en la Plataforma Nacional de Transparencia, el solicitante de la información interpuso recurso de revisión contra de la respuesta mencionada en el punto anterior, mismo que quedó presentado ante la Oficialía de Partes de esta Comisión Estatal de Garantía de Acceso a la Información Pública el día 0</w:t>
      </w:r>
      <w:r w:rsidR="00F91FE9" w:rsidRPr="002113CC">
        <w:rPr>
          <w:rFonts w:cs="Arial"/>
          <w:color w:val="2E74B5" w:themeColor="accent1" w:themeShade="BF"/>
          <w:sz w:val="24"/>
          <w:szCs w:val="24"/>
        </w:rPr>
        <w:t>7 siete</w:t>
      </w:r>
      <w:r w:rsidRPr="002113CC">
        <w:rPr>
          <w:rFonts w:cs="Arial"/>
          <w:color w:val="2E74B5" w:themeColor="accent1" w:themeShade="BF"/>
          <w:sz w:val="24"/>
          <w:szCs w:val="24"/>
        </w:rPr>
        <w:t xml:space="preserve"> del referido mes y año, es decir al día hábil siguiente al que fue interpuesto, por haber sido interpuesto ante el sistema posterior a la hora establecida, ello de conformidad con el Acuerdo de Pleno S.O. CEGAIP-208/2014 emitido en Sesión Ordinaria de 15 de enero de 2018 dos mil dieciocho. </w:t>
      </w: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 xml:space="preserve">CUARTO. Trámite del recurso de revisión ante esta Comisión Estatal de Garantía de Acceso a la Información Pública. </w:t>
      </w:r>
      <w:r w:rsidRPr="002113CC">
        <w:rPr>
          <w:rFonts w:ascii="Arial" w:eastAsia="Times New Roman" w:hAnsi="Arial" w:cs="Arial"/>
          <w:color w:val="2E74B5" w:themeColor="accent1" w:themeShade="BF"/>
          <w:sz w:val="24"/>
          <w:szCs w:val="24"/>
          <w:lang w:eastAsia="es-MX"/>
        </w:rPr>
        <w:t xml:space="preserve">Mediante auto del </w:t>
      </w:r>
      <w:r w:rsidR="00F91FE9" w:rsidRPr="002113CC">
        <w:rPr>
          <w:rFonts w:ascii="Arial" w:eastAsia="Times New Roman" w:hAnsi="Arial" w:cs="Arial"/>
          <w:color w:val="2E74B5" w:themeColor="accent1" w:themeShade="BF"/>
          <w:sz w:val="24"/>
          <w:szCs w:val="24"/>
          <w:lang w:eastAsia="es-MX"/>
        </w:rPr>
        <w:t xml:space="preserve">08 ocho de junio </w:t>
      </w:r>
      <w:r w:rsidRPr="002113CC">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 xml:space="preserve">QUINTO. Auto de admisión y trámite. </w:t>
      </w:r>
      <w:r w:rsidRPr="002113CC">
        <w:rPr>
          <w:rFonts w:ascii="Arial" w:eastAsia="Times New Roman" w:hAnsi="Arial" w:cs="Arial"/>
          <w:color w:val="2E74B5" w:themeColor="accent1" w:themeShade="BF"/>
          <w:sz w:val="24"/>
          <w:szCs w:val="24"/>
          <w:lang w:eastAsia="es-MX"/>
        </w:rPr>
        <w:t xml:space="preserve">Por proveído del </w:t>
      </w:r>
      <w:r w:rsidR="00F91FE9" w:rsidRPr="002113CC">
        <w:rPr>
          <w:rFonts w:ascii="Arial" w:eastAsia="Times New Roman" w:hAnsi="Arial" w:cs="Arial"/>
          <w:color w:val="2E74B5" w:themeColor="accent1" w:themeShade="BF"/>
          <w:sz w:val="24"/>
          <w:szCs w:val="24"/>
          <w:lang w:eastAsia="es-MX"/>
        </w:rPr>
        <w:t>12 doce de junio</w:t>
      </w:r>
      <w:r w:rsidR="00815885" w:rsidRPr="002113CC">
        <w:rPr>
          <w:rFonts w:ascii="Arial" w:eastAsia="Times New Roman" w:hAnsi="Arial" w:cs="Arial"/>
          <w:color w:val="2E74B5" w:themeColor="accent1" w:themeShade="BF"/>
          <w:sz w:val="24"/>
          <w:szCs w:val="24"/>
          <w:lang w:eastAsia="es-MX"/>
        </w:rPr>
        <w:t xml:space="preserve"> </w:t>
      </w:r>
      <w:r w:rsidRPr="002113CC">
        <w:rPr>
          <w:rFonts w:ascii="Arial" w:eastAsia="Times New Roman" w:hAnsi="Arial" w:cs="Arial"/>
          <w:color w:val="2E74B5" w:themeColor="accent1" w:themeShade="BF"/>
          <w:sz w:val="24"/>
          <w:szCs w:val="24"/>
          <w:lang w:eastAsia="es-MX"/>
        </w:rPr>
        <w:t>de 2018 dos mil dieciocho la Comisionado Ponente:</w:t>
      </w: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B65F06" w:rsidP="006453C1">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Registró en el Libro de Gobierno el</w:t>
      </w:r>
      <w:r w:rsidR="00F91FE9" w:rsidRPr="002113CC">
        <w:rPr>
          <w:rFonts w:ascii="Arial" w:eastAsia="Times New Roman" w:hAnsi="Arial" w:cs="Arial"/>
          <w:color w:val="2E74B5" w:themeColor="accent1" w:themeShade="BF"/>
          <w:sz w:val="24"/>
          <w:szCs w:val="24"/>
          <w:lang w:eastAsia="es-MX"/>
        </w:rPr>
        <w:t xml:space="preserve"> presente expediente como RR-476</w:t>
      </w:r>
      <w:r w:rsidRPr="002113CC">
        <w:rPr>
          <w:rFonts w:ascii="Arial" w:eastAsia="Times New Roman" w:hAnsi="Arial" w:cs="Arial"/>
          <w:color w:val="2E74B5" w:themeColor="accent1" w:themeShade="BF"/>
          <w:sz w:val="24"/>
          <w:szCs w:val="24"/>
          <w:lang w:eastAsia="es-MX"/>
        </w:rPr>
        <w:t>/2018-2 PLATAFORMA.</w:t>
      </w:r>
    </w:p>
    <w:p w:rsidR="00B65F06" w:rsidRPr="002113CC" w:rsidRDefault="00B65F06" w:rsidP="006453C1">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Admitió a trámite el presente recurso de revisión.</w:t>
      </w:r>
    </w:p>
    <w:p w:rsidR="00B65F06" w:rsidRPr="002113CC" w:rsidRDefault="00B65F06" w:rsidP="006453C1">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 xml:space="preserve">Tuvo como sujeto obligado </w:t>
      </w:r>
      <w:r w:rsidR="00F91FE9" w:rsidRPr="002113CC">
        <w:rPr>
          <w:rFonts w:ascii="Arial" w:eastAsia="Times New Roman" w:hAnsi="Arial" w:cs="Arial"/>
          <w:color w:val="2E74B5" w:themeColor="accent1" w:themeShade="BF"/>
          <w:sz w:val="24"/>
          <w:szCs w:val="24"/>
          <w:lang w:eastAsia="es-MX"/>
        </w:rPr>
        <w:t>A</w:t>
      </w:r>
      <w:r w:rsidR="00F91FE9" w:rsidRPr="002113CC">
        <w:rPr>
          <w:rFonts w:ascii="Arial" w:eastAsia="Times New Roman" w:hAnsi="Arial" w:cs="Arial"/>
          <w:b/>
          <w:color w:val="2E74B5" w:themeColor="accent1" w:themeShade="BF"/>
          <w:sz w:val="24"/>
          <w:szCs w:val="24"/>
          <w:lang w:eastAsia="es-MX"/>
        </w:rPr>
        <w:t>L CONGRESO DEL ESTADO DE SAN LUIS POTOSÍ POR CONDUCTO DE SU PRESIDENTE A TRAVÉS DEL TITULAR DE LA UNIDAD DE TRANSPARENCIA, DEL TITULAR DE LA COORDINACIÓN DE FINANZAS Y DEL TITULAR DE LA OFICIALÍA MAYOR.</w:t>
      </w:r>
    </w:p>
    <w:p w:rsidR="00B65F06" w:rsidRPr="002113CC" w:rsidRDefault="00B65F06" w:rsidP="006453C1">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B65F06" w:rsidRPr="002113CC" w:rsidRDefault="00B65F06" w:rsidP="006453C1">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lastRenderedPageBreak/>
        <w:t xml:space="preserve">Se puso a disposición de las partes el expediente para que en un plazo máximo de 7 siete días manifestaran lo que a su derecho conviniera –ofrecer pruebas y alegar–.  </w:t>
      </w: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B65F06" w:rsidP="006453C1">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Se encontraba en sus archivos.</w:t>
      </w:r>
    </w:p>
    <w:p w:rsidR="00B65F06" w:rsidRPr="002113CC" w:rsidRDefault="00B65F06" w:rsidP="006453C1">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B65F06" w:rsidRPr="002113CC" w:rsidRDefault="00B65F06" w:rsidP="006453C1">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815885" w:rsidRPr="002113CC" w:rsidRDefault="00815885" w:rsidP="006453C1">
      <w:pPr>
        <w:pStyle w:val="corte4fondo"/>
        <w:spacing w:line="276" w:lineRule="auto"/>
        <w:ind w:firstLine="0"/>
        <w:rPr>
          <w:rFonts w:cs="Arial"/>
          <w:color w:val="2E74B5" w:themeColor="accent1" w:themeShade="BF"/>
          <w:sz w:val="24"/>
          <w:szCs w:val="24"/>
        </w:rPr>
      </w:pPr>
      <w:r w:rsidRPr="002113CC">
        <w:rPr>
          <w:rFonts w:cs="Arial"/>
          <w:color w:val="2E74B5" w:themeColor="accent1" w:themeShade="BF"/>
          <w:sz w:val="24"/>
          <w:szCs w:val="24"/>
        </w:rPr>
        <w:tab/>
      </w:r>
    </w:p>
    <w:p w:rsidR="00B65F06" w:rsidRPr="002113CC" w:rsidRDefault="00A66121" w:rsidP="00F91FE9">
      <w:pPr>
        <w:pStyle w:val="corte4fondo"/>
        <w:tabs>
          <w:tab w:val="left" w:pos="0"/>
        </w:tabs>
        <w:spacing w:line="276" w:lineRule="auto"/>
        <w:ind w:firstLine="0"/>
        <w:rPr>
          <w:rFonts w:cs="Arial"/>
          <w:color w:val="2E74B5" w:themeColor="accent1" w:themeShade="BF"/>
          <w:sz w:val="24"/>
          <w:szCs w:val="24"/>
        </w:rPr>
      </w:pPr>
      <w:r w:rsidRPr="002113CC">
        <w:rPr>
          <w:rFonts w:cs="Arial"/>
          <w:b/>
          <w:color w:val="2E74B5" w:themeColor="accent1" w:themeShade="BF"/>
          <w:sz w:val="24"/>
          <w:szCs w:val="24"/>
        </w:rPr>
        <w:tab/>
      </w:r>
      <w:r w:rsidR="00B65F06" w:rsidRPr="002113CC">
        <w:rPr>
          <w:rFonts w:cs="Arial"/>
          <w:b/>
          <w:color w:val="2E74B5" w:themeColor="accent1" w:themeShade="BF"/>
          <w:sz w:val="24"/>
          <w:szCs w:val="24"/>
        </w:rPr>
        <w:t>SEXTO. Informe de los sujetos obligados</w:t>
      </w:r>
      <w:r w:rsidR="00B65F06" w:rsidRPr="002113CC">
        <w:rPr>
          <w:rFonts w:cs="Arial"/>
          <w:color w:val="2E74B5" w:themeColor="accent1" w:themeShade="BF"/>
          <w:sz w:val="24"/>
          <w:szCs w:val="24"/>
        </w:rPr>
        <w:t xml:space="preserve">. Por proveído del </w:t>
      </w:r>
      <w:r w:rsidR="00A02C21" w:rsidRPr="002113CC">
        <w:rPr>
          <w:rFonts w:cs="Arial"/>
          <w:color w:val="2E74B5" w:themeColor="accent1" w:themeShade="BF"/>
          <w:sz w:val="24"/>
          <w:szCs w:val="24"/>
        </w:rPr>
        <w:t>28 veintiocho de junio</w:t>
      </w:r>
      <w:r w:rsidR="00B65F06" w:rsidRPr="002113CC">
        <w:rPr>
          <w:rFonts w:cs="Arial"/>
          <w:color w:val="2E74B5" w:themeColor="accent1" w:themeShade="BF"/>
          <w:sz w:val="24"/>
          <w:szCs w:val="24"/>
        </w:rPr>
        <w:t xml:space="preserve"> de 2018 dos mil dieciocho la ponente del presente asunto tuvo:</w:t>
      </w:r>
    </w:p>
    <w:p w:rsidR="00B65F06" w:rsidRPr="002113CC" w:rsidRDefault="00B65F06" w:rsidP="006453C1">
      <w:pPr>
        <w:spacing w:after="0" w:line="276" w:lineRule="auto"/>
        <w:ind w:left="1510"/>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 xml:space="preserve"> </w:t>
      </w:r>
    </w:p>
    <w:p w:rsidR="00A02C21" w:rsidRPr="002113CC" w:rsidRDefault="00A02C21" w:rsidP="00A02C21">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 xml:space="preserve">Por recibido el oficio LXI/UIP/200/2018, firmado por el </w:t>
      </w:r>
      <w:r w:rsidRPr="002113CC">
        <w:rPr>
          <w:rFonts w:ascii="Arial" w:eastAsia="Times New Roman" w:hAnsi="Arial" w:cs="Arial"/>
          <w:b/>
          <w:color w:val="2E74B5" w:themeColor="accent1" w:themeShade="BF"/>
          <w:sz w:val="24"/>
          <w:szCs w:val="24"/>
          <w:lang w:eastAsia="es-MX"/>
        </w:rPr>
        <w:t>JEFE DE LA UNIDAD DE INFORMACIÓN PÚBLICA DEL CONGRESO</w:t>
      </w:r>
      <w:r w:rsidRPr="002113CC">
        <w:rPr>
          <w:rFonts w:ascii="Arial" w:eastAsia="Times New Roman" w:hAnsi="Arial" w:cs="Arial"/>
          <w:color w:val="2E74B5" w:themeColor="accent1" w:themeShade="BF"/>
          <w:sz w:val="24"/>
          <w:szCs w:val="24"/>
          <w:lang w:eastAsia="es-MX"/>
        </w:rPr>
        <w:t>.</w:t>
      </w:r>
    </w:p>
    <w:p w:rsidR="00A02C21" w:rsidRPr="002113CC" w:rsidRDefault="00A02C21" w:rsidP="00A02C21">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 xml:space="preserve">Por reconocida su personalidad. </w:t>
      </w:r>
    </w:p>
    <w:p w:rsidR="00A02C21" w:rsidRPr="002113CC" w:rsidRDefault="00A02C21" w:rsidP="00A02C21">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Por rendido en tiempo y forma el informe solicitado.</w:t>
      </w:r>
    </w:p>
    <w:p w:rsidR="00A02C21" w:rsidRPr="002113CC" w:rsidRDefault="00A02C21" w:rsidP="00A02C21">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Por expresados los argumentos relacionados con el presente asunto.</w:t>
      </w:r>
    </w:p>
    <w:p w:rsidR="00A02C21" w:rsidRPr="002113CC" w:rsidRDefault="00A02C21" w:rsidP="00A02C21">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Por señalado persona y domicilio para oír y recibir notificaciones.</w:t>
      </w:r>
    </w:p>
    <w:p w:rsidR="00A02C21" w:rsidRPr="002113CC" w:rsidRDefault="00A02C21" w:rsidP="00A02C21">
      <w:pPr>
        <w:spacing w:after="0" w:line="276" w:lineRule="auto"/>
        <w:ind w:left="1510"/>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 xml:space="preserve"> </w:t>
      </w:r>
    </w:p>
    <w:p w:rsidR="00B65F06" w:rsidRPr="002113CC" w:rsidRDefault="00B65F06" w:rsidP="006453C1">
      <w:p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ab/>
        <w:t>Respecto de la parte recurrente, esta Comisión advirtió que no compareció a realizar las manifestaciones que a su derecho conviniera - ofrecer pruebas y alegar.</w:t>
      </w:r>
    </w:p>
    <w:p w:rsidR="009E64F8" w:rsidRPr="002113CC" w:rsidRDefault="009E64F8" w:rsidP="006453C1">
      <w:pPr>
        <w:spacing w:after="0" w:line="276" w:lineRule="auto"/>
        <w:jc w:val="both"/>
        <w:rPr>
          <w:rFonts w:ascii="Arial" w:eastAsia="Times New Roman" w:hAnsi="Arial" w:cs="Arial"/>
          <w:color w:val="2E74B5" w:themeColor="accent1" w:themeShade="BF"/>
          <w:sz w:val="24"/>
          <w:szCs w:val="24"/>
          <w:lang w:eastAsia="es-MX"/>
        </w:rPr>
      </w:pPr>
    </w:p>
    <w:p w:rsidR="009E64F8" w:rsidRPr="002113CC" w:rsidRDefault="009E64F8" w:rsidP="009E64F8">
      <w:pPr>
        <w:pStyle w:val="corte4fondo"/>
        <w:spacing w:line="276" w:lineRule="auto"/>
        <w:ind w:firstLine="708"/>
        <w:rPr>
          <w:rFonts w:cs="Arial"/>
          <w:color w:val="2E74B5" w:themeColor="accent1" w:themeShade="BF"/>
          <w:sz w:val="24"/>
          <w:szCs w:val="24"/>
          <w:lang w:val="es-ES"/>
        </w:rPr>
      </w:pPr>
      <w:r w:rsidRPr="002113CC">
        <w:rPr>
          <w:rFonts w:cs="Arial"/>
          <w:b/>
          <w:color w:val="2E74B5" w:themeColor="accent1" w:themeShade="BF"/>
          <w:sz w:val="24"/>
          <w:szCs w:val="24"/>
        </w:rPr>
        <w:t>SÉPTIMO</w:t>
      </w:r>
      <w:r w:rsidRPr="002113CC">
        <w:rPr>
          <w:rFonts w:cs="Arial"/>
          <w:color w:val="2E74B5" w:themeColor="accent1" w:themeShade="BF"/>
          <w:sz w:val="24"/>
          <w:szCs w:val="24"/>
        </w:rPr>
        <w:t xml:space="preserve">. </w:t>
      </w:r>
      <w:r w:rsidRPr="002113CC">
        <w:rPr>
          <w:rFonts w:cs="Arial"/>
          <w:b/>
          <w:color w:val="2E74B5" w:themeColor="accent1" w:themeShade="BF"/>
          <w:sz w:val="24"/>
          <w:szCs w:val="24"/>
        </w:rPr>
        <w:t>Ampliación del plazo para resolver.</w:t>
      </w:r>
      <w:r w:rsidRPr="002113CC">
        <w:rPr>
          <w:rFonts w:cs="Arial"/>
          <w:color w:val="2E74B5" w:themeColor="accent1" w:themeShade="BF"/>
          <w:sz w:val="24"/>
          <w:szCs w:val="24"/>
        </w:rPr>
        <w:t xml:space="preserve"> Por auto de 19 diecinueve de julio de 2018 dos mil dieciocho, la ponente decretó la ampliación del plazo para resolver el presente asunto, ello de conformidad con el Lineamiento Décimo Noveno de los Lineamientos para la Recepción, Sustanciación, Resolución</w:t>
      </w:r>
      <w:r w:rsidRPr="002113CC">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w:t>
      </w:r>
      <w:r w:rsidRPr="002113CC">
        <w:rPr>
          <w:rFonts w:cs="Arial"/>
          <w:color w:val="2E74B5" w:themeColor="accent1" w:themeShade="BF"/>
          <w:sz w:val="24"/>
          <w:szCs w:val="24"/>
          <w:lang w:val="es-ES"/>
        </w:rPr>
        <w:t>.</w:t>
      </w:r>
    </w:p>
    <w:p w:rsidR="00B65F06" w:rsidRPr="002113CC" w:rsidRDefault="00B65F06" w:rsidP="006453C1">
      <w:pPr>
        <w:spacing w:after="0" w:line="276" w:lineRule="auto"/>
        <w:jc w:val="both"/>
        <w:rPr>
          <w:rFonts w:ascii="Arial" w:eastAsia="Times New Roman" w:hAnsi="Arial" w:cs="Arial"/>
          <w:color w:val="2E74B5" w:themeColor="accent1" w:themeShade="BF"/>
          <w:sz w:val="24"/>
          <w:szCs w:val="24"/>
          <w:lang w:eastAsia="es-MX"/>
        </w:rPr>
      </w:pPr>
    </w:p>
    <w:p w:rsidR="00B65F06" w:rsidRPr="002113CC" w:rsidRDefault="00B65F06" w:rsidP="006453C1">
      <w:pPr>
        <w:pStyle w:val="corte4fondo"/>
        <w:spacing w:line="276" w:lineRule="auto"/>
        <w:rPr>
          <w:rFonts w:cs="Arial"/>
          <w:color w:val="2E74B5" w:themeColor="accent1" w:themeShade="BF"/>
          <w:sz w:val="24"/>
          <w:szCs w:val="24"/>
        </w:rPr>
      </w:pPr>
      <w:r w:rsidRPr="002113CC">
        <w:rPr>
          <w:rFonts w:cs="Arial"/>
          <w:color w:val="2E74B5" w:themeColor="accent1" w:themeShade="BF"/>
          <w:sz w:val="24"/>
          <w:szCs w:val="24"/>
        </w:rPr>
        <w:t>Para concluir, la ponente declaró cerrado el periodo de instrucción y procedió a elaborar el proyecto de resolución respectivo.</w:t>
      </w:r>
    </w:p>
    <w:p w:rsidR="00B65F06" w:rsidRPr="002113CC" w:rsidRDefault="00B65F06" w:rsidP="006453C1">
      <w:pPr>
        <w:spacing w:after="0" w:line="276" w:lineRule="auto"/>
        <w:jc w:val="both"/>
        <w:rPr>
          <w:rFonts w:ascii="Arial" w:eastAsia="Times New Roman" w:hAnsi="Arial" w:cs="Arial"/>
          <w:color w:val="2E74B5" w:themeColor="accent1" w:themeShade="BF"/>
          <w:sz w:val="24"/>
          <w:szCs w:val="24"/>
          <w:lang w:eastAsia="es-MX"/>
        </w:rPr>
      </w:pPr>
    </w:p>
    <w:p w:rsidR="00B65F06" w:rsidRPr="002113CC" w:rsidRDefault="00B65F06" w:rsidP="006453C1">
      <w:pPr>
        <w:spacing w:after="0" w:line="276" w:lineRule="auto"/>
        <w:ind w:firstLine="709"/>
        <w:jc w:val="center"/>
        <w:rPr>
          <w:rFonts w:ascii="Arial" w:eastAsia="Times New Roman" w:hAnsi="Arial" w:cs="Arial"/>
          <w:b/>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CONSIDERANDO</w:t>
      </w:r>
    </w:p>
    <w:p w:rsidR="00B65F06" w:rsidRPr="002113CC" w:rsidRDefault="00B65F06" w:rsidP="006453C1">
      <w:pPr>
        <w:spacing w:after="0" w:line="276" w:lineRule="auto"/>
        <w:ind w:firstLine="709"/>
        <w:jc w:val="center"/>
        <w:rPr>
          <w:rFonts w:ascii="Arial" w:eastAsia="Times New Roman" w:hAnsi="Arial" w:cs="Arial"/>
          <w:b/>
          <w:color w:val="2E74B5" w:themeColor="accent1" w:themeShade="BF"/>
          <w:sz w:val="24"/>
          <w:szCs w:val="24"/>
          <w:lang w:eastAsia="es-MX"/>
        </w:rPr>
      </w:pP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 xml:space="preserve">PRIMERO. Competencia. </w:t>
      </w:r>
      <w:r w:rsidRPr="002113CC">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 xml:space="preserve">SEGUNDO. Procedencia. </w:t>
      </w:r>
      <w:r w:rsidRPr="002113CC">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b/>
          <w:color w:val="2E74B5" w:themeColor="accent1" w:themeShade="BF"/>
          <w:sz w:val="24"/>
          <w:szCs w:val="24"/>
          <w:lang w:eastAsia="es-MX"/>
        </w:rPr>
        <w:t>TERCERO.</w:t>
      </w:r>
      <w:r w:rsidR="00591990">
        <w:rPr>
          <w:rFonts w:ascii="Arial" w:eastAsia="Times New Roman" w:hAnsi="Arial" w:cs="Arial"/>
          <w:b/>
          <w:color w:val="2E74B5" w:themeColor="accent1" w:themeShade="BF"/>
          <w:sz w:val="24"/>
          <w:szCs w:val="24"/>
          <w:lang w:eastAsia="es-MX"/>
        </w:rPr>
        <w:t xml:space="preserve"> </w:t>
      </w:r>
      <w:r w:rsidRPr="002113CC">
        <w:rPr>
          <w:rFonts w:ascii="Arial" w:eastAsia="Times New Roman" w:hAnsi="Arial" w:cs="Arial"/>
          <w:b/>
          <w:color w:val="2E74B5" w:themeColor="accent1" w:themeShade="BF"/>
          <w:sz w:val="24"/>
          <w:szCs w:val="24"/>
          <w:lang w:eastAsia="es-MX"/>
        </w:rPr>
        <w:t>Oportunidad del recurso</w:t>
      </w:r>
      <w:r w:rsidRPr="002113CC">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B65F06" w:rsidRPr="002113CC" w:rsidRDefault="00B65F06" w:rsidP="006453C1">
      <w:pPr>
        <w:spacing w:after="0" w:line="276" w:lineRule="auto"/>
        <w:ind w:firstLine="709"/>
        <w:jc w:val="both"/>
        <w:rPr>
          <w:rFonts w:ascii="Arial" w:eastAsia="Times New Roman" w:hAnsi="Arial" w:cs="Arial"/>
          <w:color w:val="2E74B5" w:themeColor="accent1" w:themeShade="BF"/>
          <w:sz w:val="24"/>
          <w:szCs w:val="24"/>
          <w:lang w:eastAsia="es-MX"/>
        </w:rPr>
      </w:pPr>
    </w:p>
    <w:p w:rsidR="00B65F06" w:rsidRPr="002113CC" w:rsidRDefault="00B65F06" w:rsidP="006453C1">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 xml:space="preserve">El </w:t>
      </w:r>
      <w:r w:rsidR="009E64F8" w:rsidRPr="002113CC">
        <w:rPr>
          <w:rFonts w:ascii="Arial" w:eastAsia="Times New Roman" w:hAnsi="Arial" w:cs="Arial"/>
          <w:color w:val="2E74B5" w:themeColor="accent1" w:themeShade="BF"/>
          <w:sz w:val="24"/>
          <w:szCs w:val="24"/>
          <w:lang w:eastAsia="es-MX"/>
        </w:rPr>
        <w:t xml:space="preserve">21 veintiuno de mayo </w:t>
      </w:r>
      <w:r w:rsidRPr="002113CC">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B65F06" w:rsidRPr="002113CC" w:rsidRDefault="00B65F06" w:rsidP="006453C1">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9E64F8" w:rsidRPr="002113CC">
        <w:rPr>
          <w:rFonts w:ascii="Arial" w:eastAsia="Times New Roman" w:hAnsi="Arial" w:cs="Arial"/>
          <w:color w:val="2E74B5" w:themeColor="accent1" w:themeShade="BF"/>
          <w:sz w:val="24"/>
          <w:szCs w:val="24"/>
          <w:lang w:eastAsia="es-MX"/>
        </w:rPr>
        <w:t>22 veintidós de mayo</w:t>
      </w:r>
      <w:r w:rsidRPr="002113CC">
        <w:rPr>
          <w:rFonts w:ascii="Arial" w:eastAsia="Times New Roman" w:hAnsi="Arial" w:cs="Arial"/>
          <w:color w:val="2E74B5" w:themeColor="accent1" w:themeShade="BF"/>
          <w:sz w:val="24"/>
          <w:szCs w:val="24"/>
          <w:lang w:eastAsia="es-MX"/>
        </w:rPr>
        <w:t xml:space="preserve"> al</w:t>
      </w:r>
      <w:r w:rsidR="009E64F8" w:rsidRPr="002113CC">
        <w:rPr>
          <w:rFonts w:ascii="Arial" w:eastAsia="Times New Roman" w:hAnsi="Arial" w:cs="Arial"/>
          <w:color w:val="2E74B5" w:themeColor="accent1" w:themeShade="BF"/>
          <w:sz w:val="24"/>
          <w:szCs w:val="24"/>
          <w:lang w:eastAsia="es-MX"/>
        </w:rPr>
        <w:t xml:space="preserve"> 11 once de junio</w:t>
      </w:r>
      <w:r w:rsidR="00AF7961" w:rsidRPr="002113CC">
        <w:rPr>
          <w:rFonts w:ascii="Arial" w:eastAsia="Times New Roman" w:hAnsi="Arial" w:cs="Arial"/>
          <w:color w:val="2E74B5" w:themeColor="accent1" w:themeShade="BF"/>
          <w:sz w:val="24"/>
          <w:szCs w:val="24"/>
          <w:lang w:eastAsia="es-MX"/>
        </w:rPr>
        <w:t xml:space="preserve"> </w:t>
      </w:r>
      <w:r w:rsidRPr="002113CC">
        <w:rPr>
          <w:rFonts w:ascii="Arial" w:eastAsia="Times New Roman" w:hAnsi="Arial" w:cs="Arial"/>
          <w:color w:val="2E74B5" w:themeColor="accent1" w:themeShade="BF"/>
          <w:sz w:val="24"/>
          <w:szCs w:val="24"/>
          <w:lang w:eastAsia="es-MX"/>
        </w:rPr>
        <w:t xml:space="preserve">de este año. </w:t>
      </w:r>
    </w:p>
    <w:p w:rsidR="00B65F06" w:rsidRPr="002113CC" w:rsidRDefault="00B65F06" w:rsidP="006453C1">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Se deben de descontar de dicho cómputo por ser inhábiles los días</w:t>
      </w:r>
      <w:r w:rsidR="009E64F8" w:rsidRPr="002113CC">
        <w:rPr>
          <w:rFonts w:ascii="Arial" w:eastAsia="Times New Roman" w:hAnsi="Arial" w:cs="Arial"/>
          <w:color w:val="2E74B5" w:themeColor="accent1" w:themeShade="BF"/>
          <w:sz w:val="24"/>
          <w:szCs w:val="24"/>
          <w:lang w:eastAsia="es-MX"/>
        </w:rPr>
        <w:t xml:space="preserve"> 26 veintiséis, 27 veintisiete, 02 dos, 03 tres, 09 nueve y 10 diez de junio</w:t>
      </w:r>
      <w:r w:rsidR="00F02371" w:rsidRPr="002113CC">
        <w:rPr>
          <w:rFonts w:ascii="Arial" w:eastAsia="Times New Roman" w:hAnsi="Arial" w:cs="Arial"/>
          <w:color w:val="2E74B5" w:themeColor="accent1" w:themeShade="BF"/>
          <w:sz w:val="24"/>
          <w:szCs w:val="24"/>
          <w:lang w:eastAsia="es-MX"/>
        </w:rPr>
        <w:t>.</w:t>
      </w:r>
      <w:r w:rsidRPr="002113CC">
        <w:rPr>
          <w:rFonts w:ascii="Arial" w:eastAsia="Times New Roman" w:hAnsi="Arial" w:cs="Arial"/>
          <w:color w:val="2E74B5" w:themeColor="accent1" w:themeShade="BF"/>
          <w:sz w:val="24"/>
          <w:szCs w:val="24"/>
          <w:lang w:eastAsia="es-MX"/>
        </w:rPr>
        <w:t xml:space="preserve">  </w:t>
      </w:r>
    </w:p>
    <w:p w:rsidR="009E64F8" w:rsidRPr="002113CC" w:rsidRDefault="009E64F8" w:rsidP="009E64F8">
      <w:pPr>
        <w:pStyle w:val="corte4fondo"/>
        <w:numPr>
          <w:ilvl w:val="0"/>
          <w:numId w:val="3"/>
        </w:numPr>
        <w:spacing w:line="276" w:lineRule="auto"/>
        <w:rPr>
          <w:rFonts w:cs="Arial"/>
          <w:color w:val="2E74B5" w:themeColor="accent1" w:themeShade="BF"/>
          <w:sz w:val="24"/>
          <w:szCs w:val="24"/>
        </w:rPr>
      </w:pPr>
      <w:r w:rsidRPr="002113CC">
        <w:rPr>
          <w:rFonts w:cs="Arial"/>
          <w:color w:val="2E74B5" w:themeColor="accent1" w:themeShade="BF"/>
          <w:sz w:val="24"/>
          <w:szCs w:val="24"/>
        </w:rPr>
        <w:t xml:space="preserve">Consecuentemente si el 06 seis de junio de 2018 dos mil dieciocho el recurrente interpuso el citado medio de impugnación y presentado ante la Oficialía de Partes de esta Comisión Estatal de Garantía de Acceso a la Información Pública el día 07 siete del referido mes y año, es decir al día hábil siguiente al que fue interpuesto, por haber sido interpuesto ante el sistema posterior a la hora establecida, ello de conformidad con el Acuerdo de Pleno S.O. CEGAIP-208/2014 emitido en Sesión Ordinaria de 15 de enero de 2018 dos mil dieciocho, resulta claro que es oportuna su presentación.  </w:t>
      </w:r>
    </w:p>
    <w:p w:rsidR="00B65F06" w:rsidRPr="002113CC" w:rsidRDefault="00B65F06" w:rsidP="009E64F8">
      <w:pPr>
        <w:spacing w:after="0" w:line="276" w:lineRule="auto"/>
        <w:ind w:left="1429"/>
        <w:jc w:val="both"/>
        <w:rPr>
          <w:rFonts w:ascii="Arial" w:eastAsia="Times New Roman" w:hAnsi="Arial" w:cs="Arial"/>
          <w:color w:val="2E74B5" w:themeColor="accent1" w:themeShade="BF"/>
          <w:sz w:val="24"/>
          <w:szCs w:val="24"/>
          <w:lang w:eastAsia="es-MX"/>
        </w:rPr>
      </w:pPr>
    </w:p>
    <w:p w:rsidR="00A032D1" w:rsidRPr="002113CC" w:rsidRDefault="00591990" w:rsidP="00A032D1">
      <w:pPr>
        <w:pStyle w:val="corte4fondo"/>
        <w:spacing w:line="276" w:lineRule="auto"/>
        <w:rPr>
          <w:rFonts w:cs="Arial"/>
          <w:color w:val="2E74B5" w:themeColor="accent1" w:themeShade="BF"/>
          <w:sz w:val="24"/>
          <w:szCs w:val="24"/>
        </w:rPr>
      </w:pPr>
      <w:r w:rsidRPr="002113CC">
        <w:rPr>
          <w:rFonts w:cs="Arial"/>
          <w:b/>
          <w:color w:val="2E74B5" w:themeColor="accent1" w:themeShade="BF"/>
          <w:sz w:val="24"/>
          <w:szCs w:val="24"/>
        </w:rPr>
        <w:t>CUARTO.</w:t>
      </w:r>
      <w:r w:rsidR="00B65F06" w:rsidRPr="002113CC">
        <w:rPr>
          <w:rFonts w:cs="Arial"/>
          <w:b/>
          <w:color w:val="2E74B5" w:themeColor="accent1" w:themeShade="BF"/>
          <w:sz w:val="24"/>
          <w:szCs w:val="24"/>
        </w:rPr>
        <w:t xml:space="preserve"> </w:t>
      </w:r>
      <w:r w:rsidR="00A032D1" w:rsidRPr="002113CC">
        <w:rPr>
          <w:rFonts w:cs="Arial"/>
          <w:b/>
          <w:color w:val="2E74B5" w:themeColor="accent1" w:themeShade="BF"/>
          <w:sz w:val="24"/>
          <w:szCs w:val="24"/>
        </w:rPr>
        <w:t>Certeza del acto reclamado</w:t>
      </w:r>
      <w:r w:rsidR="00A032D1" w:rsidRPr="002113CC">
        <w:rPr>
          <w:rFonts w:cs="Arial"/>
          <w:color w:val="2E74B5" w:themeColor="accent1" w:themeShade="BF"/>
          <w:sz w:val="24"/>
          <w:szCs w:val="24"/>
        </w:rPr>
        <w:t xml:space="preserve">. Son ciertos los actos reclamados atribuidos a los sujetos obligados en virtud de que el </w:t>
      </w:r>
      <w:r w:rsidR="00A032D1" w:rsidRPr="002113CC">
        <w:rPr>
          <w:rFonts w:cs="Arial"/>
          <w:b/>
          <w:color w:val="2E74B5" w:themeColor="accent1" w:themeShade="BF"/>
          <w:sz w:val="24"/>
          <w:szCs w:val="24"/>
        </w:rPr>
        <w:t xml:space="preserve">JEFE DE LA UNIDAD DE INFORMACIÓN PÚBLICA </w:t>
      </w:r>
      <w:r w:rsidR="00A032D1" w:rsidRPr="002113CC">
        <w:rPr>
          <w:rFonts w:cs="Arial"/>
          <w:color w:val="2E74B5" w:themeColor="accent1" w:themeShade="BF"/>
          <w:sz w:val="24"/>
          <w:szCs w:val="24"/>
        </w:rPr>
        <w:t xml:space="preserve">del </w:t>
      </w:r>
      <w:r w:rsidR="00A032D1" w:rsidRPr="002113CC">
        <w:rPr>
          <w:rFonts w:cs="Arial"/>
          <w:b/>
          <w:color w:val="2E74B5" w:themeColor="accent1" w:themeShade="BF"/>
          <w:sz w:val="24"/>
          <w:szCs w:val="24"/>
        </w:rPr>
        <w:t>CONGRESO</w:t>
      </w:r>
      <w:r w:rsidR="00A032D1" w:rsidRPr="002113CC">
        <w:rPr>
          <w:rFonts w:cs="Arial"/>
          <w:color w:val="2E74B5" w:themeColor="accent1" w:themeShade="BF"/>
          <w:sz w:val="24"/>
          <w:szCs w:val="24"/>
        </w:rPr>
        <w:t xml:space="preserve"> así lo reconoció en su informe.</w:t>
      </w:r>
    </w:p>
    <w:p w:rsidR="00B65F06" w:rsidRPr="002113CC" w:rsidRDefault="00B65F06" w:rsidP="006453C1">
      <w:pPr>
        <w:pStyle w:val="corte4fondo"/>
        <w:spacing w:line="276" w:lineRule="auto"/>
        <w:rPr>
          <w:rFonts w:cs="Arial"/>
          <w:color w:val="2E74B5" w:themeColor="accent1" w:themeShade="BF"/>
          <w:sz w:val="24"/>
          <w:szCs w:val="24"/>
        </w:rPr>
      </w:pPr>
    </w:p>
    <w:p w:rsidR="00B65F06" w:rsidRPr="002113CC" w:rsidRDefault="00B65F06" w:rsidP="006453C1">
      <w:pPr>
        <w:pStyle w:val="corte4fondo"/>
        <w:spacing w:line="276" w:lineRule="auto"/>
        <w:ind w:firstLine="0"/>
        <w:rPr>
          <w:rFonts w:cs="Arial"/>
          <w:color w:val="2E74B5" w:themeColor="accent1" w:themeShade="BF"/>
          <w:sz w:val="24"/>
          <w:szCs w:val="24"/>
        </w:rPr>
      </w:pPr>
      <w:r w:rsidRPr="002113CC">
        <w:rPr>
          <w:rFonts w:cs="Arial"/>
          <w:b/>
          <w:color w:val="2E74B5" w:themeColor="accent1" w:themeShade="BF"/>
          <w:sz w:val="24"/>
          <w:szCs w:val="24"/>
        </w:rPr>
        <w:lastRenderedPageBreak/>
        <w:tab/>
      </w:r>
      <w:r w:rsidR="00591990" w:rsidRPr="002113CC">
        <w:rPr>
          <w:rFonts w:cs="Arial"/>
          <w:b/>
          <w:color w:val="2E74B5" w:themeColor="accent1" w:themeShade="BF"/>
          <w:sz w:val="24"/>
          <w:szCs w:val="24"/>
        </w:rPr>
        <w:t>QUINTO.</w:t>
      </w:r>
      <w:r w:rsidRPr="002113CC">
        <w:rPr>
          <w:rFonts w:cs="Arial"/>
          <w:color w:val="2E74B5" w:themeColor="accent1" w:themeShade="BF"/>
          <w:sz w:val="24"/>
          <w:szCs w:val="24"/>
        </w:rPr>
        <w:t xml:space="preserve"> </w:t>
      </w:r>
      <w:r w:rsidRPr="002113CC">
        <w:rPr>
          <w:rFonts w:cs="Arial"/>
          <w:b/>
          <w:color w:val="2E74B5" w:themeColor="accent1" w:themeShade="BF"/>
          <w:sz w:val="24"/>
          <w:szCs w:val="24"/>
        </w:rPr>
        <w:t xml:space="preserve">Causales de improcedencia. </w:t>
      </w:r>
      <w:r w:rsidRPr="002113CC">
        <w:rPr>
          <w:rFonts w:cs="Arial"/>
          <w:color w:val="2E74B5" w:themeColor="accent1" w:themeShade="BF"/>
          <w:sz w:val="24"/>
          <w:szCs w:val="24"/>
        </w:rPr>
        <w:t xml:space="preserve">Las causales de improcedencia previstas en el artículo 179 de la Ley de Transparencia son de estudio oficioso y preferente a cualquier otra cuestión planteada, por lo tanto, al no haber causal de improcedencia invocada por las partes o advertida por este órgano </w:t>
      </w:r>
      <w:r w:rsidR="002113CC" w:rsidRPr="002113CC">
        <w:rPr>
          <w:rFonts w:cs="Arial"/>
          <w:color w:val="2E74B5" w:themeColor="accent1" w:themeShade="BF"/>
          <w:sz w:val="24"/>
          <w:szCs w:val="24"/>
        </w:rPr>
        <w:t>colegiado, se</w:t>
      </w:r>
      <w:r w:rsidRPr="002113CC">
        <w:rPr>
          <w:rFonts w:cs="Arial"/>
          <w:color w:val="2E74B5" w:themeColor="accent1" w:themeShade="BF"/>
          <w:sz w:val="24"/>
          <w:szCs w:val="24"/>
        </w:rPr>
        <w:t xml:space="preserve"> analiza el fondo de la cuestión planteada.</w:t>
      </w:r>
    </w:p>
    <w:p w:rsidR="00B65F06" w:rsidRPr="002113CC" w:rsidRDefault="00B65F06" w:rsidP="006453C1">
      <w:pPr>
        <w:pStyle w:val="corte4fondo"/>
        <w:spacing w:line="276" w:lineRule="auto"/>
        <w:rPr>
          <w:rFonts w:cs="Arial"/>
          <w:color w:val="2E74B5" w:themeColor="accent1" w:themeShade="BF"/>
          <w:sz w:val="24"/>
          <w:szCs w:val="24"/>
        </w:rPr>
      </w:pPr>
    </w:p>
    <w:p w:rsidR="00B65F06" w:rsidRPr="002113CC" w:rsidRDefault="00591990" w:rsidP="006453C1">
      <w:pPr>
        <w:pStyle w:val="corte4fondo"/>
        <w:spacing w:line="276" w:lineRule="auto"/>
        <w:rPr>
          <w:rFonts w:cs="Arial"/>
          <w:color w:val="2E74B5" w:themeColor="accent1" w:themeShade="BF"/>
          <w:sz w:val="24"/>
          <w:szCs w:val="24"/>
        </w:rPr>
      </w:pPr>
      <w:r>
        <w:rPr>
          <w:rFonts w:cs="Arial"/>
          <w:b/>
          <w:color w:val="2E74B5" w:themeColor="accent1" w:themeShade="BF"/>
          <w:sz w:val="24"/>
          <w:szCs w:val="24"/>
        </w:rPr>
        <w:t>SEXTO</w:t>
      </w:r>
      <w:r w:rsidR="00B65F06" w:rsidRPr="002113CC">
        <w:rPr>
          <w:rFonts w:cs="Arial"/>
          <w:b/>
          <w:color w:val="2E74B5" w:themeColor="accent1" w:themeShade="BF"/>
          <w:sz w:val="24"/>
          <w:szCs w:val="24"/>
        </w:rPr>
        <w:t>. Estudio de los agravios</w:t>
      </w:r>
      <w:r w:rsidR="00B65F06" w:rsidRPr="002113CC">
        <w:rPr>
          <w:rFonts w:cs="Arial"/>
          <w:color w:val="2E74B5" w:themeColor="accent1" w:themeShade="BF"/>
          <w:sz w:val="24"/>
          <w:szCs w:val="24"/>
        </w:rPr>
        <w:t xml:space="preserve">.  </w:t>
      </w:r>
    </w:p>
    <w:p w:rsidR="00B65F06" w:rsidRPr="002113CC" w:rsidRDefault="00B65F06" w:rsidP="006453C1">
      <w:pPr>
        <w:pStyle w:val="corte4fondo"/>
        <w:spacing w:line="276" w:lineRule="auto"/>
        <w:ind w:firstLine="0"/>
        <w:rPr>
          <w:rFonts w:cs="Arial"/>
          <w:color w:val="2E74B5" w:themeColor="accent1" w:themeShade="BF"/>
          <w:sz w:val="24"/>
          <w:szCs w:val="24"/>
        </w:rPr>
      </w:pPr>
    </w:p>
    <w:p w:rsidR="00B65F06" w:rsidRPr="002113CC" w:rsidRDefault="00B65F06" w:rsidP="006453C1">
      <w:pPr>
        <w:pStyle w:val="corte4fondo"/>
        <w:spacing w:line="276" w:lineRule="auto"/>
        <w:ind w:firstLine="0"/>
        <w:rPr>
          <w:rFonts w:cs="Arial"/>
          <w:b/>
          <w:color w:val="2E74B5" w:themeColor="accent1" w:themeShade="BF"/>
          <w:sz w:val="24"/>
          <w:szCs w:val="24"/>
        </w:rPr>
      </w:pPr>
      <w:r w:rsidRPr="002113CC">
        <w:rPr>
          <w:rFonts w:cs="Arial"/>
          <w:color w:val="2E74B5" w:themeColor="accent1" w:themeShade="BF"/>
          <w:sz w:val="24"/>
          <w:szCs w:val="24"/>
        </w:rPr>
        <w:tab/>
      </w:r>
      <w:r w:rsidR="00591990" w:rsidRPr="00591990">
        <w:rPr>
          <w:rFonts w:cs="Arial"/>
          <w:b/>
          <w:color w:val="2E74B5" w:themeColor="accent1" w:themeShade="BF"/>
          <w:sz w:val="24"/>
          <w:szCs w:val="24"/>
        </w:rPr>
        <w:t>6</w:t>
      </w:r>
      <w:r w:rsidRPr="00591990">
        <w:rPr>
          <w:rFonts w:cs="Arial"/>
          <w:b/>
          <w:color w:val="2E74B5" w:themeColor="accent1" w:themeShade="BF"/>
          <w:sz w:val="24"/>
          <w:szCs w:val="24"/>
        </w:rPr>
        <w:t>.1 Agravio</w:t>
      </w:r>
      <w:r w:rsidRPr="002113CC">
        <w:rPr>
          <w:rFonts w:cs="Arial"/>
          <w:b/>
          <w:color w:val="2E74B5" w:themeColor="accent1" w:themeShade="BF"/>
          <w:sz w:val="24"/>
          <w:szCs w:val="24"/>
        </w:rPr>
        <w:t>.</w:t>
      </w:r>
    </w:p>
    <w:p w:rsidR="00B65F06" w:rsidRPr="002113CC" w:rsidRDefault="00B65F06" w:rsidP="006453C1">
      <w:pPr>
        <w:pStyle w:val="corte4fondo"/>
        <w:spacing w:line="276" w:lineRule="auto"/>
        <w:ind w:firstLine="0"/>
        <w:rPr>
          <w:rFonts w:cs="Arial"/>
          <w:color w:val="2E74B5" w:themeColor="accent1" w:themeShade="BF"/>
          <w:sz w:val="24"/>
          <w:szCs w:val="24"/>
        </w:rPr>
      </w:pPr>
    </w:p>
    <w:p w:rsidR="00B65F06" w:rsidRPr="002113CC" w:rsidRDefault="00B65F06" w:rsidP="006453C1">
      <w:pPr>
        <w:pStyle w:val="corte4fondo"/>
        <w:spacing w:line="276" w:lineRule="auto"/>
        <w:rPr>
          <w:rFonts w:cs="Arial"/>
          <w:i/>
          <w:color w:val="2E74B5" w:themeColor="accent1" w:themeShade="BF"/>
          <w:sz w:val="18"/>
          <w:szCs w:val="18"/>
        </w:rPr>
      </w:pPr>
      <w:r w:rsidRPr="002113CC">
        <w:rPr>
          <w:rFonts w:cs="Arial"/>
          <w:color w:val="2E74B5" w:themeColor="accent1" w:themeShade="BF"/>
          <w:sz w:val="24"/>
          <w:szCs w:val="24"/>
        </w:rPr>
        <w:tab/>
        <w:t xml:space="preserve">El recurrente expresó como motivo de agravio, </w:t>
      </w:r>
      <w:r w:rsidRPr="002113CC">
        <w:rPr>
          <w:rFonts w:cs="Arial"/>
          <w:i/>
          <w:color w:val="2E74B5" w:themeColor="accent1" w:themeShade="BF"/>
          <w:sz w:val="18"/>
          <w:szCs w:val="18"/>
        </w:rPr>
        <w:t>“…</w:t>
      </w:r>
      <w:r w:rsidR="00A032D1" w:rsidRPr="002113CC">
        <w:rPr>
          <w:rFonts w:cs="Arial"/>
          <w:i/>
          <w:color w:val="2E74B5" w:themeColor="accent1" w:themeShade="BF"/>
          <w:sz w:val="18"/>
          <w:szCs w:val="18"/>
        </w:rPr>
        <w:t>EL ENTE OBLIGADO NO PROPORCIONA LA INFORMACIÓN SOLICITADA.</w:t>
      </w:r>
      <w:r w:rsidR="00F02371" w:rsidRPr="002113CC">
        <w:rPr>
          <w:rFonts w:cs="Arial"/>
          <w:i/>
          <w:color w:val="2E74B5" w:themeColor="accent1" w:themeShade="BF"/>
          <w:sz w:val="18"/>
          <w:szCs w:val="18"/>
        </w:rPr>
        <w:t>.</w:t>
      </w:r>
      <w:r w:rsidRPr="002113CC">
        <w:rPr>
          <w:rFonts w:cs="Arial"/>
          <w:i/>
          <w:color w:val="2E74B5" w:themeColor="accent1" w:themeShade="BF"/>
          <w:sz w:val="18"/>
          <w:szCs w:val="18"/>
        </w:rPr>
        <w:t>…”</w:t>
      </w:r>
    </w:p>
    <w:p w:rsidR="00B65F06" w:rsidRPr="002113CC" w:rsidRDefault="00B65F06" w:rsidP="006453C1">
      <w:pPr>
        <w:pStyle w:val="corte4fondo"/>
        <w:spacing w:line="276" w:lineRule="auto"/>
        <w:ind w:firstLine="0"/>
        <w:rPr>
          <w:rFonts w:cs="Arial"/>
          <w:i/>
          <w:color w:val="2E74B5" w:themeColor="accent1" w:themeShade="BF"/>
          <w:sz w:val="18"/>
          <w:szCs w:val="18"/>
        </w:rPr>
      </w:pPr>
    </w:p>
    <w:p w:rsidR="00B65F06" w:rsidRPr="002113CC" w:rsidRDefault="00B65F06" w:rsidP="006453C1">
      <w:pPr>
        <w:pStyle w:val="corte4fondo"/>
        <w:spacing w:line="276" w:lineRule="auto"/>
        <w:ind w:firstLine="0"/>
        <w:rPr>
          <w:rFonts w:cs="Arial"/>
          <w:color w:val="2E74B5" w:themeColor="accent1" w:themeShade="BF"/>
          <w:sz w:val="24"/>
          <w:szCs w:val="24"/>
        </w:rPr>
      </w:pPr>
      <w:r w:rsidRPr="002113CC">
        <w:rPr>
          <w:rFonts w:cs="Arial"/>
          <w:color w:val="2E74B5" w:themeColor="accent1" w:themeShade="BF"/>
          <w:sz w:val="24"/>
          <w:szCs w:val="24"/>
        </w:rPr>
        <w:tab/>
      </w:r>
      <w:r w:rsidR="00591990">
        <w:rPr>
          <w:rFonts w:cs="Arial"/>
          <w:b/>
          <w:color w:val="2E74B5" w:themeColor="accent1" w:themeShade="BF"/>
          <w:sz w:val="24"/>
          <w:szCs w:val="24"/>
        </w:rPr>
        <w:t>6</w:t>
      </w:r>
      <w:r w:rsidRPr="002113CC">
        <w:rPr>
          <w:rFonts w:cs="Arial"/>
          <w:b/>
          <w:color w:val="2E74B5" w:themeColor="accent1" w:themeShade="BF"/>
          <w:sz w:val="24"/>
          <w:szCs w:val="24"/>
        </w:rPr>
        <w:t>.1.1. Agravio</w:t>
      </w:r>
      <w:r w:rsidR="007854E4" w:rsidRPr="002113CC">
        <w:rPr>
          <w:rFonts w:cs="Arial"/>
          <w:b/>
          <w:color w:val="2E74B5" w:themeColor="accent1" w:themeShade="BF"/>
          <w:sz w:val="24"/>
          <w:szCs w:val="24"/>
        </w:rPr>
        <w:t xml:space="preserve"> fundado</w:t>
      </w:r>
      <w:r w:rsidRPr="002113CC">
        <w:rPr>
          <w:rFonts w:cs="Arial"/>
          <w:color w:val="2E74B5" w:themeColor="accent1" w:themeShade="BF"/>
          <w:sz w:val="24"/>
          <w:szCs w:val="24"/>
        </w:rPr>
        <w:t>.</w:t>
      </w:r>
    </w:p>
    <w:p w:rsidR="007854E4" w:rsidRPr="002113CC" w:rsidRDefault="007854E4" w:rsidP="006453C1">
      <w:pPr>
        <w:pStyle w:val="corte4fondo"/>
        <w:spacing w:line="276" w:lineRule="auto"/>
        <w:ind w:firstLine="0"/>
        <w:rPr>
          <w:rFonts w:cs="Arial"/>
          <w:color w:val="2E74B5" w:themeColor="accent1" w:themeShade="BF"/>
          <w:sz w:val="24"/>
          <w:szCs w:val="24"/>
        </w:rPr>
      </w:pPr>
    </w:p>
    <w:p w:rsidR="007854E4" w:rsidRPr="002113CC" w:rsidRDefault="007854E4" w:rsidP="007854E4">
      <w:pPr>
        <w:pStyle w:val="corte4fondo"/>
        <w:spacing w:line="276" w:lineRule="auto"/>
        <w:ind w:firstLine="708"/>
        <w:rPr>
          <w:rFonts w:cs="Arial"/>
          <w:color w:val="2E74B5" w:themeColor="accent1" w:themeShade="BF"/>
          <w:sz w:val="24"/>
          <w:szCs w:val="24"/>
        </w:rPr>
      </w:pPr>
      <w:r w:rsidRPr="002113CC">
        <w:rPr>
          <w:rFonts w:cs="Arial"/>
          <w:color w:val="2E74B5" w:themeColor="accent1" w:themeShade="BF"/>
          <w:sz w:val="24"/>
          <w:szCs w:val="24"/>
        </w:rPr>
        <w:t>En el caso concreto este Órgano Colegiado se abocará a analizar la respuesta proporcionada por el sujeto obligado, con el objeto de determinar si la misma se encuentra fundada y motivada de manera suficiente, o si bien se configura alguna negativa de acceso a la información requerida por el hoy recurrente a través de la solicitud de información presentada al sujeto obligado con número de folio 00315618 de fecha 04 de mayo de 2018.</w:t>
      </w:r>
    </w:p>
    <w:p w:rsidR="007854E4" w:rsidRPr="002113CC" w:rsidRDefault="007854E4" w:rsidP="007854E4">
      <w:pPr>
        <w:autoSpaceDE w:val="0"/>
        <w:autoSpaceDN w:val="0"/>
        <w:adjustRightInd w:val="0"/>
        <w:spacing w:after="0" w:line="276" w:lineRule="auto"/>
        <w:jc w:val="both"/>
        <w:rPr>
          <w:rFonts w:ascii="Arial" w:hAnsi="Arial" w:cs="Arial"/>
          <w:color w:val="2E74B5" w:themeColor="accent1" w:themeShade="BF"/>
          <w:sz w:val="24"/>
          <w:szCs w:val="24"/>
        </w:rPr>
      </w:pPr>
    </w:p>
    <w:p w:rsidR="007854E4" w:rsidRDefault="007854E4" w:rsidP="00132028">
      <w:pPr>
        <w:pStyle w:val="corte4fondo"/>
        <w:spacing w:line="276" w:lineRule="auto"/>
        <w:ind w:firstLine="0"/>
        <w:rPr>
          <w:rFonts w:cs="Arial"/>
          <w:color w:val="2E74B5" w:themeColor="accent1" w:themeShade="BF"/>
          <w:sz w:val="24"/>
          <w:szCs w:val="24"/>
        </w:rPr>
      </w:pPr>
      <w:r w:rsidRPr="002113CC">
        <w:rPr>
          <w:rFonts w:cs="Arial"/>
          <w:color w:val="2E74B5" w:themeColor="accent1" w:themeShade="BF"/>
          <w:sz w:val="24"/>
          <w:szCs w:val="24"/>
        </w:rPr>
        <w:tab/>
      </w:r>
      <w:r w:rsidR="00132028" w:rsidRPr="002113CC">
        <w:rPr>
          <w:rFonts w:cs="Arial"/>
          <w:color w:val="2E74B5" w:themeColor="accent1" w:themeShade="BF"/>
          <w:sz w:val="24"/>
          <w:szCs w:val="24"/>
        </w:rPr>
        <w:t>En ese sentido resulta necesario señalar la</w:t>
      </w:r>
      <w:r w:rsidR="004A7BD1" w:rsidRPr="002113CC">
        <w:rPr>
          <w:rFonts w:cs="Arial"/>
          <w:color w:val="2E74B5" w:themeColor="accent1" w:themeShade="BF"/>
          <w:sz w:val="24"/>
          <w:szCs w:val="24"/>
        </w:rPr>
        <w:t xml:space="preserve"> respuesta emitida por la </w:t>
      </w:r>
      <w:r w:rsidRPr="002113CC">
        <w:rPr>
          <w:rFonts w:cs="Arial"/>
          <w:color w:val="2E74B5" w:themeColor="accent1" w:themeShade="BF"/>
          <w:sz w:val="24"/>
          <w:szCs w:val="24"/>
        </w:rPr>
        <w:t>Unidad de Información Pública,</w:t>
      </w:r>
      <w:r w:rsidR="004A7BD1" w:rsidRPr="002113CC">
        <w:rPr>
          <w:rFonts w:cs="Arial"/>
          <w:color w:val="2E74B5" w:themeColor="accent1" w:themeShade="BF"/>
          <w:sz w:val="24"/>
          <w:szCs w:val="24"/>
        </w:rPr>
        <w:t xml:space="preserve"> quien dentro del marco de sus atribuciones contestó al peticionario</w:t>
      </w:r>
      <w:r w:rsidR="00132028" w:rsidRPr="002113CC">
        <w:rPr>
          <w:rFonts w:cs="Arial"/>
          <w:color w:val="2E74B5" w:themeColor="accent1" w:themeShade="BF"/>
          <w:sz w:val="24"/>
          <w:szCs w:val="24"/>
        </w:rPr>
        <w:t xml:space="preserve"> lo siguiente:</w:t>
      </w:r>
    </w:p>
    <w:p w:rsidR="00270DA6" w:rsidRDefault="00270DA6" w:rsidP="00132028">
      <w:pPr>
        <w:pStyle w:val="corte4fondo"/>
        <w:spacing w:line="276" w:lineRule="auto"/>
        <w:ind w:firstLine="0"/>
        <w:rPr>
          <w:rFonts w:cs="Arial"/>
          <w:color w:val="2E74B5" w:themeColor="accent1" w:themeShade="BF"/>
          <w:sz w:val="24"/>
          <w:szCs w:val="24"/>
        </w:rPr>
      </w:pPr>
    </w:p>
    <w:p w:rsidR="00270DA6" w:rsidRPr="00691D14" w:rsidRDefault="00270DA6" w:rsidP="00270DA6">
      <w:pPr>
        <w:pStyle w:val="corte4fondo"/>
        <w:spacing w:line="276" w:lineRule="auto"/>
        <w:rPr>
          <w:rFonts w:cs="Arial"/>
          <w:i/>
          <w:color w:val="2E74B5" w:themeColor="accent1" w:themeShade="BF"/>
          <w:sz w:val="20"/>
        </w:rPr>
      </w:pPr>
      <w:r w:rsidRPr="00691D14">
        <w:rPr>
          <w:rFonts w:cs="Arial"/>
          <w:i/>
          <w:color w:val="2E74B5" w:themeColor="accent1" w:themeShade="BF"/>
          <w:sz w:val="20"/>
        </w:rPr>
        <w:t>“…</w:t>
      </w:r>
      <w:r w:rsidRPr="00691D14">
        <w:rPr>
          <w:rFonts w:cs="Arial"/>
          <w:i/>
          <w:color w:val="2E74B5" w:themeColor="accent1" w:themeShade="BF"/>
          <w:sz w:val="20"/>
        </w:rPr>
        <w:t>Con fundamento en lo establecido por los artículos, 6° párrafo segundo de la Constitución Política de los Estados Unidos Mexicanos; 17 fracción III, de la Constitución Política del Estado de San Luis Potosí; artículo 3, fracción XI, 60 Segundo Párrafo, 61, 154 y 160 de la Ley de Transparencia y Acceso a la Información Pública del Estado de San Luis Potosí; en respuesta a su solicitud de información Pública Infomex con número de folio 00315618 de fecha 04 de mayo de 2018, la cual quedó registrada en esta Unidad bajo el número 815/18, por este medio le informo:</w:t>
      </w:r>
    </w:p>
    <w:p w:rsidR="00270DA6" w:rsidRPr="00691D14" w:rsidRDefault="00270DA6" w:rsidP="00270DA6">
      <w:pPr>
        <w:pStyle w:val="corte4fondo"/>
        <w:spacing w:line="276" w:lineRule="auto"/>
        <w:rPr>
          <w:rFonts w:cs="Arial"/>
          <w:i/>
          <w:color w:val="2E74B5" w:themeColor="accent1" w:themeShade="BF"/>
          <w:sz w:val="20"/>
        </w:rPr>
      </w:pPr>
    </w:p>
    <w:p w:rsidR="00270DA6" w:rsidRPr="00691D14" w:rsidRDefault="00270DA6" w:rsidP="00270DA6">
      <w:pPr>
        <w:pStyle w:val="corte4fondo"/>
        <w:spacing w:line="276" w:lineRule="auto"/>
        <w:rPr>
          <w:rFonts w:cs="Arial"/>
          <w:i/>
          <w:color w:val="2E74B5" w:themeColor="accent1" w:themeShade="BF"/>
          <w:sz w:val="20"/>
        </w:rPr>
      </w:pPr>
      <w:r w:rsidRPr="00691D14">
        <w:rPr>
          <w:rFonts w:cs="Arial"/>
          <w:i/>
          <w:color w:val="2E74B5" w:themeColor="accent1" w:themeShade="BF"/>
          <w:sz w:val="20"/>
        </w:rPr>
        <w:t>Que de acuerdo a la respuesta proporcionada a esta Unidad de Información Pública, por parte de la Coordinación de Finanzas y Oficialía Mayor del H. Congreso del Estado de San Luis Potosí, mediante Oficio No. 268/LXI/2018 de fecha 21 de mayo de 2018, en el cual informa lo siguiente:</w:t>
      </w:r>
    </w:p>
    <w:p w:rsidR="00270DA6" w:rsidRPr="00691D14" w:rsidRDefault="00270DA6" w:rsidP="00270DA6">
      <w:pPr>
        <w:pStyle w:val="corte4fondo"/>
        <w:spacing w:line="276" w:lineRule="auto"/>
        <w:rPr>
          <w:rFonts w:cs="Arial"/>
          <w:i/>
          <w:color w:val="2E74B5" w:themeColor="accent1" w:themeShade="BF"/>
          <w:sz w:val="20"/>
        </w:rPr>
      </w:pPr>
    </w:p>
    <w:p w:rsidR="00270DA6" w:rsidRPr="00691D14" w:rsidRDefault="00270DA6" w:rsidP="00270DA6">
      <w:pPr>
        <w:pStyle w:val="corte4fondo"/>
        <w:spacing w:line="276" w:lineRule="auto"/>
        <w:rPr>
          <w:rFonts w:cs="Arial"/>
          <w:i/>
          <w:color w:val="2E74B5" w:themeColor="accent1" w:themeShade="BF"/>
          <w:sz w:val="20"/>
        </w:rPr>
      </w:pPr>
      <w:r w:rsidRPr="00691D14">
        <w:rPr>
          <w:rFonts w:cs="Arial"/>
          <w:i/>
          <w:color w:val="2E74B5" w:themeColor="accent1" w:themeShade="BF"/>
          <w:sz w:val="20"/>
        </w:rPr>
        <w:t>“Por medio del presente, en relación con la solicitud de información con número de folio 00315618 (815/18), en la que solicita información relacionada con el cheque número 62461 y 62462, se envían anexas al presente en formato digital, copias de la solicitud de apoyo, de cartas de agradecimiento del beneficiario y de identificación oficial del beneficiario, siendo la persona beneficiaria de ambos la C. Irma Viviana Reséndiz Hernández, encontrándose su domicilio plasmado en la copia de su credencial para votar, documento del que se envía la versión publica derivado del Acuerdo No. 140/LXI/CT/2018 aprobado por el Comité de Transparencia en el que se conforma la clasificación de información confidencial, e indicándose en las cartas de la solicitud de apoyo el lugar en el que fueron entregados los mismos. Cabe destacar que en relación con los puntos descritos en la solicitud de información, en la Coordinación de Finanzas y en Oficialía Mayor no se cuenta con mayor documentación e información que la que se envía.”</w:t>
      </w:r>
    </w:p>
    <w:p w:rsidR="00270DA6" w:rsidRPr="00691D14" w:rsidRDefault="00270DA6" w:rsidP="00270DA6">
      <w:pPr>
        <w:pStyle w:val="corte4fondo"/>
        <w:spacing w:line="276" w:lineRule="auto"/>
        <w:rPr>
          <w:rFonts w:cs="Arial"/>
          <w:i/>
          <w:color w:val="2E74B5" w:themeColor="accent1" w:themeShade="BF"/>
          <w:sz w:val="20"/>
        </w:rPr>
      </w:pPr>
    </w:p>
    <w:p w:rsidR="00270DA6" w:rsidRPr="00691D14" w:rsidRDefault="00270DA6" w:rsidP="00270DA6">
      <w:pPr>
        <w:pStyle w:val="corte4fondo"/>
        <w:spacing w:line="276" w:lineRule="auto"/>
        <w:rPr>
          <w:rFonts w:cs="Arial"/>
          <w:i/>
          <w:color w:val="2E74B5" w:themeColor="accent1" w:themeShade="BF"/>
          <w:sz w:val="20"/>
        </w:rPr>
      </w:pPr>
      <w:r w:rsidRPr="00691D14">
        <w:rPr>
          <w:rFonts w:cs="Arial"/>
          <w:i/>
          <w:color w:val="2E74B5" w:themeColor="accent1" w:themeShade="BF"/>
          <w:sz w:val="20"/>
        </w:rPr>
        <w:lastRenderedPageBreak/>
        <w:t>Por lo anterior, le informo que el archivo adjunto que se le envía, las primeras cuatro hojas corresponden al cheque número 62461 y las siguientes cuatro hojas corresponden al cheque número 62462.</w:t>
      </w:r>
    </w:p>
    <w:p w:rsidR="00270DA6" w:rsidRPr="00691D14" w:rsidRDefault="00270DA6" w:rsidP="00270DA6">
      <w:pPr>
        <w:pStyle w:val="corte4fondo"/>
        <w:spacing w:line="276" w:lineRule="auto"/>
        <w:rPr>
          <w:rFonts w:cs="Arial"/>
          <w:i/>
          <w:color w:val="2E74B5" w:themeColor="accent1" w:themeShade="BF"/>
          <w:sz w:val="20"/>
        </w:rPr>
      </w:pPr>
    </w:p>
    <w:p w:rsidR="00270DA6" w:rsidRPr="00691D14" w:rsidRDefault="00270DA6" w:rsidP="00270DA6">
      <w:pPr>
        <w:pStyle w:val="corte4fondo"/>
        <w:spacing w:line="276" w:lineRule="auto"/>
        <w:rPr>
          <w:rFonts w:cs="Arial"/>
          <w:i/>
          <w:color w:val="2E74B5" w:themeColor="accent1" w:themeShade="BF"/>
          <w:sz w:val="20"/>
        </w:rPr>
      </w:pPr>
      <w:r w:rsidRPr="00691D14">
        <w:rPr>
          <w:rFonts w:cs="Arial"/>
          <w:i/>
          <w:color w:val="2E74B5" w:themeColor="accent1" w:themeShade="BF"/>
          <w:sz w:val="20"/>
        </w:rPr>
        <w:t xml:space="preserve">Así mismo y en atención a lo establecido en el tercer párrafo del artículo 154 de la Ley de Transparencia y Acceso a la Información Pública, se hace de su conocimiento que para cualquier inconformidad relacionada con la respuesta a su solicitud de información, puede interponer recurso de revisión ante la Comisión Estatal de Garantía de Acceso a la Información Pública (CEGAIP) en un plazo que no exceda 15 días hábiles, conforme a lo que establecen los artículos, 167 y 166 de la ley citada. </w:t>
      </w:r>
    </w:p>
    <w:p w:rsidR="00270DA6" w:rsidRPr="00691D14" w:rsidRDefault="00270DA6" w:rsidP="00270DA6">
      <w:pPr>
        <w:pStyle w:val="corte4fondo"/>
        <w:spacing w:line="276" w:lineRule="auto"/>
        <w:rPr>
          <w:rFonts w:cs="Arial"/>
          <w:i/>
          <w:color w:val="2E74B5" w:themeColor="accent1" w:themeShade="BF"/>
          <w:sz w:val="20"/>
        </w:rPr>
      </w:pPr>
    </w:p>
    <w:p w:rsidR="00270DA6" w:rsidRPr="00691D14" w:rsidRDefault="00270DA6" w:rsidP="00270DA6">
      <w:pPr>
        <w:pStyle w:val="corte4fondo"/>
        <w:spacing w:line="276" w:lineRule="auto"/>
        <w:ind w:firstLine="0"/>
        <w:rPr>
          <w:rFonts w:cs="Arial"/>
          <w:i/>
          <w:color w:val="2E74B5" w:themeColor="accent1" w:themeShade="BF"/>
          <w:sz w:val="20"/>
        </w:rPr>
      </w:pPr>
      <w:r w:rsidRPr="00691D14">
        <w:rPr>
          <w:rFonts w:cs="Arial"/>
          <w:i/>
          <w:color w:val="2E74B5" w:themeColor="accent1" w:themeShade="BF"/>
          <w:sz w:val="20"/>
        </w:rPr>
        <w:t>En espera de cumplir con las expectativas de su petición, reitero la disposición para servirle</w:t>
      </w:r>
      <w:r w:rsidRPr="00691D14">
        <w:rPr>
          <w:rFonts w:cs="Arial"/>
          <w:i/>
          <w:color w:val="2E74B5" w:themeColor="accent1" w:themeShade="BF"/>
          <w:sz w:val="20"/>
        </w:rPr>
        <w:t>…”</w:t>
      </w:r>
    </w:p>
    <w:p w:rsidR="00270DA6" w:rsidRPr="00691D14" w:rsidRDefault="00270DA6" w:rsidP="00270DA6">
      <w:pPr>
        <w:pStyle w:val="corte4fondo"/>
        <w:spacing w:line="276" w:lineRule="auto"/>
        <w:ind w:firstLine="0"/>
        <w:rPr>
          <w:rFonts w:cs="Arial"/>
          <w:color w:val="2E74B5" w:themeColor="accent1" w:themeShade="BF"/>
          <w:sz w:val="24"/>
          <w:szCs w:val="24"/>
        </w:rPr>
      </w:pPr>
    </w:p>
    <w:p w:rsidR="00270DA6" w:rsidRPr="00691D14" w:rsidRDefault="00270DA6" w:rsidP="00270DA6">
      <w:pPr>
        <w:pStyle w:val="corte4fondo"/>
        <w:tabs>
          <w:tab w:val="left" w:pos="567"/>
        </w:tabs>
        <w:spacing w:line="276" w:lineRule="auto"/>
        <w:rPr>
          <w:rFonts w:cs="Arial"/>
          <w:color w:val="2E74B5" w:themeColor="accent1" w:themeShade="BF"/>
          <w:sz w:val="24"/>
          <w:szCs w:val="24"/>
        </w:rPr>
      </w:pPr>
      <w:r w:rsidRPr="00691D14">
        <w:rPr>
          <w:rFonts w:cs="Arial"/>
          <w:color w:val="2E74B5" w:themeColor="accent1" w:themeShade="BF"/>
          <w:sz w:val="24"/>
          <w:szCs w:val="24"/>
        </w:rPr>
        <w:t>De ahí que, se advierte que la respuesta resulta incompleta en virtud de lo siguiente:</w:t>
      </w:r>
    </w:p>
    <w:p w:rsidR="00270DA6" w:rsidRPr="00691D14" w:rsidRDefault="00270DA6" w:rsidP="00270DA6">
      <w:pPr>
        <w:pStyle w:val="corte4fondo"/>
        <w:tabs>
          <w:tab w:val="left" w:pos="567"/>
        </w:tabs>
        <w:spacing w:line="276" w:lineRule="auto"/>
        <w:rPr>
          <w:rFonts w:cs="Arial"/>
          <w:color w:val="2E74B5" w:themeColor="accent1" w:themeShade="BF"/>
          <w:sz w:val="24"/>
          <w:szCs w:val="24"/>
        </w:rPr>
      </w:pPr>
    </w:p>
    <w:p w:rsidR="00270DA6" w:rsidRPr="00691D14" w:rsidRDefault="00270DA6" w:rsidP="00270DA6">
      <w:pPr>
        <w:pStyle w:val="corte4fondo"/>
        <w:tabs>
          <w:tab w:val="left" w:pos="567"/>
        </w:tabs>
        <w:spacing w:line="276" w:lineRule="auto"/>
        <w:rPr>
          <w:rFonts w:cs="Arial"/>
          <w:i/>
          <w:color w:val="2E74B5" w:themeColor="accent1" w:themeShade="BF"/>
          <w:sz w:val="20"/>
        </w:rPr>
      </w:pPr>
      <w:r w:rsidRPr="00691D14">
        <w:rPr>
          <w:rFonts w:cs="Arial"/>
          <w:b/>
          <w:i/>
          <w:color w:val="2E74B5" w:themeColor="accent1" w:themeShade="BF"/>
          <w:sz w:val="20"/>
        </w:rPr>
        <w:t>ARTÍCULO 120</w:t>
      </w:r>
      <w:r w:rsidRPr="00691D14">
        <w:rPr>
          <w:rFonts w:cs="Arial"/>
          <w:i/>
          <w:color w:val="2E74B5" w:themeColor="accent1" w:themeShade="BF"/>
          <w:sz w:val="20"/>
        </w:rPr>
        <w:t xml:space="preserve">. La clasificación de la información se llevará a cabo en el momento en que: </w:t>
      </w:r>
    </w:p>
    <w:p w:rsidR="00270DA6" w:rsidRPr="00691D14" w:rsidRDefault="00270DA6" w:rsidP="00270DA6">
      <w:pPr>
        <w:pStyle w:val="corte4fondo"/>
        <w:tabs>
          <w:tab w:val="left" w:pos="567"/>
        </w:tabs>
        <w:spacing w:line="276" w:lineRule="auto"/>
        <w:rPr>
          <w:rFonts w:cs="Arial"/>
          <w:i/>
          <w:color w:val="2E74B5" w:themeColor="accent1" w:themeShade="BF"/>
          <w:sz w:val="20"/>
        </w:rPr>
      </w:pPr>
      <w:r w:rsidRPr="00691D14">
        <w:rPr>
          <w:rFonts w:cs="Arial"/>
          <w:i/>
          <w:color w:val="2E74B5" w:themeColor="accent1" w:themeShade="BF"/>
          <w:sz w:val="20"/>
        </w:rPr>
        <w:t xml:space="preserve"> </w:t>
      </w:r>
    </w:p>
    <w:p w:rsidR="00270DA6" w:rsidRPr="00691D14" w:rsidRDefault="00270DA6" w:rsidP="00270DA6">
      <w:pPr>
        <w:pStyle w:val="corte4fondo"/>
        <w:tabs>
          <w:tab w:val="left" w:pos="567"/>
        </w:tabs>
        <w:spacing w:line="276" w:lineRule="auto"/>
        <w:rPr>
          <w:rFonts w:cs="Arial"/>
          <w:i/>
          <w:color w:val="2E74B5" w:themeColor="accent1" w:themeShade="BF"/>
          <w:sz w:val="20"/>
        </w:rPr>
      </w:pPr>
      <w:r w:rsidRPr="00691D14">
        <w:rPr>
          <w:rFonts w:cs="Arial"/>
          <w:i/>
          <w:color w:val="2E74B5" w:themeColor="accent1" w:themeShade="BF"/>
          <w:sz w:val="20"/>
        </w:rPr>
        <w:t xml:space="preserve">I. Se reciba una solicitud de acceso a la información; </w:t>
      </w:r>
    </w:p>
    <w:p w:rsidR="00270DA6" w:rsidRPr="00691D14" w:rsidRDefault="00270DA6" w:rsidP="00270DA6">
      <w:pPr>
        <w:pStyle w:val="corte4fondo"/>
        <w:tabs>
          <w:tab w:val="left" w:pos="567"/>
        </w:tabs>
        <w:spacing w:line="276" w:lineRule="auto"/>
        <w:rPr>
          <w:rFonts w:cs="Arial"/>
          <w:i/>
          <w:color w:val="2E74B5" w:themeColor="accent1" w:themeShade="BF"/>
          <w:sz w:val="20"/>
        </w:rPr>
      </w:pPr>
      <w:r w:rsidRPr="00691D14">
        <w:rPr>
          <w:rFonts w:cs="Arial"/>
          <w:i/>
          <w:color w:val="2E74B5" w:themeColor="accent1" w:themeShade="BF"/>
          <w:sz w:val="20"/>
        </w:rPr>
        <w:t xml:space="preserve"> </w:t>
      </w:r>
    </w:p>
    <w:p w:rsidR="00270DA6" w:rsidRPr="00691D14" w:rsidRDefault="00270DA6" w:rsidP="00270DA6">
      <w:pPr>
        <w:pStyle w:val="corte4fondo"/>
        <w:tabs>
          <w:tab w:val="left" w:pos="567"/>
        </w:tabs>
        <w:spacing w:line="276" w:lineRule="auto"/>
        <w:rPr>
          <w:rFonts w:cs="Arial"/>
          <w:i/>
          <w:color w:val="2E74B5" w:themeColor="accent1" w:themeShade="BF"/>
          <w:sz w:val="20"/>
        </w:rPr>
      </w:pPr>
      <w:r w:rsidRPr="00691D14">
        <w:rPr>
          <w:rFonts w:cs="Arial"/>
          <w:i/>
          <w:color w:val="2E74B5" w:themeColor="accent1" w:themeShade="BF"/>
          <w:sz w:val="20"/>
        </w:rPr>
        <w:t xml:space="preserve">II. Se determine mediante resolución de autoridad competente, o </w:t>
      </w:r>
    </w:p>
    <w:p w:rsidR="00270DA6" w:rsidRPr="00691D14" w:rsidRDefault="00270DA6" w:rsidP="00270DA6">
      <w:pPr>
        <w:pStyle w:val="corte4fondo"/>
        <w:tabs>
          <w:tab w:val="left" w:pos="567"/>
        </w:tabs>
        <w:spacing w:line="276" w:lineRule="auto"/>
        <w:rPr>
          <w:rFonts w:cs="Arial"/>
          <w:i/>
          <w:color w:val="2E74B5" w:themeColor="accent1" w:themeShade="BF"/>
          <w:sz w:val="20"/>
        </w:rPr>
      </w:pPr>
      <w:r w:rsidRPr="00691D14">
        <w:rPr>
          <w:rFonts w:cs="Arial"/>
          <w:i/>
          <w:color w:val="2E74B5" w:themeColor="accent1" w:themeShade="BF"/>
          <w:sz w:val="20"/>
        </w:rPr>
        <w:t xml:space="preserve"> </w:t>
      </w:r>
    </w:p>
    <w:p w:rsidR="00270DA6" w:rsidRPr="00691D14" w:rsidRDefault="00270DA6" w:rsidP="00270DA6">
      <w:pPr>
        <w:pStyle w:val="corte4fondo"/>
        <w:tabs>
          <w:tab w:val="left" w:pos="567"/>
        </w:tabs>
        <w:spacing w:line="276" w:lineRule="auto"/>
        <w:rPr>
          <w:rFonts w:cs="Arial"/>
          <w:i/>
          <w:color w:val="2E74B5" w:themeColor="accent1" w:themeShade="BF"/>
          <w:sz w:val="20"/>
        </w:rPr>
      </w:pPr>
      <w:r w:rsidRPr="00691D14">
        <w:rPr>
          <w:rFonts w:cs="Arial"/>
          <w:i/>
          <w:color w:val="2E74B5" w:themeColor="accent1" w:themeShade="BF"/>
          <w:sz w:val="20"/>
        </w:rPr>
        <w:t>III. Se generen versiones públicas para dar cumplimiento a las obligaciones de transparencia previstas en esta Ley.</w:t>
      </w:r>
    </w:p>
    <w:p w:rsidR="00270DA6" w:rsidRPr="00691D14" w:rsidRDefault="00270DA6" w:rsidP="00270DA6">
      <w:pPr>
        <w:pStyle w:val="corte4fondo"/>
        <w:tabs>
          <w:tab w:val="left" w:pos="567"/>
        </w:tabs>
        <w:spacing w:line="276" w:lineRule="auto"/>
        <w:rPr>
          <w:rFonts w:cs="Arial"/>
          <w:i/>
          <w:color w:val="2E74B5" w:themeColor="accent1" w:themeShade="BF"/>
          <w:sz w:val="20"/>
        </w:rPr>
      </w:pPr>
    </w:p>
    <w:p w:rsidR="00270DA6" w:rsidRPr="00691D14" w:rsidRDefault="00270DA6" w:rsidP="00270DA6">
      <w:pPr>
        <w:pStyle w:val="corte4fondo"/>
        <w:tabs>
          <w:tab w:val="left" w:pos="567"/>
        </w:tabs>
        <w:spacing w:line="276" w:lineRule="auto"/>
        <w:rPr>
          <w:rFonts w:cs="Arial"/>
          <w:color w:val="2E74B5" w:themeColor="accent1" w:themeShade="BF"/>
          <w:sz w:val="24"/>
          <w:szCs w:val="24"/>
        </w:rPr>
      </w:pPr>
      <w:r w:rsidRPr="00691D14">
        <w:rPr>
          <w:rFonts w:cs="Arial"/>
          <w:color w:val="2E74B5" w:themeColor="accent1" w:themeShade="BF"/>
          <w:sz w:val="24"/>
          <w:szCs w:val="24"/>
        </w:rPr>
        <w:t>Concatenado con el artículo 159 de la Ley de la materia, correspondiente al Título Sexto, Capítulo I, denominado “Del procedimiento de acceso a la Información”, señala que cuando los sujetos obligados consideren que la información peticionada beba ser clasificada, el área debe remitir a solicitud de clasificación al Comité de Transparencia de la entidad pública para que este confirme, modifique o revoque dicha clasificación:</w:t>
      </w:r>
    </w:p>
    <w:p w:rsidR="00270DA6" w:rsidRPr="00691D14" w:rsidRDefault="00270DA6" w:rsidP="00270DA6">
      <w:pPr>
        <w:pStyle w:val="corte4fondo"/>
        <w:tabs>
          <w:tab w:val="left" w:pos="567"/>
        </w:tabs>
        <w:spacing w:line="276" w:lineRule="auto"/>
        <w:rPr>
          <w:rFonts w:cs="Arial"/>
          <w:color w:val="2E74B5" w:themeColor="accent1" w:themeShade="BF"/>
          <w:sz w:val="24"/>
          <w:szCs w:val="24"/>
        </w:rPr>
      </w:pP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b/>
          <w:i/>
          <w:color w:val="2E74B5" w:themeColor="accent1" w:themeShade="BF"/>
          <w:sz w:val="20"/>
        </w:rPr>
        <w:t>ARTÍCULO 159.</w:t>
      </w:r>
      <w:r w:rsidRPr="00F86594">
        <w:rPr>
          <w:rFonts w:cs="Arial"/>
          <w:i/>
          <w:color w:val="2E74B5" w:themeColor="accent1" w:themeShade="BF"/>
          <w:sz w:val="20"/>
        </w:rPr>
        <w:t xml:space="preserve"> En caso de que los sujetos obligados consideren que los documentos o la información deba ser clasificada, se sujetará a lo siguiente: </w:t>
      </w: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 xml:space="preserve"> </w:t>
      </w: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 xml:space="preserve">El Área deberá remitir la solicitud, así como un escrito en el que funde y motive la clasificación al Comité de Transparencia, mismo que deberá resolver para: </w:t>
      </w: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 xml:space="preserve"> </w:t>
      </w: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 xml:space="preserve">I. Confirmar la clasificación; </w:t>
      </w: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 xml:space="preserve"> </w:t>
      </w: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 xml:space="preserve">II. Modificar la clasificación y otorgar total o parcialmente el acceso a la información, y </w:t>
      </w: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 xml:space="preserve"> </w:t>
      </w: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 xml:space="preserve">III. Revocar la clasificación y conceder el acceso a la información. </w:t>
      </w: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 xml:space="preserve"> </w:t>
      </w: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 xml:space="preserve">El Comité de Transparencia podrá tener acceso a la información que esté en poder del Área correspondiente, de la cual se haya solicitado su clasificación. </w:t>
      </w:r>
    </w:p>
    <w:p w:rsidR="00270DA6" w:rsidRPr="00F86594"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 xml:space="preserve"> </w:t>
      </w:r>
    </w:p>
    <w:p w:rsidR="00270DA6" w:rsidRDefault="00270DA6" w:rsidP="00270DA6">
      <w:pPr>
        <w:pStyle w:val="corte4fondo"/>
        <w:tabs>
          <w:tab w:val="left" w:pos="567"/>
        </w:tabs>
        <w:spacing w:line="276" w:lineRule="auto"/>
        <w:rPr>
          <w:rFonts w:cs="Arial"/>
          <w:i/>
          <w:color w:val="2E74B5" w:themeColor="accent1" w:themeShade="BF"/>
          <w:sz w:val="20"/>
        </w:rPr>
      </w:pPr>
      <w:r w:rsidRPr="00F86594">
        <w:rPr>
          <w:rFonts w:cs="Arial"/>
          <w:i/>
          <w:color w:val="2E74B5" w:themeColor="accent1" w:themeShade="BF"/>
          <w:sz w:val="20"/>
        </w:rPr>
        <w:t>La resolución del Comité de Transparencia será notificada al interesado en el plazo de respuesta a la solicitud que establece el artículo 154 de la presente Ley.</w:t>
      </w:r>
    </w:p>
    <w:p w:rsidR="00F86594" w:rsidRPr="00F86594" w:rsidRDefault="00F86594" w:rsidP="00270DA6">
      <w:pPr>
        <w:pStyle w:val="corte4fondo"/>
        <w:tabs>
          <w:tab w:val="left" w:pos="567"/>
        </w:tabs>
        <w:spacing w:line="276" w:lineRule="auto"/>
        <w:rPr>
          <w:rFonts w:cs="Arial"/>
          <w:i/>
          <w:color w:val="2E74B5" w:themeColor="accent1" w:themeShade="BF"/>
          <w:sz w:val="20"/>
        </w:rPr>
      </w:pPr>
    </w:p>
    <w:p w:rsidR="0025416A" w:rsidRPr="002113CC" w:rsidRDefault="0025416A" w:rsidP="0025416A">
      <w:pPr>
        <w:pStyle w:val="corte4fondo"/>
        <w:spacing w:line="276" w:lineRule="auto"/>
        <w:ind w:firstLine="708"/>
        <w:rPr>
          <w:rFonts w:cs="Arial"/>
          <w:color w:val="2E74B5" w:themeColor="accent1" w:themeShade="BF"/>
          <w:sz w:val="24"/>
          <w:szCs w:val="24"/>
        </w:rPr>
      </w:pPr>
      <w:r w:rsidRPr="00691D14">
        <w:rPr>
          <w:rFonts w:cs="Arial"/>
          <w:color w:val="2E74B5" w:themeColor="accent1" w:themeShade="BF"/>
          <w:sz w:val="24"/>
          <w:szCs w:val="24"/>
        </w:rPr>
        <w:t>Del mismo</w:t>
      </w:r>
      <w:r w:rsidRPr="002113CC">
        <w:rPr>
          <w:rFonts w:cs="Arial"/>
          <w:color w:val="2E74B5" w:themeColor="accent1" w:themeShade="BF"/>
          <w:sz w:val="24"/>
          <w:szCs w:val="24"/>
        </w:rPr>
        <w:t xml:space="preserve"> modo</w:t>
      </w:r>
      <w:r>
        <w:rPr>
          <w:rFonts w:cs="Arial"/>
          <w:color w:val="2E74B5" w:themeColor="accent1" w:themeShade="BF"/>
          <w:sz w:val="24"/>
          <w:szCs w:val="24"/>
        </w:rPr>
        <w:t>,</w:t>
      </w:r>
      <w:r w:rsidRPr="002113CC">
        <w:rPr>
          <w:rFonts w:cs="Arial"/>
          <w:color w:val="2E74B5" w:themeColor="accent1" w:themeShade="BF"/>
          <w:sz w:val="24"/>
          <w:szCs w:val="24"/>
        </w:rPr>
        <w:t xml:space="preserve"> se advierte un archivo adjunto digital </w:t>
      </w:r>
      <w:r w:rsidR="00691D14">
        <w:rPr>
          <w:rFonts w:cs="Arial"/>
          <w:color w:val="2E74B5" w:themeColor="accent1" w:themeShade="BF"/>
          <w:sz w:val="24"/>
          <w:szCs w:val="24"/>
        </w:rPr>
        <w:t xml:space="preserve">relativo a las </w:t>
      </w:r>
      <w:r w:rsidRPr="002113CC">
        <w:rPr>
          <w:rFonts w:cs="Arial"/>
          <w:color w:val="2E74B5" w:themeColor="accent1" w:themeShade="BF"/>
          <w:sz w:val="24"/>
          <w:szCs w:val="24"/>
        </w:rPr>
        <w:t>copias de solicitud de apoyo de cartas de agradecimiento del beneficiario y de identificación oficial del beneficiario siendo la persona benef</w:t>
      </w:r>
      <w:r>
        <w:rPr>
          <w:rFonts w:cs="Arial"/>
          <w:color w:val="2E74B5" w:themeColor="accent1" w:themeShade="BF"/>
          <w:sz w:val="24"/>
          <w:szCs w:val="24"/>
        </w:rPr>
        <w:t>iciaria de ambos la C</w:t>
      </w:r>
      <w:r w:rsidRPr="002113CC">
        <w:rPr>
          <w:rFonts w:cs="Arial"/>
          <w:color w:val="2E74B5" w:themeColor="accent1" w:themeShade="BF"/>
          <w:sz w:val="24"/>
          <w:szCs w:val="24"/>
        </w:rPr>
        <w:t xml:space="preserve">. </w:t>
      </w:r>
      <w:r w:rsidRPr="002113CC">
        <w:rPr>
          <w:rFonts w:cs="Arial"/>
          <w:color w:val="2E74B5" w:themeColor="accent1" w:themeShade="BF"/>
          <w:sz w:val="24"/>
          <w:szCs w:val="24"/>
        </w:rPr>
        <w:lastRenderedPageBreak/>
        <w:t>Irma Viviana Reséndiz Hernández, encontrándose su domicilio plasmado en la copia de su credencial para votar, documento del que se envía la versión publica derivado del acuerdo 140/LXI/CT/2018 aprobado por el Comité de Transparencia en el que se confirma la clasificación de información confidencial.</w:t>
      </w:r>
    </w:p>
    <w:p w:rsidR="00270DA6" w:rsidRPr="002113CC" w:rsidRDefault="00270DA6" w:rsidP="00270DA6">
      <w:pPr>
        <w:pStyle w:val="corte4fondo"/>
        <w:spacing w:line="276" w:lineRule="auto"/>
        <w:ind w:firstLine="0"/>
        <w:rPr>
          <w:rFonts w:cs="Arial"/>
          <w:color w:val="2E74B5" w:themeColor="accent1" w:themeShade="BF"/>
          <w:sz w:val="23"/>
          <w:szCs w:val="23"/>
        </w:rPr>
      </w:pPr>
    </w:p>
    <w:p w:rsidR="00270DA6" w:rsidRPr="00270DA6" w:rsidRDefault="00270DA6" w:rsidP="007854E4">
      <w:pPr>
        <w:pStyle w:val="corte4fondo"/>
        <w:spacing w:line="276" w:lineRule="auto"/>
        <w:rPr>
          <w:rFonts w:cs="Arial"/>
          <w:color w:val="2E74B5" w:themeColor="accent1" w:themeShade="BF"/>
          <w:sz w:val="24"/>
          <w:szCs w:val="24"/>
        </w:rPr>
      </w:pPr>
      <w:r w:rsidRPr="00270DA6">
        <w:rPr>
          <w:rFonts w:cs="Arial"/>
          <w:color w:val="2E74B5" w:themeColor="accent1" w:themeShade="BF"/>
          <w:sz w:val="24"/>
          <w:szCs w:val="24"/>
        </w:rPr>
        <w:t>Ahora</w:t>
      </w:r>
      <w:r w:rsidR="001937EF">
        <w:rPr>
          <w:rFonts w:cs="Arial"/>
          <w:color w:val="2E74B5" w:themeColor="accent1" w:themeShade="BF"/>
          <w:sz w:val="24"/>
          <w:szCs w:val="24"/>
        </w:rPr>
        <w:t xml:space="preserve"> bien</w:t>
      </w:r>
      <w:r w:rsidRPr="00270DA6">
        <w:rPr>
          <w:rFonts w:cs="Arial"/>
          <w:color w:val="2E74B5" w:themeColor="accent1" w:themeShade="BF"/>
          <w:sz w:val="24"/>
          <w:szCs w:val="24"/>
        </w:rPr>
        <w:t xml:space="preserve">, </w:t>
      </w:r>
      <w:r w:rsidR="001937EF">
        <w:rPr>
          <w:rFonts w:cs="Arial"/>
          <w:color w:val="2E74B5" w:themeColor="accent1" w:themeShade="BF"/>
          <w:sz w:val="24"/>
          <w:szCs w:val="24"/>
        </w:rPr>
        <w:t>esta Comisión no pasa desapercibido que del informe rendido a este Órgano Garante o escrito de manifestaciones dentro de sus consideraciones en su numeral Cuarta</w:t>
      </w:r>
      <w:r w:rsidR="004C1507">
        <w:rPr>
          <w:rFonts w:cs="Arial"/>
          <w:color w:val="2E74B5" w:themeColor="accent1" w:themeShade="BF"/>
          <w:sz w:val="24"/>
          <w:szCs w:val="24"/>
        </w:rPr>
        <w:t xml:space="preserve"> indicó que derivado del estudio del presente asunto se volvieron a hacer las gestiones necesarias para así poder dar una debida respuesta a lo inconformado por el ahora recurrente, por lo que se volvió a requerir nuevamente a la Oficialía Mayor y a la Coordinación de Finanzas </w:t>
      </w:r>
      <w:r w:rsidR="009D0D92">
        <w:rPr>
          <w:rFonts w:cs="Arial"/>
          <w:color w:val="2E74B5" w:themeColor="accent1" w:themeShade="BF"/>
          <w:sz w:val="24"/>
          <w:szCs w:val="24"/>
        </w:rPr>
        <w:t>ambos de</w:t>
      </w:r>
      <w:r w:rsidR="0025416A">
        <w:rPr>
          <w:rFonts w:cs="Arial"/>
          <w:color w:val="2E74B5" w:themeColor="accent1" w:themeShade="BF"/>
          <w:sz w:val="24"/>
          <w:szCs w:val="24"/>
        </w:rPr>
        <w:t>l</w:t>
      </w:r>
      <w:r w:rsidR="009D0D92">
        <w:rPr>
          <w:rFonts w:cs="Arial"/>
          <w:color w:val="2E74B5" w:themeColor="accent1" w:themeShade="BF"/>
          <w:sz w:val="24"/>
          <w:szCs w:val="24"/>
        </w:rPr>
        <w:t xml:space="preserve"> H. Congreso del Estado, </w:t>
      </w:r>
      <w:r w:rsidR="0025416A">
        <w:rPr>
          <w:rFonts w:cs="Arial"/>
          <w:color w:val="2E74B5" w:themeColor="accent1" w:themeShade="BF"/>
          <w:sz w:val="24"/>
          <w:szCs w:val="24"/>
        </w:rPr>
        <w:t xml:space="preserve">según su dicho </w:t>
      </w:r>
      <w:r w:rsidR="009D0D92">
        <w:rPr>
          <w:rFonts w:cs="Arial"/>
          <w:color w:val="2E74B5" w:themeColor="accent1" w:themeShade="BF"/>
          <w:sz w:val="24"/>
          <w:szCs w:val="24"/>
        </w:rPr>
        <w:t>por ser las áreas correspondientes de tener la información tal y como lo deducen los artículos 82 fracción V y 126 fracción I inciso a) punto 1 de la Ley Orgánica del Poder Legislativo</w:t>
      </w:r>
      <w:r w:rsidR="0025416A">
        <w:rPr>
          <w:rFonts w:cs="Arial"/>
          <w:color w:val="2E74B5" w:themeColor="accent1" w:themeShade="BF"/>
          <w:sz w:val="24"/>
          <w:szCs w:val="24"/>
        </w:rPr>
        <w:t xml:space="preserve"> del Estado, dando respuesta mediante oficio 326/LXI/2018 en el cual manifestaron lo siguiente:</w:t>
      </w:r>
    </w:p>
    <w:p w:rsidR="00270DA6" w:rsidRPr="00270DA6" w:rsidRDefault="00381F1F" w:rsidP="007854E4">
      <w:pPr>
        <w:pStyle w:val="corte4fondo"/>
        <w:spacing w:line="276" w:lineRule="auto"/>
        <w:rPr>
          <w:rFonts w:cs="Arial"/>
          <w:i/>
          <w:color w:val="2E74B5" w:themeColor="accent1" w:themeShade="BF"/>
          <w:sz w:val="24"/>
          <w:szCs w:val="24"/>
        </w:rPr>
      </w:pPr>
      <w:r>
        <w:rPr>
          <w:rFonts w:cs="Arial"/>
          <w:i/>
          <w:color w:val="2E74B5" w:themeColor="accent1" w:themeShade="BF"/>
          <w:sz w:val="24"/>
          <w:szCs w:val="24"/>
        </w:rPr>
        <w:t xml:space="preserve">   </w:t>
      </w:r>
    </w:p>
    <w:p w:rsidR="00326D4E" w:rsidRDefault="007854E4" w:rsidP="007854E4">
      <w:pPr>
        <w:pStyle w:val="corte4fondo"/>
        <w:spacing w:line="276" w:lineRule="auto"/>
        <w:rPr>
          <w:rFonts w:cs="Arial"/>
          <w:i/>
          <w:color w:val="2E74B5" w:themeColor="accent1" w:themeShade="BF"/>
          <w:sz w:val="20"/>
        </w:rPr>
      </w:pPr>
      <w:r w:rsidRPr="0025416A">
        <w:rPr>
          <w:rFonts w:cs="Arial"/>
          <w:i/>
          <w:color w:val="2E74B5" w:themeColor="accent1" w:themeShade="BF"/>
          <w:sz w:val="20"/>
        </w:rPr>
        <w:t>“</w:t>
      </w:r>
      <w:r w:rsidR="002113CC" w:rsidRPr="0025416A">
        <w:rPr>
          <w:rFonts w:cs="Arial"/>
          <w:i/>
          <w:color w:val="2E74B5" w:themeColor="accent1" w:themeShade="BF"/>
          <w:sz w:val="20"/>
        </w:rPr>
        <w:t>…</w:t>
      </w:r>
      <w:r w:rsidRPr="0025416A">
        <w:rPr>
          <w:rFonts w:cs="Arial"/>
          <w:i/>
          <w:color w:val="2E74B5" w:themeColor="accent1" w:themeShade="BF"/>
          <w:sz w:val="20"/>
        </w:rPr>
        <w:t xml:space="preserve">Por medio del presente, en relación con la solicitud de información con número de folio 00315618 (815/18), en la que solicita información relacionada con </w:t>
      </w:r>
      <w:r w:rsidR="00326D4E">
        <w:rPr>
          <w:rFonts w:cs="Arial"/>
          <w:i/>
          <w:color w:val="2E74B5" w:themeColor="accent1" w:themeShade="BF"/>
          <w:sz w:val="20"/>
        </w:rPr>
        <w:t>los</w:t>
      </w:r>
      <w:r w:rsidRPr="0025416A">
        <w:rPr>
          <w:rFonts w:cs="Arial"/>
          <w:i/>
          <w:color w:val="2E74B5" w:themeColor="accent1" w:themeShade="BF"/>
          <w:sz w:val="20"/>
        </w:rPr>
        <w:t xml:space="preserve"> cheque</w:t>
      </w:r>
      <w:r w:rsidR="00326D4E">
        <w:rPr>
          <w:rFonts w:cs="Arial"/>
          <w:i/>
          <w:color w:val="2E74B5" w:themeColor="accent1" w:themeShade="BF"/>
          <w:sz w:val="20"/>
        </w:rPr>
        <w:t>s</w:t>
      </w:r>
      <w:r w:rsidRPr="0025416A">
        <w:rPr>
          <w:rFonts w:cs="Arial"/>
          <w:i/>
          <w:color w:val="2E74B5" w:themeColor="accent1" w:themeShade="BF"/>
          <w:sz w:val="20"/>
        </w:rPr>
        <w:t xml:space="preserve"> número 62461 y 62462, se envían anexas al presente en formato digital, copias de la solicitud de apoyo, de cartas de agradecimiento del beneficiario y de identificación oficial del beneficiario, siendo la persona beneficiaria de ambos la C. Irma Viviana Reséndiz Hernández, encontrándose su domicilio plasmado en la copia de su credencial para votar, documento del que se envía la versión publica derivado del Acuerdo No. 140/LXI/CT/2018 aprobado por el Comité de Transparencia en el que se con</w:t>
      </w:r>
      <w:r w:rsidR="00326D4E">
        <w:rPr>
          <w:rFonts w:cs="Arial"/>
          <w:i/>
          <w:color w:val="2E74B5" w:themeColor="accent1" w:themeShade="BF"/>
          <w:sz w:val="20"/>
        </w:rPr>
        <w:t>fi</w:t>
      </w:r>
      <w:r w:rsidRPr="0025416A">
        <w:rPr>
          <w:rFonts w:cs="Arial"/>
          <w:i/>
          <w:color w:val="2E74B5" w:themeColor="accent1" w:themeShade="BF"/>
          <w:sz w:val="20"/>
        </w:rPr>
        <w:t xml:space="preserve">rma la clasificación de información confidencial, e indicándose en las cartas de la solicitud de apoyo el lugar en el que fueron entregados los mismos. Cabe destacar </w:t>
      </w:r>
      <w:r w:rsidR="002113CC" w:rsidRPr="0025416A">
        <w:rPr>
          <w:rFonts w:cs="Arial"/>
          <w:i/>
          <w:color w:val="2E74B5" w:themeColor="accent1" w:themeShade="BF"/>
          <w:sz w:val="20"/>
        </w:rPr>
        <w:t>que,</w:t>
      </w:r>
      <w:r w:rsidRPr="0025416A">
        <w:rPr>
          <w:rFonts w:cs="Arial"/>
          <w:i/>
          <w:color w:val="2E74B5" w:themeColor="accent1" w:themeShade="BF"/>
          <w:sz w:val="20"/>
        </w:rPr>
        <w:t xml:space="preserve"> en relación con los puntos descritos en la solicitud de información, en la Coordinación de Finanzas y en Oficialía Mayor no se cuenta con mayor documentación e información que la que se envía</w:t>
      </w:r>
      <w:r w:rsidR="00326D4E">
        <w:rPr>
          <w:rFonts w:cs="Arial"/>
          <w:i/>
          <w:color w:val="2E74B5" w:themeColor="accent1" w:themeShade="BF"/>
          <w:sz w:val="20"/>
        </w:rPr>
        <w:t>.</w:t>
      </w:r>
    </w:p>
    <w:p w:rsidR="00B77E40" w:rsidRDefault="00326D4E" w:rsidP="007854E4">
      <w:pPr>
        <w:pStyle w:val="corte4fondo"/>
        <w:spacing w:line="276" w:lineRule="auto"/>
        <w:rPr>
          <w:rFonts w:cs="Arial"/>
          <w:i/>
          <w:color w:val="2E74B5" w:themeColor="accent1" w:themeShade="BF"/>
          <w:sz w:val="20"/>
        </w:rPr>
      </w:pPr>
      <w:r>
        <w:rPr>
          <w:rFonts w:cs="Arial"/>
          <w:i/>
          <w:color w:val="2E74B5" w:themeColor="accent1" w:themeShade="BF"/>
          <w:sz w:val="20"/>
        </w:rPr>
        <w:t xml:space="preserve">Como se puede observar, se dio respuesta en tiempo y forma al peticionario, reiterando a través del presente que la Coordinación de finanzas y la Oficialía Mayor no cuenta con más información respecto del detalle de que personas estuvieron en los festejos del día del niño, consecuentemente tampoco se cuenta con la información de sus domicilios, o de las comunidades en </w:t>
      </w:r>
      <w:r w:rsidR="0094113E">
        <w:rPr>
          <w:rFonts w:cs="Arial"/>
          <w:i/>
          <w:color w:val="2E74B5" w:themeColor="accent1" w:themeShade="BF"/>
          <w:sz w:val="20"/>
        </w:rPr>
        <w:t>específico</w:t>
      </w:r>
      <w:r>
        <w:rPr>
          <w:rFonts w:cs="Arial"/>
          <w:i/>
          <w:color w:val="2E74B5" w:themeColor="accent1" w:themeShade="BF"/>
          <w:sz w:val="20"/>
        </w:rPr>
        <w:t xml:space="preserve"> en que se llevaron a cabo los festejos</w:t>
      </w:r>
      <w:r w:rsidR="00B77E40">
        <w:rPr>
          <w:rFonts w:cs="Arial"/>
          <w:i/>
          <w:color w:val="2E74B5" w:themeColor="accent1" w:themeShade="BF"/>
          <w:sz w:val="20"/>
        </w:rPr>
        <w:t>, ya que dentro de la documentación con la que se cuenta en el área, solo se observa que el peticionario indica que al festejo del día del niño referido en los oficios de solicitud de apoyo, asistirán familias de las comunidades cercanas al Ejido San Antonio Huichimal.</w:t>
      </w:r>
    </w:p>
    <w:p w:rsidR="00B77E40" w:rsidRDefault="00B77E40" w:rsidP="007854E4">
      <w:pPr>
        <w:pStyle w:val="corte4fondo"/>
        <w:spacing w:line="276" w:lineRule="auto"/>
        <w:rPr>
          <w:rFonts w:cs="Arial"/>
          <w:i/>
          <w:color w:val="2E74B5" w:themeColor="accent1" w:themeShade="BF"/>
          <w:sz w:val="20"/>
        </w:rPr>
      </w:pPr>
      <w:r>
        <w:rPr>
          <w:rFonts w:cs="Arial"/>
          <w:i/>
          <w:color w:val="2E74B5" w:themeColor="accent1" w:themeShade="BF"/>
          <w:sz w:val="20"/>
        </w:rPr>
        <w:t xml:space="preserve">Cabe hacer mención que las comprobaciones de los cheques 62461 62462, cumplen en su totalidad con los requisitos establecidos en los lineamientos de comprobación del rubro de gestoría institucional vigentes en la fecha que se autorizó el apoyo y </w:t>
      </w:r>
      <w:r w:rsidR="0094113E">
        <w:rPr>
          <w:rFonts w:cs="Arial"/>
          <w:i/>
          <w:color w:val="2E74B5" w:themeColor="accent1" w:themeShade="BF"/>
          <w:sz w:val="20"/>
        </w:rPr>
        <w:t>aprobados por</w:t>
      </w:r>
      <w:r>
        <w:rPr>
          <w:rFonts w:cs="Arial"/>
          <w:i/>
          <w:color w:val="2E74B5" w:themeColor="accent1" w:themeShade="BF"/>
          <w:sz w:val="20"/>
        </w:rPr>
        <w:t xml:space="preserve"> acuerdo de la Junta de Coordinación Política JCP/LXI/278/2016, en los cuales se indican los requisitos de comprobación de este rubro.</w:t>
      </w:r>
    </w:p>
    <w:p w:rsidR="007854E4" w:rsidRPr="002113CC" w:rsidRDefault="00B77E40" w:rsidP="007854E4">
      <w:pPr>
        <w:pStyle w:val="corte4fondo"/>
        <w:spacing w:line="276" w:lineRule="auto"/>
        <w:rPr>
          <w:rFonts w:cs="Arial"/>
          <w:i/>
          <w:color w:val="2E74B5" w:themeColor="accent1" w:themeShade="BF"/>
          <w:sz w:val="20"/>
        </w:rPr>
      </w:pPr>
      <w:r>
        <w:rPr>
          <w:rFonts w:cs="Arial"/>
          <w:i/>
          <w:color w:val="2E74B5" w:themeColor="accent1" w:themeShade="BF"/>
          <w:sz w:val="20"/>
        </w:rPr>
        <w:t xml:space="preserve">Sin </w:t>
      </w:r>
      <w:r w:rsidR="0094113E">
        <w:rPr>
          <w:rFonts w:cs="Arial"/>
          <w:i/>
          <w:color w:val="2E74B5" w:themeColor="accent1" w:themeShade="BF"/>
          <w:sz w:val="20"/>
        </w:rPr>
        <w:t>más</w:t>
      </w:r>
      <w:r>
        <w:rPr>
          <w:rFonts w:cs="Arial"/>
          <w:i/>
          <w:color w:val="2E74B5" w:themeColor="accent1" w:themeShade="BF"/>
          <w:sz w:val="20"/>
        </w:rPr>
        <w:t xml:space="preserve"> por el momento</w:t>
      </w:r>
      <w:r w:rsidR="0094113E">
        <w:rPr>
          <w:rFonts w:cs="Arial"/>
          <w:i/>
          <w:color w:val="2E74B5" w:themeColor="accent1" w:themeShade="BF"/>
          <w:sz w:val="20"/>
        </w:rPr>
        <w:t>, esperando que la información sea de utilidad quedo de usted</w:t>
      </w:r>
      <w:r w:rsidR="00326D4E">
        <w:rPr>
          <w:rFonts w:cs="Arial"/>
          <w:i/>
          <w:color w:val="2E74B5" w:themeColor="accent1" w:themeShade="BF"/>
          <w:sz w:val="20"/>
        </w:rPr>
        <w:t>…</w:t>
      </w:r>
      <w:r w:rsidR="007854E4" w:rsidRPr="0025416A">
        <w:rPr>
          <w:rFonts w:cs="Arial"/>
          <w:i/>
          <w:color w:val="2E74B5" w:themeColor="accent1" w:themeShade="BF"/>
          <w:sz w:val="20"/>
        </w:rPr>
        <w:t>”</w:t>
      </w:r>
    </w:p>
    <w:p w:rsidR="007854E4" w:rsidRDefault="007854E4" w:rsidP="007854E4">
      <w:pPr>
        <w:pStyle w:val="corte4fondo"/>
        <w:spacing w:line="276" w:lineRule="auto"/>
        <w:rPr>
          <w:rFonts w:cs="Arial"/>
          <w:i/>
          <w:color w:val="2E74B5" w:themeColor="accent1" w:themeShade="BF"/>
          <w:sz w:val="20"/>
        </w:rPr>
      </w:pPr>
    </w:p>
    <w:p w:rsidR="007854E4" w:rsidRPr="002113CC" w:rsidRDefault="00000889" w:rsidP="00000889">
      <w:pPr>
        <w:pStyle w:val="corte4fondo"/>
        <w:spacing w:line="276" w:lineRule="auto"/>
        <w:rPr>
          <w:rFonts w:cs="Arial"/>
          <w:color w:val="2E74B5" w:themeColor="accent1" w:themeShade="BF"/>
          <w:sz w:val="24"/>
          <w:szCs w:val="24"/>
        </w:rPr>
      </w:pPr>
      <w:r w:rsidRPr="00000889">
        <w:rPr>
          <w:rFonts w:cs="Arial"/>
          <w:color w:val="2E74B5" w:themeColor="accent1" w:themeShade="BF"/>
          <w:sz w:val="24"/>
          <w:szCs w:val="24"/>
        </w:rPr>
        <w:t xml:space="preserve">Como se ve, </w:t>
      </w:r>
      <w:r w:rsidRPr="00000889">
        <w:rPr>
          <w:rFonts w:cs="Arial"/>
          <w:color w:val="2E74B5" w:themeColor="accent1" w:themeShade="BF"/>
          <w:sz w:val="24"/>
          <w:szCs w:val="24"/>
        </w:rPr>
        <w:t xml:space="preserve">dicha respuesta </w:t>
      </w:r>
      <w:r w:rsidR="00BE553B">
        <w:rPr>
          <w:rFonts w:cs="Arial"/>
          <w:color w:val="2E74B5" w:themeColor="accent1" w:themeShade="BF"/>
          <w:sz w:val="24"/>
          <w:szCs w:val="24"/>
        </w:rPr>
        <w:t xml:space="preserve">en parte </w:t>
      </w:r>
      <w:r w:rsidRPr="00000889">
        <w:rPr>
          <w:rFonts w:cs="Arial"/>
          <w:color w:val="2E74B5" w:themeColor="accent1" w:themeShade="BF"/>
          <w:sz w:val="24"/>
          <w:szCs w:val="24"/>
        </w:rPr>
        <w:t>es correcta en virtud de que, el sujeto obligado cumplió con el artículo 60, segundo párrafo</w:t>
      </w:r>
      <w:r w:rsidRPr="00000889">
        <w:rPr>
          <w:rStyle w:val="Refdenotaalpie"/>
          <w:rFonts w:cs="Arial"/>
          <w:color w:val="2E74B5" w:themeColor="accent1" w:themeShade="BF"/>
          <w:sz w:val="24"/>
          <w:szCs w:val="24"/>
        </w:rPr>
        <w:footnoteReference w:id="3"/>
      </w:r>
      <w:r w:rsidRPr="00000889">
        <w:rPr>
          <w:rFonts w:cs="Arial"/>
          <w:color w:val="2E74B5" w:themeColor="accent1" w:themeShade="BF"/>
          <w:sz w:val="24"/>
          <w:szCs w:val="24"/>
        </w:rPr>
        <w:t xml:space="preserve"> de la Ley de Transparencia que refiere que la obligación de entregarla no implica el procesamiento, ni la adecuación de la información al interés del solicitante, salvo cuando se trate de la elaboración de versiones públicas del documento.</w:t>
      </w:r>
      <w:r w:rsidRPr="00000889">
        <w:rPr>
          <w:rFonts w:cs="Arial"/>
          <w:color w:val="2E74B5" w:themeColor="accent1" w:themeShade="BF"/>
          <w:sz w:val="24"/>
          <w:szCs w:val="24"/>
        </w:rPr>
        <w:t xml:space="preserve"> </w:t>
      </w:r>
    </w:p>
    <w:p w:rsidR="00995B85" w:rsidRDefault="00995B85" w:rsidP="00132028">
      <w:pPr>
        <w:pStyle w:val="corte4fondo"/>
        <w:spacing w:line="276" w:lineRule="auto"/>
        <w:ind w:firstLine="708"/>
        <w:rPr>
          <w:rFonts w:cs="Arial"/>
          <w:color w:val="2E74B5" w:themeColor="accent1" w:themeShade="BF"/>
          <w:sz w:val="24"/>
          <w:szCs w:val="24"/>
        </w:rPr>
      </w:pPr>
    </w:p>
    <w:p w:rsidR="00EF7B2E" w:rsidRPr="00B87BA4" w:rsidRDefault="00EF7B2E" w:rsidP="00EF7B2E">
      <w:pPr>
        <w:spacing w:after="0" w:line="276" w:lineRule="auto"/>
        <w:ind w:firstLine="567"/>
        <w:jc w:val="both"/>
        <w:rPr>
          <w:rFonts w:ascii="Arial" w:hAnsi="Arial" w:cs="Arial"/>
          <w:color w:val="2E74B5" w:themeColor="accent1" w:themeShade="BF"/>
          <w:sz w:val="24"/>
          <w:szCs w:val="24"/>
        </w:rPr>
      </w:pPr>
      <w:r>
        <w:rPr>
          <w:rFonts w:ascii="Arial" w:hAnsi="Arial" w:cs="Arial"/>
          <w:color w:val="2E74B5" w:themeColor="accent1" w:themeShade="BF"/>
          <w:sz w:val="24"/>
          <w:szCs w:val="24"/>
        </w:rPr>
        <w:lastRenderedPageBreak/>
        <w:t>Por otro lado</w:t>
      </w:r>
      <w:r w:rsidR="00995B85" w:rsidRPr="00EF7B2E">
        <w:rPr>
          <w:rFonts w:ascii="Arial" w:hAnsi="Arial" w:cs="Arial"/>
          <w:color w:val="2E74B5" w:themeColor="accent1" w:themeShade="BF"/>
          <w:sz w:val="24"/>
          <w:szCs w:val="24"/>
        </w:rPr>
        <w:t xml:space="preserve">, de las manifestaciones realizadas por la </w:t>
      </w:r>
      <w:r w:rsidR="008E6BB4" w:rsidRPr="00EF7B2E">
        <w:rPr>
          <w:rFonts w:ascii="Arial" w:hAnsi="Arial" w:cs="Arial"/>
          <w:color w:val="2E74B5" w:themeColor="accent1" w:themeShade="BF"/>
          <w:sz w:val="24"/>
          <w:szCs w:val="24"/>
        </w:rPr>
        <w:t xml:space="preserve">Oficialía Mayor y la Coordinación de Finanzas </w:t>
      </w:r>
      <w:r w:rsidRPr="00EF7B2E">
        <w:rPr>
          <w:rFonts w:ascii="Arial" w:hAnsi="Arial" w:cs="Arial"/>
          <w:color w:val="2E74B5" w:themeColor="accent1" w:themeShade="BF"/>
          <w:sz w:val="24"/>
          <w:szCs w:val="24"/>
        </w:rPr>
        <w:t xml:space="preserve">tampoco se advierte que este haya hecho del conocimiento </w:t>
      </w:r>
      <w:r w:rsidR="00BE553B">
        <w:rPr>
          <w:rFonts w:ascii="Arial" w:hAnsi="Arial" w:cs="Arial"/>
          <w:color w:val="2E74B5" w:themeColor="accent1" w:themeShade="BF"/>
          <w:sz w:val="24"/>
          <w:szCs w:val="24"/>
        </w:rPr>
        <w:t xml:space="preserve">del peticionario </w:t>
      </w:r>
      <w:r w:rsidRPr="00EF7B2E">
        <w:rPr>
          <w:rFonts w:ascii="Arial" w:hAnsi="Arial" w:cs="Arial"/>
          <w:color w:val="2E74B5" w:themeColor="accent1" w:themeShade="BF"/>
          <w:sz w:val="24"/>
          <w:szCs w:val="24"/>
        </w:rPr>
        <w:t>el</w:t>
      </w:r>
      <w:r w:rsidR="00BE553B">
        <w:rPr>
          <w:rFonts w:ascii="Arial" w:hAnsi="Arial" w:cs="Arial"/>
          <w:color w:val="2E74B5" w:themeColor="accent1" w:themeShade="BF"/>
          <w:sz w:val="24"/>
          <w:szCs w:val="24"/>
        </w:rPr>
        <w:t xml:space="preserve"> contenido del</w:t>
      </w:r>
      <w:r w:rsidRPr="00EF7B2E">
        <w:rPr>
          <w:rFonts w:ascii="Arial" w:hAnsi="Arial" w:cs="Arial"/>
          <w:color w:val="2E74B5" w:themeColor="accent1" w:themeShade="BF"/>
          <w:sz w:val="24"/>
          <w:szCs w:val="24"/>
        </w:rPr>
        <w:t xml:space="preserve"> Acuerdo </w:t>
      </w:r>
      <w:r w:rsidRPr="00EF7B2E">
        <w:rPr>
          <w:rFonts w:ascii="Arial" w:hAnsi="Arial" w:cs="Arial"/>
          <w:color w:val="2E74B5" w:themeColor="accent1" w:themeShade="BF"/>
          <w:sz w:val="24"/>
          <w:szCs w:val="24"/>
        </w:rPr>
        <w:t>aprobado por el Comité de Transparencia en el que se confirma la clasificación de información confidencial</w:t>
      </w:r>
      <w:r w:rsidRPr="00EF7B2E">
        <w:rPr>
          <w:rFonts w:ascii="Arial" w:hAnsi="Arial" w:cs="Arial"/>
          <w:i/>
          <w:color w:val="2E74B5" w:themeColor="accent1" w:themeShade="BF"/>
          <w:sz w:val="24"/>
          <w:szCs w:val="24"/>
        </w:rPr>
        <w:t>,</w:t>
      </w:r>
      <w:r w:rsidR="008E6BB4" w:rsidRPr="00EF7B2E">
        <w:rPr>
          <w:rFonts w:ascii="Arial" w:hAnsi="Arial" w:cs="Arial"/>
          <w:color w:val="2E74B5" w:themeColor="accent1" w:themeShade="BF"/>
          <w:sz w:val="24"/>
          <w:szCs w:val="24"/>
        </w:rPr>
        <w:t xml:space="preserve"> </w:t>
      </w:r>
      <w:r>
        <w:rPr>
          <w:rFonts w:ascii="Arial" w:hAnsi="Arial" w:cs="Arial"/>
          <w:color w:val="2E74B5" w:themeColor="accent1" w:themeShade="BF"/>
          <w:sz w:val="24"/>
          <w:szCs w:val="24"/>
        </w:rPr>
        <w:t xml:space="preserve">en consecuencia, dicho actuar </w:t>
      </w:r>
      <w:r w:rsidRPr="00B87BA4">
        <w:rPr>
          <w:rFonts w:ascii="Arial" w:hAnsi="Arial" w:cs="Arial"/>
          <w:color w:val="2E74B5" w:themeColor="accent1" w:themeShade="BF"/>
          <w:sz w:val="24"/>
          <w:szCs w:val="24"/>
        </w:rPr>
        <w:t>no resulta</w:t>
      </w:r>
      <w:r w:rsidRPr="00B87BA4">
        <w:rPr>
          <w:rFonts w:ascii="Arial" w:hAnsi="Arial" w:cs="Arial"/>
          <w:color w:val="2E74B5" w:themeColor="accent1" w:themeShade="BF"/>
          <w:sz w:val="24"/>
          <w:szCs w:val="24"/>
        </w:rPr>
        <w:t xml:space="preserve"> efectivo</w:t>
      </w:r>
      <w:r w:rsidRPr="00B87BA4">
        <w:rPr>
          <w:rFonts w:ascii="Arial" w:hAnsi="Arial" w:cs="Arial"/>
          <w:color w:val="2E74B5" w:themeColor="accent1" w:themeShade="BF"/>
          <w:sz w:val="24"/>
          <w:szCs w:val="24"/>
        </w:rPr>
        <w:t xml:space="preserve"> para garantizar el derecho de acceso a la información del interesado, toda vez que la conducta desplegada por el H. Congreso del Estado contraviene las disposiciones referentes al procedimiento establecido en el capítulo primero del título sexto de la Ley de Transparencia y Acceso a la Información Pública del Estado. </w:t>
      </w:r>
    </w:p>
    <w:p w:rsidR="00EF7B2E" w:rsidRPr="00B87BA4" w:rsidRDefault="00EF7B2E" w:rsidP="00EF7B2E">
      <w:pPr>
        <w:spacing w:after="0" w:line="276" w:lineRule="auto"/>
        <w:ind w:firstLine="567"/>
        <w:jc w:val="both"/>
        <w:rPr>
          <w:rFonts w:ascii="Arial" w:hAnsi="Arial" w:cs="Arial"/>
          <w:color w:val="2E74B5" w:themeColor="accent1" w:themeShade="BF"/>
          <w:sz w:val="24"/>
          <w:szCs w:val="24"/>
        </w:rPr>
      </w:pPr>
    </w:p>
    <w:p w:rsidR="00995B85" w:rsidRPr="00B87BA4" w:rsidRDefault="00B87BA4" w:rsidP="008E6BB4">
      <w:pPr>
        <w:pStyle w:val="corte4fondo"/>
        <w:spacing w:line="276" w:lineRule="auto"/>
        <w:ind w:firstLine="708"/>
        <w:rPr>
          <w:rFonts w:cs="Arial"/>
          <w:color w:val="2E74B5" w:themeColor="accent1" w:themeShade="BF"/>
          <w:sz w:val="24"/>
        </w:rPr>
      </w:pPr>
      <w:r w:rsidRPr="00B87BA4">
        <w:rPr>
          <w:rFonts w:cs="Arial"/>
          <w:color w:val="2E74B5" w:themeColor="accent1" w:themeShade="BF"/>
          <w:sz w:val="24"/>
        </w:rPr>
        <w:t>P</w:t>
      </w:r>
      <w:r w:rsidR="00BE553B">
        <w:rPr>
          <w:rFonts w:cs="Arial"/>
          <w:color w:val="2E74B5" w:themeColor="accent1" w:themeShade="BF"/>
          <w:sz w:val="24"/>
        </w:rPr>
        <w:t>or ende</w:t>
      </w:r>
      <w:r w:rsidRPr="00B87BA4">
        <w:rPr>
          <w:rFonts w:cs="Arial"/>
          <w:color w:val="2E74B5" w:themeColor="accent1" w:themeShade="BF"/>
          <w:sz w:val="24"/>
        </w:rPr>
        <w:t xml:space="preserve">, </w:t>
      </w:r>
      <w:r w:rsidR="00995B85" w:rsidRPr="00B87BA4">
        <w:rPr>
          <w:rFonts w:cs="Arial"/>
          <w:color w:val="2E74B5" w:themeColor="accent1" w:themeShade="BF"/>
          <w:sz w:val="24"/>
        </w:rPr>
        <w:t>esta Comisión estima que si bien es cierto, los sujeto obligados son responsables de los datos personales que se encuentran en su posesión y por ello deberán adoptar los procedimientos adecuados para recibir y responder las solicitudes de acceso, adoptando las medidas necesarias que garanticen la seguridad de los datos personales y eviten su alteración, pérdida, transmisión y acceso no autorizado</w:t>
      </w:r>
      <w:r w:rsidR="00995B85" w:rsidRPr="00B87BA4">
        <w:rPr>
          <w:rStyle w:val="Refdenotaalpie"/>
          <w:rFonts w:cs="Arial"/>
          <w:color w:val="2E74B5" w:themeColor="accent1" w:themeShade="BF"/>
          <w:sz w:val="24"/>
        </w:rPr>
        <w:footnoteReference w:id="4"/>
      </w:r>
      <w:r w:rsidR="00995B85" w:rsidRPr="00B87BA4">
        <w:rPr>
          <w:rFonts w:cs="Arial"/>
          <w:color w:val="2E74B5" w:themeColor="accent1" w:themeShade="BF"/>
          <w:sz w:val="24"/>
        </w:rPr>
        <w:t xml:space="preserve">, dicha circunstancia no es óbice para entregar la información de manera completa y oportuna dentro de los términos señalados por la Ley de la materia, puesto que el hecho de que la documentación solicitada contenga datos personales y en consecuencia ello implique el procesamiento de la misma para la elaboración de versiones públicas, tal como lo señala el segundo párrafo del artículo 60 de la Ley de la materia, no permite que se garantice el efectivo derecho de acceso a la información pública del interesado, puesto que como se observa en el caso concreto, el H. Congreso del Estado de San Luis Potosí, no  realiza la entrega de la información de manera completa, dentro de los márgenes temporales establecidos en el numeral 154 del ordenamiento legal de la materia. </w:t>
      </w:r>
    </w:p>
    <w:p w:rsidR="00B87BA4" w:rsidRPr="00B87BA4" w:rsidRDefault="00B87BA4" w:rsidP="008E6BB4">
      <w:pPr>
        <w:pStyle w:val="corte4fondo"/>
        <w:spacing w:line="276" w:lineRule="auto"/>
        <w:ind w:firstLine="708"/>
        <w:rPr>
          <w:rFonts w:cs="Arial"/>
          <w:color w:val="2E74B5" w:themeColor="accent1" w:themeShade="BF"/>
          <w:sz w:val="24"/>
        </w:rPr>
      </w:pPr>
    </w:p>
    <w:p w:rsidR="00EF7B2E" w:rsidRPr="00754EC4" w:rsidRDefault="00EF7B2E" w:rsidP="00EF7B2E">
      <w:pPr>
        <w:spacing w:after="0" w:line="276" w:lineRule="auto"/>
        <w:ind w:firstLine="567"/>
        <w:jc w:val="both"/>
        <w:rPr>
          <w:rFonts w:ascii="Arial" w:hAnsi="Arial" w:cs="Arial"/>
          <w:bCs/>
          <w:color w:val="2E74B5" w:themeColor="accent1" w:themeShade="BF"/>
          <w:sz w:val="24"/>
          <w:szCs w:val="24"/>
          <w:u w:val="single"/>
          <w:lang w:eastAsia="es-MX"/>
        </w:rPr>
      </w:pPr>
      <w:r w:rsidRPr="00B87BA4">
        <w:rPr>
          <w:rFonts w:ascii="Arial" w:hAnsi="Arial" w:cs="Arial"/>
          <w:color w:val="2E74B5" w:themeColor="accent1" w:themeShade="BF"/>
          <w:sz w:val="24"/>
          <w:szCs w:val="24"/>
        </w:rPr>
        <w:t>Lo anterior se afirma así, ya que, respecto del acceso a la información, como ha quedado señalado en párrafos anteriores, en el caso concreto se realizó la entrega de la in</w:t>
      </w:r>
      <w:r w:rsidR="00B87BA4" w:rsidRPr="00B87BA4">
        <w:rPr>
          <w:rFonts w:ascii="Arial" w:hAnsi="Arial" w:cs="Arial"/>
          <w:color w:val="2E74B5" w:themeColor="accent1" w:themeShade="BF"/>
          <w:sz w:val="24"/>
          <w:szCs w:val="24"/>
        </w:rPr>
        <w:t>formación de manera incompleta.</w:t>
      </w:r>
    </w:p>
    <w:p w:rsidR="00995B85" w:rsidRPr="005D4485" w:rsidRDefault="00995B85" w:rsidP="00995B85">
      <w:pPr>
        <w:pStyle w:val="Textoindependienteprimerasangra"/>
        <w:spacing w:after="0" w:line="276" w:lineRule="auto"/>
        <w:ind w:firstLine="708"/>
        <w:rPr>
          <w:rFonts w:ascii="Arial" w:hAnsi="Arial" w:cs="Arial"/>
          <w:color w:val="2E74B5" w:themeColor="accent1" w:themeShade="BF"/>
          <w:sz w:val="24"/>
          <w:highlight w:val="cyan"/>
          <w:lang w:val="es-MX"/>
        </w:rPr>
      </w:pPr>
    </w:p>
    <w:p w:rsidR="007C6C35" w:rsidRPr="002113CC" w:rsidRDefault="00591990" w:rsidP="007C6C35">
      <w:pPr>
        <w:pStyle w:val="corte4fondo"/>
        <w:spacing w:line="276" w:lineRule="auto"/>
        <w:ind w:firstLine="708"/>
        <w:rPr>
          <w:rFonts w:cs="Arial"/>
          <w:color w:val="2E74B5" w:themeColor="accent1" w:themeShade="BF"/>
          <w:sz w:val="24"/>
          <w:szCs w:val="24"/>
        </w:rPr>
      </w:pPr>
      <w:r>
        <w:rPr>
          <w:rFonts w:cs="Arial"/>
          <w:b/>
          <w:color w:val="2E74B5" w:themeColor="accent1" w:themeShade="BF"/>
          <w:sz w:val="24"/>
          <w:szCs w:val="24"/>
        </w:rPr>
        <w:t>6</w:t>
      </w:r>
      <w:r w:rsidR="007C6C35" w:rsidRPr="002113CC">
        <w:rPr>
          <w:rFonts w:cs="Arial"/>
          <w:b/>
          <w:color w:val="2E74B5" w:themeColor="accent1" w:themeShade="BF"/>
          <w:sz w:val="24"/>
          <w:szCs w:val="24"/>
        </w:rPr>
        <w:t>.2. Modalidad de entrega</w:t>
      </w:r>
      <w:r w:rsidR="007C6C35" w:rsidRPr="002113CC">
        <w:rPr>
          <w:rFonts w:cs="Arial"/>
          <w:color w:val="2E74B5" w:themeColor="accent1" w:themeShade="BF"/>
          <w:sz w:val="24"/>
          <w:szCs w:val="24"/>
        </w:rPr>
        <w:t>.</w:t>
      </w:r>
    </w:p>
    <w:p w:rsidR="007C6C35" w:rsidRPr="002113CC" w:rsidRDefault="007C6C35" w:rsidP="007C6C35">
      <w:pPr>
        <w:pStyle w:val="corte4fondo"/>
        <w:spacing w:line="276" w:lineRule="auto"/>
        <w:ind w:firstLine="0"/>
        <w:rPr>
          <w:rFonts w:cs="Arial"/>
          <w:color w:val="2E74B5" w:themeColor="accent1" w:themeShade="BF"/>
          <w:sz w:val="24"/>
          <w:szCs w:val="24"/>
        </w:rPr>
      </w:pPr>
    </w:p>
    <w:p w:rsidR="007C6C35" w:rsidRPr="002113CC" w:rsidRDefault="007C6C35" w:rsidP="007C6C35">
      <w:pPr>
        <w:pStyle w:val="Prrafodelista"/>
        <w:spacing w:after="0"/>
        <w:ind w:left="0"/>
        <w:jc w:val="both"/>
        <w:rPr>
          <w:rFonts w:ascii="Arial" w:hAnsi="Arial" w:cs="Arial"/>
          <w:color w:val="2E74B5" w:themeColor="accent1" w:themeShade="BF"/>
          <w:sz w:val="24"/>
          <w:szCs w:val="24"/>
        </w:rPr>
      </w:pPr>
      <w:r w:rsidRPr="002113CC">
        <w:rPr>
          <w:rFonts w:ascii="Arial" w:hAnsi="Arial" w:cs="Arial"/>
          <w:color w:val="2E74B5" w:themeColor="accent1" w:themeShade="BF"/>
          <w:sz w:val="24"/>
          <w:szCs w:val="24"/>
        </w:rPr>
        <w:tab/>
        <w:t>Sobre este tópico los artículos 17, 146, fracción V, primer párrafo y 155, de la Ley de Transparencia establecen que:</w:t>
      </w:r>
    </w:p>
    <w:p w:rsidR="007C6C35" w:rsidRPr="002113CC" w:rsidRDefault="007C6C35" w:rsidP="007C6C35">
      <w:pPr>
        <w:pStyle w:val="Prrafodelista"/>
        <w:spacing w:after="0"/>
        <w:ind w:left="0"/>
        <w:jc w:val="both"/>
        <w:rPr>
          <w:rFonts w:ascii="Arial" w:hAnsi="Arial" w:cs="Arial"/>
          <w:color w:val="2E74B5" w:themeColor="accent1" w:themeShade="BF"/>
          <w:sz w:val="24"/>
          <w:szCs w:val="24"/>
        </w:rPr>
      </w:pPr>
    </w:p>
    <w:p w:rsidR="007C6C35" w:rsidRPr="002113CC" w:rsidRDefault="007C6C35" w:rsidP="007C6C35">
      <w:pPr>
        <w:pStyle w:val="corte4fondo"/>
        <w:tabs>
          <w:tab w:val="left" w:pos="567"/>
        </w:tabs>
        <w:spacing w:line="276" w:lineRule="auto"/>
        <w:ind w:left="567" w:firstLine="0"/>
        <w:rPr>
          <w:rFonts w:cs="Arial"/>
          <w:i/>
          <w:color w:val="2E74B5" w:themeColor="accent1" w:themeShade="BF"/>
          <w:sz w:val="24"/>
          <w:szCs w:val="24"/>
        </w:rPr>
      </w:pPr>
      <w:r w:rsidRPr="002113CC">
        <w:rPr>
          <w:rFonts w:cs="Arial"/>
          <w:b/>
          <w:bCs/>
          <w:i/>
          <w:color w:val="2E74B5" w:themeColor="accent1" w:themeShade="BF"/>
          <w:sz w:val="20"/>
        </w:rPr>
        <w:t xml:space="preserve">ARTÍCULO 17. </w:t>
      </w:r>
      <w:r w:rsidRPr="002113CC">
        <w:rPr>
          <w:rFonts w:cs="Arial"/>
          <w:i/>
          <w:color w:val="2E74B5" w:themeColor="accent1" w:themeShade="BF"/>
          <w:sz w:val="20"/>
        </w:rPr>
        <w:t xml:space="preserve">El ejercicio del derecho de acceso a la información es gratuito y sólo podrá requerirse el cobro correspondiente a la modalidad de reproducción y entrega solicitada. </w:t>
      </w:r>
    </w:p>
    <w:p w:rsidR="007C6C35" w:rsidRPr="002113CC" w:rsidRDefault="007C6C35" w:rsidP="007C6C35">
      <w:pPr>
        <w:pStyle w:val="corte4fondo"/>
        <w:tabs>
          <w:tab w:val="left" w:pos="567"/>
        </w:tabs>
        <w:spacing w:line="276" w:lineRule="auto"/>
        <w:ind w:left="567" w:firstLine="0"/>
        <w:rPr>
          <w:rFonts w:cs="Arial"/>
          <w:i/>
          <w:color w:val="2E74B5" w:themeColor="accent1" w:themeShade="BF"/>
          <w:sz w:val="20"/>
        </w:rPr>
      </w:pPr>
      <w:r w:rsidRPr="002113CC">
        <w:rPr>
          <w:rFonts w:cs="Arial"/>
          <w:i/>
          <w:color w:val="2E74B5" w:themeColor="accent1" w:themeShade="BF"/>
          <w:sz w:val="20"/>
        </w:rPr>
        <w:t>En ningún caso los ajustes razonables que se realicen para el acceso de la información de solicitantes con discapacidad, será con costo a los mismos.</w:t>
      </w:r>
    </w:p>
    <w:p w:rsidR="007C6C35" w:rsidRPr="002113CC" w:rsidRDefault="007C6C35" w:rsidP="007C6C35">
      <w:pPr>
        <w:pStyle w:val="corte4fondo"/>
        <w:tabs>
          <w:tab w:val="left" w:pos="567"/>
        </w:tabs>
        <w:spacing w:line="276" w:lineRule="auto"/>
        <w:ind w:left="567" w:firstLine="0"/>
        <w:rPr>
          <w:rFonts w:cs="Arial"/>
          <w:i/>
          <w:color w:val="2E74B5" w:themeColor="accent1" w:themeShade="BF"/>
          <w:sz w:val="20"/>
        </w:rPr>
      </w:pPr>
    </w:p>
    <w:p w:rsidR="007C6C35" w:rsidRPr="002113CC" w:rsidRDefault="007C6C35" w:rsidP="007C6C35">
      <w:pPr>
        <w:pStyle w:val="corte4fondo"/>
        <w:tabs>
          <w:tab w:val="left" w:pos="567"/>
        </w:tabs>
        <w:spacing w:line="276" w:lineRule="auto"/>
        <w:ind w:left="567" w:firstLine="0"/>
        <w:rPr>
          <w:rFonts w:cs="Arial"/>
          <w:i/>
          <w:color w:val="2E74B5" w:themeColor="accent1" w:themeShade="BF"/>
          <w:sz w:val="20"/>
        </w:rPr>
      </w:pPr>
      <w:r w:rsidRPr="002113CC">
        <w:rPr>
          <w:rFonts w:cs="Arial"/>
          <w:b/>
          <w:bCs/>
          <w:i/>
          <w:color w:val="2E74B5" w:themeColor="accent1" w:themeShade="BF"/>
          <w:sz w:val="20"/>
        </w:rPr>
        <w:t xml:space="preserve">ARTÍCULO 146. </w:t>
      </w:r>
      <w:r w:rsidRPr="002113CC">
        <w:rPr>
          <w:rFonts w:cs="Arial"/>
          <w:i/>
          <w:color w:val="2E74B5" w:themeColor="accent1" w:themeShade="BF"/>
          <w:sz w:val="20"/>
        </w:rPr>
        <w:t xml:space="preserve">Para presentar una solicitud no se podrán exigir mayores requisitos que los siguientes: </w:t>
      </w:r>
    </w:p>
    <w:p w:rsidR="007C6C35" w:rsidRPr="002113CC" w:rsidRDefault="007C6C35" w:rsidP="007C6C35">
      <w:pPr>
        <w:pStyle w:val="corte4fondo"/>
        <w:tabs>
          <w:tab w:val="left" w:pos="567"/>
        </w:tabs>
        <w:spacing w:line="276" w:lineRule="auto"/>
        <w:ind w:left="567" w:firstLine="0"/>
        <w:rPr>
          <w:rFonts w:cs="Arial"/>
          <w:i/>
          <w:color w:val="2E74B5" w:themeColor="accent1" w:themeShade="BF"/>
          <w:sz w:val="20"/>
        </w:rPr>
      </w:pPr>
      <w:r w:rsidRPr="002113CC">
        <w:rPr>
          <w:rFonts w:cs="Arial"/>
          <w:bCs/>
          <w:i/>
          <w:color w:val="2E74B5" w:themeColor="accent1" w:themeShade="BF"/>
          <w:sz w:val="20"/>
        </w:rPr>
        <w:t>[…]</w:t>
      </w:r>
    </w:p>
    <w:p w:rsidR="007C6C35" w:rsidRPr="002113CC" w:rsidRDefault="007C6C35" w:rsidP="007C6C35">
      <w:pPr>
        <w:pStyle w:val="corte4fondo"/>
        <w:tabs>
          <w:tab w:val="left" w:pos="567"/>
        </w:tabs>
        <w:spacing w:line="276" w:lineRule="auto"/>
        <w:ind w:left="567" w:firstLine="0"/>
        <w:rPr>
          <w:rFonts w:cs="Arial"/>
          <w:i/>
          <w:color w:val="2E74B5" w:themeColor="accent1" w:themeShade="BF"/>
          <w:sz w:val="20"/>
        </w:rPr>
      </w:pPr>
      <w:r w:rsidRPr="002113CC">
        <w:rPr>
          <w:rFonts w:cs="Arial"/>
          <w:b/>
          <w:bCs/>
          <w:i/>
          <w:color w:val="2E74B5" w:themeColor="accent1" w:themeShade="BF"/>
          <w:sz w:val="20"/>
        </w:rPr>
        <w:t xml:space="preserve">V. </w:t>
      </w:r>
      <w:r w:rsidRPr="002113CC">
        <w:rPr>
          <w:rFonts w:cs="Arial"/>
          <w:i/>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7C6C35" w:rsidRPr="002113CC" w:rsidRDefault="007C6C35" w:rsidP="007C6C35">
      <w:pPr>
        <w:pStyle w:val="corte4fondo"/>
        <w:tabs>
          <w:tab w:val="left" w:pos="567"/>
        </w:tabs>
        <w:spacing w:line="276" w:lineRule="auto"/>
        <w:ind w:left="567" w:firstLine="0"/>
        <w:rPr>
          <w:rFonts w:cs="Arial"/>
          <w:i/>
          <w:color w:val="2E74B5" w:themeColor="accent1" w:themeShade="BF"/>
          <w:sz w:val="20"/>
        </w:rPr>
      </w:pPr>
    </w:p>
    <w:p w:rsidR="007C6C35" w:rsidRPr="002113CC" w:rsidRDefault="007C6C35" w:rsidP="007C6C35">
      <w:pPr>
        <w:pStyle w:val="corte4fondo"/>
        <w:tabs>
          <w:tab w:val="left" w:pos="567"/>
        </w:tabs>
        <w:spacing w:line="276" w:lineRule="auto"/>
        <w:ind w:left="567" w:firstLine="0"/>
        <w:rPr>
          <w:rFonts w:cs="Arial"/>
          <w:i/>
          <w:color w:val="2E74B5" w:themeColor="accent1" w:themeShade="BF"/>
          <w:sz w:val="20"/>
        </w:rPr>
      </w:pPr>
      <w:r w:rsidRPr="002113CC">
        <w:rPr>
          <w:rFonts w:cs="Arial"/>
          <w:b/>
          <w:i/>
          <w:color w:val="2E74B5" w:themeColor="accent1" w:themeShade="BF"/>
          <w:sz w:val="20"/>
        </w:rPr>
        <w:t>ARTÍCULO 155.</w:t>
      </w:r>
      <w:r w:rsidRPr="002113CC">
        <w:rPr>
          <w:rFonts w:cs="Arial"/>
          <w:i/>
          <w:color w:val="2E74B5" w:themeColor="accent1" w:themeShade="BF"/>
          <w:sz w:val="20"/>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7C6C35" w:rsidRPr="002113CC" w:rsidRDefault="007C6C35" w:rsidP="007C6C35">
      <w:pPr>
        <w:pStyle w:val="corte4fondo"/>
        <w:tabs>
          <w:tab w:val="left" w:pos="567"/>
        </w:tabs>
        <w:spacing w:line="276" w:lineRule="auto"/>
        <w:ind w:left="567" w:firstLine="0"/>
        <w:rPr>
          <w:rFonts w:cs="Arial"/>
          <w:i/>
          <w:color w:val="2E74B5" w:themeColor="accent1" w:themeShade="BF"/>
          <w:sz w:val="20"/>
        </w:rPr>
      </w:pPr>
      <w:r w:rsidRPr="002113CC">
        <w:rPr>
          <w:rFonts w:cs="Arial"/>
          <w:i/>
          <w:color w:val="2E74B5" w:themeColor="accent1" w:themeShade="BF"/>
          <w:sz w:val="20"/>
        </w:rPr>
        <w:t>En cualquier caso, se deberá fundar y motivar la necesidad de ofrecer otras modalidades.</w:t>
      </w:r>
    </w:p>
    <w:p w:rsidR="007C6C35" w:rsidRPr="002113CC" w:rsidRDefault="007C6C35" w:rsidP="007C6C35">
      <w:pPr>
        <w:pStyle w:val="corte4fondo"/>
        <w:tabs>
          <w:tab w:val="left" w:pos="567"/>
        </w:tabs>
        <w:spacing w:line="276" w:lineRule="auto"/>
        <w:ind w:left="567" w:firstLine="0"/>
        <w:rPr>
          <w:rFonts w:cs="Arial"/>
          <w:i/>
          <w:color w:val="2E74B5" w:themeColor="accent1" w:themeShade="BF"/>
          <w:sz w:val="20"/>
        </w:rPr>
      </w:pPr>
    </w:p>
    <w:p w:rsidR="007C6C35" w:rsidRPr="002113CC" w:rsidRDefault="007C6C35" w:rsidP="007C6C35">
      <w:pPr>
        <w:pStyle w:val="corte4fondo"/>
        <w:spacing w:line="276" w:lineRule="auto"/>
        <w:ind w:firstLine="0"/>
        <w:rPr>
          <w:rFonts w:cs="Arial"/>
          <w:color w:val="2E74B5" w:themeColor="accent1" w:themeShade="BF"/>
          <w:sz w:val="24"/>
          <w:szCs w:val="24"/>
        </w:rPr>
      </w:pPr>
      <w:r w:rsidRPr="002113CC">
        <w:rPr>
          <w:rFonts w:cs="Arial"/>
          <w:color w:val="2E74B5" w:themeColor="accent1" w:themeShade="BF"/>
          <w:sz w:val="24"/>
          <w:szCs w:val="24"/>
        </w:rPr>
        <w:tab/>
        <w:t>Por eso, el acceso se dará en la modalidad de entrega elegido por el solicitante y que cuando la información no pueda entregarse o enviarse en la modalidad elegida, el sujeto obligado deberá ofrecer otra u otras modalidades de entrega ya que, de no ser así, en cualquier caso, se deberá fundar y motivar la necesidad de ofrecer otras modalidades.</w:t>
      </w:r>
    </w:p>
    <w:p w:rsidR="007C6C35" w:rsidRPr="002113CC" w:rsidRDefault="007C6C35" w:rsidP="007C6C35">
      <w:pPr>
        <w:pStyle w:val="corte4fondo"/>
        <w:spacing w:line="276" w:lineRule="auto"/>
        <w:ind w:firstLine="0"/>
        <w:rPr>
          <w:rFonts w:cs="Arial"/>
          <w:color w:val="2E74B5" w:themeColor="accent1" w:themeShade="BF"/>
          <w:sz w:val="24"/>
          <w:szCs w:val="24"/>
        </w:rPr>
      </w:pPr>
    </w:p>
    <w:p w:rsidR="007C6C35" w:rsidRPr="002113CC" w:rsidRDefault="007C6C35" w:rsidP="007C6C35">
      <w:pPr>
        <w:pStyle w:val="corte4fondo"/>
        <w:spacing w:line="276" w:lineRule="auto"/>
        <w:ind w:firstLine="0"/>
        <w:rPr>
          <w:rFonts w:cs="Arial"/>
          <w:color w:val="2E74B5" w:themeColor="accent1" w:themeShade="BF"/>
          <w:sz w:val="24"/>
          <w:szCs w:val="24"/>
        </w:rPr>
      </w:pPr>
      <w:r w:rsidRPr="002113CC">
        <w:rPr>
          <w:rFonts w:cs="Arial"/>
          <w:color w:val="2E74B5" w:themeColor="accent1" w:themeShade="BF"/>
          <w:sz w:val="24"/>
          <w:szCs w:val="24"/>
        </w:rPr>
        <w:tab/>
        <w:t>Y que, por lo tanto, el ejercicio del derecho de acceso a la información es gratuito y sólo podrá requerirse el cobro correspondiente a la modalidad de reproducción y entrega solicitada.</w:t>
      </w:r>
    </w:p>
    <w:p w:rsidR="007C6C35" w:rsidRPr="002113CC" w:rsidRDefault="007C6C35" w:rsidP="007C6C35">
      <w:pPr>
        <w:pStyle w:val="corte4fondo"/>
        <w:spacing w:line="276" w:lineRule="auto"/>
        <w:ind w:firstLine="0"/>
        <w:rPr>
          <w:rFonts w:cs="Arial"/>
          <w:color w:val="2E74B5" w:themeColor="accent1" w:themeShade="BF"/>
          <w:sz w:val="24"/>
          <w:szCs w:val="24"/>
        </w:rPr>
      </w:pPr>
      <w:r w:rsidRPr="002113CC">
        <w:rPr>
          <w:rFonts w:cs="Arial"/>
          <w:color w:val="2E74B5" w:themeColor="accent1" w:themeShade="BF"/>
          <w:sz w:val="24"/>
          <w:szCs w:val="24"/>
        </w:rPr>
        <w:t xml:space="preserve"> </w:t>
      </w:r>
    </w:p>
    <w:p w:rsidR="007C6C35" w:rsidRPr="002113CC" w:rsidRDefault="007C6C35" w:rsidP="007C6C35">
      <w:pPr>
        <w:pStyle w:val="corte4fondo"/>
        <w:tabs>
          <w:tab w:val="left" w:pos="0"/>
        </w:tabs>
        <w:spacing w:line="276" w:lineRule="auto"/>
        <w:ind w:firstLine="0"/>
        <w:rPr>
          <w:rFonts w:cs="Arial"/>
          <w:color w:val="2E74B5" w:themeColor="accent1" w:themeShade="BF"/>
          <w:sz w:val="24"/>
          <w:szCs w:val="24"/>
        </w:rPr>
      </w:pPr>
      <w:r w:rsidRPr="002113CC">
        <w:rPr>
          <w:rFonts w:cs="Arial"/>
          <w:color w:val="2E74B5" w:themeColor="accent1" w:themeShade="BF"/>
          <w:sz w:val="24"/>
          <w:szCs w:val="24"/>
        </w:rPr>
        <w:tab/>
        <w:t xml:space="preserve">De ahí que para presentar una solicitud no se podrán exigir mayores requisitos, entre lo que se encuentra el de la modalidad en la que prefiere se otorgue el acceso a la información, por ello, </w:t>
      </w:r>
      <w:r w:rsidRPr="002113CC">
        <w:rPr>
          <w:rFonts w:cs="Arial"/>
          <w:color w:val="2E74B5" w:themeColor="accent1" w:themeShade="BF"/>
          <w:sz w:val="24"/>
          <w:szCs w:val="24"/>
          <w:u w:val="single"/>
        </w:rPr>
        <w:t xml:space="preserve">la regla es que el acceso se dará en la modalidad de solicitada </w:t>
      </w:r>
      <w:r w:rsidRPr="002113CC">
        <w:rPr>
          <w:rFonts w:cs="Arial"/>
          <w:color w:val="2E74B5" w:themeColor="accent1" w:themeShade="BF"/>
          <w:sz w:val="24"/>
          <w:szCs w:val="24"/>
        </w:rPr>
        <w:t xml:space="preserve">y, en su caso, de envío elegidos por el solicitante y, la excepción es cuando la información no pueda entregarse o enviarse en la modalidad elegida, el sujeto obligado deberá ofrecer otra u otras modalidades de entrega. </w:t>
      </w:r>
    </w:p>
    <w:p w:rsidR="007C6C35" w:rsidRPr="002113CC" w:rsidRDefault="007C6C35" w:rsidP="007C6C35">
      <w:pPr>
        <w:pStyle w:val="corte4fondo"/>
        <w:tabs>
          <w:tab w:val="left" w:pos="0"/>
        </w:tabs>
        <w:spacing w:line="276" w:lineRule="auto"/>
        <w:ind w:firstLine="0"/>
        <w:rPr>
          <w:rFonts w:cs="Arial"/>
          <w:color w:val="2E74B5" w:themeColor="accent1" w:themeShade="BF"/>
          <w:sz w:val="24"/>
          <w:szCs w:val="24"/>
        </w:rPr>
      </w:pPr>
    </w:p>
    <w:p w:rsidR="007C6C35" w:rsidRPr="002113CC" w:rsidRDefault="007C6C35" w:rsidP="007C6C35">
      <w:pPr>
        <w:pStyle w:val="corte4fondo"/>
        <w:tabs>
          <w:tab w:val="left" w:pos="0"/>
        </w:tabs>
        <w:spacing w:line="276" w:lineRule="auto"/>
        <w:ind w:firstLine="0"/>
        <w:rPr>
          <w:rFonts w:cs="Arial"/>
          <w:color w:val="2E74B5" w:themeColor="accent1" w:themeShade="BF"/>
          <w:sz w:val="24"/>
          <w:szCs w:val="24"/>
        </w:rPr>
      </w:pPr>
      <w:r w:rsidRPr="002113CC">
        <w:rPr>
          <w:rFonts w:cs="Arial"/>
          <w:color w:val="2E74B5" w:themeColor="accent1" w:themeShade="BF"/>
          <w:sz w:val="24"/>
          <w:szCs w:val="24"/>
        </w:rPr>
        <w:tab/>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7C6C35" w:rsidRPr="002113CC" w:rsidRDefault="007C6C35" w:rsidP="007C6C35">
      <w:pPr>
        <w:pStyle w:val="corte4fondo"/>
        <w:tabs>
          <w:tab w:val="left" w:pos="0"/>
        </w:tabs>
        <w:spacing w:line="276" w:lineRule="auto"/>
        <w:ind w:firstLine="0"/>
        <w:rPr>
          <w:rFonts w:cs="Arial"/>
          <w:color w:val="2E74B5" w:themeColor="accent1" w:themeShade="BF"/>
          <w:sz w:val="24"/>
          <w:szCs w:val="24"/>
        </w:rPr>
      </w:pPr>
    </w:p>
    <w:p w:rsidR="007C6C35" w:rsidRPr="002113CC" w:rsidRDefault="007C6C35" w:rsidP="007C6C35">
      <w:pPr>
        <w:spacing w:after="0" w:line="276" w:lineRule="auto"/>
        <w:jc w:val="both"/>
        <w:rPr>
          <w:rFonts w:ascii="Arial" w:eastAsia="Times New Roman" w:hAnsi="Arial" w:cs="Arial"/>
          <w:color w:val="2E74B5" w:themeColor="accent1" w:themeShade="BF"/>
          <w:sz w:val="24"/>
          <w:szCs w:val="24"/>
        </w:rPr>
      </w:pPr>
      <w:r w:rsidRPr="002113CC">
        <w:rPr>
          <w:rFonts w:ascii="Arial" w:hAnsi="Arial" w:cs="Arial"/>
          <w:color w:val="2E74B5" w:themeColor="accent1" w:themeShade="BF"/>
          <w:sz w:val="24"/>
          <w:szCs w:val="24"/>
        </w:rPr>
        <w:tab/>
        <w:t xml:space="preserve">Lo anterior, incluso encuentra sustento en </w:t>
      </w:r>
      <w:r w:rsidRPr="002113CC">
        <w:rPr>
          <w:rFonts w:ascii="Arial" w:eastAsia="Times New Roman" w:hAnsi="Arial" w:cs="Arial"/>
          <w:color w:val="2E74B5" w:themeColor="accent1" w:themeShade="BF"/>
          <w:sz w:val="24"/>
          <w:szCs w:val="24"/>
        </w:rPr>
        <w:t>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7C6C35" w:rsidRPr="002113CC" w:rsidRDefault="007C6C35" w:rsidP="007C6C35">
      <w:pPr>
        <w:spacing w:after="0" w:line="276" w:lineRule="auto"/>
        <w:jc w:val="both"/>
        <w:rPr>
          <w:rFonts w:ascii="Arial" w:eastAsia="Times New Roman" w:hAnsi="Arial" w:cs="Arial"/>
          <w:color w:val="2E74B5" w:themeColor="accent1" w:themeShade="BF"/>
          <w:sz w:val="24"/>
          <w:szCs w:val="24"/>
        </w:rPr>
      </w:pPr>
    </w:p>
    <w:p w:rsidR="007C6C35" w:rsidRPr="002113CC" w:rsidRDefault="007C6C35" w:rsidP="007C6C35">
      <w:pPr>
        <w:autoSpaceDE w:val="0"/>
        <w:autoSpaceDN w:val="0"/>
        <w:adjustRightInd w:val="0"/>
        <w:spacing w:after="0" w:line="276" w:lineRule="auto"/>
        <w:ind w:left="708"/>
        <w:jc w:val="both"/>
        <w:rPr>
          <w:rFonts w:ascii="Arial" w:eastAsia="Times New Roman" w:hAnsi="Arial" w:cs="Arial"/>
          <w:color w:val="2E74B5" w:themeColor="accent1" w:themeShade="BF"/>
          <w:sz w:val="20"/>
          <w:szCs w:val="20"/>
          <w:lang w:eastAsia="es-MX"/>
        </w:rPr>
      </w:pPr>
      <w:r w:rsidRPr="002113CC">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2113CC">
        <w:rPr>
          <w:rFonts w:ascii="Arial" w:eastAsia="Times New Roman" w:hAnsi="Arial" w:cs="Arial"/>
          <w:color w:val="2E74B5" w:themeColor="accent1" w:themeShade="BF"/>
          <w:sz w:val="20"/>
          <w:szCs w:val="20"/>
          <w:lang w:eastAsia="es-MX"/>
        </w:rPr>
        <w:t>El ejercicio del derecho</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de acceso a la información gubernamental no se entiende</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de forma abstracta y desvinculada a la forma en que los</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gobernados pueden allegarse de aquélla; destacándose que</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la modalidad de entrega de la información resulta de especial</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interés para hacer efectivo este derecho. En este sentido,</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la Comisión para la Transparencia y Acceso a la Información</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de la Suprema Corte de Justicia de la Nación (recurso de</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revisión 1/2005) determinó que el acceso a la información</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cuando esta fue la remisión por medios electrónicos,</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toda vez que el otorgamiento en una diversa puede constituir</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un obstáculo material para el ejercicio del derecho</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de acceso a la información tutelado en el artículo 6° constitucional.</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Por lo tanto, si el peticionario solicita por vía</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electrónica determinada información sin precisar la modalidad</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de su preferencia debe presumirse que la requiere</w:t>
      </w:r>
      <w:r w:rsidRPr="002113CC">
        <w:rPr>
          <w:rFonts w:ascii="Arial" w:eastAsia="Times New Roman" w:hAnsi="Arial" w:cs="Arial"/>
          <w:b/>
          <w:bCs/>
          <w:color w:val="2E74B5" w:themeColor="accent1" w:themeShade="BF"/>
          <w:sz w:val="20"/>
          <w:szCs w:val="20"/>
          <w:lang w:eastAsia="es-MX"/>
        </w:rPr>
        <w:t xml:space="preserve"> </w:t>
      </w:r>
      <w:r w:rsidRPr="002113CC">
        <w:rPr>
          <w:rFonts w:ascii="Arial" w:eastAsia="Times New Roman" w:hAnsi="Arial" w:cs="Arial"/>
          <w:color w:val="2E74B5" w:themeColor="accent1" w:themeShade="BF"/>
          <w:sz w:val="20"/>
          <w:szCs w:val="20"/>
          <w:lang w:eastAsia="es-MX"/>
        </w:rPr>
        <w:t>por esa misma vía.</w:t>
      </w:r>
    </w:p>
    <w:p w:rsidR="007C6C35" w:rsidRPr="002113CC" w:rsidRDefault="007C6C35" w:rsidP="007C6C35">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7C6C35" w:rsidRPr="002113CC" w:rsidRDefault="007C6C35" w:rsidP="007C6C35">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r w:rsidRPr="002113CC">
        <w:rPr>
          <w:rFonts w:ascii="Arial" w:eastAsia="Times New Roman" w:hAnsi="Arial" w:cs="Arial"/>
          <w:bCs/>
          <w:color w:val="2E74B5" w:themeColor="accent1" w:themeShade="BF"/>
          <w:sz w:val="24"/>
          <w:szCs w:val="24"/>
          <w:lang w:eastAsia="es-MX"/>
        </w:rPr>
        <w:tab/>
        <w:t>Criterio que de conformidad con el artículo 7°</w:t>
      </w:r>
      <w:r w:rsidRPr="002113CC">
        <w:rPr>
          <w:rFonts w:ascii="Arial" w:eastAsia="Times New Roman" w:hAnsi="Arial" w:cs="Arial"/>
          <w:bCs/>
          <w:color w:val="2E74B5" w:themeColor="accent1" w:themeShade="BF"/>
          <w:sz w:val="24"/>
          <w:szCs w:val="24"/>
          <w:vertAlign w:val="superscript"/>
          <w:lang w:eastAsia="es-MX"/>
        </w:rPr>
        <w:footnoteReference w:id="5"/>
      </w:r>
      <w:r w:rsidRPr="002113CC">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7C6C35" w:rsidRPr="002113CC" w:rsidRDefault="007C6C35" w:rsidP="007C6C35">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7C6C35" w:rsidRPr="002113CC" w:rsidRDefault="00591990" w:rsidP="007C6C35">
      <w:pPr>
        <w:autoSpaceDE w:val="0"/>
        <w:autoSpaceDN w:val="0"/>
        <w:adjustRightInd w:val="0"/>
        <w:spacing w:after="0" w:line="276" w:lineRule="auto"/>
        <w:ind w:firstLine="708"/>
        <w:jc w:val="both"/>
        <w:rPr>
          <w:rFonts w:ascii="Arial" w:hAnsi="Arial" w:cs="Arial"/>
          <w:color w:val="2E74B5" w:themeColor="accent1" w:themeShade="BF"/>
          <w:sz w:val="24"/>
          <w:szCs w:val="24"/>
        </w:rPr>
      </w:pPr>
      <w:r>
        <w:rPr>
          <w:rFonts w:ascii="Arial" w:hAnsi="Arial" w:cs="Arial"/>
          <w:b/>
          <w:color w:val="2E74B5" w:themeColor="accent1" w:themeShade="BF"/>
          <w:sz w:val="24"/>
          <w:szCs w:val="24"/>
        </w:rPr>
        <w:t>6</w:t>
      </w:r>
      <w:r w:rsidR="007C6C35" w:rsidRPr="002113CC">
        <w:rPr>
          <w:rFonts w:ascii="Arial" w:hAnsi="Arial" w:cs="Arial"/>
          <w:b/>
          <w:color w:val="2E74B5" w:themeColor="accent1" w:themeShade="BF"/>
          <w:sz w:val="24"/>
          <w:szCs w:val="24"/>
        </w:rPr>
        <w:t>.3. Sentido y efectos de la resolución.</w:t>
      </w:r>
    </w:p>
    <w:p w:rsidR="007C6C35" w:rsidRPr="002113CC" w:rsidRDefault="007C6C35" w:rsidP="007C6C35">
      <w:pPr>
        <w:pStyle w:val="corte4fondo"/>
        <w:spacing w:line="276" w:lineRule="auto"/>
        <w:ind w:firstLine="0"/>
        <w:rPr>
          <w:rFonts w:cs="Arial"/>
          <w:color w:val="2E74B5" w:themeColor="accent1" w:themeShade="BF"/>
          <w:sz w:val="24"/>
          <w:szCs w:val="24"/>
        </w:rPr>
      </w:pPr>
    </w:p>
    <w:p w:rsidR="007C6C35" w:rsidRPr="002113CC" w:rsidRDefault="007C6C35" w:rsidP="007C6C35">
      <w:pPr>
        <w:pStyle w:val="corte4fondo"/>
        <w:tabs>
          <w:tab w:val="left" w:pos="567"/>
        </w:tabs>
        <w:spacing w:line="276" w:lineRule="auto"/>
        <w:rPr>
          <w:rFonts w:cs="Arial"/>
          <w:bCs/>
          <w:color w:val="2E74B5" w:themeColor="accent1" w:themeShade="BF"/>
          <w:sz w:val="24"/>
          <w:szCs w:val="24"/>
        </w:rPr>
      </w:pPr>
      <w:r w:rsidRPr="002113CC">
        <w:rPr>
          <w:rFonts w:cs="Arial"/>
          <w:color w:val="2E74B5" w:themeColor="accent1" w:themeShade="BF"/>
          <w:sz w:val="24"/>
          <w:szCs w:val="24"/>
        </w:rPr>
        <w:t xml:space="preserve">En las condiciones anotadas y, al haber resultado fundado el agravio que hizo valer el recurrente, lo procedente es que este órgano colegiado de conformidad con el artículo 175, fracción III, de la Ley de Transparencia y Acceso a la Información Pública del Estado </w:t>
      </w:r>
      <w:r w:rsidRPr="002113CC">
        <w:rPr>
          <w:rFonts w:cs="Arial"/>
          <w:b/>
          <w:color w:val="2E74B5" w:themeColor="accent1" w:themeShade="BF"/>
          <w:sz w:val="24"/>
          <w:szCs w:val="24"/>
        </w:rPr>
        <w:t xml:space="preserve">modifica </w:t>
      </w:r>
      <w:r w:rsidRPr="002113CC">
        <w:rPr>
          <w:rFonts w:cs="Arial"/>
          <w:color w:val="2E74B5" w:themeColor="accent1" w:themeShade="BF"/>
          <w:sz w:val="24"/>
          <w:szCs w:val="24"/>
        </w:rPr>
        <w:t xml:space="preserve">la respuesta proporcionada por </w:t>
      </w:r>
      <w:r w:rsidR="00B87BA4">
        <w:rPr>
          <w:rFonts w:cs="Arial"/>
          <w:color w:val="2E74B5" w:themeColor="accent1" w:themeShade="BF"/>
          <w:sz w:val="24"/>
          <w:szCs w:val="24"/>
        </w:rPr>
        <w:t>el sujeto obligado</w:t>
      </w:r>
      <w:r w:rsidRPr="002113CC">
        <w:rPr>
          <w:rFonts w:cs="Arial"/>
          <w:color w:val="2E74B5" w:themeColor="accent1" w:themeShade="BF"/>
          <w:sz w:val="24"/>
          <w:szCs w:val="24"/>
        </w:rPr>
        <w:t xml:space="preserve"> y, por lo tanto, lo </w:t>
      </w:r>
      <w:r w:rsidRPr="002113CC">
        <w:rPr>
          <w:rFonts w:cs="Arial"/>
          <w:b/>
          <w:color w:val="2E74B5" w:themeColor="accent1" w:themeShade="BF"/>
          <w:sz w:val="24"/>
          <w:szCs w:val="24"/>
        </w:rPr>
        <w:t>conmina</w:t>
      </w:r>
      <w:r w:rsidRPr="002113CC">
        <w:rPr>
          <w:rFonts w:cs="Arial"/>
          <w:color w:val="2E74B5" w:themeColor="accent1" w:themeShade="BF"/>
          <w:sz w:val="24"/>
          <w:szCs w:val="24"/>
        </w:rPr>
        <w:t xml:space="preserve"> a que emita otra respuesta en la que </w:t>
      </w:r>
      <w:r w:rsidRPr="002113CC">
        <w:rPr>
          <w:rFonts w:cs="Arial"/>
          <w:bCs/>
          <w:color w:val="2E74B5" w:themeColor="accent1" w:themeShade="BF"/>
          <w:sz w:val="24"/>
          <w:szCs w:val="24"/>
        </w:rPr>
        <w:t>permita el acceso y entregue la información</w:t>
      </w:r>
      <w:r w:rsidRPr="002113CC">
        <w:rPr>
          <w:rFonts w:cs="Arial"/>
          <w:color w:val="2E74B5" w:themeColor="accent1" w:themeShade="BF"/>
          <w:sz w:val="24"/>
          <w:szCs w:val="24"/>
        </w:rPr>
        <w:t xml:space="preserve"> </w:t>
      </w:r>
      <w:r w:rsidRPr="002113CC">
        <w:rPr>
          <w:rFonts w:cs="Arial"/>
          <w:bCs/>
          <w:color w:val="2E74B5" w:themeColor="accent1" w:themeShade="BF"/>
          <w:sz w:val="24"/>
          <w:szCs w:val="24"/>
        </w:rPr>
        <w:t>sobre:</w:t>
      </w:r>
    </w:p>
    <w:p w:rsidR="007C6C35" w:rsidRPr="002113CC" w:rsidRDefault="007C6C35" w:rsidP="007C6C35">
      <w:pPr>
        <w:pStyle w:val="corte4fondo"/>
        <w:tabs>
          <w:tab w:val="left" w:pos="567"/>
        </w:tabs>
        <w:spacing w:line="276" w:lineRule="auto"/>
        <w:rPr>
          <w:rFonts w:cs="Arial"/>
          <w:bCs/>
          <w:color w:val="2E74B5" w:themeColor="accent1" w:themeShade="BF"/>
          <w:sz w:val="24"/>
          <w:szCs w:val="24"/>
        </w:rPr>
      </w:pPr>
    </w:p>
    <w:p w:rsidR="007C6C35" w:rsidRPr="002113CC" w:rsidRDefault="002113CC" w:rsidP="007C6C35">
      <w:pPr>
        <w:pStyle w:val="corte4fondo"/>
        <w:numPr>
          <w:ilvl w:val="0"/>
          <w:numId w:val="7"/>
        </w:numPr>
        <w:spacing w:line="276" w:lineRule="auto"/>
        <w:rPr>
          <w:rFonts w:cs="Arial"/>
          <w:color w:val="2E74B5" w:themeColor="accent1" w:themeShade="BF"/>
          <w:sz w:val="24"/>
          <w:szCs w:val="24"/>
        </w:rPr>
      </w:pPr>
      <w:r w:rsidRPr="002113CC">
        <w:rPr>
          <w:rFonts w:cs="Arial"/>
          <w:color w:val="2E74B5" w:themeColor="accent1" w:themeShade="BF"/>
          <w:sz w:val="24"/>
          <w:szCs w:val="24"/>
        </w:rPr>
        <w:t>E</w:t>
      </w:r>
      <w:r w:rsidR="00B87BA4">
        <w:rPr>
          <w:rFonts w:cs="Arial"/>
          <w:color w:val="2E74B5" w:themeColor="accent1" w:themeShade="BF"/>
          <w:sz w:val="24"/>
          <w:szCs w:val="24"/>
        </w:rPr>
        <w:t xml:space="preserve">l Acuerdo </w:t>
      </w:r>
      <w:r w:rsidR="007C6C35" w:rsidRPr="002113CC">
        <w:rPr>
          <w:rFonts w:cs="Arial"/>
          <w:color w:val="2E74B5" w:themeColor="accent1" w:themeShade="BF"/>
          <w:sz w:val="24"/>
          <w:szCs w:val="24"/>
        </w:rPr>
        <w:t xml:space="preserve">140/LXI/CT/2018 aprobado por el </w:t>
      </w:r>
      <w:r w:rsidRPr="002113CC">
        <w:rPr>
          <w:rFonts w:cs="Arial"/>
          <w:color w:val="2E74B5" w:themeColor="accent1" w:themeShade="BF"/>
          <w:sz w:val="24"/>
          <w:szCs w:val="24"/>
        </w:rPr>
        <w:t>C</w:t>
      </w:r>
      <w:r w:rsidR="007C6C35" w:rsidRPr="002113CC">
        <w:rPr>
          <w:rFonts w:cs="Arial"/>
          <w:color w:val="2E74B5" w:themeColor="accent1" w:themeShade="BF"/>
          <w:sz w:val="24"/>
          <w:szCs w:val="24"/>
        </w:rPr>
        <w:t>omité de Transparencia en el que se confirma la clasificación de la información confidencial.</w:t>
      </w:r>
    </w:p>
    <w:p w:rsidR="007C6C35" w:rsidRPr="002113CC" w:rsidRDefault="007C6C35" w:rsidP="007C6C35">
      <w:pPr>
        <w:pStyle w:val="corte4fondo"/>
        <w:spacing w:line="276" w:lineRule="auto"/>
        <w:ind w:left="1287" w:firstLine="0"/>
        <w:rPr>
          <w:rFonts w:eastAsia="Arial Unicode MS" w:cs="Arial"/>
          <w:color w:val="2E74B5" w:themeColor="accent1" w:themeShade="BF"/>
          <w:sz w:val="24"/>
          <w:szCs w:val="24"/>
        </w:rPr>
      </w:pPr>
    </w:p>
    <w:p w:rsidR="007C6C35" w:rsidRPr="002113CC" w:rsidRDefault="007C6C35" w:rsidP="007C6C35">
      <w:pPr>
        <w:pStyle w:val="corte4fondo"/>
        <w:tabs>
          <w:tab w:val="left" w:pos="567"/>
        </w:tabs>
        <w:spacing w:line="276" w:lineRule="auto"/>
        <w:ind w:firstLine="0"/>
        <w:rPr>
          <w:rFonts w:cs="Arial"/>
          <w:b/>
          <w:color w:val="2E74B5" w:themeColor="accent1" w:themeShade="BF"/>
          <w:sz w:val="24"/>
          <w:szCs w:val="24"/>
        </w:rPr>
      </w:pPr>
      <w:r w:rsidRPr="002113CC">
        <w:rPr>
          <w:rFonts w:eastAsia="Calibri" w:cs="Arial"/>
          <w:b/>
          <w:color w:val="2E74B5" w:themeColor="accent1" w:themeShade="BF"/>
          <w:sz w:val="24"/>
          <w:szCs w:val="24"/>
          <w:lang w:eastAsia="en-US"/>
        </w:rPr>
        <w:tab/>
      </w:r>
      <w:r w:rsidR="00591990">
        <w:rPr>
          <w:rFonts w:cs="Arial"/>
          <w:b/>
          <w:color w:val="2E74B5" w:themeColor="accent1" w:themeShade="BF"/>
          <w:sz w:val="24"/>
          <w:szCs w:val="24"/>
        </w:rPr>
        <w:t>6</w:t>
      </w:r>
      <w:r w:rsidRPr="002113CC">
        <w:rPr>
          <w:rFonts w:cs="Arial"/>
          <w:b/>
          <w:color w:val="2E74B5" w:themeColor="accent1" w:themeShade="BF"/>
          <w:sz w:val="24"/>
          <w:szCs w:val="24"/>
        </w:rPr>
        <w:t>.4. Precisiones de esta resolución.</w:t>
      </w:r>
    </w:p>
    <w:p w:rsidR="007C6C35" w:rsidRPr="002113CC" w:rsidRDefault="007C6C35" w:rsidP="007C6C35">
      <w:pPr>
        <w:pStyle w:val="corte4fondo"/>
        <w:tabs>
          <w:tab w:val="left" w:pos="567"/>
        </w:tabs>
        <w:spacing w:line="276" w:lineRule="auto"/>
        <w:ind w:firstLine="708"/>
        <w:rPr>
          <w:rFonts w:cs="Arial"/>
          <w:b/>
          <w:color w:val="2E74B5" w:themeColor="accent1" w:themeShade="BF"/>
          <w:sz w:val="24"/>
          <w:szCs w:val="24"/>
        </w:rPr>
      </w:pPr>
    </w:p>
    <w:p w:rsidR="007C6C35" w:rsidRPr="002113CC" w:rsidRDefault="007C6C35" w:rsidP="007C6C35">
      <w:pPr>
        <w:pStyle w:val="corte4fondo"/>
        <w:tabs>
          <w:tab w:val="left" w:pos="567"/>
        </w:tabs>
        <w:spacing w:line="276" w:lineRule="auto"/>
        <w:ind w:firstLine="0"/>
        <w:rPr>
          <w:rFonts w:cs="Arial"/>
          <w:color w:val="2E74B5" w:themeColor="accent1" w:themeShade="BF"/>
          <w:sz w:val="24"/>
          <w:szCs w:val="24"/>
        </w:rPr>
      </w:pPr>
      <w:r w:rsidRPr="002113CC">
        <w:rPr>
          <w:rFonts w:cs="Arial"/>
          <w:b/>
          <w:color w:val="2E74B5" w:themeColor="accent1" w:themeShade="BF"/>
          <w:sz w:val="24"/>
          <w:szCs w:val="24"/>
        </w:rPr>
        <w:tab/>
      </w:r>
      <w:r w:rsidRPr="002113CC">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7C6C35" w:rsidRPr="002113CC" w:rsidRDefault="007C6C35" w:rsidP="007C6C35">
      <w:pPr>
        <w:pStyle w:val="corte4fondo"/>
        <w:tabs>
          <w:tab w:val="left" w:pos="567"/>
        </w:tabs>
        <w:spacing w:line="276" w:lineRule="auto"/>
        <w:ind w:firstLine="0"/>
        <w:rPr>
          <w:rFonts w:cs="Arial"/>
          <w:color w:val="2E74B5" w:themeColor="accent1" w:themeShade="BF"/>
          <w:sz w:val="24"/>
          <w:szCs w:val="24"/>
        </w:rPr>
      </w:pPr>
    </w:p>
    <w:p w:rsidR="007C6C35" w:rsidRPr="002113CC" w:rsidRDefault="007C6C35" w:rsidP="007C6C35">
      <w:pPr>
        <w:pStyle w:val="corte4fondo"/>
        <w:numPr>
          <w:ilvl w:val="0"/>
          <w:numId w:val="6"/>
        </w:numPr>
        <w:tabs>
          <w:tab w:val="left" w:pos="567"/>
        </w:tabs>
        <w:spacing w:line="276" w:lineRule="auto"/>
        <w:rPr>
          <w:rFonts w:cs="Arial"/>
          <w:color w:val="2E74B5" w:themeColor="accent1" w:themeShade="BF"/>
          <w:sz w:val="24"/>
          <w:szCs w:val="24"/>
        </w:rPr>
      </w:pPr>
      <w:r w:rsidRPr="002113CC">
        <w:rPr>
          <w:rFonts w:cs="Arial"/>
          <w:color w:val="2E74B5" w:themeColor="accent1" w:themeShade="BF"/>
          <w:sz w:val="24"/>
          <w:szCs w:val="24"/>
        </w:rPr>
        <w:t>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la particular para oír y recibir notificaciones.</w:t>
      </w:r>
    </w:p>
    <w:p w:rsidR="007C6C35" w:rsidRPr="002113CC" w:rsidRDefault="007C6C35" w:rsidP="007C6C35">
      <w:pPr>
        <w:pStyle w:val="corte4fondo"/>
        <w:tabs>
          <w:tab w:val="left" w:pos="567"/>
        </w:tabs>
        <w:spacing w:line="276" w:lineRule="auto"/>
        <w:ind w:left="720" w:firstLine="0"/>
        <w:rPr>
          <w:rFonts w:cs="Arial"/>
          <w:color w:val="2E74B5" w:themeColor="accent1" w:themeShade="BF"/>
          <w:sz w:val="24"/>
          <w:szCs w:val="24"/>
        </w:rPr>
      </w:pPr>
    </w:p>
    <w:p w:rsidR="007C6C35" w:rsidRPr="002113CC" w:rsidRDefault="007C6C35" w:rsidP="007C6C35">
      <w:pPr>
        <w:pStyle w:val="corte4fondo"/>
        <w:numPr>
          <w:ilvl w:val="0"/>
          <w:numId w:val="6"/>
        </w:numPr>
        <w:tabs>
          <w:tab w:val="left" w:pos="567"/>
        </w:tabs>
        <w:spacing w:line="276" w:lineRule="auto"/>
        <w:rPr>
          <w:rFonts w:cs="Arial"/>
          <w:color w:val="2E74B5" w:themeColor="accent1" w:themeShade="BF"/>
          <w:sz w:val="24"/>
          <w:szCs w:val="24"/>
        </w:rPr>
      </w:pPr>
      <w:r w:rsidRPr="002113CC">
        <w:rPr>
          <w:rFonts w:cs="Arial"/>
          <w:color w:val="2E74B5" w:themeColor="accent1" w:themeShade="BF"/>
          <w:sz w:val="24"/>
          <w:szCs w:val="24"/>
        </w:rPr>
        <w:t>El ente obligado deberá de cuidar en todo momento que la información que entregará no contenga datos personales o confidenciales, pues en caso de contener información con esos datos, deberá de elaborar la versión pública.</w:t>
      </w:r>
    </w:p>
    <w:p w:rsidR="007C6C35" w:rsidRPr="002113CC" w:rsidRDefault="007C6C35" w:rsidP="007C6C35">
      <w:pPr>
        <w:pStyle w:val="corte4fondo"/>
        <w:tabs>
          <w:tab w:val="left" w:pos="567"/>
        </w:tabs>
        <w:spacing w:line="276" w:lineRule="auto"/>
        <w:ind w:left="720" w:firstLine="0"/>
        <w:rPr>
          <w:rFonts w:cs="Arial"/>
          <w:color w:val="2E74B5" w:themeColor="accent1" w:themeShade="BF"/>
          <w:sz w:val="24"/>
          <w:szCs w:val="24"/>
        </w:rPr>
      </w:pPr>
    </w:p>
    <w:p w:rsidR="007C6C35" w:rsidRPr="002113CC" w:rsidRDefault="00591990" w:rsidP="001F560B">
      <w:pPr>
        <w:spacing w:after="0" w:line="276" w:lineRule="auto"/>
        <w:ind w:firstLine="360"/>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6</w:t>
      </w:r>
      <w:r w:rsidR="007C6C35" w:rsidRPr="002113CC">
        <w:rPr>
          <w:rFonts w:ascii="Arial" w:eastAsia="Times New Roman" w:hAnsi="Arial" w:cs="Arial"/>
          <w:b/>
          <w:color w:val="2E74B5" w:themeColor="accent1" w:themeShade="BF"/>
          <w:sz w:val="24"/>
          <w:szCs w:val="24"/>
          <w:lang w:eastAsia="es-MX"/>
        </w:rPr>
        <w:t>.5 Plazo de diez días hábiles para el cumplimento de esta resolución.</w:t>
      </w:r>
    </w:p>
    <w:p w:rsidR="007C6C35" w:rsidRPr="002113CC" w:rsidRDefault="007C6C35" w:rsidP="007C6C35">
      <w:pPr>
        <w:spacing w:after="0" w:line="276" w:lineRule="auto"/>
        <w:jc w:val="both"/>
        <w:rPr>
          <w:rFonts w:ascii="Arial" w:eastAsia="Times New Roman" w:hAnsi="Arial" w:cs="Arial"/>
          <w:b/>
          <w:color w:val="2E74B5" w:themeColor="accent1" w:themeShade="BF"/>
          <w:sz w:val="24"/>
          <w:szCs w:val="24"/>
          <w:lang w:eastAsia="es-MX"/>
        </w:rPr>
      </w:pPr>
    </w:p>
    <w:p w:rsidR="007C6C35" w:rsidRPr="002113CC" w:rsidRDefault="007C6C35" w:rsidP="007C6C35">
      <w:pPr>
        <w:pStyle w:val="Prrafodelista"/>
        <w:spacing w:after="0"/>
        <w:ind w:left="720"/>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7C6C35" w:rsidRPr="002113CC" w:rsidRDefault="007C6C35" w:rsidP="007C6C35">
      <w:pPr>
        <w:pStyle w:val="Prrafodelista"/>
        <w:spacing w:after="0"/>
        <w:ind w:left="720"/>
        <w:jc w:val="both"/>
        <w:rPr>
          <w:rFonts w:ascii="Arial" w:eastAsia="Times New Roman" w:hAnsi="Arial" w:cs="Arial"/>
          <w:color w:val="2E74B5" w:themeColor="accent1" w:themeShade="BF"/>
          <w:sz w:val="24"/>
          <w:szCs w:val="24"/>
          <w:lang w:eastAsia="es-MX"/>
        </w:rPr>
      </w:pPr>
    </w:p>
    <w:p w:rsidR="007C6C35" w:rsidRPr="002113CC" w:rsidRDefault="00591990" w:rsidP="001F560B">
      <w:pPr>
        <w:spacing w:after="0" w:line="276" w:lineRule="auto"/>
        <w:ind w:firstLine="708"/>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6</w:t>
      </w:r>
      <w:r w:rsidR="007C6C35" w:rsidRPr="002113CC">
        <w:rPr>
          <w:rFonts w:ascii="Arial" w:eastAsia="Times New Roman" w:hAnsi="Arial" w:cs="Arial"/>
          <w:b/>
          <w:color w:val="2E74B5" w:themeColor="accent1" w:themeShade="BF"/>
          <w:sz w:val="24"/>
          <w:szCs w:val="24"/>
          <w:lang w:eastAsia="es-MX"/>
        </w:rPr>
        <w:t>.6 Informe sobre el cumplimento a la resolución dentro del plazo de tres días hábiles.</w:t>
      </w:r>
    </w:p>
    <w:p w:rsidR="007C6C35" w:rsidRPr="002113CC" w:rsidRDefault="007C6C35" w:rsidP="007C6C35">
      <w:pPr>
        <w:spacing w:after="0" w:line="276" w:lineRule="auto"/>
        <w:jc w:val="both"/>
        <w:rPr>
          <w:rFonts w:ascii="Arial" w:eastAsia="Times New Roman" w:hAnsi="Arial" w:cs="Arial"/>
          <w:b/>
          <w:color w:val="2E74B5" w:themeColor="accent1" w:themeShade="BF"/>
          <w:sz w:val="24"/>
          <w:szCs w:val="24"/>
          <w:lang w:eastAsia="es-MX"/>
        </w:rPr>
      </w:pPr>
    </w:p>
    <w:p w:rsidR="007C6C35" w:rsidRPr="002113CC" w:rsidRDefault="007C6C35" w:rsidP="007C6C35">
      <w:pPr>
        <w:pStyle w:val="Prrafodelista"/>
        <w:spacing w:after="0"/>
        <w:ind w:left="720"/>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7C6C35" w:rsidRPr="002113CC" w:rsidRDefault="007C6C35" w:rsidP="007C6C35">
      <w:pPr>
        <w:pStyle w:val="Prrafodelista"/>
        <w:spacing w:after="0"/>
        <w:ind w:left="720"/>
        <w:jc w:val="both"/>
        <w:rPr>
          <w:rFonts w:ascii="Arial" w:eastAsia="Times New Roman" w:hAnsi="Arial" w:cs="Arial"/>
          <w:color w:val="2E74B5" w:themeColor="accent1" w:themeShade="BF"/>
          <w:sz w:val="24"/>
          <w:szCs w:val="24"/>
          <w:lang w:eastAsia="es-MX"/>
        </w:rPr>
      </w:pPr>
    </w:p>
    <w:p w:rsidR="007C6C35" w:rsidRPr="002113CC" w:rsidRDefault="00591990" w:rsidP="001F560B">
      <w:pPr>
        <w:spacing w:after="0" w:line="276" w:lineRule="auto"/>
        <w:ind w:firstLine="708"/>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6</w:t>
      </w:r>
      <w:r w:rsidR="007C6C35" w:rsidRPr="002113CC">
        <w:rPr>
          <w:rFonts w:ascii="Arial" w:eastAsia="Times New Roman" w:hAnsi="Arial" w:cs="Arial"/>
          <w:b/>
          <w:color w:val="2E74B5" w:themeColor="accent1" w:themeShade="BF"/>
          <w:sz w:val="24"/>
          <w:szCs w:val="24"/>
          <w:lang w:eastAsia="es-MX"/>
        </w:rPr>
        <w:t>.7. Medida de apremio en caso de incumplimiento a la resolución.</w:t>
      </w:r>
    </w:p>
    <w:p w:rsidR="007C6C35" w:rsidRPr="002113CC" w:rsidRDefault="007C6C35" w:rsidP="007C6C35">
      <w:pPr>
        <w:spacing w:after="0" w:line="276" w:lineRule="auto"/>
        <w:jc w:val="both"/>
        <w:rPr>
          <w:rFonts w:ascii="Arial" w:eastAsia="Times New Roman" w:hAnsi="Arial" w:cs="Arial"/>
          <w:b/>
          <w:color w:val="2E74B5" w:themeColor="accent1" w:themeShade="BF"/>
          <w:sz w:val="24"/>
          <w:szCs w:val="24"/>
          <w:lang w:eastAsia="es-MX"/>
        </w:rPr>
      </w:pPr>
    </w:p>
    <w:p w:rsidR="007C6C35" w:rsidRPr="002113CC" w:rsidRDefault="007C6C35" w:rsidP="007C6C35">
      <w:pPr>
        <w:pStyle w:val="corte4fondo"/>
        <w:tabs>
          <w:tab w:val="left" w:pos="567"/>
        </w:tabs>
        <w:spacing w:line="240" w:lineRule="auto"/>
        <w:rPr>
          <w:rFonts w:cs="Arial"/>
          <w:color w:val="2E74B5" w:themeColor="accent1" w:themeShade="BF"/>
          <w:sz w:val="24"/>
          <w:szCs w:val="24"/>
        </w:rPr>
      </w:pPr>
      <w:r w:rsidRPr="002113CC">
        <w:rPr>
          <w:rFonts w:cs="Arial"/>
          <w:color w:val="2E74B5" w:themeColor="accent1" w:themeShade="BF"/>
          <w:sz w:val="24"/>
          <w:szCs w:val="24"/>
        </w:rPr>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7C6C35" w:rsidRPr="002113CC" w:rsidRDefault="007C6C35" w:rsidP="007C6C35">
      <w:pPr>
        <w:pStyle w:val="Prrafodelista"/>
        <w:spacing w:after="0"/>
        <w:ind w:left="720"/>
        <w:jc w:val="both"/>
        <w:rPr>
          <w:rFonts w:ascii="Arial" w:eastAsia="Times New Roman" w:hAnsi="Arial" w:cs="Arial"/>
          <w:color w:val="2E74B5" w:themeColor="accent1" w:themeShade="BF"/>
          <w:sz w:val="24"/>
          <w:szCs w:val="24"/>
          <w:lang w:eastAsia="es-MX"/>
        </w:rPr>
      </w:pPr>
    </w:p>
    <w:p w:rsidR="007C6C35" w:rsidRPr="002113CC" w:rsidRDefault="007C6C35" w:rsidP="007C6C35">
      <w:pPr>
        <w:pStyle w:val="Prrafodelista"/>
        <w:spacing w:after="0"/>
        <w:ind w:left="720"/>
        <w:jc w:val="both"/>
        <w:rPr>
          <w:rFonts w:ascii="Arial" w:eastAsia="Times New Roman" w:hAnsi="Arial" w:cs="Arial"/>
          <w:color w:val="2E74B5" w:themeColor="accent1" w:themeShade="BF"/>
          <w:sz w:val="24"/>
          <w:szCs w:val="24"/>
          <w:lang w:eastAsia="es-MX"/>
        </w:rPr>
      </w:pPr>
      <w:r w:rsidRPr="002113CC">
        <w:rPr>
          <w:rFonts w:ascii="Arial" w:eastAsia="Times New Roman" w:hAnsi="Arial" w:cs="Arial"/>
          <w:color w:val="2E74B5" w:themeColor="accent1" w:themeShade="BF"/>
          <w:sz w:val="24"/>
          <w:szCs w:val="24"/>
          <w:lang w:eastAsia="es-MX"/>
        </w:rPr>
        <w:t xml:space="preserve">  </w:t>
      </w:r>
    </w:p>
    <w:p w:rsidR="007C6C35" w:rsidRPr="002113CC" w:rsidRDefault="007C6C35" w:rsidP="007C6C35">
      <w:pPr>
        <w:pStyle w:val="corte4fondo"/>
        <w:tabs>
          <w:tab w:val="left" w:pos="567"/>
        </w:tabs>
        <w:spacing w:line="276" w:lineRule="auto"/>
        <w:ind w:left="720" w:firstLine="0"/>
        <w:rPr>
          <w:rFonts w:cs="Arial"/>
          <w:b/>
          <w:color w:val="2E74B5" w:themeColor="accent1" w:themeShade="BF"/>
          <w:sz w:val="24"/>
          <w:szCs w:val="24"/>
        </w:rPr>
      </w:pPr>
    </w:p>
    <w:p w:rsidR="007C6C35" w:rsidRPr="002113CC" w:rsidRDefault="007C6C35" w:rsidP="007C6C35">
      <w:pPr>
        <w:pStyle w:val="corte4fondo"/>
        <w:tabs>
          <w:tab w:val="left" w:pos="567"/>
        </w:tabs>
        <w:spacing w:line="276" w:lineRule="auto"/>
        <w:ind w:left="720" w:firstLine="0"/>
        <w:rPr>
          <w:rFonts w:cs="Arial"/>
          <w:b/>
          <w:color w:val="2E74B5" w:themeColor="accent1" w:themeShade="BF"/>
          <w:sz w:val="24"/>
          <w:szCs w:val="24"/>
        </w:rPr>
      </w:pPr>
    </w:p>
    <w:p w:rsidR="007C6C35" w:rsidRPr="002113CC" w:rsidRDefault="007C6C35" w:rsidP="007C6C35">
      <w:pPr>
        <w:pStyle w:val="corte4fondo"/>
        <w:tabs>
          <w:tab w:val="left" w:pos="567"/>
        </w:tabs>
        <w:spacing w:line="276" w:lineRule="auto"/>
        <w:jc w:val="center"/>
        <w:rPr>
          <w:rFonts w:cs="Arial"/>
          <w:color w:val="2E74B5" w:themeColor="accent1" w:themeShade="BF"/>
          <w:sz w:val="24"/>
          <w:szCs w:val="24"/>
        </w:rPr>
      </w:pPr>
      <w:r w:rsidRPr="002113CC">
        <w:rPr>
          <w:rFonts w:cs="Arial"/>
          <w:b/>
          <w:color w:val="2E74B5" w:themeColor="accent1" w:themeShade="BF"/>
          <w:sz w:val="24"/>
          <w:szCs w:val="24"/>
        </w:rPr>
        <w:t>RESOLUTIVOS</w:t>
      </w:r>
      <w:r w:rsidRPr="002113CC">
        <w:rPr>
          <w:rFonts w:cs="Arial"/>
          <w:color w:val="2E74B5" w:themeColor="accent1" w:themeShade="BF"/>
          <w:sz w:val="24"/>
          <w:szCs w:val="24"/>
        </w:rPr>
        <w:t xml:space="preserve"> </w:t>
      </w:r>
    </w:p>
    <w:p w:rsidR="007C6C35" w:rsidRPr="002113CC" w:rsidRDefault="007C6C35" w:rsidP="007C6C35">
      <w:pPr>
        <w:pStyle w:val="corte4fondo"/>
        <w:tabs>
          <w:tab w:val="left" w:pos="567"/>
        </w:tabs>
        <w:spacing w:line="276" w:lineRule="auto"/>
        <w:jc w:val="center"/>
        <w:rPr>
          <w:rFonts w:cs="Arial"/>
          <w:color w:val="2E74B5" w:themeColor="accent1" w:themeShade="BF"/>
          <w:sz w:val="24"/>
          <w:szCs w:val="24"/>
        </w:rPr>
      </w:pPr>
    </w:p>
    <w:p w:rsidR="007C6C35" w:rsidRPr="002113CC" w:rsidRDefault="007C6C35" w:rsidP="007C6C35">
      <w:pPr>
        <w:pStyle w:val="corte4fondo"/>
        <w:tabs>
          <w:tab w:val="left" w:pos="567"/>
        </w:tabs>
        <w:spacing w:line="276" w:lineRule="auto"/>
        <w:rPr>
          <w:rFonts w:cs="Arial"/>
          <w:color w:val="2E74B5" w:themeColor="accent1" w:themeShade="BF"/>
          <w:sz w:val="24"/>
          <w:szCs w:val="24"/>
        </w:rPr>
      </w:pPr>
      <w:r w:rsidRPr="002113CC">
        <w:rPr>
          <w:rFonts w:cs="Arial"/>
          <w:color w:val="2E74B5" w:themeColor="accent1" w:themeShade="BF"/>
          <w:sz w:val="24"/>
          <w:szCs w:val="24"/>
        </w:rPr>
        <w:t>Por lo expuesto y fundado, SE RESUELVE:</w:t>
      </w:r>
    </w:p>
    <w:p w:rsidR="007C6C35" w:rsidRPr="002113CC" w:rsidRDefault="007C6C35" w:rsidP="007C6C35">
      <w:pPr>
        <w:pStyle w:val="corte4fondo"/>
        <w:tabs>
          <w:tab w:val="left" w:pos="567"/>
        </w:tabs>
        <w:spacing w:line="276" w:lineRule="auto"/>
        <w:rPr>
          <w:rFonts w:cs="Arial"/>
          <w:color w:val="2E74B5" w:themeColor="accent1" w:themeShade="BF"/>
          <w:sz w:val="24"/>
          <w:szCs w:val="24"/>
        </w:rPr>
      </w:pPr>
    </w:p>
    <w:p w:rsidR="007C6C35" w:rsidRPr="002113CC" w:rsidRDefault="007C6C35" w:rsidP="007C6C35">
      <w:pPr>
        <w:pStyle w:val="corte4fondo"/>
        <w:tabs>
          <w:tab w:val="left" w:pos="567"/>
        </w:tabs>
        <w:spacing w:line="276" w:lineRule="auto"/>
        <w:rPr>
          <w:rFonts w:cs="Arial"/>
          <w:color w:val="2E74B5" w:themeColor="accent1" w:themeShade="BF"/>
          <w:sz w:val="24"/>
          <w:szCs w:val="24"/>
        </w:rPr>
      </w:pPr>
      <w:r w:rsidRPr="002113CC">
        <w:rPr>
          <w:rFonts w:cs="Arial"/>
          <w:b/>
          <w:color w:val="2E74B5" w:themeColor="accent1" w:themeShade="BF"/>
          <w:sz w:val="24"/>
          <w:szCs w:val="24"/>
        </w:rPr>
        <w:t>Único</w:t>
      </w:r>
      <w:r w:rsidRPr="002113CC">
        <w:rPr>
          <w:rFonts w:cs="Arial"/>
          <w:color w:val="2E74B5" w:themeColor="accent1" w:themeShade="BF"/>
          <w:sz w:val="24"/>
          <w:szCs w:val="24"/>
        </w:rPr>
        <w:t xml:space="preserve">. Esta Comisión Estatal de Garantía y Acceso a la Información Pública </w:t>
      </w:r>
      <w:r w:rsidRPr="002113CC">
        <w:rPr>
          <w:rFonts w:cs="Arial"/>
          <w:b/>
          <w:color w:val="2E74B5" w:themeColor="accent1" w:themeShade="BF"/>
          <w:sz w:val="24"/>
          <w:szCs w:val="24"/>
        </w:rPr>
        <w:t>modifica el acto impugnado</w:t>
      </w:r>
      <w:r w:rsidRPr="002113CC">
        <w:rPr>
          <w:rFonts w:cs="Arial"/>
          <w:color w:val="2E74B5" w:themeColor="accent1" w:themeShade="BF"/>
          <w:sz w:val="24"/>
          <w:szCs w:val="24"/>
        </w:rPr>
        <w:t xml:space="preserve"> por los fundamentos y las razones desarrolladas en el considerando s</w:t>
      </w:r>
      <w:r w:rsidR="00591990">
        <w:rPr>
          <w:rFonts w:cs="Arial"/>
          <w:color w:val="2E74B5" w:themeColor="accent1" w:themeShade="BF"/>
          <w:sz w:val="24"/>
          <w:szCs w:val="24"/>
        </w:rPr>
        <w:t>exto</w:t>
      </w:r>
      <w:r w:rsidRPr="002113CC">
        <w:rPr>
          <w:rFonts w:cs="Arial"/>
          <w:color w:val="2E74B5" w:themeColor="accent1" w:themeShade="BF"/>
          <w:sz w:val="24"/>
          <w:szCs w:val="24"/>
        </w:rPr>
        <w:t xml:space="preserve"> de la presente resolución.</w:t>
      </w:r>
    </w:p>
    <w:p w:rsidR="007C6C35" w:rsidRPr="002113CC" w:rsidRDefault="007C6C35" w:rsidP="007C6C35">
      <w:pPr>
        <w:pStyle w:val="corte4fondo"/>
        <w:tabs>
          <w:tab w:val="left" w:pos="567"/>
        </w:tabs>
        <w:spacing w:line="276" w:lineRule="auto"/>
        <w:rPr>
          <w:rFonts w:cs="Arial"/>
          <w:color w:val="2E74B5" w:themeColor="accent1" w:themeShade="BF"/>
          <w:sz w:val="24"/>
          <w:szCs w:val="24"/>
        </w:rPr>
      </w:pPr>
      <w:r w:rsidRPr="002113CC">
        <w:rPr>
          <w:rFonts w:cs="Arial"/>
          <w:color w:val="2E74B5" w:themeColor="accent1" w:themeShade="BF"/>
          <w:sz w:val="24"/>
          <w:szCs w:val="24"/>
        </w:rPr>
        <w:t xml:space="preserve"> </w:t>
      </w:r>
    </w:p>
    <w:p w:rsidR="007C6C35" w:rsidRPr="002113CC" w:rsidRDefault="007C6C35" w:rsidP="007C6C35">
      <w:pPr>
        <w:pStyle w:val="corte4fondo"/>
        <w:tabs>
          <w:tab w:val="left" w:pos="567"/>
        </w:tabs>
        <w:spacing w:line="276" w:lineRule="auto"/>
        <w:rPr>
          <w:rFonts w:cs="Arial"/>
          <w:color w:val="2E74B5" w:themeColor="accent1" w:themeShade="BF"/>
          <w:sz w:val="24"/>
          <w:szCs w:val="24"/>
        </w:rPr>
      </w:pPr>
      <w:r w:rsidRPr="002113CC">
        <w:rPr>
          <w:rFonts w:cs="Arial"/>
          <w:b/>
          <w:color w:val="2E74B5" w:themeColor="accent1" w:themeShade="BF"/>
          <w:sz w:val="24"/>
          <w:szCs w:val="24"/>
        </w:rPr>
        <w:t xml:space="preserve">Notifíquese; </w:t>
      </w:r>
      <w:r w:rsidRPr="002113CC">
        <w:rPr>
          <w:rFonts w:cs="Arial"/>
          <w:color w:val="2E74B5" w:themeColor="accent1" w:themeShade="BF"/>
          <w:sz w:val="24"/>
          <w:szCs w:val="24"/>
        </w:rPr>
        <w:t>por oficio a las autoridades</w:t>
      </w:r>
      <w:r w:rsidRPr="002113CC">
        <w:rPr>
          <w:rFonts w:cs="Arial"/>
          <w:b/>
          <w:color w:val="2E74B5" w:themeColor="accent1" w:themeShade="BF"/>
          <w:sz w:val="24"/>
          <w:szCs w:val="24"/>
        </w:rPr>
        <w:t xml:space="preserve"> </w:t>
      </w:r>
      <w:r w:rsidRPr="002113CC">
        <w:rPr>
          <w:rFonts w:cs="Arial"/>
          <w:color w:val="2E74B5" w:themeColor="accent1" w:themeShade="BF"/>
          <w:sz w:val="24"/>
          <w:szCs w:val="24"/>
        </w:rPr>
        <w:t>y a la recurrente por el medio que designó.</w:t>
      </w:r>
    </w:p>
    <w:p w:rsidR="007C6C35" w:rsidRPr="002113CC" w:rsidRDefault="007C6C35" w:rsidP="007C6C35">
      <w:pPr>
        <w:pStyle w:val="corte4fondo"/>
        <w:tabs>
          <w:tab w:val="left" w:pos="567"/>
        </w:tabs>
        <w:spacing w:line="276" w:lineRule="auto"/>
        <w:rPr>
          <w:rFonts w:cs="Arial"/>
          <w:color w:val="2E74B5" w:themeColor="accent1" w:themeShade="BF"/>
          <w:sz w:val="24"/>
          <w:szCs w:val="24"/>
        </w:rPr>
      </w:pPr>
    </w:p>
    <w:p w:rsidR="00B65F06" w:rsidRPr="002113CC" w:rsidRDefault="00B65F06" w:rsidP="006453C1">
      <w:pPr>
        <w:pStyle w:val="corte4fondo"/>
        <w:tabs>
          <w:tab w:val="left" w:pos="567"/>
        </w:tabs>
        <w:spacing w:line="276" w:lineRule="auto"/>
        <w:rPr>
          <w:rFonts w:cs="Arial"/>
          <w:color w:val="2E74B5" w:themeColor="accent1" w:themeShade="BF"/>
          <w:sz w:val="24"/>
          <w:szCs w:val="24"/>
        </w:rPr>
      </w:pPr>
      <w:r w:rsidRPr="002113CC">
        <w:rPr>
          <w:rFonts w:cs="Arial"/>
          <w:color w:val="2E74B5" w:themeColor="accent1" w:themeShade="BF"/>
          <w:sz w:val="24"/>
          <w:szCs w:val="24"/>
        </w:rPr>
        <w:t xml:space="preserve">  </w:t>
      </w:r>
    </w:p>
    <w:tbl>
      <w:tblPr>
        <w:tblW w:w="9900" w:type="dxa"/>
        <w:jc w:val="center"/>
        <w:tblLook w:val="01E0" w:firstRow="1" w:lastRow="1" w:firstColumn="1" w:lastColumn="1" w:noHBand="0" w:noVBand="0"/>
      </w:tblPr>
      <w:tblGrid>
        <w:gridCol w:w="9790"/>
        <w:gridCol w:w="326"/>
        <w:gridCol w:w="22"/>
        <w:gridCol w:w="554"/>
      </w:tblGrid>
      <w:tr w:rsidR="002113CC" w:rsidRPr="002113CC" w:rsidTr="005D1176">
        <w:trPr>
          <w:trHeight w:val="2654"/>
          <w:jc w:val="center"/>
        </w:trPr>
        <w:tc>
          <w:tcPr>
            <w:tcW w:w="4706" w:type="dxa"/>
            <w:gridSpan w:val="2"/>
          </w:tcPr>
          <w:p w:rsidR="00990781" w:rsidRPr="00F66D59" w:rsidRDefault="00F86594" w:rsidP="00591990">
            <w:pPr>
              <w:pStyle w:val="corte4fondo"/>
              <w:tabs>
                <w:tab w:val="left" w:pos="567"/>
              </w:tabs>
              <w:spacing w:line="276" w:lineRule="auto"/>
              <w:ind w:left="675" w:firstLine="34"/>
              <w:rPr>
                <w:rFonts w:eastAsia="Arial Unicode MS" w:cs="Arial"/>
                <w:color w:val="2E74B5" w:themeColor="accent1" w:themeShade="BF"/>
                <w:sz w:val="24"/>
                <w:szCs w:val="24"/>
              </w:rPr>
            </w:pPr>
            <w:r>
              <w:rPr>
                <w:rFonts w:cs="Arial"/>
                <w:color w:val="2E74B5" w:themeColor="accent1" w:themeShade="BF"/>
                <w:sz w:val="24"/>
                <w:szCs w:val="24"/>
              </w:rPr>
              <w:lastRenderedPageBreak/>
              <w:t xml:space="preserve">         </w:t>
            </w:r>
            <w:r w:rsidR="00990781" w:rsidRPr="00F66D59">
              <w:rPr>
                <w:rFonts w:cs="Arial"/>
                <w:color w:val="2E74B5" w:themeColor="accent1" w:themeShade="BF"/>
                <w:sz w:val="24"/>
                <w:szCs w:val="24"/>
              </w:rPr>
              <w:t xml:space="preserve">Así, por unanimidad de votos lo resolvió la Comisión Estatal de Garantía de Acceso a la Información Pública, integrada por los Comisionados Licenciados Mariajosé González Zarzosa, Mtro. Alejandro Lafuente Torres, Paulina Sánchez Pérez del Pozo, Presidente, siendo ponente la última de los nombrados, quienes, en unión de la Licenciada Rosa María Motilla García, Secretaria de Pleno que da fe, firman esta resolución. </w:t>
            </w:r>
            <w:r w:rsidR="00990781" w:rsidRPr="00F66D59">
              <w:rPr>
                <w:rFonts w:eastAsia="Arial Unicode MS" w:cs="Arial"/>
                <w:color w:val="2E74B5" w:themeColor="accent1" w:themeShade="BF"/>
                <w:sz w:val="24"/>
                <w:szCs w:val="24"/>
              </w:rPr>
              <w:t xml:space="preserve">   </w:t>
            </w:r>
          </w:p>
          <w:p w:rsidR="00990781" w:rsidRDefault="00990781" w:rsidP="00591990">
            <w:pPr>
              <w:pStyle w:val="corte4fondo"/>
              <w:tabs>
                <w:tab w:val="left" w:pos="567"/>
              </w:tabs>
              <w:spacing w:line="276" w:lineRule="auto"/>
              <w:ind w:left="675" w:firstLine="34"/>
              <w:rPr>
                <w:rFonts w:cs="Arial"/>
                <w:color w:val="2E74B5" w:themeColor="accent1" w:themeShade="BF"/>
                <w:sz w:val="24"/>
                <w:szCs w:val="24"/>
              </w:rPr>
            </w:pPr>
          </w:p>
          <w:p w:rsidR="00990781" w:rsidRDefault="00990781" w:rsidP="00990781">
            <w:pPr>
              <w:pStyle w:val="corte4fondo"/>
              <w:tabs>
                <w:tab w:val="left" w:pos="567"/>
              </w:tabs>
              <w:spacing w:line="276" w:lineRule="auto"/>
              <w:rPr>
                <w:rFonts w:cs="Arial"/>
                <w:color w:val="2E74B5" w:themeColor="accent1" w:themeShade="BF"/>
                <w:sz w:val="24"/>
                <w:szCs w:val="24"/>
              </w:rPr>
            </w:pPr>
          </w:p>
          <w:p w:rsidR="00990781" w:rsidRPr="00F66D59" w:rsidRDefault="00990781" w:rsidP="00990781">
            <w:pPr>
              <w:pStyle w:val="corte4fondo"/>
              <w:tabs>
                <w:tab w:val="left" w:pos="567"/>
              </w:tabs>
              <w:spacing w:line="276" w:lineRule="auto"/>
              <w:rPr>
                <w:rFonts w:cs="Arial"/>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990781" w:rsidRPr="00F66D59" w:rsidTr="00585E35">
              <w:trPr>
                <w:trHeight w:val="2654"/>
                <w:jc w:val="center"/>
              </w:trPr>
              <w:tc>
                <w:tcPr>
                  <w:tcW w:w="4706" w:type="dxa"/>
                  <w:gridSpan w:val="2"/>
                </w:tcPr>
                <w:p w:rsidR="00990781" w:rsidRPr="00F66D59" w:rsidRDefault="00990781" w:rsidP="00990781">
                  <w:pPr>
                    <w:spacing w:after="0" w:line="276" w:lineRule="auto"/>
                    <w:jc w:val="center"/>
                    <w:rPr>
                      <w:rFonts w:ascii="Arial" w:eastAsia="Arial Unicode MS" w:hAnsi="Arial" w:cs="Arial"/>
                      <w:b/>
                      <w:color w:val="2E74B5" w:themeColor="accent1" w:themeShade="BF"/>
                      <w:sz w:val="24"/>
                      <w:szCs w:val="24"/>
                    </w:rPr>
                  </w:pPr>
                  <w:r w:rsidRPr="00F66D59">
                    <w:rPr>
                      <w:rFonts w:ascii="Arial" w:eastAsia="Arial Unicode MS" w:hAnsi="Arial" w:cs="Arial"/>
                      <w:b/>
                      <w:color w:val="2E74B5" w:themeColor="accent1" w:themeShade="BF"/>
                      <w:sz w:val="24"/>
                      <w:szCs w:val="24"/>
                    </w:rPr>
                    <w:t xml:space="preserve">        COMISIONADA </w:t>
                  </w:r>
                </w:p>
                <w:p w:rsidR="00990781" w:rsidRPr="00F66D59" w:rsidRDefault="00990781" w:rsidP="00990781">
                  <w:pPr>
                    <w:spacing w:after="0" w:line="276" w:lineRule="auto"/>
                    <w:ind w:left="360" w:firstLine="708"/>
                    <w:jc w:val="center"/>
                    <w:rPr>
                      <w:rFonts w:ascii="Arial" w:eastAsia="Arial Unicode MS" w:hAnsi="Arial" w:cs="Arial"/>
                      <w:b/>
                      <w:color w:val="2E74B5" w:themeColor="accent1" w:themeShade="BF"/>
                      <w:sz w:val="24"/>
                      <w:szCs w:val="24"/>
                    </w:rPr>
                  </w:pPr>
                </w:p>
                <w:p w:rsidR="00990781" w:rsidRPr="00F66D59" w:rsidRDefault="00990781" w:rsidP="00990781">
                  <w:pPr>
                    <w:spacing w:after="0" w:line="276" w:lineRule="auto"/>
                    <w:ind w:left="360" w:firstLine="708"/>
                    <w:jc w:val="center"/>
                    <w:rPr>
                      <w:rFonts w:ascii="Arial" w:eastAsia="Arial Unicode MS" w:hAnsi="Arial" w:cs="Arial"/>
                      <w:b/>
                      <w:color w:val="2E74B5" w:themeColor="accent1" w:themeShade="BF"/>
                      <w:sz w:val="24"/>
                      <w:szCs w:val="24"/>
                    </w:rPr>
                  </w:pPr>
                </w:p>
                <w:p w:rsidR="00990781" w:rsidRPr="00F66D59" w:rsidRDefault="00990781" w:rsidP="00990781">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F66D59">
                    <w:rPr>
                      <w:rFonts w:ascii="Arial" w:eastAsia="Arial Unicode MS" w:hAnsi="Arial" w:cs="Arial"/>
                      <w:b/>
                      <w:color w:val="2E74B5" w:themeColor="accent1" w:themeShade="BF"/>
                      <w:sz w:val="24"/>
                      <w:szCs w:val="24"/>
                    </w:rPr>
                    <w:t xml:space="preserve">MARIAJOSÉ </w:t>
                  </w:r>
                </w:p>
                <w:p w:rsidR="00990781" w:rsidRPr="00F66D59" w:rsidRDefault="00990781" w:rsidP="00990781">
                  <w:pPr>
                    <w:spacing w:after="0" w:line="276" w:lineRule="auto"/>
                    <w:ind w:left="360" w:firstLine="36"/>
                    <w:jc w:val="center"/>
                    <w:rPr>
                      <w:rFonts w:ascii="Arial" w:eastAsia="Arial Unicode MS" w:hAnsi="Arial" w:cs="Arial"/>
                      <w:b/>
                      <w:color w:val="2E74B5" w:themeColor="accent1" w:themeShade="BF"/>
                      <w:sz w:val="24"/>
                      <w:szCs w:val="24"/>
                    </w:rPr>
                  </w:pPr>
                  <w:r w:rsidRPr="00F66D59">
                    <w:rPr>
                      <w:rFonts w:ascii="Arial" w:eastAsia="Arial Unicode MS" w:hAnsi="Arial" w:cs="Arial"/>
                      <w:b/>
                      <w:color w:val="2E74B5" w:themeColor="accent1" w:themeShade="BF"/>
                      <w:sz w:val="24"/>
                      <w:szCs w:val="24"/>
                    </w:rPr>
                    <w:t xml:space="preserve">GONZÁLEZ ZARZOSA </w:t>
                  </w:r>
                </w:p>
                <w:p w:rsidR="00990781" w:rsidRPr="00F66D59" w:rsidRDefault="00990781" w:rsidP="00990781">
                  <w:pPr>
                    <w:spacing w:after="0" w:line="276" w:lineRule="auto"/>
                    <w:ind w:left="360" w:firstLine="708"/>
                    <w:jc w:val="center"/>
                    <w:rPr>
                      <w:rFonts w:ascii="Arial" w:eastAsia="Arial Unicode MS" w:hAnsi="Arial" w:cs="Arial"/>
                      <w:b/>
                      <w:color w:val="2E74B5" w:themeColor="accent1" w:themeShade="BF"/>
                      <w:sz w:val="24"/>
                      <w:szCs w:val="24"/>
                    </w:rPr>
                  </w:pPr>
                </w:p>
                <w:p w:rsidR="00990781" w:rsidRPr="00F66D59" w:rsidRDefault="00990781" w:rsidP="00990781">
                  <w:pPr>
                    <w:spacing w:after="0" w:line="276" w:lineRule="auto"/>
                    <w:rPr>
                      <w:rFonts w:ascii="Arial" w:eastAsia="Arial Unicode MS" w:hAnsi="Arial" w:cs="Arial"/>
                      <w:b/>
                      <w:color w:val="2E74B5" w:themeColor="accent1" w:themeShade="BF"/>
                      <w:sz w:val="24"/>
                      <w:szCs w:val="24"/>
                    </w:rPr>
                  </w:pPr>
                  <w:r w:rsidRPr="00F66D59">
                    <w:rPr>
                      <w:rFonts w:ascii="Arial" w:eastAsia="Arial Unicode MS" w:hAnsi="Arial" w:cs="Arial"/>
                      <w:b/>
                      <w:color w:val="2E74B5" w:themeColor="accent1" w:themeShade="BF"/>
                      <w:sz w:val="24"/>
                      <w:szCs w:val="24"/>
                    </w:rPr>
                    <w:t xml:space="preserve">                   </w:t>
                  </w:r>
                </w:p>
                <w:p w:rsidR="00990781" w:rsidRPr="00F66D59" w:rsidRDefault="00990781" w:rsidP="00990781">
                  <w:pPr>
                    <w:spacing w:after="0" w:line="276" w:lineRule="auto"/>
                    <w:rPr>
                      <w:rFonts w:ascii="Arial" w:eastAsia="Arial Unicode MS" w:hAnsi="Arial" w:cs="Arial"/>
                      <w:b/>
                      <w:color w:val="2E74B5" w:themeColor="accent1" w:themeShade="BF"/>
                      <w:sz w:val="24"/>
                      <w:szCs w:val="24"/>
                    </w:rPr>
                  </w:pPr>
                </w:p>
              </w:tc>
              <w:tc>
                <w:tcPr>
                  <w:tcW w:w="5194" w:type="dxa"/>
                  <w:gridSpan w:val="2"/>
                </w:tcPr>
                <w:p w:rsidR="00990781" w:rsidRPr="00F66D59" w:rsidRDefault="00990781" w:rsidP="00990781">
                  <w:pPr>
                    <w:spacing w:after="0" w:line="276" w:lineRule="auto"/>
                    <w:ind w:left="360" w:firstLine="708"/>
                    <w:rPr>
                      <w:rFonts w:ascii="Arial" w:eastAsia="Arial Unicode MS" w:hAnsi="Arial" w:cs="Arial"/>
                      <w:b/>
                      <w:color w:val="2E74B5" w:themeColor="accent1" w:themeShade="BF"/>
                      <w:sz w:val="24"/>
                      <w:szCs w:val="24"/>
                    </w:rPr>
                  </w:pPr>
                  <w:r w:rsidRPr="00F66D59">
                    <w:rPr>
                      <w:rFonts w:ascii="Arial" w:eastAsia="Arial Unicode MS" w:hAnsi="Arial" w:cs="Arial"/>
                      <w:b/>
                      <w:color w:val="2E74B5" w:themeColor="accent1" w:themeShade="BF"/>
                      <w:sz w:val="24"/>
                      <w:szCs w:val="24"/>
                    </w:rPr>
                    <w:t xml:space="preserve">              COMISIONADO </w:t>
                  </w:r>
                </w:p>
                <w:p w:rsidR="00990781" w:rsidRPr="00F66D59" w:rsidRDefault="00990781" w:rsidP="00990781">
                  <w:pPr>
                    <w:spacing w:after="0" w:line="276" w:lineRule="auto"/>
                    <w:ind w:left="360" w:firstLine="708"/>
                    <w:jc w:val="center"/>
                    <w:rPr>
                      <w:rFonts w:ascii="Arial" w:eastAsia="Arial Unicode MS" w:hAnsi="Arial" w:cs="Arial"/>
                      <w:b/>
                      <w:color w:val="2E74B5" w:themeColor="accent1" w:themeShade="BF"/>
                      <w:sz w:val="24"/>
                      <w:szCs w:val="24"/>
                    </w:rPr>
                  </w:pPr>
                </w:p>
                <w:p w:rsidR="00990781" w:rsidRPr="00F66D59" w:rsidRDefault="00990781" w:rsidP="00990781">
                  <w:pPr>
                    <w:spacing w:after="0" w:line="276" w:lineRule="auto"/>
                    <w:ind w:left="360" w:firstLine="708"/>
                    <w:jc w:val="center"/>
                    <w:rPr>
                      <w:rFonts w:ascii="Arial" w:eastAsia="Arial Unicode MS" w:hAnsi="Arial" w:cs="Arial"/>
                      <w:b/>
                      <w:color w:val="2E74B5" w:themeColor="accent1" w:themeShade="BF"/>
                      <w:sz w:val="24"/>
                      <w:szCs w:val="24"/>
                    </w:rPr>
                  </w:pPr>
                </w:p>
                <w:p w:rsidR="00990781" w:rsidRPr="00F66D59" w:rsidRDefault="00990781" w:rsidP="00990781">
                  <w:pPr>
                    <w:spacing w:after="0" w:line="276" w:lineRule="auto"/>
                    <w:rPr>
                      <w:rFonts w:ascii="Arial" w:eastAsia="Arial Unicode MS" w:hAnsi="Arial" w:cs="Arial"/>
                      <w:b/>
                      <w:color w:val="2E74B5" w:themeColor="accent1" w:themeShade="BF"/>
                      <w:sz w:val="24"/>
                      <w:szCs w:val="24"/>
                    </w:rPr>
                  </w:pPr>
                  <w:r w:rsidRPr="00F66D59">
                    <w:rPr>
                      <w:rFonts w:ascii="Arial" w:eastAsia="Arial Unicode MS" w:hAnsi="Arial" w:cs="Arial"/>
                      <w:b/>
                      <w:color w:val="2E74B5" w:themeColor="accent1" w:themeShade="BF"/>
                      <w:sz w:val="24"/>
                      <w:szCs w:val="24"/>
                    </w:rPr>
                    <w:t xml:space="preserve">                     MTRO. ALEJANDRO </w:t>
                  </w:r>
                </w:p>
                <w:p w:rsidR="00990781" w:rsidRPr="00F66D59" w:rsidRDefault="00990781" w:rsidP="00990781">
                  <w:pPr>
                    <w:pStyle w:val="corte4fondo"/>
                    <w:tabs>
                      <w:tab w:val="left" w:pos="567"/>
                    </w:tabs>
                    <w:spacing w:line="276" w:lineRule="auto"/>
                    <w:ind w:firstLine="0"/>
                    <w:rPr>
                      <w:rFonts w:cs="Arial"/>
                      <w:i/>
                      <w:color w:val="2E74B5" w:themeColor="accent1" w:themeShade="BF"/>
                      <w:sz w:val="10"/>
                      <w:szCs w:val="10"/>
                    </w:rPr>
                  </w:pPr>
                  <w:r w:rsidRPr="00F66D59">
                    <w:rPr>
                      <w:rFonts w:eastAsia="Arial Unicode MS" w:cs="Arial"/>
                      <w:b/>
                      <w:color w:val="2E74B5" w:themeColor="accent1" w:themeShade="BF"/>
                      <w:sz w:val="24"/>
                      <w:szCs w:val="24"/>
                    </w:rPr>
                    <w:t xml:space="preserve">                    LAFUENTE TORRES</w:t>
                  </w:r>
                </w:p>
                <w:p w:rsidR="00990781" w:rsidRPr="00F66D59" w:rsidRDefault="00990781" w:rsidP="00990781">
                  <w:pPr>
                    <w:spacing w:after="0" w:line="276" w:lineRule="auto"/>
                    <w:ind w:left="360" w:firstLine="708"/>
                    <w:jc w:val="center"/>
                    <w:rPr>
                      <w:rFonts w:ascii="Arial" w:eastAsia="Arial Unicode MS" w:hAnsi="Arial" w:cs="Arial"/>
                      <w:b/>
                      <w:color w:val="2E74B5" w:themeColor="accent1" w:themeShade="BF"/>
                      <w:sz w:val="24"/>
                      <w:szCs w:val="24"/>
                    </w:rPr>
                  </w:pPr>
                </w:p>
                <w:p w:rsidR="00990781" w:rsidRPr="00F66D59" w:rsidRDefault="00990781" w:rsidP="00990781">
                  <w:pPr>
                    <w:pStyle w:val="corte4fondo"/>
                    <w:tabs>
                      <w:tab w:val="left" w:pos="567"/>
                    </w:tabs>
                    <w:spacing w:line="276" w:lineRule="auto"/>
                    <w:ind w:firstLine="0"/>
                    <w:rPr>
                      <w:rFonts w:eastAsia="Arial Unicode MS" w:cs="Arial"/>
                      <w:b/>
                      <w:color w:val="2E74B5" w:themeColor="accent1" w:themeShade="BF"/>
                      <w:sz w:val="24"/>
                      <w:szCs w:val="24"/>
                    </w:rPr>
                  </w:pPr>
                </w:p>
              </w:tc>
            </w:tr>
            <w:tr w:rsidR="00990781" w:rsidRPr="00F66D59" w:rsidTr="00585E35">
              <w:trPr>
                <w:trHeight w:val="2085"/>
                <w:jc w:val="center"/>
              </w:trPr>
              <w:tc>
                <w:tcPr>
                  <w:tcW w:w="4552" w:type="dxa"/>
                </w:tcPr>
                <w:p w:rsidR="00990781" w:rsidRPr="00F66D59" w:rsidRDefault="00990781" w:rsidP="00990781">
                  <w:pPr>
                    <w:spacing w:after="0" w:line="276" w:lineRule="auto"/>
                    <w:ind w:left="360" w:hanging="360"/>
                    <w:jc w:val="center"/>
                    <w:rPr>
                      <w:rFonts w:ascii="Arial" w:eastAsia="Arial Unicode MS" w:hAnsi="Arial" w:cs="Arial"/>
                      <w:b/>
                      <w:color w:val="2E74B5" w:themeColor="accent1" w:themeShade="BF"/>
                      <w:sz w:val="24"/>
                      <w:szCs w:val="24"/>
                    </w:rPr>
                  </w:pPr>
                  <w:r w:rsidRPr="00F66D59">
                    <w:rPr>
                      <w:rFonts w:ascii="Arial" w:eastAsia="Arial Unicode MS" w:hAnsi="Arial" w:cs="Arial"/>
                      <w:b/>
                      <w:color w:val="2E74B5" w:themeColor="accent1" w:themeShade="BF"/>
                      <w:sz w:val="24"/>
                      <w:szCs w:val="24"/>
                    </w:rPr>
                    <w:t>COMISIONADA PRESIDENTE</w:t>
                  </w:r>
                </w:p>
                <w:p w:rsidR="00990781" w:rsidRPr="00F66D59" w:rsidRDefault="00990781" w:rsidP="00990781">
                  <w:pPr>
                    <w:spacing w:after="0" w:line="276" w:lineRule="auto"/>
                    <w:ind w:left="360"/>
                    <w:rPr>
                      <w:rFonts w:ascii="Arial" w:eastAsia="Arial Unicode MS" w:hAnsi="Arial" w:cs="Arial"/>
                      <w:b/>
                      <w:color w:val="2E74B5" w:themeColor="accent1" w:themeShade="BF"/>
                      <w:sz w:val="24"/>
                      <w:szCs w:val="24"/>
                    </w:rPr>
                  </w:pPr>
                </w:p>
                <w:p w:rsidR="00990781" w:rsidRPr="00F66D59" w:rsidRDefault="00990781" w:rsidP="00990781">
                  <w:pPr>
                    <w:spacing w:after="0" w:line="276" w:lineRule="auto"/>
                    <w:ind w:left="360"/>
                    <w:rPr>
                      <w:rFonts w:ascii="Arial" w:eastAsia="Arial Unicode MS" w:hAnsi="Arial" w:cs="Arial"/>
                      <w:b/>
                      <w:color w:val="2E74B5" w:themeColor="accent1" w:themeShade="BF"/>
                      <w:sz w:val="24"/>
                      <w:szCs w:val="24"/>
                    </w:rPr>
                  </w:pPr>
                </w:p>
                <w:p w:rsidR="00990781" w:rsidRPr="00F66D59" w:rsidRDefault="00990781" w:rsidP="00990781">
                  <w:pPr>
                    <w:spacing w:after="0" w:line="276" w:lineRule="auto"/>
                    <w:ind w:left="360"/>
                    <w:rPr>
                      <w:rFonts w:ascii="Arial" w:eastAsia="Arial Unicode MS" w:hAnsi="Arial" w:cs="Arial"/>
                      <w:b/>
                      <w:color w:val="2E74B5" w:themeColor="accent1" w:themeShade="BF"/>
                      <w:sz w:val="24"/>
                      <w:szCs w:val="24"/>
                    </w:rPr>
                  </w:pPr>
                </w:p>
                <w:p w:rsidR="00990781" w:rsidRPr="00F66D59" w:rsidRDefault="00990781" w:rsidP="00990781">
                  <w:pPr>
                    <w:spacing w:after="0" w:line="276" w:lineRule="auto"/>
                    <w:jc w:val="center"/>
                    <w:rPr>
                      <w:rFonts w:ascii="Arial" w:eastAsia="Arial Unicode MS" w:hAnsi="Arial" w:cs="Arial"/>
                      <w:b/>
                      <w:color w:val="2E74B5" w:themeColor="accent1" w:themeShade="BF"/>
                      <w:sz w:val="24"/>
                      <w:szCs w:val="24"/>
                    </w:rPr>
                  </w:pPr>
                  <w:r w:rsidRPr="00F66D59">
                    <w:rPr>
                      <w:rFonts w:ascii="Arial" w:eastAsia="Arial Unicode MS" w:hAnsi="Arial" w:cs="Arial"/>
                      <w:b/>
                      <w:color w:val="2E74B5" w:themeColor="accent1" w:themeShade="BF"/>
                      <w:sz w:val="24"/>
                      <w:szCs w:val="24"/>
                    </w:rPr>
                    <w:t xml:space="preserve">LIC. PAULINA SÁNCHEZ </w:t>
                  </w:r>
                </w:p>
                <w:p w:rsidR="00990781" w:rsidRPr="00F66D59" w:rsidRDefault="00990781" w:rsidP="00990781">
                  <w:pPr>
                    <w:spacing w:after="0" w:line="276" w:lineRule="auto"/>
                    <w:jc w:val="center"/>
                    <w:rPr>
                      <w:rFonts w:ascii="Arial" w:eastAsia="Arial Unicode MS" w:hAnsi="Arial" w:cs="Arial"/>
                      <w:b/>
                      <w:color w:val="2E74B5" w:themeColor="accent1" w:themeShade="BF"/>
                      <w:sz w:val="24"/>
                      <w:szCs w:val="24"/>
                    </w:rPr>
                  </w:pPr>
                  <w:r w:rsidRPr="00F66D59">
                    <w:rPr>
                      <w:rFonts w:ascii="Arial" w:eastAsia="Arial Unicode MS" w:hAnsi="Arial" w:cs="Arial"/>
                      <w:b/>
                      <w:color w:val="2E74B5" w:themeColor="accent1" w:themeShade="BF"/>
                      <w:sz w:val="24"/>
                      <w:szCs w:val="24"/>
                    </w:rPr>
                    <w:t>PÉREZ DEL POZO</w:t>
                  </w:r>
                </w:p>
                <w:p w:rsidR="00990781" w:rsidRPr="00F66D59" w:rsidRDefault="00990781" w:rsidP="00990781">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990781" w:rsidRPr="00F66D59" w:rsidRDefault="00990781" w:rsidP="00990781">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990781" w:rsidRPr="00F66D59" w:rsidRDefault="00990781" w:rsidP="00990781">
                  <w:pPr>
                    <w:spacing w:after="0" w:line="276" w:lineRule="auto"/>
                    <w:ind w:left="360" w:firstLine="708"/>
                    <w:rPr>
                      <w:rFonts w:ascii="Arial" w:eastAsia="Arial Unicode MS" w:hAnsi="Arial" w:cs="Arial"/>
                      <w:b/>
                      <w:color w:val="2E74B5" w:themeColor="accent1" w:themeShade="BF"/>
                      <w:sz w:val="24"/>
                      <w:szCs w:val="24"/>
                    </w:rPr>
                  </w:pPr>
                  <w:r w:rsidRPr="00F66D59">
                    <w:rPr>
                      <w:rFonts w:ascii="Arial" w:eastAsia="Arial Unicode MS" w:hAnsi="Arial" w:cs="Arial"/>
                      <w:b/>
                      <w:color w:val="2E74B5" w:themeColor="accent1" w:themeShade="BF"/>
                      <w:sz w:val="24"/>
                      <w:szCs w:val="24"/>
                    </w:rPr>
                    <w:t>SECRETARIA DE PLENO</w:t>
                  </w:r>
                </w:p>
                <w:p w:rsidR="00990781" w:rsidRPr="00F66D59" w:rsidRDefault="00990781" w:rsidP="00990781">
                  <w:pPr>
                    <w:spacing w:after="0" w:line="276" w:lineRule="auto"/>
                    <w:ind w:left="360" w:firstLine="708"/>
                    <w:jc w:val="center"/>
                    <w:rPr>
                      <w:rFonts w:ascii="Arial" w:eastAsia="Arial Unicode MS" w:hAnsi="Arial" w:cs="Arial"/>
                      <w:b/>
                      <w:color w:val="2E74B5" w:themeColor="accent1" w:themeShade="BF"/>
                      <w:sz w:val="24"/>
                      <w:szCs w:val="24"/>
                    </w:rPr>
                  </w:pPr>
                </w:p>
                <w:p w:rsidR="00990781" w:rsidRPr="00F66D59" w:rsidRDefault="00990781" w:rsidP="00990781">
                  <w:pPr>
                    <w:spacing w:after="0" w:line="276" w:lineRule="auto"/>
                    <w:ind w:left="360" w:firstLine="708"/>
                    <w:jc w:val="center"/>
                    <w:rPr>
                      <w:rFonts w:ascii="Arial" w:eastAsia="Arial Unicode MS" w:hAnsi="Arial" w:cs="Arial"/>
                      <w:b/>
                      <w:color w:val="2E74B5" w:themeColor="accent1" w:themeShade="BF"/>
                      <w:sz w:val="24"/>
                      <w:szCs w:val="24"/>
                    </w:rPr>
                  </w:pPr>
                </w:p>
                <w:p w:rsidR="00990781" w:rsidRPr="00F66D59" w:rsidRDefault="00990781" w:rsidP="00990781">
                  <w:pPr>
                    <w:spacing w:after="0" w:line="276" w:lineRule="auto"/>
                    <w:ind w:left="360" w:firstLine="708"/>
                    <w:jc w:val="center"/>
                    <w:rPr>
                      <w:rFonts w:ascii="Arial" w:eastAsia="Arial Unicode MS" w:hAnsi="Arial" w:cs="Arial"/>
                      <w:b/>
                      <w:color w:val="2E74B5" w:themeColor="accent1" w:themeShade="BF"/>
                      <w:sz w:val="24"/>
                      <w:szCs w:val="24"/>
                    </w:rPr>
                  </w:pPr>
                </w:p>
                <w:p w:rsidR="00990781" w:rsidRPr="00F66D59" w:rsidRDefault="00990781" w:rsidP="00990781">
                  <w:pPr>
                    <w:spacing w:after="0" w:line="276" w:lineRule="auto"/>
                    <w:ind w:left="360" w:hanging="360"/>
                    <w:jc w:val="center"/>
                    <w:rPr>
                      <w:rFonts w:ascii="Arial" w:eastAsia="Arial Unicode MS" w:hAnsi="Arial" w:cs="Arial"/>
                      <w:b/>
                      <w:color w:val="2E74B5" w:themeColor="accent1" w:themeShade="BF"/>
                      <w:sz w:val="24"/>
                      <w:szCs w:val="24"/>
                    </w:rPr>
                  </w:pPr>
                  <w:r w:rsidRPr="00F66D59">
                    <w:rPr>
                      <w:rFonts w:ascii="Arial" w:eastAsia="Arial Unicode MS" w:hAnsi="Arial" w:cs="Arial"/>
                      <w:b/>
                      <w:color w:val="2E74B5" w:themeColor="accent1" w:themeShade="BF"/>
                      <w:sz w:val="24"/>
                      <w:szCs w:val="24"/>
                    </w:rPr>
                    <w:t xml:space="preserve">LIC. ROSA MARÍA MOTILLA GARCÍA </w:t>
                  </w:r>
                </w:p>
              </w:tc>
            </w:tr>
          </w:tbl>
          <w:p w:rsidR="00990781" w:rsidRPr="00F66D59" w:rsidRDefault="00990781" w:rsidP="00990781">
            <w:pPr>
              <w:pStyle w:val="corte4fondo"/>
              <w:tabs>
                <w:tab w:val="left" w:pos="567"/>
              </w:tabs>
              <w:spacing w:line="276" w:lineRule="auto"/>
              <w:rPr>
                <w:rFonts w:cs="Arial"/>
                <w:color w:val="2E74B5" w:themeColor="accent1" w:themeShade="BF"/>
                <w:sz w:val="24"/>
                <w:szCs w:val="24"/>
              </w:rPr>
            </w:pPr>
          </w:p>
          <w:p w:rsidR="00990781" w:rsidRPr="00F66D59" w:rsidRDefault="00990781" w:rsidP="00591990">
            <w:pPr>
              <w:pStyle w:val="corte4fondo"/>
              <w:tabs>
                <w:tab w:val="left" w:pos="567"/>
              </w:tabs>
              <w:spacing w:line="276" w:lineRule="auto"/>
              <w:ind w:left="533" w:firstLine="0"/>
              <w:rPr>
                <w:rFonts w:cs="Arial"/>
                <w:color w:val="2E74B5" w:themeColor="accent1" w:themeShade="BF"/>
                <w:sz w:val="12"/>
                <w:szCs w:val="12"/>
              </w:rPr>
            </w:pPr>
            <w:r w:rsidRPr="00F66D59">
              <w:rPr>
                <w:rFonts w:cs="Arial"/>
                <w:color w:val="2E74B5" w:themeColor="accent1" w:themeShade="BF"/>
                <w:sz w:val="12"/>
                <w:szCs w:val="12"/>
              </w:rPr>
              <w:t xml:space="preserve">*ESTAS FIRMAS PERTENECEN A LA RESOLUCIÓN DE LA REVISIÓN </w:t>
            </w:r>
            <w:r>
              <w:rPr>
                <w:rFonts w:cs="Arial"/>
                <w:color w:val="2E74B5" w:themeColor="accent1" w:themeShade="BF"/>
                <w:sz w:val="12"/>
                <w:szCs w:val="12"/>
              </w:rPr>
              <w:t>476</w:t>
            </w:r>
            <w:r w:rsidRPr="00F66D59">
              <w:rPr>
                <w:rFonts w:cs="Arial"/>
                <w:color w:val="2E74B5" w:themeColor="accent1" w:themeShade="BF"/>
                <w:sz w:val="12"/>
                <w:szCs w:val="12"/>
              </w:rPr>
              <w:t xml:space="preserve">/2018-2 QUE FUE INTERPUESTO CONTRA </w:t>
            </w:r>
            <w:r>
              <w:rPr>
                <w:rFonts w:cs="Arial"/>
                <w:color w:val="2E74B5" w:themeColor="accent1" w:themeShade="BF"/>
                <w:sz w:val="12"/>
                <w:szCs w:val="12"/>
              </w:rPr>
              <w:t xml:space="preserve">EL CONGRESO DEL ESTADO DE SAN LUIS POTOSÍ </w:t>
            </w:r>
            <w:r w:rsidRPr="00F66D59">
              <w:rPr>
                <w:rFonts w:cs="Arial"/>
                <w:color w:val="2E74B5" w:themeColor="accent1" w:themeShade="BF"/>
                <w:sz w:val="12"/>
                <w:szCs w:val="12"/>
              </w:rPr>
              <w:t>Y QUE FUE APROBADA EN LA SESIÓN EXTRAORDINARIA DEL 29 VEINTINUEVE DE AGOSTO DE 2018 DOS MIL DIECIOCHO.</w:t>
            </w:r>
          </w:p>
          <w:p w:rsidR="00990781" w:rsidRPr="00F66D59" w:rsidRDefault="00990781" w:rsidP="00990781">
            <w:pPr>
              <w:pStyle w:val="corte4fondo"/>
              <w:tabs>
                <w:tab w:val="left" w:pos="567"/>
              </w:tabs>
              <w:spacing w:line="276" w:lineRule="auto"/>
              <w:ind w:firstLine="0"/>
              <w:rPr>
                <w:rFonts w:cs="Arial"/>
                <w:i/>
                <w:color w:val="2E74B5" w:themeColor="accent1" w:themeShade="BF"/>
                <w:sz w:val="10"/>
                <w:szCs w:val="10"/>
              </w:rPr>
            </w:pPr>
          </w:p>
          <w:p w:rsidR="00990781" w:rsidRPr="00F66D59" w:rsidRDefault="00990781" w:rsidP="00591990">
            <w:pPr>
              <w:pStyle w:val="corte4fondo"/>
              <w:tabs>
                <w:tab w:val="left" w:pos="567"/>
              </w:tabs>
              <w:spacing w:line="276" w:lineRule="auto"/>
              <w:ind w:left="533" w:firstLine="0"/>
              <w:rPr>
                <w:rFonts w:cs="Arial"/>
                <w:color w:val="2E74B5" w:themeColor="accent1" w:themeShade="BF"/>
              </w:rPr>
            </w:pPr>
            <w:r w:rsidRPr="00F66D59">
              <w:rPr>
                <w:rFonts w:cs="Arial"/>
                <w:i/>
                <w:color w:val="2E74B5" w:themeColor="accent1" w:themeShade="BF"/>
                <w:sz w:val="10"/>
                <w:szCs w:val="10"/>
              </w:rPr>
              <w:t xml:space="preserve">L/MEMH </w:t>
            </w:r>
          </w:p>
          <w:p w:rsidR="00B65F06" w:rsidRPr="002113CC" w:rsidRDefault="00B65F06" w:rsidP="002113CC">
            <w:pPr>
              <w:spacing w:after="0" w:line="276" w:lineRule="auto"/>
              <w:jc w:val="center"/>
              <w:rPr>
                <w:rFonts w:ascii="AvantGarde Bk BT" w:eastAsia="Arial Unicode MS" w:hAnsi="AvantGarde Bk BT" w:cs="Arial"/>
                <w:b/>
                <w:color w:val="2E74B5" w:themeColor="accent1" w:themeShade="BF"/>
                <w:sz w:val="24"/>
                <w:szCs w:val="24"/>
              </w:rPr>
            </w:pPr>
          </w:p>
        </w:tc>
        <w:tc>
          <w:tcPr>
            <w:tcW w:w="5194" w:type="dxa"/>
            <w:gridSpan w:val="2"/>
          </w:tcPr>
          <w:p w:rsidR="00B65F06" w:rsidRPr="002113CC" w:rsidRDefault="00B65F06" w:rsidP="006453C1">
            <w:pPr>
              <w:spacing w:after="0" w:line="276" w:lineRule="auto"/>
              <w:ind w:left="360" w:firstLine="36"/>
              <w:jc w:val="center"/>
              <w:rPr>
                <w:rFonts w:ascii="AvantGarde Bk BT" w:eastAsia="Arial Unicode MS" w:hAnsi="AvantGarde Bk BT" w:cs="Arial"/>
                <w:b/>
                <w:color w:val="2E74B5" w:themeColor="accent1" w:themeShade="BF"/>
                <w:sz w:val="24"/>
                <w:szCs w:val="24"/>
              </w:rPr>
            </w:pPr>
          </w:p>
          <w:p w:rsidR="00B65F06" w:rsidRPr="002113CC" w:rsidRDefault="00B65F06" w:rsidP="006453C1">
            <w:pPr>
              <w:spacing w:after="0" w:line="276" w:lineRule="auto"/>
              <w:ind w:left="360" w:firstLine="36"/>
              <w:jc w:val="center"/>
              <w:rPr>
                <w:rFonts w:ascii="AvantGarde Bk BT" w:eastAsia="Arial Unicode MS" w:hAnsi="AvantGarde Bk BT" w:cs="Arial"/>
                <w:b/>
                <w:color w:val="2E74B5" w:themeColor="accent1" w:themeShade="BF"/>
                <w:sz w:val="24"/>
                <w:szCs w:val="24"/>
              </w:rPr>
            </w:pPr>
          </w:p>
          <w:p w:rsidR="00B65F06" w:rsidRPr="002113CC" w:rsidRDefault="00B65F06" w:rsidP="006453C1">
            <w:pPr>
              <w:spacing w:after="0" w:line="276" w:lineRule="auto"/>
              <w:ind w:left="360" w:firstLine="36"/>
              <w:jc w:val="center"/>
              <w:rPr>
                <w:rFonts w:ascii="AvantGarde Bk BT" w:eastAsia="Arial Unicode MS" w:hAnsi="AvantGarde Bk BT" w:cs="Arial"/>
                <w:b/>
                <w:color w:val="2E74B5" w:themeColor="accent1" w:themeShade="BF"/>
                <w:sz w:val="24"/>
                <w:szCs w:val="24"/>
              </w:rPr>
            </w:pPr>
          </w:p>
          <w:p w:rsidR="00B65F06" w:rsidRPr="002113CC" w:rsidRDefault="00B65F06" w:rsidP="006453C1">
            <w:pPr>
              <w:spacing w:after="0" w:line="276" w:lineRule="auto"/>
              <w:ind w:left="360" w:firstLine="36"/>
              <w:jc w:val="center"/>
              <w:rPr>
                <w:rFonts w:ascii="AvantGarde Bk BT" w:eastAsia="Arial Unicode MS" w:hAnsi="AvantGarde Bk BT" w:cs="Arial"/>
                <w:b/>
                <w:color w:val="2E74B5" w:themeColor="accent1" w:themeShade="BF"/>
                <w:sz w:val="24"/>
                <w:szCs w:val="24"/>
              </w:rPr>
            </w:pPr>
          </w:p>
          <w:p w:rsidR="00B65F06" w:rsidRPr="002113CC" w:rsidRDefault="00B65F06" w:rsidP="006453C1">
            <w:pPr>
              <w:spacing w:after="0" w:line="276" w:lineRule="auto"/>
              <w:ind w:left="360" w:firstLine="36"/>
              <w:jc w:val="center"/>
              <w:rPr>
                <w:rFonts w:ascii="AvantGarde Bk BT" w:eastAsia="Arial Unicode MS" w:hAnsi="AvantGarde Bk BT" w:cs="Arial"/>
                <w:b/>
                <w:color w:val="2E74B5" w:themeColor="accent1" w:themeShade="BF"/>
                <w:sz w:val="24"/>
                <w:szCs w:val="24"/>
              </w:rPr>
            </w:pPr>
          </w:p>
          <w:p w:rsidR="00B65F06" w:rsidRPr="002113CC" w:rsidRDefault="00B65F06" w:rsidP="006453C1">
            <w:pPr>
              <w:spacing w:after="0" w:line="276" w:lineRule="auto"/>
              <w:ind w:left="360" w:firstLine="36"/>
              <w:jc w:val="center"/>
              <w:rPr>
                <w:rFonts w:ascii="AvantGarde Bk BT" w:eastAsia="Arial Unicode MS" w:hAnsi="AvantGarde Bk BT" w:cs="Arial"/>
                <w:b/>
                <w:color w:val="2E74B5" w:themeColor="accent1" w:themeShade="BF"/>
                <w:sz w:val="24"/>
                <w:szCs w:val="24"/>
              </w:rPr>
            </w:pPr>
          </w:p>
          <w:p w:rsidR="00B65F06" w:rsidRPr="002113CC" w:rsidRDefault="00B65F06" w:rsidP="006453C1">
            <w:pPr>
              <w:spacing w:after="0" w:line="276" w:lineRule="auto"/>
              <w:ind w:left="360" w:firstLine="36"/>
              <w:jc w:val="center"/>
              <w:rPr>
                <w:rFonts w:ascii="AvantGarde Bk BT" w:eastAsia="Arial Unicode MS" w:hAnsi="AvantGarde Bk BT" w:cs="Arial"/>
                <w:b/>
                <w:color w:val="2E74B5" w:themeColor="accent1" w:themeShade="BF"/>
                <w:sz w:val="24"/>
                <w:szCs w:val="24"/>
              </w:rPr>
            </w:pPr>
          </w:p>
        </w:tc>
      </w:tr>
      <w:tr w:rsidR="002113CC" w:rsidRPr="002113CC" w:rsidTr="005D1176">
        <w:trPr>
          <w:trHeight w:val="2085"/>
          <w:jc w:val="center"/>
        </w:trPr>
        <w:tc>
          <w:tcPr>
            <w:tcW w:w="4552" w:type="dxa"/>
          </w:tcPr>
          <w:p w:rsidR="00B65F06" w:rsidRPr="002113CC" w:rsidRDefault="00B65F06" w:rsidP="006453C1">
            <w:pPr>
              <w:tabs>
                <w:tab w:val="left" w:pos="1358"/>
              </w:tabs>
              <w:spacing w:after="0" w:line="276" w:lineRule="auto"/>
              <w:ind w:firstLine="36"/>
              <w:rPr>
                <w:rFonts w:ascii="AvantGarde Bk BT" w:eastAsia="Arial Unicode MS" w:hAnsi="AvantGarde Bk BT" w:cs="Arial"/>
                <w:b/>
                <w:color w:val="2E74B5" w:themeColor="accent1" w:themeShade="BF"/>
                <w:sz w:val="10"/>
                <w:szCs w:val="10"/>
              </w:rPr>
            </w:pPr>
          </w:p>
        </w:tc>
        <w:tc>
          <w:tcPr>
            <w:tcW w:w="334" w:type="dxa"/>
            <w:gridSpan w:val="2"/>
          </w:tcPr>
          <w:p w:rsidR="00B65F06" w:rsidRPr="002113CC" w:rsidRDefault="00B65F06" w:rsidP="006453C1">
            <w:pPr>
              <w:spacing w:after="0" w:line="276" w:lineRule="auto"/>
              <w:ind w:left="360" w:firstLine="708"/>
              <w:jc w:val="center"/>
              <w:rPr>
                <w:rFonts w:ascii="AvantGarde Bk BT" w:eastAsia="Arial Unicode MS" w:hAnsi="AvantGarde Bk BT" w:cs="Arial"/>
                <w:b/>
                <w:color w:val="2E74B5" w:themeColor="accent1" w:themeShade="BF"/>
                <w:sz w:val="24"/>
                <w:szCs w:val="24"/>
              </w:rPr>
            </w:pPr>
          </w:p>
        </w:tc>
        <w:tc>
          <w:tcPr>
            <w:tcW w:w="5014" w:type="dxa"/>
          </w:tcPr>
          <w:p w:rsidR="00B65F06" w:rsidRPr="002113CC" w:rsidRDefault="00B65F06" w:rsidP="006453C1">
            <w:pPr>
              <w:spacing w:after="0" w:line="276" w:lineRule="auto"/>
              <w:ind w:left="360" w:hanging="360"/>
              <w:jc w:val="center"/>
              <w:rPr>
                <w:rFonts w:ascii="AvantGarde Bk BT" w:eastAsia="Arial Unicode MS" w:hAnsi="AvantGarde Bk BT" w:cs="Arial"/>
                <w:b/>
                <w:color w:val="2E74B5" w:themeColor="accent1" w:themeShade="BF"/>
                <w:sz w:val="24"/>
                <w:szCs w:val="24"/>
              </w:rPr>
            </w:pPr>
          </w:p>
        </w:tc>
      </w:tr>
    </w:tbl>
    <w:p w:rsidR="00B65F06" w:rsidRPr="002113CC" w:rsidRDefault="00B65F06" w:rsidP="006453C1">
      <w:pPr>
        <w:pStyle w:val="corte4fondo"/>
        <w:tabs>
          <w:tab w:val="left" w:pos="567"/>
        </w:tabs>
        <w:spacing w:line="276" w:lineRule="auto"/>
        <w:rPr>
          <w:rFonts w:eastAsia="Arial Unicode MS" w:cs="Arial"/>
          <w:color w:val="2E74B5" w:themeColor="accent1" w:themeShade="BF"/>
          <w:sz w:val="24"/>
          <w:szCs w:val="24"/>
        </w:rPr>
      </w:pPr>
    </w:p>
    <w:p w:rsidR="00B65F06" w:rsidRPr="002113CC" w:rsidRDefault="00B65F06" w:rsidP="006453C1">
      <w:pPr>
        <w:pStyle w:val="corte4fondo"/>
        <w:spacing w:line="276" w:lineRule="auto"/>
        <w:rPr>
          <w:rFonts w:cs="Arial"/>
          <w:i/>
          <w:color w:val="2E74B5" w:themeColor="accent1" w:themeShade="BF"/>
          <w:sz w:val="20"/>
        </w:rPr>
      </w:pPr>
    </w:p>
    <w:p w:rsidR="00B65F06" w:rsidRPr="002113CC" w:rsidRDefault="00B65F06" w:rsidP="006453C1">
      <w:pPr>
        <w:pStyle w:val="corte4fondo"/>
        <w:spacing w:line="276" w:lineRule="auto"/>
        <w:rPr>
          <w:rFonts w:cs="Arial"/>
          <w:i/>
          <w:color w:val="2E74B5" w:themeColor="accent1" w:themeShade="BF"/>
          <w:sz w:val="20"/>
        </w:rPr>
      </w:pPr>
    </w:p>
    <w:p w:rsidR="00B65F06" w:rsidRPr="002113CC" w:rsidRDefault="00B65F06" w:rsidP="006453C1">
      <w:pPr>
        <w:pStyle w:val="corte4fondo"/>
        <w:spacing w:line="276" w:lineRule="auto"/>
        <w:rPr>
          <w:rFonts w:cs="Arial"/>
          <w:i/>
          <w:color w:val="2E74B5" w:themeColor="accent1" w:themeShade="BF"/>
          <w:sz w:val="20"/>
        </w:rPr>
      </w:pPr>
      <w:bookmarkStart w:id="0" w:name="_GoBack"/>
      <w:bookmarkEnd w:id="0"/>
    </w:p>
    <w:p w:rsidR="00B65F06" w:rsidRPr="002113CC" w:rsidRDefault="00B65F06" w:rsidP="006453C1">
      <w:pPr>
        <w:spacing w:after="0" w:line="276" w:lineRule="auto"/>
        <w:rPr>
          <w:color w:val="2E74B5" w:themeColor="accent1" w:themeShade="BF"/>
        </w:rPr>
      </w:pPr>
    </w:p>
    <w:p w:rsidR="00B65F06" w:rsidRPr="002113CC" w:rsidRDefault="00B65F06" w:rsidP="006453C1">
      <w:pPr>
        <w:spacing w:after="0" w:line="276" w:lineRule="auto"/>
        <w:rPr>
          <w:color w:val="2E74B5" w:themeColor="accent1" w:themeShade="BF"/>
        </w:rPr>
      </w:pPr>
    </w:p>
    <w:p w:rsidR="00A96BE5" w:rsidRPr="002113CC" w:rsidRDefault="00A96BE5" w:rsidP="006453C1">
      <w:pPr>
        <w:spacing w:after="0" w:line="276" w:lineRule="auto"/>
        <w:rPr>
          <w:color w:val="2E74B5" w:themeColor="accent1" w:themeShade="BF"/>
        </w:rPr>
      </w:pPr>
    </w:p>
    <w:sectPr w:rsidR="00A96BE5" w:rsidRPr="002113CC" w:rsidSect="001D0B8B">
      <w:headerReference w:type="default" r:id="rId9"/>
      <w:pgSz w:w="12240" w:h="20160"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7BA" w:rsidRDefault="00EF07BA" w:rsidP="00B65F06">
      <w:pPr>
        <w:spacing w:after="0" w:line="240" w:lineRule="auto"/>
      </w:pPr>
      <w:r>
        <w:separator/>
      </w:r>
    </w:p>
  </w:endnote>
  <w:endnote w:type="continuationSeparator" w:id="0">
    <w:p w:rsidR="00EF07BA" w:rsidRDefault="00EF07BA" w:rsidP="00B65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vantGarde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7BA" w:rsidRDefault="00EF07BA" w:rsidP="00B65F06">
      <w:pPr>
        <w:spacing w:after="0" w:line="240" w:lineRule="auto"/>
      </w:pPr>
      <w:r>
        <w:separator/>
      </w:r>
    </w:p>
  </w:footnote>
  <w:footnote w:type="continuationSeparator" w:id="0">
    <w:p w:rsidR="00EF07BA" w:rsidRDefault="00EF07BA" w:rsidP="00B65F06">
      <w:pPr>
        <w:spacing w:after="0" w:line="240" w:lineRule="auto"/>
      </w:pPr>
      <w:r>
        <w:continuationSeparator/>
      </w:r>
    </w:p>
  </w:footnote>
  <w:footnote w:id="1">
    <w:p w:rsidR="00B65F06" w:rsidRPr="00DA1577" w:rsidRDefault="00B65F06" w:rsidP="00B65F06">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B65F06" w:rsidRDefault="00B65F06" w:rsidP="00B65F06">
      <w:pPr>
        <w:pStyle w:val="Textonotapie"/>
      </w:pPr>
      <w:r>
        <w:rPr>
          <w:rStyle w:val="Refdenotaalpie"/>
        </w:rPr>
        <w:footnoteRef/>
      </w:r>
      <w:r>
        <w:t xml:space="preserve"> </w:t>
      </w:r>
      <w:r w:rsidRPr="00C36168">
        <w:rPr>
          <w:rFonts w:ascii="Arial" w:hAnsi="Arial" w:cs="Arial"/>
          <w:sz w:val="16"/>
          <w:szCs w:val="16"/>
        </w:rPr>
        <w:t xml:space="preserve">Visible en la </w:t>
      </w:r>
      <w:r w:rsidRPr="00D90AF8">
        <w:rPr>
          <w:rFonts w:ascii="Arial" w:hAnsi="Arial" w:cs="Arial"/>
          <w:sz w:val="16"/>
          <w:szCs w:val="16"/>
        </w:rPr>
        <w:t>foja 1 de autos</w:t>
      </w:r>
      <w:r w:rsidRPr="00C36168">
        <w:rPr>
          <w:rFonts w:ascii="Arial" w:hAnsi="Arial" w:cs="Arial"/>
          <w:sz w:val="16"/>
          <w:szCs w:val="16"/>
        </w:rPr>
        <w:t>.</w:t>
      </w:r>
      <w:r>
        <w:rPr>
          <w:rFonts w:ascii="Arial" w:hAnsi="Arial" w:cs="Arial"/>
          <w:sz w:val="16"/>
          <w:szCs w:val="16"/>
        </w:rPr>
        <w:t xml:space="preserve"> </w:t>
      </w:r>
    </w:p>
  </w:footnote>
  <w:footnote w:id="3">
    <w:p w:rsidR="00000889" w:rsidRPr="00995B85" w:rsidRDefault="00000889" w:rsidP="00995B85">
      <w:pPr>
        <w:pStyle w:val="Default"/>
        <w:spacing w:line="276" w:lineRule="auto"/>
        <w:jc w:val="both"/>
        <w:rPr>
          <w:rFonts w:eastAsiaTheme="minorHAnsi"/>
          <w:color w:val="2E74B5" w:themeColor="accent1" w:themeShade="BF"/>
          <w:sz w:val="16"/>
          <w:szCs w:val="16"/>
          <w:lang w:eastAsia="en-US"/>
        </w:rPr>
      </w:pPr>
      <w:r w:rsidRPr="00995B85">
        <w:rPr>
          <w:rStyle w:val="Refdenotaalpie"/>
          <w:color w:val="2E74B5" w:themeColor="accent1" w:themeShade="BF"/>
          <w:sz w:val="16"/>
          <w:szCs w:val="16"/>
        </w:rPr>
        <w:footnoteRef/>
      </w:r>
      <w:r w:rsidRPr="00995B85">
        <w:rPr>
          <w:color w:val="2E74B5" w:themeColor="accent1" w:themeShade="BF"/>
          <w:sz w:val="16"/>
          <w:szCs w:val="16"/>
        </w:rPr>
        <w:t xml:space="preserve"> </w:t>
      </w:r>
      <w:r w:rsidRPr="00995B85">
        <w:rPr>
          <w:rFonts w:eastAsiaTheme="minorHAnsi"/>
          <w:b/>
          <w:bCs/>
          <w:color w:val="2E74B5" w:themeColor="accent1" w:themeShade="BF"/>
          <w:sz w:val="16"/>
          <w:szCs w:val="16"/>
          <w:lang w:eastAsia="en-US"/>
        </w:rPr>
        <w:t xml:space="preserve">ARTÍCULO 60. </w:t>
      </w:r>
      <w:r w:rsidRPr="00995B85">
        <w:rPr>
          <w:rFonts w:eastAsiaTheme="minorHAnsi"/>
          <w:color w:val="2E74B5" w:themeColor="accent1" w:themeShade="BF"/>
          <w:sz w:val="16"/>
          <w:szCs w:val="16"/>
          <w:lang w:eastAsia="en-US"/>
        </w:rPr>
        <w:t xml:space="preserve">En la formulación, producción, procesamiento, administración, archivo y resguardo de la información, debe atenderse al principio de la máxima publicidad, con el objeto de facilitar el acceso de cualquier persona a su conocimiento. </w:t>
      </w:r>
    </w:p>
    <w:p w:rsidR="00000889" w:rsidRPr="00995B85" w:rsidRDefault="00000889" w:rsidP="00995B85">
      <w:pPr>
        <w:pStyle w:val="Textonotapie"/>
        <w:spacing w:line="276" w:lineRule="auto"/>
        <w:jc w:val="both"/>
        <w:rPr>
          <w:color w:val="2E74B5" w:themeColor="accent1" w:themeShade="BF"/>
          <w:sz w:val="16"/>
          <w:szCs w:val="16"/>
        </w:rPr>
      </w:pPr>
      <w:r w:rsidRPr="00995B85">
        <w:rPr>
          <w:rFonts w:ascii="Arial" w:hAnsi="Arial" w:cs="Arial"/>
          <w:color w:val="2E74B5" w:themeColor="accent1" w:themeShade="BF"/>
          <w:sz w:val="16"/>
          <w:szCs w:val="16"/>
        </w:rPr>
        <w:t>La obligación de entregarla no implica el procesamiento, ni la adecuación de la información al interés del solicitante, salvo la producción de versiones públicas del documento;</w:t>
      </w:r>
    </w:p>
  </w:footnote>
  <w:footnote w:id="4">
    <w:p w:rsidR="00995B85" w:rsidRPr="00BE553B" w:rsidRDefault="00995B85" w:rsidP="00995B85">
      <w:pPr>
        <w:pStyle w:val="Textonotapie"/>
        <w:rPr>
          <w:rFonts w:ascii="Arial" w:hAnsi="Arial" w:cs="Arial"/>
          <w:i/>
          <w:color w:val="2E74B5" w:themeColor="accent1" w:themeShade="BF"/>
          <w:sz w:val="16"/>
          <w:szCs w:val="16"/>
        </w:rPr>
      </w:pPr>
      <w:r w:rsidRPr="00BE553B">
        <w:rPr>
          <w:rStyle w:val="Refdenotaalpie"/>
          <w:color w:val="2E74B5" w:themeColor="accent1" w:themeShade="BF"/>
          <w:sz w:val="16"/>
          <w:szCs w:val="16"/>
        </w:rPr>
        <w:footnoteRef/>
      </w:r>
      <w:r w:rsidRPr="00BE553B">
        <w:rPr>
          <w:color w:val="2E74B5" w:themeColor="accent1" w:themeShade="BF"/>
          <w:sz w:val="16"/>
          <w:szCs w:val="16"/>
        </w:rPr>
        <w:t xml:space="preserve"> </w:t>
      </w:r>
      <w:r w:rsidRPr="00BE553B">
        <w:rPr>
          <w:rFonts w:ascii="Arial" w:hAnsi="Arial" w:cs="Arial"/>
          <w:i/>
          <w:color w:val="2E74B5" w:themeColor="accent1" w:themeShade="BF"/>
          <w:sz w:val="16"/>
          <w:szCs w:val="16"/>
        </w:rPr>
        <w:t xml:space="preserve">Cfr. Artículo 82 de la Ley de Transparencia y Acceso a la Información Pública del Estado de San Luis Potosí. </w:t>
      </w:r>
    </w:p>
  </w:footnote>
  <w:footnote w:id="5">
    <w:p w:rsidR="007C6C35" w:rsidRPr="00E930E6" w:rsidRDefault="007C6C35" w:rsidP="00995B85">
      <w:pPr>
        <w:pStyle w:val="Textonotapie"/>
        <w:spacing w:line="276" w:lineRule="auto"/>
        <w:jc w:val="both"/>
        <w:rPr>
          <w:rFonts w:ascii="Arial" w:hAnsi="Arial" w:cs="Arial"/>
          <w:color w:val="2E74B5" w:themeColor="accent1" w:themeShade="BF"/>
          <w:sz w:val="16"/>
          <w:szCs w:val="16"/>
        </w:rPr>
      </w:pPr>
      <w:r w:rsidRPr="00995B85">
        <w:rPr>
          <w:rStyle w:val="Refdenotaalpie"/>
          <w:rFonts w:ascii="Arial" w:hAnsi="Arial" w:cs="Arial"/>
          <w:color w:val="2E74B5" w:themeColor="accent1" w:themeShade="BF"/>
          <w:sz w:val="16"/>
          <w:szCs w:val="16"/>
        </w:rPr>
        <w:footnoteRef/>
      </w:r>
      <w:r w:rsidRPr="00995B85">
        <w:rPr>
          <w:rFonts w:ascii="Arial" w:hAnsi="Arial" w:cs="Arial"/>
          <w:color w:val="2E74B5" w:themeColor="accent1" w:themeShade="BF"/>
          <w:sz w:val="16"/>
          <w:szCs w:val="16"/>
        </w:rPr>
        <w:t xml:space="preserve"> </w:t>
      </w:r>
      <w:r w:rsidRPr="00995B85">
        <w:rPr>
          <w:rFonts w:ascii="Arial" w:hAnsi="Arial" w:cs="Arial"/>
          <w:b/>
          <w:bCs/>
          <w:color w:val="2E74B5" w:themeColor="accent1" w:themeShade="BF"/>
          <w:sz w:val="16"/>
          <w:szCs w:val="16"/>
        </w:rPr>
        <w:t xml:space="preserve">ARTICULO 7. </w:t>
      </w:r>
      <w:r w:rsidRPr="00995B85">
        <w:rPr>
          <w:rFonts w:ascii="Arial" w:hAnsi="Arial" w:cs="Arial"/>
          <w:color w:val="2E74B5" w:themeColor="accent1" w:themeShade="BF"/>
          <w:sz w:val="16"/>
          <w:szCs w:val="16"/>
        </w:rPr>
        <w:t>El derecho</w:t>
      </w:r>
      <w:r w:rsidRPr="00E930E6">
        <w:rPr>
          <w:rFonts w:ascii="Arial" w:hAnsi="Arial" w:cs="Arial"/>
          <w:color w:val="2E74B5" w:themeColor="accent1" w:themeShade="BF"/>
          <w:sz w:val="16"/>
          <w:szCs w:val="16"/>
        </w:rPr>
        <w:t xml:space="preserve">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D370FD" w:rsidRDefault="006032F7" w:rsidP="00020E02">
    <w:pPr>
      <w:pStyle w:val="Encabezado"/>
      <w:tabs>
        <w:tab w:val="clear" w:pos="4419"/>
        <w:tab w:val="left" w:pos="6804"/>
      </w:tabs>
      <w:jc w:val="right"/>
      <w:rPr>
        <w:rFonts w:ascii="Arial" w:hAnsi="Arial" w:cs="Arial"/>
        <w:color w:val="2E74B5" w:themeColor="accent1" w:themeShade="BF"/>
        <w:sz w:val="18"/>
        <w:szCs w:val="18"/>
      </w:rPr>
    </w:pPr>
    <w:r>
      <w:t xml:space="preserve">                                                                                                                    </w:t>
    </w:r>
    <w:r w:rsidRPr="00DE7FC2">
      <w:rPr>
        <w:rFonts w:ascii="Arial" w:hAnsi="Arial" w:cs="Arial"/>
      </w:rPr>
      <w:t xml:space="preserve">                                                    </w:t>
    </w:r>
    <w:r>
      <w:rPr>
        <w:rFonts w:ascii="Arial" w:hAnsi="Arial" w:cs="Arial"/>
      </w:rPr>
      <w:t xml:space="preserve">                  </w:t>
    </w:r>
    <w:r w:rsidR="00D22147" w:rsidRPr="0034472B">
      <w:rPr>
        <w:rFonts w:ascii="Arial" w:hAnsi="Arial" w:cs="Arial"/>
        <w:sz w:val="18"/>
        <w:szCs w:val="18"/>
      </w:rPr>
      <w:fldChar w:fldCharType="begin"/>
    </w:r>
    <w:r w:rsidRPr="0034472B">
      <w:rPr>
        <w:rFonts w:ascii="Arial" w:hAnsi="Arial" w:cs="Arial"/>
        <w:sz w:val="18"/>
        <w:szCs w:val="18"/>
      </w:rPr>
      <w:instrText xml:space="preserve"> PAGE   \* MERGEFORMAT </w:instrText>
    </w:r>
    <w:r w:rsidR="00D22147" w:rsidRPr="0034472B">
      <w:rPr>
        <w:rFonts w:ascii="Arial" w:hAnsi="Arial" w:cs="Arial"/>
        <w:sz w:val="18"/>
        <w:szCs w:val="18"/>
      </w:rPr>
      <w:fldChar w:fldCharType="separate"/>
    </w:r>
    <w:r w:rsidR="001F560B">
      <w:rPr>
        <w:rFonts w:ascii="Arial" w:hAnsi="Arial" w:cs="Arial"/>
        <w:noProof/>
        <w:sz w:val="18"/>
        <w:szCs w:val="18"/>
      </w:rPr>
      <w:t>12</w:t>
    </w:r>
    <w:r w:rsidR="00D22147" w:rsidRPr="0034472B">
      <w:rPr>
        <w:rFonts w:ascii="Arial" w:hAnsi="Arial" w:cs="Arial"/>
        <w:sz w:val="18"/>
        <w:szCs w:val="18"/>
      </w:rPr>
      <w:fldChar w:fldCharType="end"/>
    </w:r>
    <w:r w:rsidRPr="0034472B">
      <w:rPr>
        <w:rFonts w:ascii="Arial" w:hAnsi="Arial" w:cs="Arial"/>
        <w:sz w:val="18"/>
        <w:szCs w:val="18"/>
      </w:rPr>
      <w:t xml:space="preserve">                                          </w:t>
    </w:r>
    <w:r w:rsidRPr="00D370FD">
      <w:rPr>
        <w:rFonts w:ascii="Arial" w:hAnsi="Arial" w:cs="Arial"/>
        <w:b/>
        <w:color w:val="2E74B5" w:themeColor="accent1" w:themeShade="BF"/>
        <w:sz w:val="18"/>
        <w:szCs w:val="18"/>
      </w:rPr>
      <w:t xml:space="preserve">RECURSO DE REVISIÓN  </w:t>
    </w:r>
    <w:r w:rsidR="00EB2B93">
      <w:rPr>
        <w:rFonts w:ascii="Arial" w:hAnsi="Arial" w:cs="Arial"/>
        <w:b/>
        <w:color w:val="2E74B5" w:themeColor="accent1" w:themeShade="BF"/>
        <w:sz w:val="18"/>
        <w:szCs w:val="18"/>
      </w:rPr>
      <w:t>476</w:t>
    </w:r>
    <w:r w:rsidRPr="00D370FD">
      <w:rPr>
        <w:rFonts w:ascii="Arial" w:hAnsi="Arial" w:cs="Arial"/>
        <w:b/>
        <w:color w:val="2E74B5" w:themeColor="accent1" w:themeShade="BF"/>
        <w:sz w:val="18"/>
        <w:szCs w:val="18"/>
      </w:rPr>
      <w:t>/2018</w:t>
    </w:r>
    <w:r w:rsidR="00EB2B93">
      <w:rPr>
        <w:rFonts w:ascii="Arial" w:hAnsi="Arial" w:cs="Arial"/>
        <w:b/>
        <w:color w:val="2E74B5" w:themeColor="accent1" w:themeShade="BF"/>
        <w:sz w:val="18"/>
        <w:szCs w:val="18"/>
      </w:rPr>
      <w:t>-2</w:t>
    </w:r>
  </w:p>
  <w:p w:rsidR="00020E02" w:rsidRPr="00D370FD" w:rsidRDefault="006032F7">
    <w:pPr>
      <w:pStyle w:val="Encabezado"/>
      <w:rPr>
        <w:color w:val="2E74B5" w:themeColor="accent1" w:themeShade="BF"/>
      </w:rPr>
    </w:pPr>
    <w:r w:rsidRPr="00D370FD">
      <w:rPr>
        <w:color w:val="2E74B5" w:themeColor="accent1" w:themeShade="BF"/>
      </w:rPr>
      <w:t xml:space="preserve">       </w:t>
    </w:r>
  </w:p>
  <w:p w:rsidR="00020E02" w:rsidRDefault="00EF07B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D3ADF"/>
    <w:multiLevelType w:val="hybridMultilevel"/>
    <w:tmpl w:val="572805B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2"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95741D5"/>
    <w:multiLevelType w:val="hybridMultilevel"/>
    <w:tmpl w:val="86AE2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5"/>
  </w:num>
  <w:num w:numId="2">
    <w:abstractNumId w:val="4"/>
  </w:num>
  <w:num w:numId="3">
    <w:abstractNumId w:val="6"/>
  </w:num>
  <w:num w:numId="4">
    <w:abstractNumId w:val="1"/>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65F06"/>
    <w:rsid w:val="00000889"/>
    <w:rsid w:val="00132028"/>
    <w:rsid w:val="00177BA1"/>
    <w:rsid w:val="001937EF"/>
    <w:rsid w:val="001D0B8B"/>
    <w:rsid w:val="001F560B"/>
    <w:rsid w:val="001F7F34"/>
    <w:rsid w:val="00204D0E"/>
    <w:rsid w:val="002113CC"/>
    <w:rsid w:val="0025416A"/>
    <w:rsid w:val="00270DA6"/>
    <w:rsid w:val="00326D4E"/>
    <w:rsid w:val="00381F1F"/>
    <w:rsid w:val="0038620F"/>
    <w:rsid w:val="00442386"/>
    <w:rsid w:val="004A7BD1"/>
    <w:rsid w:val="004C1507"/>
    <w:rsid w:val="004E2A0B"/>
    <w:rsid w:val="00591990"/>
    <w:rsid w:val="006032F7"/>
    <w:rsid w:val="0063470C"/>
    <w:rsid w:val="006453C1"/>
    <w:rsid w:val="00691D14"/>
    <w:rsid w:val="006A496D"/>
    <w:rsid w:val="00773ED4"/>
    <w:rsid w:val="007854E4"/>
    <w:rsid w:val="007C6C35"/>
    <w:rsid w:val="00815885"/>
    <w:rsid w:val="00892576"/>
    <w:rsid w:val="008E6BB4"/>
    <w:rsid w:val="0094113E"/>
    <w:rsid w:val="00990781"/>
    <w:rsid w:val="00995B85"/>
    <w:rsid w:val="009B14C6"/>
    <w:rsid w:val="009D0D92"/>
    <w:rsid w:val="009E64F8"/>
    <w:rsid w:val="00A02C21"/>
    <w:rsid w:val="00A032D1"/>
    <w:rsid w:val="00A07A66"/>
    <w:rsid w:val="00A66121"/>
    <w:rsid w:val="00A96BE5"/>
    <w:rsid w:val="00AA5BCD"/>
    <w:rsid w:val="00AF7961"/>
    <w:rsid w:val="00B12B3F"/>
    <w:rsid w:val="00B65F06"/>
    <w:rsid w:val="00B70233"/>
    <w:rsid w:val="00B77E40"/>
    <w:rsid w:val="00B8494C"/>
    <w:rsid w:val="00B87BA4"/>
    <w:rsid w:val="00BE553B"/>
    <w:rsid w:val="00C43B9A"/>
    <w:rsid w:val="00D22147"/>
    <w:rsid w:val="00D370FD"/>
    <w:rsid w:val="00EB2B93"/>
    <w:rsid w:val="00ED1253"/>
    <w:rsid w:val="00EF07BA"/>
    <w:rsid w:val="00EF7B2E"/>
    <w:rsid w:val="00F02371"/>
    <w:rsid w:val="00F86594"/>
    <w:rsid w:val="00F91F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1C513"/>
  <w15:docId w15:val="{9959A140-25CD-4110-AA66-7301ABD99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F06"/>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B65F06"/>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B65F06"/>
    <w:rPr>
      <w:rFonts w:ascii="Calibri" w:eastAsia="Calibri" w:hAnsi="Calibri" w:cs="Times New Roman"/>
      <w:sz w:val="20"/>
      <w:szCs w:val="20"/>
    </w:rPr>
  </w:style>
  <w:style w:type="paragraph" w:styleId="Encabezado">
    <w:name w:val="header"/>
    <w:basedOn w:val="Normal"/>
    <w:link w:val="EncabezadoCar"/>
    <w:unhideWhenUsed/>
    <w:rsid w:val="00B65F06"/>
    <w:pPr>
      <w:tabs>
        <w:tab w:val="center" w:pos="4419"/>
        <w:tab w:val="right" w:pos="8838"/>
      </w:tabs>
      <w:spacing w:after="0" w:line="240" w:lineRule="auto"/>
    </w:pPr>
  </w:style>
  <w:style w:type="character" w:customStyle="1" w:styleId="EncabezadoCar">
    <w:name w:val="Encabezado Car"/>
    <w:basedOn w:val="Fuentedeprrafopredeter"/>
    <w:link w:val="Encabezado"/>
    <w:rsid w:val="00B65F06"/>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B65F06"/>
    <w:rPr>
      <w:vertAlign w:val="superscript"/>
    </w:rPr>
  </w:style>
  <w:style w:type="paragraph" w:customStyle="1" w:styleId="corte4fondo">
    <w:name w:val="corte4 fondo"/>
    <w:basedOn w:val="Normal"/>
    <w:link w:val="corte4fondoCar1"/>
    <w:qFormat/>
    <w:rsid w:val="00B65F06"/>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B65F06"/>
    <w:rPr>
      <w:rFonts w:ascii="Arial" w:eastAsia="Times New Roman" w:hAnsi="Arial" w:cs="Times New Roman"/>
      <w:sz w:val="30"/>
      <w:szCs w:val="20"/>
      <w:lang w:eastAsia="es-MX"/>
    </w:rPr>
  </w:style>
  <w:style w:type="paragraph" w:customStyle="1" w:styleId="corte2ponente">
    <w:name w:val="corte2 ponente"/>
    <w:basedOn w:val="Normal"/>
    <w:link w:val="corte2ponenteCar"/>
    <w:uiPriority w:val="99"/>
    <w:rsid w:val="00B65F06"/>
    <w:pPr>
      <w:spacing w:after="0" w:line="240" w:lineRule="auto"/>
    </w:pPr>
    <w:rPr>
      <w:rFonts w:ascii="Arial" w:eastAsia="Times New Roman" w:hAnsi="Arial"/>
      <w:b/>
      <w:caps/>
      <w:sz w:val="30"/>
      <w:szCs w:val="20"/>
      <w:lang w:eastAsia="es-MX"/>
    </w:rPr>
  </w:style>
  <w:style w:type="character" w:customStyle="1" w:styleId="corte2ponenteCar">
    <w:name w:val="corte2 ponente Car"/>
    <w:link w:val="corte2ponente"/>
    <w:uiPriority w:val="99"/>
    <w:rsid w:val="00B65F06"/>
    <w:rPr>
      <w:rFonts w:ascii="Arial" w:eastAsia="Times New Roman" w:hAnsi="Arial" w:cs="Times New Roman"/>
      <w:b/>
      <w:caps/>
      <w:sz w:val="30"/>
      <w:szCs w:val="20"/>
      <w:lang w:eastAsia="es-MX"/>
    </w:rPr>
  </w:style>
  <w:style w:type="paragraph" w:customStyle="1" w:styleId="Default">
    <w:name w:val="Default"/>
    <w:rsid w:val="00B65F06"/>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uiPriority w:val="34"/>
    <w:qFormat/>
    <w:rsid w:val="00B65F06"/>
    <w:pPr>
      <w:spacing w:after="200" w:line="276" w:lineRule="auto"/>
      <w:ind w:left="708"/>
    </w:pPr>
  </w:style>
  <w:style w:type="paragraph" w:styleId="Piedepgina">
    <w:name w:val="footer"/>
    <w:basedOn w:val="Normal"/>
    <w:link w:val="PiedepginaCar"/>
    <w:uiPriority w:val="99"/>
    <w:unhideWhenUsed/>
    <w:rsid w:val="00B65F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5F06"/>
    <w:rPr>
      <w:rFonts w:ascii="Calibri" w:eastAsia="Calibri" w:hAnsi="Calibri" w:cs="Times New Roman"/>
    </w:rPr>
  </w:style>
  <w:style w:type="paragraph" w:styleId="Textodeglobo">
    <w:name w:val="Balloon Text"/>
    <w:basedOn w:val="Normal"/>
    <w:link w:val="TextodegloboCar"/>
    <w:uiPriority w:val="99"/>
    <w:semiHidden/>
    <w:unhideWhenUsed/>
    <w:rsid w:val="00D370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70FD"/>
    <w:rPr>
      <w:rFonts w:ascii="Segoe UI" w:eastAsia="Calibri" w:hAnsi="Segoe UI" w:cs="Segoe UI"/>
      <w:sz w:val="18"/>
      <w:szCs w:val="18"/>
    </w:rPr>
  </w:style>
  <w:style w:type="character" w:styleId="Refdecomentario">
    <w:name w:val="annotation reference"/>
    <w:basedOn w:val="Fuentedeprrafopredeter"/>
    <w:uiPriority w:val="99"/>
    <w:semiHidden/>
    <w:unhideWhenUsed/>
    <w:rsid w:val="001937EF"/>
    <w:rPr>
      <w:sz w:val="16"/>
      <w:szCs w:val="16"/>
    </w:rPr>
  </w:style>
  <w:style w:type="paragraph" w:styleId="Textocomentario">
    <w:name w:val="annotation text"/>
    <w:basedOn w:val="Normal"/>
    <w:link w:val="TextocomentarioCar"/>
    <w:uiPriority w:val="99"/>
    <w:semiHidden/>
    <w:unhideWhenUsed/>
    <w:rsid w:val="001937E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937EF"/>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1937EF"/>
    <w:rPr>
      <w:b/>
      <w:bCs/>
    </w:rPr>
  </w:style>
  <w:style w:type="character" w:customStyle="1" w:styleId="AsuntodelcomentarioCar">
    <w:name w:val="Asunto del comentario Car"/>
    <w:basedOn w:val="TextocomentarioCar"/>
    <w:link w:val="Asuntodelcomentario"/>
    <w:uiPriority w:val="99"/>
    <w:semiHidden/>
    <w:rsid w:val="001937EF"/>
    <w:rPr>
      <w:rFonts w:ascii="Calibri" w:eastAsia="Calibri" w:hAnsi="Calibri" w:cs="Times New Roman"/>
      <w:b/>
      <w:bCs/>
      <w:sz w:val="20"/>
      <w:szCs w:val="20"/>
    </w:rPr>
  </w:style>
  <w:style w:type="paragraph" w:styleId="Textoindependiente">
    <w:name w:val="Body Text"/>
    <w:basedOn w:val="Normal"/>
    <w:link w:val="TextoindependienteCar"/>
    <w:uiPriority w:val="99"/>
    <w:semiHidden/>
    <w:unhideWhenUsed/>
    <w:rsid w:val="00995B85"/>
    <w:pPr>
      <w:spacing w:after="120"/>
    </w:pPr>
  </w:style>
  <w:style w:type="character" w:customStyle="1" w:styleId="TextoindependienteCar">
    <w:name w:val="Texto independiente Car"/>
    <w:basedOn w:val="Fuentedeprrafopredeter"/>
    <w:link w:val="Textoindependiente"/>
    <w:uiPriority w:val="99"/>
    <w:semiHidden/>
    <w:rsid w:val="00995B85"/>
    <w:rPr>
      <w:rFonts w:ascii="Calibri" w:eastAsia="Calibri" w:hAnsi="Calibri" w:cs="Times New Roman"/>
    </w:rPr>
  </w:style>
  <w:style w:type="paragraph" w:styleId="Textoindependienteprimerasangra">
    <w:name w:val="Body Text First Indent"/>
    <w:basedOn w:val="Textoindependiente"/>
    <w:link w:val="TextoindependienteprimerasangraCar"/>
    <w:rsid w:val="00995B85"/>
    <w:pPr>
      <w:spacing w:line="360" w:lineRule="auto"/>
      <w:ind w:firstLine="210"/>
      <w:jc w:val="both"/>
    </w:pPr>
    <w:rPr>
      <w:rFonts w:asciiTheme="minorHAnsi" w:eastAsia="Times New Roman" w:hAnsiTheme="minorHAnsi"/>
      <w:sz w:val="26"/>
      <w:szCs w:val="24"/>
      <w:lang w:val="es-ES" w:eastAsia="es-ES"/>
    </w:rPr>
  </w:style>
  <w:style w:type="character" w:customStyle="1" w:styleId="TextoindependienteprimerasangraCar">
    <w:name w:val="Texto independiente primera sangría Car"/>
    <w:basedOn w:val="TextoindependienteCar"/>
    <w:link w:val="Textoindependienteprimerasangra"/>
    <w:rsid w:val="00995B85"/>
    <w:rPr>
      <w:rFonts w:ascii="Calibri" w:eastAsia="Times New Roman" w:hAnsi="Calibri" w:cs="Times New Roman"/>
      <w:sz w:val="26"/>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12</Pages>
  <Words>4408</Words>
  <Characters>24245</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cegaip</cp:lastModifiedBy>
  <cp:revision>17</cp:revision>
  <cp:lastPrinted>2018-06-29T14:55:00Z</cp:lastPrinted>
  <dcterms:created xsi:type="dcterms:W3CDTF">2018-08-29T04:33:00Z</dcterms:created>
  <dcterms:modified xsi:type="dcterms:W3CDTF">2018-09-10T18:28:00Z</dcterms:modified>
</cp:coreProperties>
</file>