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1C0136">
        <w:rPr>
          <w:rFonts w:ascii="Arial" w:hAnsi="Arial" w:cs="Arial"/>
          <w:color w:val="4BACC6" w:themeColor="accent5"/>
          <w:sz w:val="24"/>
          <w:szCs w:val="24"/>
        </w:rPr>
        <w:t>dieci</w:t>
      </w:r>
      <w:r w:rsidR="00242166">
        <w:rPr>
          <w:rFonts w:ascii="Arial" w:hAnsi="Arial" w:cs="Arial"/>
          <w:color w:val="4BACC6" w:themeColor="accent5"/>
          <w:sz w:val="24"/>
          <w:szCs w:val="24"/>
        </w:rPr>
        <w:t>nueve</w:t>
      </w:r>
      <w:r w:rsidR="001C0136">
        <w:rPr>
          <w:rFonts w:ascii="Arial" w:hAnsi="Arial" w:cs="Arial"/>
          <w:color w:val="4BACC6" w:themeColor="accent5"/>
          <w:sz w:val="24"/>
          <w:szCs w:val="24"/>
        </w:rPr>
        <w:t xml:space="preserve"> </w:t>
      </w:r>
      <w:r w:rsidR="00EB0E9D">
        <w:rPr>
          <w:rFonts w:ascii="Arial" w:hAnsi="Arial" w:cs="Arial"/>
          <w:color w:val="4BACC6" w:themeColor="accent5"/>
          <w:sz w:val="24"/>
          <w:szCs w:val="24"/>
        </w:rPr>
        <w:t>de ju</w:t>
      </w:r>
      <w:r w:rsidR="007465E3">
        <w:rPr>
          <w:rFonts w:ascii="Arial" w:hAnsi="Arial" w:cs="Arial"/>
          <w:color w:val="4BACC6" w:themeColor="accent5"/>
          <w:sz w:val="24"/>
          <w:szCs w:val="24"/>
        </w:rPr>
        <w:t>l</w:t>
      </w:r>
      <w:r w:rsidR="00EB0E9D">
        <w:rPr>
          <w:rFonts w:ascii="Arial" w:hAnsi="Arial" w:cs="Arial"/>
          <w:color w:val="4BACC6" w:themeColor="accent5"/>
          <w:sz w:val="24"/>
          <w:szCs w:val="24"/>
        </w:rPr>
        <w:t xml:space="preserve">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Default="001C3373" w:rsidP="00791265">
      <w:pPr>
        <w:tabs>
          <w:tab w:val="left" w:pos="6840"/>
        </w:tabs>
        <w:spacing w:after="0" w:line="360" w:lineRule="auto"/>
        <w:outlineLvl w:val="5"/>
        <w:rPr>
          <w:rFonts w:ascii="Arial" w:hAnsi="Arial" w:cs="Arial"/>
          <w:color w:val="4BACC6" w:themeColor="accent5"/>
          <w:sz w:val="24"/>
          <w:szCs w:val="24"/>
        </w:rPr>
      </w:pPr>
    </w:p>
    <w:p w:rsidR="009912F8" w:rsidRPr="00D7336A" w:rsidRDefault="009912F8"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1C013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1C0136" w:rsidRDefault="001C0136" w:rsidP="001C0136">
      <w:pPr>
        <w:spacing w:after="0" w:line="360" w:lineRule="auto"/>
        <w:ind w:firstLine="708"/>
        <w:jc w:val="both"/>
        <w:rPr>
          <w:rFonts w:ascii="Arial" w:hAnsi="Arial" w:cs="Arial"/>
          <w:color w:val="4BACC6" w:themeColor="accent5"/>
          <w:sz w:val="24"/>
          <w:szCs w:val="24"/>
        </w:rPr>
      </w:pPr>
    </w:p>
    <w:p w:rsidR="002D371A" w:rsidRDefault="001A14C5" w:rsidP="001C013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1C0136" w:rsidRDefault="001C0136" w:rsidP="00490BC0">
      <w:pPr>
        <w:pStyle w:val="corte4fondo"/>
        <w:tabs>
          <w:tab w:val="left" w:pos="567"/>
        </w:tabs>
        <w:spacing w:line="240" w:lineRule="auto"/>
        <w:rPr>
          <w:rFonts w:cs="Arial"/>
          <w:i/>
          <w:color w:val="4BACC6" w:themeColor="accent5"/>
          <w:sz w:val="20"/>
        </w:rPr>
      </w:pPr>
    </w:p>
    <w:p w:rsidR="00490BC0" w:rsidRDefault="00490BC0" w:rsidP="00490BC0">
      <w:pPr>
        <w:pStyle w:val="corte4fondo"/>
        <w:tabs>
          <w:tab w:val="left" w:pos="567"/>
        </w:tabs>
        <w:spacing w:line="240" w:lineRule="auto"/>
        <w:rPr>
          <w:rFonts w:cs="Arial"/>
          <w:b/>
          <w:i/>
          <w:color w:val="4BACC6" w:themeColor="accent5"/>
          <w:sz w:val="20"/>
        </w:rPr>
      </w:pPr>
      <w:r w:rsidRPr="000718D6">
        <w:rPr>
          <w:rFonts w:cs="Arial"/>
          <w:i/>
          <w:color w:val="4BACC6" w:themeColor="accent5"/>
          <w:sz w:val="20"/>
        </w:rPr>
        <w:t>“…</w:t>
      </w:r>
      <w:r w:rsidR="007465E3" w:rsidRPr="00610DCA">
        <w:rPr>
          <w:rFonts w:cs="Arial"/>
          <w:b/>
          <w:i/>
          <w:color w:val="4BACC6" w:themeColor="accent5"/>
          <w:sz w:val="20"/>
        </w:rPr>
        <w:t>7</w:t>
      </w:r>
      <w:r w:rsidRPr="00610DCA">
        <w:rPr>
          <w:rFonts w:cs="Arial"/>
          <w:b/>
          <w:i/>
          <w:color w:val="4BACC6" w:themeColor="accent5"/>
          <w:sz w:val="20"/>
        </w:rPr>
        <w:t>.</w:t>
      </w:r>
      <w:r w:rsidR="007465E3" w:rsidRPr="00610DCA">
        <w:rPr>
          <w:rFonts w:cs="Arial"/>
          <w:b/>
          <w:i/>
          <w:color w:val="4BACC6" w:themeColor="accent5"/>
          <w:sz w:val="20"/>
        </w:rPr>
        <w:t>2</w:t>
      </w:r>
      <w:r w:rsidRPr="00610DCA">
        <w:rPr>
          <w:rFonts w:cs="Arial"/>
          <w:b/>
          <w:i/>
          <w:color w:val="4BACC6" w:themeColor="accent5"/>
          <w:sz w:val="20"/>
        </w:rPr>
        <w:t xml:space="preserve">. Sentido y efectos de </w:t>
      </w:r>
      <w:r w:rsidR="007465E3" w:rsidRPr="00610DCA">
        <w:rPr>
          <w:rFonts w:cs="Arial"/>
          <w:b/>
          <w:i/>
          <w:color w:val="4BACC6" w:themeColor="accent5"/>
          <w:sz w:val="20"/>
        </w:rPr>
        <w:t>l</w:t>
      </w:r>
      <w:r w:rsidR="00644F6C" w:rsidRPr="00610DCA">
        <w:rPr>
          <w:rFonts w:cs="Arial"/>
          <w:b/>
          <w:i/>
          <w:color w:val="4BACC6" w:themeColor="accent5"/>
          <w:sz w:val="20"/>
        </w:rPr>
        <w:t xml:space="preserve">a </w:t>
      </w:r>
      <w:r w:rsidRPr="00610DCA">
        <w:rPr>
          <w:rFonts w:cs="Arial"/>
          <w:b/>
          <w:i/>
          <w:color w:val="4BACC6" w:themeColor="accent5"/>
          <w:sz w:val="20"/>
        </w:rPr>
        <w:t>resolución.</w:t>
      </w:r>
    </w:p>
    <w:p w:rsidR="009912F8" w:rsidRPr="00610DCA" w:rsidRDefault="009912F8" w:rsidP="00490BC0">
      <w:pPr>
        <w:pStyle w:val="corte4fondo"/>
        <w:tabs>
          <w:tab w:val="left" w:pos="567"/>
        </w:tabs>
        <w:spacing w:line="240" w:lineRule="auto"/>
        <w:rPr>
          <w:rFonts w:cs="Arial"/>
          <w:b/>
          <w:i/>
          <w:color w:val="4BACC6" w:themeColor="accent5"/>
          <w:sz w:val="20"/>
        </w:rPr>
      </w:pPr>
    </w:p>
    <w:p w:rsidR="00644F6C" w:rsidRDefault="007465E3" w:rsidP="00490BC0">
      <w:pPr>
        <w:pStyle w:val="corte4fondo"/>
        <w:tabs>
          <w:tab w:val="left" w:pos="567"/>
        </w:tabs>
        <w:spacing w:line="240" w:lineRule="auto"/>
        <w:rPr>
          <w:rFonts w:cs="Arial"/>
          <w:i/>
          <w:color w:val="4BACC6" w:themeColor="accent5"/>
          <w:sz w:val="20"/>
        </w:rPr>
      </w:pPr>
      <w:r>
        <w:rPr>
          <w:rFonts w:cs="Arial"/>
          <w:i/>
          <w:color w:val="4BACC6" w:themeColor="accent5"/>
          <w:sz w:val="20"/>
        </w:rPr>
        <w:t>En las condiciones anotadas y, al haber prosperado el agravio que hizo valer el recurrente, lo procedente es que este órgano colegiado de conformidad con el artículo 175</w:t>
      </w:r>
      <w:r w:rsidR="00490BC0" w:rsidRPr="000718D6">
        <w:rPr>
          <w:rFonts w:cs="Arial"/>
          <w:i/>
          <w:color w:val="4BACC6" w:themeColor="accent5"/>
          <w:sz w:val="20"/>
        </w:rPr>
        <w:t>, fracción III</w:t>
      </w:r>
      <w:r>
        <w:rPr>
          <w:rFonts w:cs="Arial"/>
          <w:i/>
          <w:color w:val="4BACC6" w:themeColor="accent5"/>
          <w:sz w:val="20"/>
        </w:rPr>
        <w:t>,</w:t>
      </w:r>
      <w:r w:rsidR="00490BC0" w:rsidRPr="000718D6">
        <w:rPr>
          <w:rFonts w:cs="Arial"/>
          <w:i/>
          <w:color w:val="4BACC6" w:themeColor="accent5"/>
          <w:sz w:val="20"/>
        </w:rPr>
        <w:t xml:space="preserve"> de la Ley de Transparencia y Acceso a la Información Pública del Estado </w:t>
      </w:r>
      <w:r>
        <w:rPr>
          <w:rFonts w:cs="Arial"/>
          <w:b/>
          <w:i/>
          <w:color w:val="4BACC6" w:themeColor="accent5"/>
          <w:sz w:val="20"/>
        </w:rPr>
        <w:t>modifica</w:t>
      </w:r>
      <w:r w:rsidR="00490BC0" w:rsidRPr="000718D6">
        <w:rPr>
          <w:rFonts w:cs="Arial"/>
          <w:i/>
          <w:color w:val="4BACC6" w:themeColor="accent5"/>
          <w:sz w:val="20"/>
        </w:rPr>
        <w:t xml:space="preserve"> la respuesta </w:t>
      </w:r>
      <w:r>
        <w:rPr>
          <w:rFonts w:cs="Arial"/>
          <w:i/>
          <w:color w:val="4BACC6" w:themeColor="accent5"/>
          <w:sz w:val="20"/>
        </w:rPr>
        <w:t>proporcionada por el sujeto obligado y, por lo tanto, lo</w:t>
      </w:r>
      <w:r w:rsidR="00644F6C">
        <w:rPr>
          <w:rFonts w:cs="Arial"/>
          <w:i/>
          <w:color w:val="4BACC6" w:themeColor="accent5"/>
          <w:sz w:val="20"/>
        </w:rPr>
        <w:t xml:space="preserve"> </w:t>
      </w:r>
      <w:r w:rsidR="00644F6C" w:rsidRPr="007465E3">
        <w:rPr>
          <w:rFonts w:cs="Arial"/>
          <w:b/>
          <w:i/>
          <w:color w:val="4BACC6" w:themeColor="accent5"/>
          <w:sz w:val="20"/>
        </w:rPr>
        <w:t>conmina</w:t>
      </w:r>
      <w:r>
        <w:rPr>
          <w:rFonts w:cs="Arial"/>
          <w:i/>
          <w:color w:val="4BACC6" w:themeColor="accent5"/>
          <w:sz w:val="20"/>
        </w:rPr>
        <w:t xml:space="preserve"> a que emita otra respuesta en la que</w:t>
      </w:r>
      <w:r w:rsidR="00644F6C">
        <w:rPr>
          <w:rFonts w:cs="Arial"/>
          <w:i/>
          <w:color w:val="4BACC6" w:themeColor="accent5"/>
          <w:sz w:val="20"/>
        </w:rPr>
        <w:t>:</w:t>
      </w:r>
    </w:p>
    <w:p w:rsidR="009912F8" w:rsidRDefault="009912F8" w:rsidP="000718D6">
      <w:pPr>
        <w:pStyle w:val="corte4fondo"/>
        <w:tabs>
          <w:tab w:val="left" w:pos="567"/>
        </w:tabs>
        <w:spacing w:line="240" w:lineRule="auto"/>
        <w:rPr>
          <w:rFonts w:cs="Arial"/>
          <w:i/>
          <w:color w:val="4BACC6" w:themeColor="accent5"/>
          <w:sz w:val="20"/>
        </w:rPr>
      </w:pPr>
    </w:p>
    <w:p w:rsidR="00795815" w:rsidRDefault="00644F6C" w:rsidP="000718D6">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r w:rsidR="00490BC0" w:rsidRPr="000718D6">
        <w:rPr>
          <w:rFonts w:cs="Arial"/>
          <w:i/>
          <w:color w:val="4BACC6" w:themeColor="accent5"/>
          <w:sz w:val="20"/>
        </w:rPr>
        <w:t xml:space="preserve"> </w:t>
      </w:r>
      <w:r w:rsidR="00D71D05" w:rsidRPr="000718D6">
        <w:rPr>
          <w:rFonts w:cs="Arial"/>
          <w:i/>
          <w:color w:val="4BACC6" w:themeColor="accent5"/>
          <w:sz w:val="20"/>
        </w:rPr>
        <w:t>1.</w:t>
      </w:r>
      <w:r w:rsidR="007465E3">
        <w:rPr>
          <w:rFonts w:cs="Arial"/>
          <w:i/>
          <w:color w:val="4BACC6" w:themeColor="accent5"/>
          <w:sz w:val="20"/>
        </w:rPr>
        <w:t>-</w:t>
      </w:r>
      <w:r w:rsidR="00D71D05" w:rsidRPr="000718D6">
        <w:rPr>
          <w:rFonts w:cs="Arial"/>
          <w:i/>
          <w:color w:val="4BACC6" w:themeColor="accent5"/>
          <w:sz w:val="20"/>
        </w:rPr>
        <w:t xml:space="preserve"> </w:t>
      </w:r>
      <w:r w:rsidR="007465E3">
        <w:rPr>
          <w:rFonts w:cs="Arial"/>
          <w:i/>
          <w:color w:val="4BACC6" w:themeColor="accent5"/>
          <w:sz w:val="20"/>
        </w:rPr>
        <w:t xml:space="preserve">los salarios y las prestaciones que otorga a todos sus trabajadores ya sea aguinaldo, vacaciones, prima vacacional, bonos, seguro social, etc; ya que independientemente de su tipo de contratación estos deberán </w:t>
      </w:r>
      <w:r w:rsidR="00795815">
        <w:rPr>
          <w:rFonts w:cs="Arial"/>
          <w:i/>
          <w:color w:val="4BACC6" w:themeColor="accent5"/>
          <w:sz w:val="20"/>
        </w:rPr>
        <w:t>recibir las mismas prestaciones por igual, tal como lo ordenan las disposiciones ya mencionadas y las cuales son obligadas, no renunciables e inapelables como lo es el principio de igualdad y de seguridad.</w:t>
      </w:r>
    </w:p>
    <w:p w:rsidR="009912F8" w:rsidRDefault="009912F8" w:rsidP="000718D6">
      <w:pPr>
        <w:pStyle w:val="corte4fondo"/>
        <w:tabs>
          <w:tab w:val="left" w:pos="567"/>
        </w:tabs>
        <w:spacing w:line="240" w:lineRule="auto"/>
        <w:rPr>
          <w:rFonts w:cs="Arial"/>
          <w:i/>
          <w:color w:val="4BACC6" w:themeColor="accent5"/>
          <w:sz w:val="20"/>
        </w:rPr>
      </w:pPr>
    </w:p>
    <w:p w:rsidR="00795815" w:rsidRDefault="00795815" w:rsidP="000718D6">
      <w:pPr>
        <w:pStyle w:val="corte4fondo"/>
        <w:tabs>
          <w:tab w:val="left" w:pos="567"/>
        </w:tabs>
        <w:spacing w:line="240" w:lineRule="auto"/>
        <w:rPr>
          <w:rFonts w:cs="Arial"/>
          <w:i/>
          <w:color w:val="4BACC6" w:themeColor="accent5"/>
          <w:sz w:val="20"/>
        </w:rPr>
      </w:pPr>
      <w:r>
        <w:rPr>
          <w:rFonts w:cs="Arial"/>
          <w:i/>
          <w:color w:val="4BACC6" w:themeColor="accent5"/>
          <w:sz w:val="20"/>
        </w:rPr>
        <w:t>2.- El registro de alta del seguro social o equivalente de sus trabajadores, en dado de no tenerlo, solicito funde y motive el</w:t>
      </w:r>
      <w:r w:rsidR="00610DCA">
        <w:rPr>
          <w:rFonts w:cs="Arial"/>
          <w:i/>
          <w:color w:val="4BACC6" w:themeColor="accent5"/>
          <w:sz w:val="20"/>
        </w:rPr>
        <w:t xml:space="preserve"> </w:t>
      </w:r>
      <w:r>
        <w:rPr>
          <w:rFonts w:cs="Arial"/>
          <w:i/>
          <w:color w:val="4BACC6" w:themeColor="accent5"/>
          <w:sz w:val="20"/>
        </w:rPr>
        <w:t>porqué de esta omisión; ya que incluso en la Ley de los Trabajadores al Servicio de las Instituciones Públicas del Estado de San Luis Potosí en su artículo 51 fracción VII habla de esta obligación por parte de las Instituciones Públicas.</w:t>
      </w:r>
    </w:p>
    <w:p w:rsidR="009912F8" w:rsidRDefault="009912F8" w:rsidP="000718D6">
      <w:pPr>
        <w:pStyle w:val="corte4fondo"/>
        <w:tabs>
          <w:tab w:val="left" w:pos="567"/>
        </w:tabs>
        <w:spacing w:line="240" w:lineRule="auto"/>
        <w:rPr>
          <w:rFonts w:cs="Arial"/>
          <w:i/>
          <w:color w:val="4BACC6" w:themeColor="accent5"/>
          <w:sz w:val="20"/>
        </w:rPr>
      </w:pPr>
    </w:p>
    <w:p w:rsidR="00795815" w:rsidRDefault="00795815" w:rsidP="000718D6">
      <w:pPr>
        <w:pStyle w:val="corte4fondo"/>
        <w:tabs>
          <w:tab w:val="left" w:pos="567"/>
        </w:tabs>
        <w:spacing w:line="240" w:lineRule="auto"/>
        <w:rPr>
          <w:rFonts w:cs="Arial"/>
          <w:i/>
          <w:color w:val="4BACC6" w:themeColor="accent5"/>
          <w:sz w:val="20"/>
        </w:rPr>
      </w:pPr>
      <w:r>
        <w:rPr>
          <w:rFonts w:cs="Arial"/>
          <w:i/>
          <w:color w:val="4BACC6" w:themeColor="accent5"/>
          <w:sz w:val="20"/>
        </w:rPr>
        <w:t>3.- Así como las constancias que acrediten las aportaciones para jubilación de todos sus trabajadores.</w:t>
      </w:r>
    </w:p>
    <w:p w:rsidR="009912F8" w:rsidRDefault="009912F8" w:rsidP="000718D6">
      <w:pPr>
        <w:pStyle w:val="corte4fondo"/>
        <w:tabs>
          <w:tab w:val="left" w:pos="567"/>
        </w:tabs>
        <w:spacing w:line="240" w:lineRule="auto"/>
        <w:rPr>
          <w:rFonts w:cs="Arial"/>
          <w:i/>
          <w:color w:val="4BACC6" w:themeColor="accent5"/>
          <w:sz w:val="20"/>
        </w:rPr>
      </w:pPr>
    </w:p>
    <w:p w:rsidR="00795815" w:rsidRDefault="00795815" w:rsidP="000718D6">
      <w:pPr>
        <w:pStyle w:val="corte4fondo"/>
        <w:tabs>
          <w:tab w:val="left" w:pos="567"/>
        </w:tabs>
        <w:spacing w:line="240" w:lineRule="auto"/>
        <w:rPr>
          <w:rFonts w:cs="Arial"/>
          <w:i/>
          <w:color w:val="4BACC6" w:themeColor="accent5"/>
          <w:sz w:val="20"/>
        </w:rPr>
      </w:pPr>
      <w:r>
        <w:rPr>
          <w:rFonts w:cs="Arial"/>
          <w:i/>
          <w:color w:val="4BACC6" w:themeColor="accent5"/>
          <w:sz w:val="20"/>
        </w:rPr>
        <w:t>4.- Solicito los acuses de recibido o constancia que acredite la entrega de contratos laborales de cada trabajador, tal como lo marca el artículo 24 de la Ley Federal del Trabajo.</w:t>
      </w:r>
    </w:p>
    <w:p w:rsidR="009912F8" w:rsidRDefault="009912F8" w:rsidP="000718D6">
      <w:pPr>
        <w:pStyle w:val="corte4fondo"/>
        <w:tabs>
          <w:tab w:val="left" w:pos="567"/>
        </w:tabs>
        <w:spacing w:line="240" w:lineRule="auto"/>
        <w:rPr>
          <w:rFonts w:cs="Arial"/>
          <w:i/>
          <w:color w:val="4BACC6" w:themeColor="accent5"/>
          <w:sz w:val="20"/>
        </w:rPr>
      </w:pPr>
    </w:p>
    <w:p w:rsidR="00610DCA" w:rsidRDefault="00795815" w:rsidP="000718D6">
      <w:pPr>
        <w:pStyle w:val="corte4fondo"/>
        <w:tabs>
          <w:tab w:val="left" w:pos="567"/>
        </w:tabs>
        <w:spacing w:line="240" w:lineRule="auto"/>
        <w:rPr>
          <w:rFonts w:cs="Arial"/>
          <w:i/>
          <w:color w:val="4BACC6" w:themeColor="accent5"/>
          <w:sz w:val="20"/>
        </w:rPr>
      </w:pPr>
      <w:r>
        <w:rPr>
          <w:rFonts w:cs="Arial"/>
          <w:i/>
          <w:color w:val="4BACC6" w:themeColor="accent5"/>
          <w:sz w:val="20"/>
        </w:rPr>
        <w:t xml:space="preserve">5.- </w:t>
      </w:r>
      <w:r w:rsidR="00610DCA">
        <w:rPr>
          <w:rFonts w:cs="Arial"/>
          <w:i/>
          <w:color w:val="4BACC6" w:themeColor="accent5"/>
          <w:sz w:val="20"/>
        </w:rPr>
        <w:t>Requiero el número de días equivalentes a aguinaldo que se le da a cada trabajador.</w:t>
      </w:r>
    </w:p>
    <w:p w:rsidR="009912F8" w:rsidRDefault="009912F8" w:rsidP="000718D6">
      <w:pPr>
        <w:pStyle w:val="corte4fondo"/>
        <w:tabs>
          <w:tab w:val="left" w:pos="567"/>
        </w:tabs>
        <w:spacing w:line="240" w:lineRule="auto"/>
        <w:rPr>
          <w:rFonts w:cs="Arial"/>
          <w:i/>
          <w:color w:val="4BACC6" w:themeColor="accent5"/>
          <w:sz w:val="20"/>
        </w:rPr>
      </w:pPr>
    </w:p>
    <w:p w:rsidR="00610DCA" w:rsidRDefault="00610DCA" w:rsidP="000718D6">
      <w:pPr>
        <w:pStyle w:val="corte4fondo"/>
        <w:tabs>
          <w:tab w:val="left" w:pos="567"/>
        </w:tabs>
        <w:spacing w:line="240" w:lineRule="auto"/>
        <w:rPr>
          <w:rFonts w:cs="Arial"/>
          <w:i/>
          <w:color w:val="4BACC6" w:themeColor="accent5"/>
          <w:sz w:val="20"/>
        </w:rPr>
      </w:pPr>
      <w:r>
        <w:rPr>
          <w:rFonts w:cs="Arial"/>
          <w:i/>
          <w:color w:val="4BACC6" w:themeColor="accent5"/>
          <w:sz w:val="20"/>
        </w:rPr>
        <w:t>6.- Solicito de igual manera me entregue el tipo de contratación de cada trabajador respecto a los artículos 8, 9, 10, 11 y 12 de la Ley de los Trabajadores al Servicios de las Instituciones Públicas del Estado de San Luis Potosí, ya que son los tipos de contratación que maneja el gobierno del estado.</w:t>
      </w:r>
    </w:p>
    <w:p w:rsidR="009912F8" w:rsidRDefault="009912F8" w:rsidP="000718D6">
      <w:pPr>
        <w:pStyle w:val="corte4fondo"/>
        <w:tabs>
          <w:tab w:val="left" w:pos="567"/>
        </w:tabs>
        <w:spacing w:line="240" w:lineRule="auto"/>
        <w:rPr>
          <w:rFonts w:cs="Arial"/>
          <w:i/>
          <w:color w:val="4BACC6" w:themeColor="accent5"/>
          <w:sz w:val="20"/>
        </w:rPr>
      </w:pPr>
    </w:p>
    <w:p w:rsidR="005A774A" w:rsidRPr="000718D6" w:rsidRDefault="00610DCA" w:rsidP="000718D6">
      <w:pPr>
        <w:pStyle w:val="corte4fondo"/>
        <w:tabs>
          <w:tab w:val="left" w:pos="567"/>
        </w:tabs>
        <w:spacing w:line="240" w:lineRule="auto"/>
        <w:rPr>
          <w:rFonts w:cs="Arial"/>
          <w:i/>
          <w:color w:val="4BACC6" w:themeColor="accent5"/>
          <w:sz w:val="20"/>
        </w:rPr>
      </w:pPr>
      <w:r>
        <w:rPr>
          <w:rFonts w:cs="Arial"/>
          <w:i/>
          <w:color w:val="4BACC6" w:themeColor="accent5"/>
          <w:sz w:val="20"/>
        </w:rPr>
        <w:t>7.- Solicito los recibos de nómina o equivalente firmaos por los trabajadores.</w:t>
      </w:r>
      <w:r w:rsidR="00490BC0" w:rsidRPr="000718D6">
        <w:rPr>
          <w:rFonts w:cs="Arial"/>
          <w:i/>
          <w:color w:val="4BACC6" w:themeColor="accent5"/>
          <w:sz w:val="20"/>
        </w:rPr>
        <w:t>”</w:t>
      </w:r>
      <w:r w:rsidR="007C2127">
        <w:rPr>
          <w:rFonts w:cs="Arial"/>
          <w:i/>
          <w:color w:val="4BACC6" w:themeColor="accent5"/>
          <w:sz w:val="20"/>
        </w:rPr>
        <w:t xml:space="preserve"> </w:t>
      </w:r>
      <w:r w:rsidR="000718D6">
        <w:rPr>
          <w:rFonts w:cs="Arial"/>
          <w:i/>
          <w:color w:val="4BACC6" w:themeColor="accent5"/>
          <w:sz w:val="20"/>
        </w:rPr>
        <w:t>(sic)</w:t>
      </w:r>
    </w:p>
    <w:p w:rsidR="00610DCA" w:rsidRDefault="00610DCA" w:rsidP="00490BC0">
      <w:pPr>
        <w:spacing w:after="0" w:line="360" w:lineRule="auto"/>
        <w:ind w:firstLine="708"/>
        <w:jc w:val="both"/>
        <w:rPr>
          <w:rFonts w:ascii="Arial" w:hAnsi="Arial" w:cs="Arial"/>
          <w:color w:val="4BACC6" w:themeColor="accent5"/>
          <w:sz w:val="24"/>
          <w:szCs w:val="24"/>
        </w:rPr>
      </w:pPr>
    </w:p>
    <w:p w:rsidR="009912F8" w:rsidRDefault="009912F8"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w:t>
      </w:r>
      <w:r w:rsidR="00A22A6D">
        <w:rPr>
          <w:rFonts w:ascii="Arial" w:hAnsi="Arial" w:cs="Arial"/>
          <w:color w:val="4BACC6" w:themeColor="accent5"/>
          <w:sz w:val="24"/>
          <w:szCs w:val="24"/>
        </w:rPr>
        <w:t>INDEPI/UIP/</w:t>
      </w:r>
      <w:r w:rsidR="00610DCA">
        <w:rPr>
          <w:rFonts w:ascii="Arial" w:hAnsi="Arial" w:cs="Arial"/>
          <w:color w:val="4BACC6" w:themeColor="accent5"/>
          <w:sz w:val="24"/>
          <w:szCs w:val="24"/>
        </w:rPr>
        <w:t>028</w:t>
      </w:r>
      <w:r w:rsidR="00A22A6D">
        <w:rPr>
          <w:rFonts w:ascii="Arial" w:hAnsi="Arial" w:cs="Arial"/>
          <w:color w:val="4BACC6" w:themeColor="accent5"/>
          <w:sz w:val="24"/>
          <w:szCs w:val="24"/>
        </w:rPr>
        <w:t>/201</w:t>
      </w:r>
      <w:r w:rsidR="00610DCA">
        <w:rPr>
          <w:rFonts w:ascii="Arial" w:hAnsi="Arial" w:cs="Arial"/>
          <w:color w:val="4BACC6" w:themeColor="accent5"/>
          <w:sz w:val="24"/>
          <w:szCs w:val="24"/>
        </w:rPr>
        <w:t>8</w:t>
      </w:r>
      <w:r w:rsidRPr="00976F0C">
        <w:rPr>
          <w:rFonts w:ascii="Arial" w:hAnsi="Arial" w:cs="Arial"/>
          <w:color w:val="4BACC6" w:themeColor="accent5"/>
          <w:sz w:val="24"/>
          <w:szCs w:val="24"/>
        </w:rPr>
        <w:t xml:space="preserve"> signado por </w:t>
      </w:r>
      <w:r w:rsidR="00A22A6D">
        <w:rPr>
          <w:rFonts w:ascii="Arial" w:hAnsi="Arial" w:cs="Arial"/>
          <w:color w:val="4BACC6" w:themeColor="accent5"/>
          <w:sz w:val="24"/>
          <w:szCs w:val="24"/>
        </w:rPr>
        <w:t>e</w:t>
      </w:r>
      <w:r w:rsidRPr="00976F0C">
        <w:rPr>
          <w:rFonts w:ascii="Arial" w:hAnsi="Arial" w:cs="Arial"/>
          <w:color w:val="4BACC6" w:themeColor="accent5"/>
          <w:sz w:val="24"/>
          <w:szCs w:val="24"/>
        </w:rPr>
        <w:t xml:space="preserve">l </w:t>
      </w:r>
      <w:r w:rsidR="00D04422">
        <w:rPr>
          <w:rFonts w:ascii="Arial" w:hAnsi="Arial" w:cs="Arial"/>
          <w:color w:val="4BACC6" w:themeColor="accent5"/>
          <w:sz w:val="24"/>
          <w:szCs w:val="24"/>
        </w:rPr>
        <w:t xml:space="preserve">Titular de la Unidad de </w:t>
      </w:r>
      <w:r w:rsidR="00A22A6D">
        <w:rPr>
          <w:rFonts w:ascii="Arial" w:hAnsi="Arial" w:cs="Arial"/>
          <w:color w:val="4BACC6" w:themeColor="accent5"/>
          <w:sz w:val="24"/>
          <w:szCs w:val="24"/>
        </w:rPr>
        <w:t>Información del Instituto de Desarrollo Humano y Social de los Pueblos y Comunidades Indígenas del Estado</w:t>
      </w:r>
      <w:r w:rsidRPr="00976F0C">
        <w:rPr>
          <w:rFonts w:ascii="Arial" w:hAnsi="Arial" w:cs="Arial"/>
          <w:color w:val="4BACC6" w:themeColor="accent5"/>
          <w:sz w:val="24"/>
          <w:szCs w:val="24"/>
        </w:rPr>
        <w:t xml:space="preserve">, </w:t>
      </w:r>
      <w:r w:rsidR="008F0E9D">
        <w:rPr>
          <w:rFonts w:ascii="Arial" w:hAnsi="Arial" w:cs="Arial"/>
          <w:color w:val="4BACC6" w:themeColor="accent5"/>
          <w:sz w:val="24"/>
          <w:szCs w:val="24"/>
        </w:rPr>
        <w:t xml:space="preserve">recibido </w:t>
      </w:r>
      <w:r w:rsidR="008F0E9D">
        <w:rPr>
          <w:rFonts w:ascii="Arial" w:hAnsi="Arial" w:cs="Arial"/>
          <w:color w:val="4BACC6" w:themeColor="accent5"/>
          <w:sz w:val="24"/>
          <w:szCs w:val="24"/>
        </w:rPr>
        <w:lastRenderedPageBreak/>
        <w:t xml:space="preserve">en este órgano colegiado el </w:t>
      </w:r>
      <w:r w:rsidR="00610DCA">
        <w:rPr>
          <w:rFonts w:ascii="Arial" w:hAnsi="Arial" w:cs="Arial"/>
          <w:color w:val="4BACC6" w:themeColor="accent5"/>
          <w:sz w:val="24"/>
          <w:szCs w:val="24"/>
        </w:rPr>
        <w:t xml:space="preserve">veintidós de mayo de </w:t>
      </w:r>
      <w:r w:rsidR="009D346B">
        <w:rPr>
          <w:rFonts w:ascii="Arial" w:hAnsi="Arial" w:cs="Arial"/>
          <w:color w:val="4BACC6" w:themeColor="accent5"/>
          <w:sz w:val="24"/>
          <w:szCs w:val="24"/>
        </w:rPr>
        <w:t>dos mil dieci</w:t>
      </w:r>
      <w:r w:rsidR="00610DCA">
        <w:rPr>
          <w:rFonts w:ascii="Arial" w:hAnsi="Arial" w:cs="Arial"/>
          <w:color w:val="4BACC6" w:themeColor="accent5"/>
          <w:sz w:val="24"/>
          <w:szCs w:val="24"/>
        </w:rPr>
        <w:t>ocho</w:t>
      </w:r>
      <w:r w:rsidRPr="00976F0C">
        <w:rPr>
          <w:rFonts w:ascii="Arial" w:hAnsi="Arial" w:cs="Arial"/>
          <w:color w:val="4BACC6" w:themeColor="accent5"/>
          <w:sz w:val="24"/>
          <w:szCs w:val="24"/>
        </w:rPr>
        <w:t xml:space="preserve">, con </w:t>
      </w:r>
      <w:r w:rsidR="00902CB2">
        <w:rPr>
          <w:rFonts w:ascii="Arial" w:hAnsi="Arial" w:cs="Arial"/>
          <w:color w:val="4BACC6" w:themeColor="accent5"/>
          <w:sz w:val="24"/>
          <w:szCs w:val="24"/>
        </w:rPr>
        <w:t xml:space="preserve">tres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7D04C9" w:rsidRDefault="00490BC0" w:rsidP="00A22A6D">
      <w:pPr>
        <w:spacing w:after="0"/>
        <w:ind w:firstLine="708"/>
        <w:jc w:val="both"/>
        <w:rPr>
          <w:rFonts w:ascii="Arial" w:hAnsi="Arial" w:cs="Arial"/>
          <w:i/>
          <w:color w:val="4BACC6" w:themeColor="accent5"/>
          <w:sz w:val="21"/>
          <w:szCs w:val="21"/>
        </w:rPr>
      </w:pPr>
      <w:r w:rsidRPr="007D04C9">
        <w:rPr>
          <w:rFonts w:ascii="Arial" w:hAnsi="Arial" w:cs="Arial"/>
          <w:i/>
          <w:color w:val="4BACC6" w:themeColor="accent5"/>
          <w:sz w:val="21"/>
          <w:szCs w:val="21"/>
        </w:rPr>
        <w:t xml:space="preserve">[…] </w:t>
      </w:r>
      <w:r w:rsidR="007D04C9" w:rsidRPr="007D04C9">
        <w:rPr>
          <w:rFonts w:ascii="Arial" w:hAnsi="Arial" w:cs="Arial"/>
          <w:i/>
          <w:color w:val="4BACC6" w:themeColor="accent5"/>
          <w:sz w:val="21"/>
          <w:szCs w:val="21"/>
        </w:rPr>
        <w:t>Tenerme por presente con la contestación de la resolución</w:t>
      </w:r>
      <w:r w:rsidR="00A22A6D" w:rsidRPr="007D04C9">
        <w:rPr>
          <w:rFonts w:ascii="Arial" w:hAnsi="Arial" w:cs="Arial"/>
          <w:i/>
          <w:color w:val="4BACC6" w:themeColor="accent5"/>
          <w:sz w:val="21"/>
          <w:szCs w:val="21"/>
        </w:rPr>
        <w:t>.</w:t>
      </w:r>
      <w:r w:rsidRPr="007D04C9">
        <w:rPr>
          <w:rFonts w:ascii="Arial" w:hAnsi="Arial" w:cs="Arial"/>
          <w:i/>
          <w:color w:val="4BACC6" w:themeColor="accent5"/>
          <w:sz w:val="21"/>
          <w:szCs w:val="21"/>
        </w:rPr>
        <w:t xml:space="preserve"> […].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7D04C9">
        <w:rPr>
          <w:rFonts w:cs="Arial"/>
          <w:color w:val="4BACC6" w:themeColor="accent5"/>
          <w:sz w:val="24"/>
          <w:szCs w:val="24"/>
        </w:rPr>
        <w:t>119</w:t>
      </w:r>
      <w:r w:rsidRPr="00976F0C">
        <w:rPr>
          <w:rFonts w:cs="Arial"/>
          <w:color w:val="4BACC6" w:themeColor="accent5"/>
          <w:sz w:val="24"/>
          <w:szCs w:val="24"/>
        </w:rPr>
        <w:t xml:space="preserve"> a </w:t>
      </w:r>
      <w:r w:rsidR="00A22A6D">
        <w:rPr>
          <w:rFonts w:cs="Arial"/>
          <w:color w:val="4BACC6" w:themeColor="accent5"/>
          <w:sz w:val="24"/>
          <w:szCs w:val="24"/>
        </w:rPr>
        <w:t>1</w:t>
      </w:r>
      <w:r w:rsidR="007D04C9">
        <w:rPr>
          <w:rFonts w:cs="Arial"/>
          <w:color w:val="4BACC6" w:themeColor="accent5"/>
          <w:sz w:val="24"/>
          <w:szCs w:val="24"/>
        </w:rPr>
        <w:t>80</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7F25" w:rsidRDefault="000B7F7D" w:rsidP="002D2418">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AC1795">
        <w:rPr>
          <w:rFonts w:cs="Arial"/>
          <w:color w:val="4BACC6" w:themeColor="accent5"/>
          <w:sz w:val="24"/>
          <w:szCs w:val="24"/>
        </w:rPr>
        <w:t xml:space="preserve">con </w:t>
      </w:r>
      <w:r w:rsidR="008F0E9D">
        <w:rPr>
          <w:rFonts w:cs="Arial"/>
          <w:color w:val="4BACC6" w:themeColor="accent5"/>
          <w:sz w:val="24"/>
          <w:szCs w:val="24"/>
        </w:rPr>
        <w:t xml:space="preserve">los </w:t>
      </w:r>
      <w:r w:rsidR="00A22A6D">
        <w:rPr>
          <w:rFonts w:cs="Arial"/>
          <w:color w:val="4BACC6" w:themeColor="accent5"/>
          <w:sz w:val="24"/>
          <w:szCs w:val="24"/>
        </w:rPr>
        <w:t xml:space="preserve">documentos de los cuales se desprendan </w:t>
      </w:r>
      <w:r w:rsidR="007D04C9">
        <w:rPr>
          <w:rFonts w:cs="Arial"/>
          <w:color w:val="4BACC6" w:themeColor="accent5"/>
          <w:sz w:val="24"/>
          <w:szCs w:val="24"/>
        </w:rPr>
        <w:t>salarios, aguinaldos, relación de personal, tabuladores, altas de IMSS y pago de pensiones</w:t>
      </w:r>
      <w:r w:rsidR="00A22A6D">
        <w:rPr>
          <w:rFonts w:cs="Arial"/>
          <w:color w:val="4BACC6" w:themeColor="accent5"/>
          <w:sz w:val="24"/>
          <w:szCs w:val="24"/>
        </w:rPr>
        <w:t xml:space="preserve">. </w:t>
      </w:r>
    </w:p>
    <w:p w:rsidR="002D2418" w:rsidRDefault="00657F25" w:rsidP="001377A8">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2D2418" w:rsidRDefault="00A22A6D"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Por lo </w:t>
      </w:r>
      <w:r w:rsidR="002D2418">
        <w:rPr>
          <w:rFonts w:cs="Arial"/>
          <w:color w:val="4BACC6" w:themeColor="accent5"/>
          <w:sz w:val="24"/>
          <w:szCs w:val="24"/>
        </w:rPr>
        <w:t xml:space="preserve">anterior, </w:t>
      </w:r>
      <w:r w:rsidR="0081336C">
        <w:rPr>
          <w:rFonts w:cs="Arial"/>
          <w:color w:val="4BACC6" w:themeColor="accent5"/>
          <w:sz w:val="24"/>
          <w:szCs w:val="24"/>
        </w:rPr>
        <w:t xml:space="preserve">el sujeto obligado </w:t>
      </w:r>
      <w:r w:rsidR="00DC0232">
        <w:rPr>
          <w:rFonts w:cs="Arial"/>
          <w:color w:val="4BACC6" w:themeColor="accent5"/>
          <w:sz w:val="24"/>
          <w:szCs w:val="24"/>
        </w:rPr>
        <w:t xml:space="preserve">cumple con lo establecido </w:t>
      </w:r>
      <w:r w:rsidR="002D2418">
        <w:rPr>
          <w:rFonts w:cs="Arial"/>
          <w:color w:val="4BACC6" w:themeColor="accent5"/>
          <w:sz w:val="24"/>
          <w:szCs w:val="24"/>
        </w:rPr>
        <w:t>en los artículos 1</w:t>
      </w:r>
      <w:r w:rsidR="00657F25">
        <w:rPr>
          <w:rFonts w:cs="Arial"/>
          <w:color w:val="4BACC6" w:themeColor="accent5"/>
          <w:sz w:val="24"/>
          <w:szCs w:val="24"/>
        </w:rPr>
        <w:t>6 fracción I y</w:t>
      </w:r>
      <w:r w:rsidR="002D2418">
        <w:rPr>
          <w:rFonts w:cs="Arial"/>
          <w:color w:val="4BACC6" w:themeColor="accent5"/>
          <w:sz w:val="24"/>
          <w:szCs w:val="24"/>
        </w:rPr>
        <w:t xml:space="preserve"> </w:t>
      </w:r>
      <w:r w:rsidR="00657F25">
        <w:rPr>
          <w:rFonts w:cs="Arial"/>
          <w:color w:val="4BACC6" w:themeColor="accent5"/>
          <w:sz w:val="24"/>
          <w:szCs w:val="24"/>
        </w:rPr>
        <w:t xml:space="preserve">76 de la abrogada </w:t>
      </w:r>
      <w:r w:rsidR="002D2418">
        <w:rPr>
          <w:rFonts w:cs="Arial"/>
          <w:color w:val="4BACC6" w:themeColor="accent5"/>
          <w:sz w:val="24"/>
          <w:szCs w:val="24"/>
        </w:rPr>
        <w:t>Ley de Transparencia y Acceso a la Información Pública del Estado, que dicen:</w:t>
      </w:r>
    </w:p>
    <w:p w:rsidR="00DC7924" w:rsidRDefault="002D2418" w:rsidP="002D2418">
      <w:pPr>
        <w:pStyle w:val="corte4fondo"/>
        <w:tabs>
          <w:tab w:val="left" w:pos="567"/>
        </w:tabs>
        <w:rPr>
          <w:rFonts w:cs="Arial"/>
          <w:color w:val="FF0000"/>
          <w:sz w:val="24"/>
          <w:szCs w:val="24"/>
        </w:rPr>
      </w:pPr>
      <w:r w:rsidRPr="001377A8">
        <w:rPr>
          <w:rFonts w:cs="Arial"/>
          <w:color w:val="FF0000"/>
          <w:sz w:val="24"/>
          <w:szCs w:val="24"/>
        </w:rPr>
        <w:t xml:space="preserve"> </w:t>
      </w:r>
    </w:p>
    <w:p w:rsidR="00DC7924" w:rsidRPr="0081336C" w:rsidRDefault="00DC7924" w:rsidP="00683B1E">
      <w:pPr>
        <w:pStyle w:val="corte4fondo"/>
        <w:tabs>
          <w:tab w:val="left" w:pos="567"/>
        </w:tabs>
        <w:spacing w:line="240" w:lineRule="auto"/>
        <w:rPr>
          <w:i/>
          <w:color w:val="4BACC6" w:themeColor="accent5"/>
          <w:sz w:val="20"/>
        </w:rPr>
      </w:pPr>
      <w:r w:rsidRPr="0081336C">
        <w:rPr>
          <w:i/>
          <w:color w:val="4BACC6" w:themeColor="accent5"/>
          <w:sz w:val="20"/>
        </w:rPr>
        <w:t>“</w:t>
      </w:r>
      <w:r w:rsidRPr="0081336C">
        <w:rPr>
          <w:b/>
          <w:i/>
          <w:color w:val="4BACC6" w:themeColor="accent5"/>
          <w:sz w:val="20"/>
        </w:rPr>
        <w:t>ARTICULO 16</w:t>
      </w:r>
      <w:r w:rsidRPr="0081336C">
        <w:rPr>
          <w:i/>
          <w:color w:val="4BACC6" w:themeColor="accent5"/>
          <w:sz w:val="20"/>
        </w:rPr>
        <w:t xml:space="preserve">. Son obligaciones de los servidores públicos, las siguientes: </w:t>
      </w:r>
    </w:p>
    <w:p w:rsidR="00DC7924" w:rsidRPr="0081336C" w:rsidRDefault="00DC7924" w:rsidP="00683B1E">
      <w:pPr>
        <w:pStyle w:val="corte4fondo"/>
        <w:tabs>
          <w:tab w:val="left" w:pos="567"/>
        </w:tabs>
        <w:spacing w:line="240" w:lineRule="auto"/>
        <w:rPr>
          <w:i/>
          <w:color w:val="4BACC6" w:themeColor="accent5"/>
          <w:sz w:val="20"/>
        </w:rPr>
      </w:pPr>
    </w:p>
    <w:p w:rsidR="002D2418" w:rsidRPr="0081336C" w:rsidRDefault="00DC7924" w:rsidP="00683B1E">
      <w:pPr>
        <w:pStyle w:val="corte4fondo"/>
        <w:tabs>
          <w:tab w:val="left" w:pos="567"/>
        </w:tabs>
        <w:spacing w:line="240" w:lineRule="auto"/>
        <w:rPr>
          <w:i/>
          <w:color w:val="4BACC6" w:themeColor="accent5"/>
          <w:sz w:val="20"/>
        </w:rPr>
      </w:pPr>
      <w:r w:rsidRPr="0081336C">
        <w:rPr>
          <w:i/>
          <w:color w:val="4BACC6" w:themeColor="accent5"/>
          <w:sz w:val="20"/>
        </w:rPr>
        <w:t>I. Entregar la información solicitada en el estado en que se encuentre. La obligación de entregarla no implica el procesamiento, ni la adecuación de la información al interés del solicitante, salvo la producción de versiones públicas del documento;”</w:t>
      </w:r>
    </w:p>
    <w:p w:rsidR="00DC7924" w:rsidRPr="0081336C" w:rsidRDefault="00DC7924" w:rsidP="00683B1E">
      <w:pPr>
        <w:pStyle w:val="corte4fondo"/>
        <w:tabs>
          <w:tab w:val="left" w:pos="567"/>
        </w:tabs>
        <w:spacing w:line="240" w:lineRule="auto"/>
        <w:rPr>
          <w:i/>
          <w:color w:val="4BACC6" w:themeColor="accent5"/>
        </w:rPr>
      </w:pPr>
    </w:p>
    <w:p w:rsidR="00DC7924" w:rsidRPr="0081336C" w:rsidRDefault="00DC7924" w:rsidP="00683B1E">
      <w:pPr>
        <w:pStyle w:val="corte4fondo"/>
        <w:tabs>
          <w:tab w:val="left" w:pos="567"/>
        </w:tabs>
        <w:spacing w:line="240" w:lineRule="auto"/>
        <w:rPr>
          <w:rFonts w:cs="Arial"/>
          <w:i/>
          <w:color w:val="4BACC6" w:themeColor="accent5"/>
          <w:sz w:val="20"/>
        </w:rPr>
      </w:pPr>
      <w:r w:rsidRPr="0081336C">
        <w:rPr>
          <w:i/>
          <w:color w:val="4BACC6" w:themeColor="accent5"/>
          <w:sz w:val="20"/>
        </w:rPr>
        <w:t>“</w:t>
      </w:r>
      <w:r w:rsidRPr="0081336C">
        <w:rPr>
          <w:b/>
          <w:i/>
          <w:color w:val="4BACC6" w:themeColor="accent5"/>
          <w:sz w:val="20"/>
        </w:rPr>
        <w:t>ARTICULO 76</w:t>
      </w:r>
      <w:r w:rsidRPr="0081336C">
        <w:rPr>
          <w:i/>
          <w:color w:val="4BACC6" w:themeColor="accent5"/>
          <w:sz w:val="20"/>
        </w:rPr>
        <w:t>. Las unidades de información pública de cada entidad sólo estarán obligadas a entregar documentos que se encuentren en sus archivos. De no estar en sus archivos, las unidades deberán justificar la inexistencia o pérdida de la información solicitada. La obligación de acceso se cumplirá cuando el solicitante tenga a su disposición las copias simples, certificadas o cualquier otro soporte técnico, en el que se encuentre contenida la información solicitada, o cuando realice la consulta de la información en el lugar en el que ésta se encuentre. Cuando la información solicitada ya esté disponible para consulta, se le hará saber por escrito al solicitante, el lugar donde puede consultarla y las formas para reproducir o adquirir dicha información. Una vez entregada la información, el solicitante acusará recibo por escrito en el formato que le proporcione la unidad.”</w:t>
      </w:r>
    </w:p>
    <w:p w:rsidR="00DC0232" w:rsidRDefault="00DC0232" w:rsidP="002D2418">
      <w:pPr>
        <w:pStyle w:val="corte4fondo"/>
        <w:tabs>
          <w:tab w:val="left" w:pos="567"/>
        </w:tabs>
        <w:rPr>
          <w:rFonts w:cs="Arial"/>
          <w:color w:val="4BACC6" w:themeColor="accent5"/>
          <w:sz w:val="24"/>
          <w:szCs w:val="24"/>
        </w:rPr>
      </w:pPr>
    </w:p>
    <w:p w:rsidR="009912F8" w:rsidRDefault="009912F8" w:rsidP="002D2418">
      <w:pPr>
        <w:pStyle w:val="corte4fondo"/>
        <w:tabs>
          <w:tab w:val="left" w:pos="567"/>
        </w:tabs>
        <w:rPr>
          <w:rFonts w:cs="Arial"/>
          <w:color w:val="4BACC6" w:themeColor="accent5"/>
          <w:sz w:val="24"/>
          <w:szCs w:val="24"/>
        </w:rPr>
      </w:pPr>
    </w:p>
    <w:p w:rsidR="009912F8" w:rsidRDefault="009912F8" w:rsidP="009912F8">
      <w:pPr>
        <w:pStyle w:val="corte4fondo"/>
        <w:tabs>
          <w:tab w:val="left" w:pos="567"/>
        </w:tabs>
        <w:rPr>
          <w:rFonts w:cs="Arial"/>
          <w:color w:val="4BACC6" w:themeColor="accent5"/>
          <w:sz w:val="24"/>
          <w:szCs w:val="24"/>
        </w:rPr>
      </w:pPr>
      <w:r>
        <w:rPr>
          <w:rFonts w:cs="Arial"/>
          <w:color w:val="4BACC6" w:themeColor="accent5"/>
          <w:sz w:val="24"/>
          <w:szCs w:val="24"/>
        </w:rPr>
        <w:t>Asimismo, es dable decir que el sujeto obligado cumplió con los principios de congruencia y exhaustividad que marca el artículo 3° de la Ley Federal de Procedimiento Administrativo, de aplicación supletoria a la Ley Federal de Transparencia y Acceso a la Información Pública, en términos de su artículo 7, mismo que establece el criterio 02/2017, Segunda Época, INAI, El cual dice:</w:t>
      </w:r>
    </w:p>
    <w:p w:rsidR="009912F8" w:rsidRDefault="009912F8" w:rsidP="009912F8">
      <w:pPr>
        <w:pStyle w:val="corte4fondo"/>
        <w:tabs>
          <w:tab w:val="left" w:pos="567"/>
        </w:tabs>
        <w:rPr>
          <w:rFonts w:cs="Arial"/>
          <w:color w:val="4BACC6" w:themeColor="accent5"/>
          <w:sz w:val="24"/>
          <w:szCs w:val="24"/>
        </w:rPr>
      </w:pPr>
    </w:p>
    <w:p w:rsidR="009912F8" w:rsidRDefault="009912F8" w:rsidP="009912F8">
      <w:pPr>
        <w:pStyle w:val="corte4fondo"/>
        <w:tabs>
          <w:tab w:val="left" w:pos="567"/>
        </w:tabs>
        <w:spacing w:line="240" w:lineRule="auto"/>
        <w:rPr>
          <w:rFonts w:cs="Arial"/>
          <w:color w:val="4BACC6" w:themeColor="accent5"/>
          <w:sz w:val="24"/>
          <w:szCs w:val="24"/>
        </w:rPr>
      </w:pPr>
      <w:r>
        <w:rPr>
          <w:rFonts w:cs="Arial"/>
          <w:b/>
          <w:i/>
          <w:color w:val="4BACC6" w:themeColor="accent5"/>
          <w:sz w:val="20"/>
        </w:rPr>
        <w:t>“</w:t>
      </w:r>
      <w:r w:rsidRPr="002D1C25">
        <w:rPr>
          <w:rFonts w:cs="Arial"/>
          <w:b/>
          <w:i/>
          <w:color w:val="4BACC6" w:themeColor="accent5"/>
          <w:sz w:val="20"/>
        </w:rPr>
        <w:t xml:space="preserve">Congruencia y exhaustividad. Sus alcances para garantizar el derecho de acceso a la información. </w:t>
      </w:r>
      <w:r w:rsidRPr="002D1C25">
        <w:rPr>
          <w:rFonts w:cs="Arial"/>
          <w:i/>
          <w:color w:val="4BACC6" w:themeColor="accent5"/>
          <w:sz w:val="20"/>
        </w:rPr>
        <w:t xml:space="preserve">De conformidad con el artículo </w:t>
      </w:r>
      <w:r w:rsidRPr="002D1C25">
        <w:rPr>
          <w:i/>
          <w:color w:val="4BACC6" w:themeColor="accent5"/>
          <w:sz w:val="20"/>
          <w:lang w:val="es-ES_tradnl"/>
        </w:rPr>
        <w:t>3 de la Ley Federal de Procedimiento Administrativo</w:t>
      </w:r>
      <w:r w:rsidRPr="002D1C25">
        <w:rPr>
          <w:rFonts w:cs="Arial"/>
          <w:i/>
          <w:color w:val="4BACC6" w:themeColor="accent5"/>
          <w:sz w:val="20"/>
        </w:rPr>
        <w:t>,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r>
        <w:rPr>
          <w:rFonts w:cs="Arial"/>
          <w:i/>
          <w:color w:val="4BACC6" w:themeColor="accent5"/>
          <w:sz w:val="20"/>
        </w:rPr>
        <w:t>”</w:t>
      </w:r>
    </w:p>
    <w:p w:rsidR="009912F8" w:rsidRDefault="009912F8"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9912F8" w:rsidRDefault="009912F8" w:rsidP="002D2418">
      <w:pPr>
        <w:pStyle w:val="corte4fondo"/>
        <w:tabs>
          <w:tab w:val="left" w:pos="567"/>
        </w:tabs>
        <w:rPr>
          <w:rFonts w:cs="Arial"/>
          <w:color w:val="4BACC6" w:themeColor="accent5"/>
          <w:sz w:val="24"/>
          <w:szCs w:val="24"/>
        </w:rPr>
      </w:pPr>
    </w:p>
    <w:p w:rsidR="002D2418" w:rsidRDefault="009912F8" w:rsidP="002D2418">
      <w:pPr>
        <w:pStyle w:val="corte4fondo"/>
        <w:tabs>
          <w:tab w:val="left" w:pos="567"/>
        </w:tabs>
        <w:rPr>
          <w:rFonts w:cs="Arial"/>
          <w:color w:val="4BACC6" w:themeColor="accent5"/>
          <w:sz w:val="24"/>
          <w:szCs w:val="24"/>
        </w:rPr>
      </w:pPr>
      <w:r>
        <w:rPr>
          <w:rFonts w:cs="Arial"/>
          <w:color w:val="4BACC6" w:themeColor="accent5"/>
          <w:sz w:val="24"/>
          <w:szCs w:val="24"/>
        </w:rPr>
        <w:t>Por otra parte, e</w:t>
      </w:r>
      <w:r w:rsidR="0081336C">
        <w:rPr>
          <w:rFonts w:cs="Arial"/>
          <w:color w:val="4BACC6" w:themeColor="accent5"/>
          <w:sz w:val="24"/>
          <w:szCs w:val="24"/>
        </w:rPr>
        <w:t>n atención a que el sujeto obligado solo remite los documentos que tiene en sus archivos, e</w:t>
      </w:r>
      <w:r w:rsidR="002D2418">
        <w:rPr>
          <w:rFonts w:cs="Arial"/>
          <w:color w:val="4BACC6" w:themeColor="accent5"/>
          <w:sz w:val="24"/>
          <w:szCs w:val="24"/>
        </w:rPr>
        <w:t xml:space="preserve">s menester citar </w:t>
      </w:r>
      <w:r w:rsidR="00811D77">
        <w:rPr>
          <w:rFonts w:cs="Arial"/>
          <w:color w:val="4BACC6" w:themeColor="accent5"/>
          <w:sz w:val="24"/>
          <w:szCs w:val="24"/>
        </w:rPr>
        <w:t xml:space="preserve">el </w:t>
      </w:r>
      <w:r w:rsidR="002D2418">
        <w:rPr>
          <w:rFonts w:cs="Arial"/>
          <w:color w:val="4BACC6" w:themeColor="accent5"/>
          <w:sz w:val="24"/>
          <w:szCs w:val="24"/>
        </w:rPr>
        <w:t xml:space="preserve">acuerdo con el criterio de interpretación 03/2017, segunda época, que emitió el Instituto Nacional de Transparencia, Acceso a la Información y Protección de Datos Personales, </w:t>
      </w:r>
      <w:r w:rsidR="0081336C">
        <w:rPr>
          <w:rFonts w:cs="Arial"/>
          <w:color w:val="4BACC6" w:themeColor="accent5"/>
          <w:sz w:val="24"/>
          <w:szCs w:val="24"/>
        </w:rPr>
        <w:t xml:space="preserve">a fin acreditar que no es obligación del ente obligado a generar los documentos tal y como solicita el recurrente, </w:t>
      </w:r>
      <w:r w:rsidR="00C218F7">
        <w:rPr>
          <w:rFonts w:cs="Arial"/>
          <w:color w:val="4BACC6" w:themeColor="accent5"/>
          <w:sz w:val="24"/>
          <w:szCs w:val="24"/>
        </w:rPr>
        <w:t xml:space="preserve">y a fin de </w:t>
      </w:r>
      <w:r w:rsidR="00811D77">
        <w:rPr>
          <w:rFonts w:cs="Arial"/>
          <w:color w:val="4BACC6" w:themeColor="accent5"/>
          <w:sz w:val="24"/>
          <w:szCs w:val="24"/>
        </w:rPr>
        <w:t xml:space="preserve">robustecer lo ya mencionado </w:t>
      </w:r>
      <w:r w:rsidR="00C218F7">
        <w:rPr>
          <w:rFonts w:cs="Arial"/>
          <w:color w:val="4BACC6" w:themeColor="accent5"/>
          <w:sz w:val="24"/>
          <w:szCs w:val="24"/>
        </w:rPr>
        <w:t>se inserta dicho criterio</w:t>
      </w:r>
      <w:r w:rsidR="00811D77">
        <w:rPr>
          <w:rFonts w:cs="Arial"/>
          <w:color w:val="4BACC6" w:themeColor="accent5"/>
          <w:sz w:val="24"/>
          <w:szCs w:val="24"/>
        </w:rPr>
        <w:t xml:space="preserve"> </w:t>
      </w:r>
      <w:r w:rsidR="002D2418">
        <w:rPr>
          <w:rFonts w:cs="Arial"/>
          <w:color w:val="4BACC6" w:themeColor="accent5"/>
          <w:sz w:val="24"/>
          <w:szCs w:val="24"/>
        </w:rPr>
        <w:t xml:space="preserve">dice: </w:t>
      </w:r>
    </w:p>
    <w:p w:rsidR="001377A8" w:rsidRDefault="001377A8" w:rsidP="002D2418">
      <w:pPr>
        <w:pStyle w:val="corte4fondo"/>
        <w:tabs>
          <w:tab w:val="left" w:pos="567"/>
        </w:tabs>
        <w:rPr>
          <w:rFonts w:cs="Arial"/>
          <w:color w:val="4BACC6" w:themeColor="accent5"/>
          <w:sz w:val="24"/>
          <w:szCs w:val="24"/>
        </w:rPr>
      </w:pPr>
    </w:p>
    <w:p w:rsidR="002D2418" w:rsidRPr="00DC0232" w:rsidRDefault="002D2418" w:rsidP="00683B1E">
      <w:pPr>
        <w:spacing w:before="73" w:line="240" w:lineRule="auto"/>
        <w:ind w:left="140" w:right="97" w:firstLine="568"/>
        <w:jc w:val="both"/>
        <w:rPr>
          <w:rFonts w:ascii="Arial" w:eastAsia="Arial" w:hAnsi="Arial" w:cs="Arial"/>
          <w:i/>
          <w:color w:val="4BACC6" w:themeColor="accent5"/>
          <w:sz w:val="20"/>
          <w:szCs w:val="20"/>
        </w:rPr>
      </w:pPr>
      <w:r w:rsidRPr="00DC0232">
        <w:rPr>
          <w:rFonts w:ascii="Arial" w:eastAsia="Arial" w:hAnsi="Arial" w:cs="Arial"/>
          <w:b/>
          <w:i/>
          <w:color w:val="4BACC6" w:themeColor="accent5"/>
          <w:sz w:val="20"/>
          <w:szCs w:val="20"/>
        </w:rPr>
        <w:t xml:space="preserve">“No existe obligación de elaborar </w:t>
      </w:r>
      <w:r w:rsidRPr="00DC0232">
        <w:rPr>
          <w:rFonts w:ascii="Arial" w:eastAsia="Arial" w:hAnsi="Arial" w:cs="Arial"/>
          <w:b/>
          <w:i/>
          <w:color w:val="4BACC6" w:themeColor="accent5"/>
          <w:spacing w:val="-3"/>
          <w:sz w:val="20"/>
          <w:szCs w:val="20"/>
        </w:rPr>
        <w:t>d</w:t>
      </w:r>
      <w:r w:rsidRPr="00DC0232">
        <w:rPr>
          <w:rFonts w:ascii="Arial" w:eastAsia="Arial" w:hAnsi="Arial" w:cs="Arial"/>
          <w:b/>
          <w:i/>
          <w:color w:val="4BACC6" w:themeColor="accent5"/>
          <w:sz w:val="20"/>
          <w:szCs w:val="20"/>
        </w:rPr>
        <w:t>ocum</w:t>
      </w:r>
      <w:r w:rsidRPr="00DC0232">
        <w:rPr>
          <w:rFonts w:ascii="Arial" w:eastAsia="Arial" w:hAnsi="Arial" w:cs="Arial"/>
          <w:b/>
          <w:i/>
          <w:color w:val="4BACC6" w:themeColor="accent5"/>
          <w:spacing w:val="1"/>
          <w:sz w:val="20"/>
          <w:szCs w:val="20"/>
        </w:rPr>
        <w:t>e</w:t>
      </w:r>
      <w:r w:rsidRPr="00DC0232">
        <w:rPr>
          <w:rFonts w:ascii="Arial" w:eastAsia="Arial" w:hAnsi="Arial" w:cs="Arial"/>
          <w:b/>
          <w:i/>
          <w:color w:val="4BACC6" w:themeColor="accent5"/>
          <w:sz w:val="20"/>
          <w:szCs w:val="20"/>
        </w:rPr>
        <w:t>n</w:t>
      </w:r>
      <w:r w:rsidRPr="00DC0232">
        <w:rPr>
          <w:rFonts w:ascii="Arial" w:eastAsia="Arial" w:hAnsi="Arial" w:cs="Arial"/>
          <w:b/>
          <w:i/>
          <w:color w:val="4BACC6" w:themeColor="accent5"/>
          <w:spacing w:val="-1"/>
          <w:sz w:val="20"/>
          <w:szCs w:val="20"/>
        </w:rPr>
        <w:t>t</w:t>
      </w:r>
      <w:r w:rsidRPr="00DC0232">
        <w:rPr>
          <w:rFonts w:ascii="Arial" w:eastAsia="Arial" w:hAnsi="Arial" w:cs="Arial"/>
          <w:b/>
          <w:i/>
          <w:color w:val="4BACC6" w:themeColor="accent5"/>
          <w:sz w:val="20"/>
          <w:szCs w:val="20"/>
        </w:rPr>
        <w:t>os</w:t>
      </w:r>
      <w:r w:rsidRPr="00DC0232">
        <w:rPr>
          <w:rFonts w:ascii="Arial" w:eastAsia="Arial" w:hAnsi="Arial" w:cs="Arial"/>
          <w:b/>
          <w:i/>
          <w:color w:val="4BACC6" w:themeColor="accent5"/>
          <w:spacing w:val="14"/>
          <w:sz w:val="20"/>
          <w:szCs w:val="20"/>
        </w:rPr>
        <w:t xml:space="preserve"> </w:t>
      </w:r>
      <w:r w:rsidRPr="00DC0232">
        <w:rPr>
          <w:rFonts w:ascii="Arial" w:eastAsia="Arial" w:hAnsi="Arial" w:cs="Arial"/>
          <w:b/>
          <w:i/>
          <w:color w:val="4BACC6" w:themeColor="accent5"/>
          <w:spacing w:val="-1"/>
          <w:sz w:val="20"/>
          <w:szCs w:val="20"/>
        </w:rPr>
        <w:t xml:space="preserve">ad </w:t>
      </w:r>
      <w:r w:rsidRPr="00DC0232">
        <w:rPr>
          <w:rFonts w:ascii="Arial" w:eastAsia="Arial" w:hAnsi="Arial" w:cs="Arial"/>
          <w:b/>
          <w:i/>
          <w:color w:val="4BACC6" w:themeColor="accent5"/>
          <w:sz w:val="20"/>
          <w:szCs w:val="20"/>
        </w:rPr>
        <w:t>hoc</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para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atender las sol</w:t>
      </w:r>
      <w:r w:rsidRPr="00DC0232">
        <w:rPr>
          <w:rFonts w:ascii="Arial" w:eastAsia="Arial" w:hAnsi="Arial" w:cs="Arial"/>
          <w:b/>
          <w:i/>
          <w:color w:val="4BACC6" w:themeColor="accent5"/>
          <w:spacing w:val="-2"/>
          <w:sz w:val="20"/>
          <w:szCs w:val="20"/>
        </w:rPr>
        <w:t>i</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itudes</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de</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pacing w:val="1"/>
          <w:sz w:val="20"/>
          <w:szCs w:val="20"/>
        </w:rPr>
        <w:t>ac</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pacing w:val="1"/>
          <w:sz w:val="20"/>
          <w:szCs w:val="20"/>
        </w:rPr>
        <w:t>es</w:t>
      </w:r>
      <w:r w:rsidRPr="00DC0232">
        <w:rPr>
          <w:rFonts w:ascii="Arial" w:eastAsia="Arial" w:hAnsi="Arial" w:cs="Arial"/>
          <w:b/>
          <w:i/>
          <w:color w:val="4BACC6" w:themeColor="accent5"/>
          <w:sz w:val="20"/>
          <w:szCs w:val="20"/>
        </w:rPr>
        <w:t>o</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a</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z w:val="20"/>
          <w:szCs w:val="20"/>
        </w:rPr>
        <w:t>la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informa</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ió</w:t>
      </w:r>
      <w:r w:rsidRPr="00DC0232">
        <w:rPr>
          <w:rFonts w:ascii="Arial" w:eastAsia="Arial" w:hAnsi="Arial" w:cs="Arial"/>
          <w:b/>
          <w:i/>
          <w:color w:val="4BACC6" w:themeColor="accent5"/>
          <w:spacing w:val="-2"/>
          <w:sz w:val="20"/>
          <w:szCs w:val="20"/>
        </w:rPr>
        <w:t>n</w:t>
      </w:r>
      <w:r w:rsidRPr="00DC0232">
        <w:rPr>
          <w:rFonts w:ascii="Arial" w:eastAsia="Arial" w:hAnsi="Arial" w:cs="Arial"/>
          <w:b/>
          <w:i/>
          <w:color w:val="4BACC6" w:themeColor="accent5"/>
          <w:sz w:val="20"/>
          <w:szCs w:val="20"/>
        </w:rPr>
        <w:t>.</w:t>
      </w:r>
      <w:r w:rsidRPr="00DC0232">
        <w:rPr>
          <w:rFonts w:ascii="Arial" w:eastAsia="Arial" w:hAnsi="Arial" w:cs="Arial"/>
          <w:b/>
          <w:i/>
          <w:color w:val="4BACC6" w:themeColor="accent5"/>
          <w:spacing w:val="18"/>
          <w:sz w:val="20"/>
          <w:szCs w:val="20"/>
        </w:rPr>
        <w:t xml:space="preserve"> </w:t>
      </w:r>
      <w:r w:rsidRPr="00DC0232">
        <w:rPr>
          <w:rFonts w:ascii="Arial" w:eastAsia="Arial" w:hAnsi="Arial" w:cs="Arial"/>
          <w:i/>
          <w:color w:val="4BACC6" w:themeColor="accent5"/>
          <w:spacing w:val="18"/>
          <w:sz w:val="20"/>
          <w:szCs w:val="20"/>
        </w:rPr>
        <w:t>L</w:t>
      </w:r>
      <w:r w:rsidRPr="00DC0232">
        <w:rPr>
          <w:rFonts w:ascii="Arial" w:eastAsia="Arial" w:hAnsi="Arial" w:cs="Arial"/>
          <w:i/>
          <w:color w:val="4BACC6" w:themeColor="accent5"/>
          <w:spacing w:val="-1"/>
          <w:sz w:val="20"/>
          <w:szCs w:val="20"/>
        </w:rPr>
        <w:t xml:space="preserve">os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rt</w:t>
      </w:r>
      <w:r w:rsidRPr="00DC0232">
        <w:rPr>
          <w:rFonts w:ascii="Arial" w:eastAsia="Arial" w:hAnsi="Arial" w:cs="Arial"/>
          <w:i/>
          <w:color w:val="4BACC6" w:themeColor="accent5"/>
          <w:spacing w:val="-2"/>
          <w:sz w:val="20"/>
          <w:szCs w:val="20"/>
        </w:rPr>
        <w:t>í</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los</w:t>
      </w:r>
      <w:r w:rsidRPr="00DC0232">
        <w:rPr>
          <w:rFonts w:ascii="Arial" w:eastAsia="Arial" w:hAnsi="Arial" w:cs="Arial"/>
          <w:i/>
          <w:color w:val="4BACC6" w:themeColor="accent5"/>
          <w:spacing w:val="8"/>
          <w:sz w:val="20"/>
          <w:szCs w:val="20"/>
        </w:rPr>
        <w:t xml:space="preserve"> 129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General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y </w:t>
      </w:r>
      <w:r w:rsidRPr="00DC0232">
        <w:rPr>
          <w:rFonts w:ascii="Arial" w:eastAsia="Arial" w:hAnsi="Arial" w:cs="Arial"/>
          <w:i/>
          <w:color w:val="4BACC6" w:themeColor="accent5"/>
          <w:spacing w:val="8"/>
          <w:sz w:val="20"/>
          <w:szCs w:val="20"/>
        </w:rPr>
        <w:t xml:space="preserve">130, párrafo cuarto,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Fe</w:t>
      </w:r>
      <w:r w:rsidRPr="00DC0232">
        <w:rPr>
          <w:rFonts w:ascii="Arial" w:eastAsia="Arial" w:hAnsi="Arial" w:cs="Arial"/>
          <w:i/>
          <w:color w:val="4BACC6" w:themeColor="accent5"/>
          <w:spacing w:val="1"/>
          <w:sz w:val="20"/>
          <w:szCs w:val="20"/>
        </w:rPr>
        <w:t>de</w:t>
      </w:r>
      <w:r w:rsidRPr="00DC0232">
        <w:rPr>
          <w:rFonts w:ascii="Arial" w:eastAsia="Arial" w:hAnsi="Arial" w:cs="Arial"/>
          <w:i/>
          <w:color w:val="4BACC6" w:themeColor="accent5"/>
          <w:sz w:val="20"/>
          <w:szCs w:val="20"/>
        </w:rPr>
        <w:t>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w:t>
      </w:r>
      <w:r w:rsidRPr="00DC0232">
        <w:rPr>
          <w:rFonts w:ascii="Arial" w:eastAsia="Arial" w:hAnsi="Arial" w:cs="Arial"/>
          <w:i/>
          <w:color w:val="4BACC6" w:themeColor="accent5"/>
          <w:spacing w:val="-1"/>
          <w:sz w:val="20"/>
          <w:szCs w:val="20"/>
        </w:rPr>
        <w:t>señalan</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pacing w:val="-1"/>
          <w:sz w:val="20"/>
          <w:szCs w:val="20"/>
        </w:rPr>
        <w:t>q</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w:t>
      </w:r>
      <w:r w:rsidRPr="00DC0232">
        <w:rPr>
          <w:rFonts w:ascii="Arial" w:eastAsia="Arial" w:hAnsi="Arial" w:cs="Arial"/>
          <w:i/>
          <w:color w:val="4BACC6" w:themeColor="accent5"/>
          <w:spacing w:val="-1"/>
          <w:sz w:val="20"/>
          <w:szCs w:val="20"/>
        </w:rPr>
        <w:t xml:space="preserve"> sin necesidad de</w:t>
      </w:r>
      <w:r w:rsidRPr="00DC0232">
        <w:rPr>
          <w:rFonts w:ascii="Arial" w:eastAsia="Arial" w:hAnsi="Arial" w:cs="Arial"/>
          <w:i/>
          <w:color w:val="4BACC6" w:themeColor="accent5"/>
          <w:spacing w:val="1"/>
          <w:sz w:val="20"/>
          <w:szCs w:val="20"/>
        </w:rPr>
        <w:t xml:space="preserve"> e</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
          <w:sz w:val="20"/>
          <w:szCs w:val="20"/>
        </w:rPr>
        <w:t>bo</w:t>
      </w:r>
      <w:r w:rsidRPr="00DC0232">
        <w:rPr>
          <w:rFonts w:ascii="Arial" w:eastAsia="Arial" w:hAnsi="Arial" w:cs="Arial"/>
          <w:i/>
          <w:color w:val="4BACC6" w:themeColor="accent5"/>
          <w:sz w:val="20"/>
          <w:szCs w:val="20"/>
        </w:rPr>
        <w:t xml:space="preserve">rar </w:t>
      </w:r>
      <w:r w:rsidRPr="00DC0232">
        <w:rPr>
          <w:rFonts w:ascii="Arial" w:eastAsia="Arial" w:hAnsi="Arial" w:cs="Arial"/>
          <w:i/>
          <w:color w:val="4BACC6" w:themeColor="accent5"/>
          <w:spacing w:val="1"/>
          <w:sz w:val="20"/>
          <w:szCs w:val="20"/>
        </w:rPr>
        <w:t>do</w:t>
      </w:r>
      <w:r w:rsidRPr="00DC0232">
        <w:rPr>
          <w:rFonts w:ascii="Arial" w:eastAsia="Arial" w:hAnsi="Arial" w:cs="Arial"/>
          <w:i/>
          <w:color w:val="4BACC6" w:themeColor="accent5"/>
          <w:spacing w:val="-2"/>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en</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d</w:t>
      </w:r>
      <w:r w:rsidRPr="00DC0232">
        <w:rPr>
          <w:rFonts w:ascii="Arial" w:eastAsia="Arial" w:hAnsi="Arial" w:cs="Arial"/>
          <w:i/>
          <w:color w:val="4BACC6" w:themeColor="accent5"/>
          <w:spacing w:val="1"/>
          <w:sz w:val="20"/>
          <w:szCs w:val="20"/>
        </w:rPr>
        <w:t xml:space="preserve"> ho</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 xml:space="preserve">ra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t</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cit</w:t>
      </w:r>
      <w:r w:rsidRPr="00DC0232">
        <w:rPr>
          <w:rFonts w:ascii="Arial" w:eastAsia="Arial" w:hAnsi="Arial" w:cs="Arial"/>
          <w:i/>
          <w:color w:val="4BACC6" w:themeColor="accent5"/>
          <w:spacing w:val="1"/>
          <w:sz w:val="20"/>
          <w:szCs w:val="20"/>
        </w:rPr>
        <w:t>ude</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4"/>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i</w:t>
      </w:r>
      <w:r w:rsidRPr="00DC0232">
        <w:rPr>
          <w:rFonts w:ascii="Arial" w:eastAsia="Arial" w:hAnsi="Arial" w:cs="Arial"/>
          <w:i/>
          <w:color w:val="4BACC6" w:themeColor="accent5"/>
          <w:spacing w:val="-2"/>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ció</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w:t>
      </w:r>
    </w:p>
    <w:p w:rsidR="00CC65CD" w:rsidRDefault="00CC65CD" w:rsidP="00AC1795">
      <w:pPr>
        <w:pStyle w:val="corte4fondo"/>
        <w:tabs>
          <w:tab w:val="left" w:pos="567"/>
        </w:tabs>
        <w:rPr>
          <w:rFonts w:cs="Arial"/>
          <w:color w:val="4BACC6" w:themeColor="accent5"/>
          <w:sz w:val="24"/>
          <w:szCs w:val="24"/>
        </w:rPr>
      </w:pPr>
    </w:p>
    <w:p w:rsidR="008024C9" w:rsidRPr="00D7336A" w:rsidRDefault="00CC65CD" w:rsidP="00CC550A">
      <w:pPr>
        <w:pStyle w:val="corte4fondo"/>
        <w:tabs>
          <w:tab w:val="left" w:pos="567"/>
        </w:tabs>
        <w:rPr>
          <w:rFonts w:cs="Arial"/>
          <w:color w:val="4BACC6" w:themeColor="accent5"/>
          <w:sz w:val="24"/>
          <w:szCs w:val="24"/>
        </w:rPr>
      </w:pPr>
      <w:r w:rsidRPr="00AC70FA">
        <w:rPr>
          <w:rFonts w:cs="Arial"/>
          <w:color w:val="4BACC6" w:themeColor="accent5"/>
          <w:sz w:val="24"/>
          <w:szCs w:val="24"/>
        </w:rPr>
        <w:t xml:space="preserve"> </w:t>
      </w:r>
      <w:r w:rsidR="009912F8">
        <w:rPr>
          <w:rFonts w:cs="Arial"/>
          <w:color w:val="4BACC6" w:themeColor="accent5"/>
          <w:sz w:val="24"/>
          <w:szCs w:val="24"/>
        </w:rPr>
        <w:t>Ahora bien</w:t>
      </w:r>
      <w:r w:rsidR="008024C9" w:rsidRPr="00AC70FA">
        <w:rPr>
          <w:rFonts w:cs="Arial"/>
          <w:color w:val="4BACC6" w:themeColor="accent5"/>
          <w:sz w:val="24"/>
          <w:szCs w:val="24"/>
        </w:rPr>
        <w:t xml:space="preserve">, esta Comisión por </w:t>
      </w:r>
      <w:r w:rsidR="004C415C" w:rsidRPr="00AC70FA">
        <w:rPr>
          <w:rFonts w:cs="Arial"/>
          <w:color w:val="4BACC6" w:themeColor="accent5"/>
          <w:sz w:val="24"/>
          <w:szCs w:val="24"/>
        </w:rPr>
        <w:t>medio de prov</w:t>
      </w:r>
      <w:r w:rsidR="00184E79" w:rsidRPr="00AC70FA">
        <w:rPr>
          <w:rFonts w:cs="Arial"/>
          <w:color w:val="4BACC6" w:themeColor="accent5"/>
          <w:sz w:val="24"/>
          <w:szCs w:val="24"/>
        </w:rPr>
        <w:t xml:space="preserve">eído de </w:t>
      </w:r>
      <w:r w:rsidR="007D04C9">
        <w:rPr>
          <w:rFonts w:cs="Arial"/>
          <w:color w:val="4BACC6" w:themeColor="accent5"/>
          <w:sz w:val="24"/>
          <w:szCs w:val="24"/>
        </w:rPr>
        <w:t xml:space="preserve">primero de junio </w:t>
      </w:r>
      <w:r w:rsidR="00AC70FA" w:rsidRPr="00AC70FA">
        <w:rPr>
          <w:rFonts w:cs="Arial"/>
          <w:color w:val="4BACC6" w:themeColor="accent5"/>
          <w:sz w:val="24"/>
          <w:szCs w:val="24"/>
        </w:rPr>
        <w:t>de dos mil dieci</w:t>
      </w:r>
      <w:r w:rsidR="007D04C9">
        <w:rPr>
          <w:rFonts w:cs="Arial"/>
          <w:color w:val="4BACC6" w:themeColor="accent5"/>
          <w:sz w:val="24"/>
          <w:szCs w:val="24"/>
        </w:rPr>
        <w:t>ocho</w:t>
      </w:r>
      <w:r w:rsidR="008024C9" w:rsidRPr="00AC70FA">
        <w:rPr>
          <w:rFonts w:cs="Arial"/>
          <w:color w:val="4BACC6" w:themeColor="accent5"/>
          <w:sz w:val="24"/>
          <w:szCs w:val="24"/>
        </w:rPr>
        <w:t xml:space="preserve">, dio vista a la parte recurrente </w:t>
      </w:r>
      <w:r w:rsidR="008024C9" w:rsidRPr="00D7336A">
        <w:rPr>
          <w:rFonts w:cs="Arial"/>
          <w:color w:val="4BACC6" w:themeColor="accent5"/>
          <w:sz w:val="24"/>
          <w:szCs w:val="24"/>
        </w:rPr>
        <w:t>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cs="Arial"/>
          <w:color w:val="4BACC6" w:themeColor="accent5"/>
          <w:sz w:val="24"/>
          <w:szCs w:val="24"/>
        </w:rPr>
        <w:t xml:space="preserve"> </w:t>
      </w:r>
      <w:r w:rsidR="008024C9" w:rsidRPr="00D7336A">
        <w:rPr>
          <w:rFonts w:cs="Arial"/>
          <w:color w:val="4BACC6" w:themeColor="accent5"/>
          <w:sz w:val="24"/>
          <w:szCs w:val="24"/>
        </w:rPr>
        <w:t>tal como se desprende de las constancias de notificación que obran</w:t>
      </w:r>
      <w:r w:rsidR="00426890">
        <w:rPr>
          <w:rFonts w:cs="Arial"/>
          <w:color w:val="4BACC6" w:themeColor="accent5"/>
          <w:sz w:val="24"/>
          <w:szCs w:val="24"/>
        </w:rPr>
        <w:t xml:space="preserve"> visibles a fojas </w:t>
      </w:r>
      <w:r w:rsidR="007D04C9">
        <w:rPr>
          <w:rFonts w:cs="Arial"/>
          <w:color w:val="4BACC6" w:themeColor="accent5"/>
          <w:sz w:val="24"/>
          <w:szCs w:val="24"/>
        </w:rPr>
        <w:t>182</w:t>
      </w:r>
      <w:r w:rsidR="00AB0C8A">
        <w:rPr>
          <w:rFonts w:cs="Arial"/>
          <w:color w:val="4BACC6" w:themeColor="accent5"/>
          <w:sz w:val="24"/>
          <w:szCs w:val="24"/>
        </w:rPr>
        <w:t xml:space="preserve"> a </w:t>
      </w:r>
      <w:r w:rsidR="00AC70FA">
        <w:rPr>
          <w:rFonts w:cs="Arial"/>
          <w:color w:val="4BACC6" w:themeColor="accent5"/>
          <w:sz w:val="24"/>
          <w:szCs w:val="24"/>
        </w:rPr>
        <w:t>1</w:t>
      </w:r>
      <w:r w:rsidR="007D04C9">
        <w:rPr>
          <w:rFonts w:cs="Arial"/>
          <w:color w:val="4BACC6" w:themeColor="accent5"/>
          <w:sz w:val="24"/>
          <w:szCs w:val="24"/>
        </w:rPr>
        <w:t>84</w:t>
      </w:r>
      <w:r w:rsidR="008024C9" w:rsidRPr="00D7336A">
        <w:rPr>
          <w:rFonts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7D04C9">
        <w:rPr>
          <w:rFonts w:ascii="Arial" w:hAnsi="Arial" w:cs="Arial"/>
          <w:b/>
          <w:color w:val="4BACC6" w:themeColor="accent5"/>
          <w:sz w:val="24"/>
          <w:szCs w:val="24"/>
        </w:rPr>
        <w:t>049</w:t>
      </w:r>
      <w:r w:rsidR="001E317B" w:rsidRPr="00D7336A">
        <w:rPr>
          <w:rFonts w:ascii="Arial" w:hAnsi="Arial" w:cs="Arial"/>
          <w:b/>
          <w:color w:val="4BACC6" w:themeColor="accent5"/>
          <w:sz w:val="24"/>
          <w:szCs w:val="24"/>
        </w:rPr>
        <w:t>/201</w:t>
      </w:r>
      <w:r w:rsidR="007D04C9">
        <w:rPr>
          <w:rFonts w:ascii="Arial" w:hAnsi="Arial" w:cs="Arial"/>
          <w:b/>
          <w:color w:val="4BACC6" w:themeColor="accent5"/>
          <w:sz w:val="24"/>
          <w:szCs w:val="24"/>
        </w:rPr>
        <w:t>8</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683B1E">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9912F8"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9912F8" w:rsidRDefault="009912F8" w:rsidP="004F5CDC">
      <w:pPr>
        <w:spacing w:after="0" w:line="360" w:lineRule="auto"/>
        <w:ind w:firstLine="709"/>
        <w:jc w:val="both"/>
        <w:rPr>
          <w:rFonts w:ascii="Arial" w:hAnsi="Arial" w:cs="Arial"/>
          <w:b/>
          <w:color w:val="4BACC6" w:themeColor="accent5"/>
          <w:sz w:val="24"/>
          <w:szCs w:val="24"/>
        </w:rPr>
      </w:pPr>
    </w:p>
    <w:p w:rsidR="004F5CDC" w:rsidRDefault="004F5CDC" w:rsidP="004F5CDC">
      <w:pPr>
        <w:spacing w:after="0" w:line="36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Así lo proveyó y firma el Comisionado P</w:t>
      </w:r>
      <w:r w:rsidR="00D95B8E">
        <w:rPr>
          <w:rFonts w:ascii="Arial" w:hAnsi="Arial" w:cs="Arial"/>
          <w:color w:val="4BACC6" w:themeColor="accent5"/>
          <w:sz w:val="24"/>
          <w:szCs w:val="24"/>
        </w:rPr>
        <w:t>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AC70FA" w:rsidRPr="005A774A" w:rsidRDefault="00AC70FA"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w:t>
      </w:r>
      <w:r w:rsidR="00D95B8E">
        <w:rPr>
          <w:rFonts w:ascii="Arial" w:hAnsi="Arial" w:cs="Arial"/>
          <w:b/>
          <w:color w:val="4BACC6" w:themeColor="accent5"/>
          <w:sz w:val="24"/>
          <w:szCs w:val="24"/>
          <w:lang w:val="es-ES"/>
        </w:rPr>
        <w:t xml:space="preserve">           </w:t>
      </w:r>
      <w:r w:rsidRPr="00D7336A">
        <w:rPr>
          <w:rFonts w:ascii="Arial" w:hAnsi="Arial" w:cs="Arial"/>
          <w:b/>
          <w:color w:val="4BACC6" w:themeColor="accent5"/>
          <w:sz w:val="24"/>
          <w:szCs w:val="24"/>
          <w:lang w:val="es-ES"/>
        </w:rPr>
        <w:t>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w:t>
      </w:r>
      <w:r w:rsidR="00D95B8E">
        <w:rPr>
          <w:rFonts w:ascii="Arial" w:hAnsi="Arial" w:cs="Arial"/>
          <w:b/>
          <w:color w:val="4BACC6" w:themeColor="accent5"/>
          <w:sz w:val="24"/>
          <w:szCs w:val="24"/>
        </w:rPr>
        <w:t xml:space="preserve">onente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AC70FA" w:rsidRDefault="00AC70FA" w:rsidP="005A774A">
      <w:pPr>
        <w:spacing w:after="0" w:line="240" w:lineRule="auto"/>
        <w:ind w:firstLine="709"/>
        <w:jc w:val="both"/>
        <w:rPr>
          <w:rFonts w:ascii="Arial" w:hAnsi="Arial" w:cs="Arial"/>
          <w:b/>
          <w:color w:val="4BACC6" w:themeColor="accent5"/>
          <w:sz w:val="24"/>
          <w:szCs w:val="24"/>
        </w:rPr>
      </w:pPr>
    </w:p>
    <w:p w:rsidR="00AC70FA" w:rsidRDefault="00AC70FA" w:rsidP="005A774A">
      <w:pPr>
        <w:spacing w:after="0" w:line="240" w:lineRule="auto"/>
        <w:ind w:firstLine="709"/>
        <w:jc w:val="both"/>
        <w:rPr>
          <w:rFonts w:ascii="Arial" w:hAnsi="Arial" w:cs="Arial"/>
          <w:b/>
          <w:color w:val="4BACC6" w:themeColor="accent5"/>
          <w:sz w:val="24"/>
          <w:szCs w:val="24"/>
        </w:rPr>
      </w:pPr>
    </w:p>
    <w:p w:rsidR="008C63F2" w:rsidRDefault="008C63F2" w:rsidP="005A774A">
      <w:pPr>
        <w:spacing w:after="0" w:line="240" w:lineRule="auto"/>
        <w:ind w:firstLine="709"/>
        <w:jc w:val="both"/>
        <w:rPr>
          <w:rFonts w:ascii="Arial" w:hAnsi="Arial" w:cs="Arial"/>
          <w:b/>
          <w:color w:val="4BACC6" w:themeColor="accent5"/>
          <w:sz w:val="24"/>
          <w:szCs w:val="24"/>
        </w:rPr>
      </w:pPr>
    </w:p>
    <w:p w:rsidR="00D95B8E" w:rsidRDefault="00D95B8E" w:rsidP="005A774A">
      <w:pPr>
        <w:spacing w:after="0" w:line="240" w:lineRule="auto"/>
        <w:ind w:firstLine="709"/>
        <w:jc w:val="both"/>
        <w:rPr>
          <w:rFonts w:ascii="Arial" w:hAnsi="Arial" w:cs="Arial"/>
          <w:b/>
          <w:color w:val="4BACC6" w:themeColor="accent5"/>
          <w:sz w:val="24"/>
          <w:szCs w:val="24"/>
        </w:rPr>
      </w:pPr>
    </w:p>
    <w:p w:rsidR="00D95B8E" w:rsidRDefault="00D95B8E" w:rsidP="00544980">
      <w:pPr>
        <w:spacing w:after="0" w:line="240" w:lineRule="auto"/>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color w:val="4BACC6" w:themeColor="accent5"/>
          <w:sz w:val="14"/>
          <w:szCs w:val="14"/>
        </w:rPr>
      </w:pPr>
      <w:r w:rsidRPr="00CC550A">
        <w:rPr>
          <w:rFonts w:ascii="Arial" w:hAnsi="Arial" w:cs="Arial"/>
          <w:color w:val="4BACC6" w:themeColor="accent5"/>
          <w:sz w:val="14"/>
          <w:szCs w:val="14"/>
        </w:rPr>
        <w:t>O.R.E.J.</w:t>
      </w:r>
    </w:p>
    <w:p w:rsidR="00D95B8E" w:rsidRDefault="00D95B8E" w:rsidP="005A774A">
      <w:pPr>
        <w:spacing w:after="0" w:line="240" w:lineRule="auto"/>
        <w:ind w:firstLine="709"/>
        <w:jc w:val="both"/>
        <w:rPr>
          <w:rFonts w:ascii="Arial" w:hAnsi="Arial" w:cs="Arial"/>
          <w:color w:val="4BACC6" w:themeColor="accent5"/>
          <w:sz w:val="14"/>
          <w:szCs w:val="14"/>
        </w:rPr>
      </w:pPr>
    </w:p>
    <w:p w:rsidR="00D95B8E" w:rsidRDefault="00D95B8E" w:rsidP="005A774A">
      <w:pPr>
        <w:spacing w:after="0" w:line="240" w:lineRule="auto"/>
        <w:ind w:firstLine="709"/>
        <w:jc w:val="both"/>
        <w:rPr>
          <w:rFonts w:ascii="Arial" w:hAnsi="Arial" w:cs="Arial"/>
          <w:color w:val="4BACC6" w:themeColor="accent5"/>
          <w:sz w:val="14"/>
          <w:szCs w:val="14"/>
        </w:rPr>
      </w:pPr>
    </w:p>
    <w:p w:rsidR="00544980" w:rsidRDefault="00544980" w:rsidP="005A774A">
      <w:pPr>
        <w:spacing w:after="0" w:line="240" w:lineRule="auto"/>
        <w:ind w:firstLine="709"/>
        <w:jc w:val="both"/>
        <w:rPr>
          <w:rFonts w:ascii="Arial" w:hAnsi="Arial" w:cs="Arial"/>
          <w:color w:val="4BACC6" w:themeColor="accent5"/>
          <w:sz w:val="14"/>
          <w:szCs w:val="14"/>
        </w:rPr>
      </w:pPr>
    </w:p>
    <w:p w:rsidR="00544980" w:rsidRDefault="00544980" w:rsidP="005A774A">
      <w:pPr>
        <w:spacing w:after="0" w:line="240" w:lineRule="auto"/>
        <w:ind w:firstLine="709"/>
        <w:jc w:val="both"/>
        <w:rPr>
          <w:rFonts w:ascii="Arial" w:hAnsi="Arial" w:cs="Arial"/>
          <w:color w:val="4BACC6" w:themeColor="accent5"/>
          <w:sz w:val="14"/>
          <w:szCs w:val="14"/>
        </w:rPr>
      </w:pPr>
    </w:p>
    <w:p w:rsidR="00D95B8E" w:rsidRDefault="00D95B8E" w:rsidP="005A774A">
      <w:pPr>
        <w:spacing w:after="0" w:line="240" w:lineRule="auto"/>
        <w:ind w:firstLine="709"/>
        <w:jc w:val="both"/>
        <w:rPr>
          <w:rFonts w:ascii="Arial" w:hAnsi="Arial" w:cs="Arial"/>
          <w:color w:val="4BACC6" w:themeColor="accent5"/>
          <w:sz w:val="14"/>
          <w:szCs w:val="14"/>
        </w:rPr>
      </w:pPr>
    </w:p>
    <w:p w:rsidR="00D95B8E" w:rsidRDefault="00D95B8E" w:rsidP="005A774A">
      <w:pPr>
        <w:spacing w:after="0" w:line="240" w:lineRule="auto"/>
        <w:ind w:firstLine="709"/>
        <w:jc w:val="both"/>
        <w:rPr>
          <w:rFonts w:ascii="Arial" w:hAnsi="Arial" w:cs="Arial"/>
          <w:color w:val="4BACC6" w:themeColor="accent5"/>
          <w:sz w:val="14"/>
          <w:szCs w:val="14"/>
        </w:rPr>
      </w:pPr>
    </w:p>
    <w:p w:rsidR="00D95B8E" w:rsidRPr="00242166" w:rsidRDefault="00D95B8E" w:rsidP="00242166">
      <w:pPr>
        <w:ind w:firstLine="708"/>
        <w:jc w:val="both"/>
        <w:rPr>
          <w:rFonts w:ascii="Arial" w:hAnsi="Arial" w:cs="Arial"/>
          <w:color w:val="4472C4"/>
        </w:rPr>
      </w:pPr>
      <w:bookmarkStart w:id="0" w:name="_Hlk507149478"/>
      <w:r w:rsidRPr="00242166">
        <w:rPr>
          <w:rFonts w:ascii="Arial" w:hAnsi="Arial" w:cs="Arial"/>
          <w:color w:val="4472C4"/>
        </w:rPr>
        <w:t xml:space="preserve">A las ocho horas del día ___ de ___________ </w:t>
      </w:r>
      <w:proofErr w:type="spellStart"/>
      <w:r w:rsidRPr="00242166">
        <w:rPr>
          <w:rFonts w:ascii="Arial" w:hAnsi="Arial" w:cs="Arial"/>
          <w:color w:val="4472C4"/>
        </w:rPr>
        <w:t>de</w:t>
      </w:r>
      <w:proofErr w:type="spellEnd"/>
      <w:r w:rsidRPr="00242166">
        <w:rPr>
          <w:rFonts w:ascii="Arial" w:hAnsi="Arial" w:cs="Arial"/>
          <w:color w:val="4472C4"/>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w:t>
      </w:r>
      <w:r w:rsidR="00242166">
        <w:rPr>
          <w:rFonts w:ascii="Arial" w:hAnsi="Arial" w:cs="Arial"/>
          <w:color w:val="4472C4"/>
        </w:rPr>
        <w:t>-</w:t>
      </w:r>
      <w:r w:rsidR="00544980" w:rsidRPr="00242166">
        <w:rPr>
          <w:rFonts w:ascii="Arial" w:hAnsi="Arial" w:cs="Arial"/>
          <w:color w:val="4472C4"/>
        </w:rPr>
        <w:t xml:space="preserve"> - - - - - - - - - - - - - - - - - - - - - - - - - - </w:t>
      </w:r>
      <w:r w:rsidR="00242166">
        <w:rPr>
          <w:rFonts w:ascii="Arial" w:hAnsi="Arial" w:cs="Arial"/>
          <w:color w:val="4472C4"/>
        </w:rPr>
        <w:t>- - -</w:t>
      </w:r>
      <w:r w:rsidRPr="00242166">
        <w:rPr>
          <w:rFonts w:ascii="Arial" w:hAnsi="Arial" w:cs="Arial"/>
          <w:color w:val="4472C4"/>
        </w:rPr>
        <w:t xml:space="preserve"> - - - -DOY FE. - - - - - - - - - - - - - -</w:t>
      </w:r>
      <w:r w:rsidR="00544980" w:rsidRPr="00242166">
        <w:rPr>
          <w:rFonts w:ascii="Arial" w:hAnsi="Arial" w:cs="Arial"/>
          <w:color w:val="4472C4"/>
        </w:rPr>
        <w:t xml:space="preserve"> - - - - - - - - </w:t>
      </w:r>
      <w:r w:rsidRPr="00242166">
        <w:rPr>
          <w:rFonts w:ascii="Arial" w:hAnsi="Arial" w:cs="Arial"/>
          <w:color w:val="4472C4"/>
        </w:rPr>
        <w:t xml:space="preserve"> - - -</w:t>
      </w:r>
    </w:p>
    <w:p w:rsidR="00D95B8E" w:rsidRDefault="00D95B8E" w:rsidP="00242166">
      <w:pPr>
        <w:spacing w:after="0"/>
        <w:jc w:val="center"/>
        <w:rPr>
          <w:rFonts w:ascii="Arial" w:hAnsi="Arial" w:cs="Arial"/>
          <w:b/>
          <w:color w:val="4472C4"/>
        </w:rPr>
      </w:pPr>
    </w:p>
    <w:p w:rsidR="00242166" w:rsidRPr="00242166" w:rsidRDefault="00242166" w:rsidP="00242166">
      <w:pPr>
        <w:spacing w:after="0"/>
        <w:jc w:val="center"/>
        <w:rPr>
          <w:rFonts w:ascii="Arial" w:hAnsi="Arial" w:cs="Arial"/>
          <w:b/>
          <w:color w:val="4472C4"/>
        </w:rPr>
      </w:pPr>
    </w:p>
    <w:p w:rsidR="00D95B8E" w:rsidRPr="00242166" w:rsidRDefault="00D95B8E" w:rsidP="00242166">
      <w:pPr>
        <w:spacing w:after="0"/>
        <w:jc w:val="center"/>
        <w:rPr>
          <w:rFonts w:ascii="Arial" w:hAnsi="Arial" w:cs="Arial"/>
          <w:b/>
          <w:color w:val="4472C4"/>
        </w:rPr>
      </w:pPr>
      <w:r w:rsidRPr="00242166">
        <w:rPr>
          <w:rFonts w:ascii="Arial" w:hAnsi="Arial" w:cs="Arial"/>
          <w:b/>
          <w:color w:val="4472C4"/>
        </w:rPr>
        <w:t>Javier Pérez Limón</w:t>
      </w:r>
    </w:p>
    <w:p w:rsidR="00D95B8E" w:rsidRPr="00242166" w:rsidRDefault="00D95B8E" w:rsidP="00242166">
      <w:pPr>
        <w:spacing w:after="0"/>
        <w:jc w:val="center"/>
        <w:rPr>
          <w:rFonts w:ascii="Arial" w:hAnsi="Arial" w:cs="Arial"/>
          <w:b/>
          <w:color w:val="4472C4"/>
        </w:rPr>
      </w:pPr>
      <w:r w:rsidRPr="00242166">
        <w:rPr>
          <w:rFonts w:ascii="Arial" w:hAnsi="Arial" w:cs="Arial"/>
          <w:b/>
          <w:color w:val="4472C4"/>
        </w:rPr>
        <w:t>Notificador</w:t>
      </w:r>
      <w:bookmarkStart w:id="1" w:name="_GoBack"/>
      <w:bookmarkEnd w:id="1"/>
    </w:p>
    <w:bookmarkEnd w:id="0"/>
    <w:p w:rsidR="00D95B8E" w:rsidRPr="00CC550A" w:rsidRDefault="00D95B8E" w:rsidP="005A774A">
      <w:pPr>
        <w:spacing w:after="0" w:line="240" w:lineRule="auto"/>
        <w:ind w:firstLine="709"/>
        <w:jc w:val="both"/>
        <w:rPr>
          <w:rFonts w:ascii="Arial" w:hAnsi="Arial" w:cs="Arial"/>
          <w:color w:val="4BACC6" w:themeColor="accent5"/>
          <w:sz w:val="14"/>
          <w:szCs w:val="14"/>
        </w:rPr>
      </w:pPr>
    </w:p>
    <w:sectPr w:rsidR="00D95B8E" w:rsidRPr="00CC550A"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58D" w:rsidRDefault="0031158D" w:rsidP="00A04BCB">
      <w:pPr>
        <w:spacing w:after="0" w:line="240" w:lineRule="auto"/>
      </w:pPr>
      <w:r>
        <w:separator/>
      </w:r>
    </w:p>
  </w:endnote>
  <w:endnote w:type="continuationSeparator" w:id="0">
    <w:p w:rsidR="0031158D" w:rsidRDefault="0031158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58D" w:rsidRDefault="0031158D" w:rsidP="00A04BCB">
      <w:pPr>
        <w:spacing w:after="0" w:line="240" w:lineRule="auto"/>
      </w:pPr>
      <w:r>
        <w:separator/>
      </w:r>
    </w:p>
  </w:footnote>
  <w:footnote w:type="continuationSeparator" w:id="0">
    <w:p w:rsidR="0031158D" w:rsidRDefault="0031158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7465E3">
      <w:rPr>
        <w:rFonts w:ascii="Arial" w:hAnsi="Arial" w:cs="Arial"/>
        <w:b/>
      </w:rPr>
      <w:t>049</w:t>
    </w:r>
    <w:r w:rsidR="002414D8">
      <w:rPr>
        <w:rFonts w:ascii="Arial" w:hAnsi="Arial" w:cs="Arial"/>
        <w:b/>
      </w:rPr>
      <w:t>/201</w:t>
    </w:r>
    <w:r w:rsidR="007465E3">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r w:rsidR="001C0136">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377A8"/>
    <w:rsid w:val="00157759"/>
    <w:rsid w:val="00162EC6"/>
    <w:rsid w:val="00184E79"/>
    <w:rsid w:val="001917C4"/>
    <w:rsid w:val="00196123"/>
    <w:rsid w:val="001A14C5"/>
    <w:rsid w:val="001A3205"/>
    <w:rsid w:val="001A5FCC"/>
    <w:rsid w:val="001B2AEF"/>
    <w:rsid w:val="001C0136"/>
    <w:rsid w:val="001C0739"/>
    <w:rsid w:val="001C3373"/>
    <w:rsid w:val="001C5951"/>
    <w:rsid w:val="001C77AA"/>
    <w:rsid w:val="001D0198"/>
    <w:rsid w:val="001D03CA"/>
    <w:rsid w:val="001D0CD3"/>
    <w:rsid w:val="001D16C6"/>
    <w:rsid w:val="001E317B"/>
    <w:rsid w:val="001E6128"/>
    <w:rsid w:val="001F0337"/>
    <w:rsid w:val="001F1B92"/>
    <w:rsid w:val="001F7935"/>
    <w:rsid w:val="00214DBA"/>
    <w:rsid w:val="00226860"/>
    <w:rsid w:val="00232F24"/>
    <w:rsid w:val="00234400"/>
    <w:rsid w:val="002414D8"/>
    <w:rsid w:val="00242166"/>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2418"/>
    <w:rsid w:val="002D371A"/>
    <w:rsid w:val="002E4125"/>
    <w:rsid w:val="002E4736"/>
    <w:rsid w:val="002F176F"/>
    <w:rsid w:val="002F30EF"/>
    <w:rsid w:val="003032F5"/>
    <w:rsid w:val="0031158D"/>
    <w:rsid w:val="00322003"/>
    <w:rsid w:val="0032498B"/>
    <w:rsid w:val="00331B9E"/>
    <w:rsid w:val="003332F1"/>
    <w:rsid w:val="00347DEF"/>
    <w:rsid w:val="00352A7B"/>
    <w:rsid w:val="00360ABE"/>
    <w:rsid w:val="0037061E"/>
    <w:rsid w:val="00372881"/>
    <w:rsid w:val="00377D92"/>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8F4"/>
    <w:rsid w:val="004739C4"/>
    <w:rsid w:val="00485806"/>
    <w:rsid w:val="00490BC0"/>
    <w:rsid w:val="00491923"/>
    <w:rsid w:val="004935E2"/>
    <w:rsid w:val="0049533B"/>
    <w:rsid w:val="004C415C"/>
    <w:rsid w:val="004D0F1C"/>
    <w:rsid w:val="004D511E"/>
    <w:rsid w:val="004E0F6F"/>
    <w:rsid w:val="004E386C"/>
    <w:rsid w:val="004F08DC"/>
    <w:rsid w:val="004F5CDC"/>
    <w:rsid w:val="00500854"/>
    <w:rsid w:val="00515C6F"/>
    <w:rsid w:val="00535AA8"/>
    <w:rsid w:val="0054206B"/>
    <w:rsid w:val="00544980"/>
    <w:rsid w:val="00552902"/>
    <w:rsid w:val="0055402B"/>
    <w:rsid w:val="00555BEA"/>
    <w:rsid w:val="00557692"/>
    <w:rsid w:val="00570D95"/>
    <w:rsid w:val="00580B07"/>
    <w:rsid w:val="005A2395"/>
    <w:rsid w:val="005A774A"/>
    <w:rsid w:val="005D0C67"/>
    <w:rsid w:val="005D2986"/>
    <w:rsid w:val="005D32BF"/>
    <w:rsid w:val="005D7E54"/>
    <w:rsid w:val="005E15B2"/>
    <w:rsid w:val="005E7069"/>
    <w:rsid w:val="00605A77"/>
    <w:rsid w:val="00606D6E"/>
    <w:rsid w:val="00610DCA"/>
    <w:rsid w:val="00615017"/>
    <w:rsid w:val="00616C0D"/>
    <w:rsid w:val="00624699"/>
    <w:rsid w:val="00624ED9"/>
    <w:rsid w:val="00625D1B"/>
    <w:rsid w:val="00636618"/>
    <w:rsid w:val="00644F6C"/>
    <w:rsid w:val="006569DD"/>
    <w:rsid w:val="00657F25"/>
    <w:rsid w:val="00661411"/>
    <w:rsid w:val="006653FC"/>
    <w:rsid w:val="00672BEE"/>
    <w:rsid w:val="00683B1E"/>
    <w:rsid w:val="00690DE0"/>
    <w:rsid w:val="00693F4A"/>
    <w:rsid w:val="00695310"/>
    <w:rsid w:val="006A4610"/>
    <w:rsid w:val="006B6741"/>
    <w:rsid w:val="006C44DF"/>
    <w:rsid w:val="006C78BB"/>
    <w:rsid w:val="006D050F"/>
    <w:rsid w:val="006D3BF1"/>
    <w:rsid w:val="006D4FCA"/>
    <w:rsid w:val="006E2236"/>
    <w:rsid w:val="006E478E"/>
    <w:rsid w:val="006F222A"/>
    <w:rsid w:val="006F5A3A"/>
    <w:rsid w:val="00702152"/>
    <w:rsid w:val="007121D0"/>
    <w:rsid w:val="00717B3D"/>
    <w:rsid w:val="00721663"/>
    <w:rsid w:val="00744113"/>
    <w:rsid w:val="007465E3"/>
    <w:rsid w:val="007558D7"/>
    <w:rsid w:val="00763E45"/>
    <w:rsid w:val="00771755"/>
    <w:rsid w:val="00772104"/>
    <w:rsid w:val="00774BC8"/>
    <w:rsid w:val="00780A83"/>
    <w:rsid w:val="00791265"/>
    <w:rsid w:val="00795815"/>
    <w:rsid w:val="007A68AD"/>
    <w:rsid w:val="007A777C"/>
    <w:rsid w:val="007B1813"/>
    <w:rsid w:val="007B30A9"/>
    <w:rsid w:val="007B520C"/>
    <w:rsid w:val="007B7D16"/>
    <w:rsid w:val="007C2127"/>
    <w:rsid w:val="007C70EC"/>
    <w:rsid w:val="007D04C9"/>
    <w:rsid w:val="007E7A46"/>
    <w:rsid w:val="008024C9"/>
    <w:rsid w:val="00803BF0"/>
    <w:rsid w:val="00810456"/>
    <w:rsid w:val="00811D77"/>
    <w:rsid w:val="0081336C"/>
    <w:rsid w:val="0082057A"/>
    <w:rsid w:val="008334F5"/>
    <w:rsid w:val="00845E58"/>
    <w:rsid w:val="00852028"/>
    <w:rsid w:val="0085470E"/>
    <w:rsid w:val="00874C83"/>
    <w:rsid w:val="0088125B"/>
    <w:rsid w:val="00897B0C"/>
    <w:rsid w:val="008A6B41"/>
    <w:rsid w:val="008B15BA"/>
    <w:rsid w:val="008C22E2"/>
    <w:rsid w:val="008C63F2"/>
    <w:rsid w:val="008D0A3C"/>
    <w:rsid w:val="008F0E9D"/>
    <w:rsid w:val="008F388A"/>
    <w:rsid w:val="008F6149"/>
    <w:rsid w:val="00902CB2"/>
    <w:rsid w:val="009039C8"/>
    <w:rsid w:val="00906B75"/>
    <w:rsid w:val="009124C4"/>
    <w:rsid w:val="0092572B"/>
    <w:rsid w:val="00943FA9"/>
    <w:rsid w:val="0094536F"/>
    <w:rsid w:val="00977800"/>
    <w:rsid w:val="0098511D"/>
    <w:rsid w:val="009912F8"/>
    <w:rsid w:val="00991E8F"/>
    <w:rsid w:val="009B23C6"/>
    <w:rsid w:val="009B7254"/>
    <w:rsid w:val="009C034C"/>
    <w:rsid w:val="009C2B81"/>
    <w:rsid w:val="009C4466"/>
    <w:rsid w:val="009D0019"/>
    <w:rsid w:val="009D2BB8"/>
    <w:rsid w:val="009D346B"/>
    <w:rsid w:val="009D3602"/>
    <w:rsid w:val="009D7E22"/>
    <w:rsid w:val="009E456E"/>
    <w:rsid w:val="009F00AF"/>
    <w:rsid w:val="00A03CE0"/>
    <w:rsid w:val="00A04BCB"/>
    <w:rsid w:val="00A050F1"/>
    <w:rsid w:val="00A06A4A"/>
    <w:rsid w:val="00A22A6D"/>
    <w:rsid w:val="00A24594"/>
    <w:rsid w:val="00A24906"/>
    <w:rsid w:val="00A45785"/>
    <w:rsid w:val="00A61517"/>
    <w:rsid w:val="00A62F8D"/>
    <w:rsid w:val="00A630A6"/>
    <w:rsid w:val="00A7066C"/>
    <w:rsid w:val="00A75DA0"/>
    <w:rsid w:val="00A8436E"/>
    <w:rsid w:val="00A8474D"/>
    <w:rsid w:val="00A94565"/>
    <w:rsid w:val="00A96592"/>
    <w:rsid w:val="00AA5027"/>
    <w:rsid w:val="00AB0C8A"/>
    <w:rsid w:val="00AC1795"/>
    <w:rsid w:val="00AC1F24"/>
    <w:rsid w:val="00AC335A"/>
    <w:rsid w:val="00AC70FA"/>
    <w:rsid w:val="00AD691E"/>
    <w:rsid w:val="00AE702D"/>
    <w:rsid w:val="00B01F57"/>
    <w:rsid w:val="00B06769"/>
    <w:rsid w:val="00B0797C"/>
    <w:rsid w:val="00B10F22"/>
    <w:rsid w:val="00B11A7E"/>
    <w:rsid w:val="00B14364"/>
    <w:rsid w:val="00B4486D"/>
    <w:rsid w:val="00B4587C"/>
    <w:rsid w:val="00B54825"/>
    <w:rsid w:val="00B55F7C"/>
    <w:rsid w:val="00B63E0B"/>
    <w:rsid w:val="00B71D1E"/>
    <w:rsid w:val="00B7246B"/>
    <w:rsid w:val="00B73016"/>
    <w:rsid w:val="00B84B92"/>
    <w:rsid w:val="00B941DB"/>
    <w:rsid w:val="00B977AB"/>
    <w:rsid w:val="00B97928"/>
    <w:rsid w:val="00BA2344"/>
    <w:rsid w:val="00BA4994"/>
    <w:rsid w:val="00BA55C4"/>
    <w:rsid w:val="00BB031B"/>
    <w:rsid w:val="00BE6AF8"/>
    <w:rsid w:val="00C0019F"/>
    <w:rsid w:val="00C0023E"/>
    <w:rsid w:val="00C003C0"/>
    <w:rsid w:val="00C1156A"/>
    <w:rsid w:val="00C16EC4"/>
    <w:rsid w:val="00C218F7"/>
    <w:rsid w:val="00C23535"/>
    <w:rsid w:val="00C257BC"/>
    <w:rsid w:val="00C37176"/>
    <w:rsid w:val="00C42933"/>
    <w:rsid w:val="00C66E3D"/>
    <w:rsid w:val="00C70A3F"/>
    <w:rsid w:val="00C73D19"/>
    <w:rsid w:val="00C7664A"/>
    <w:rsid w:val="00C96DC3"/>
    <w:rsid w:val="00CA5BA0"/>
    <w:rsid w:val="00CC550A"/>
    <w:rsid w:val="00CC57CD"/>
    <w:rsid w:val="00CC65CD"/>
    <w:rsid w:val="00CD2AF9"/>
    <w:rsid w:val="00CE6391"/>
    <w:rsid w:val="00D04422"/>
    <w:rsid w:val="00D05A2B"/>
    <w:rsid w:val="00D11CA5"/>
    <w:rsid w:val="00D13645"/>
    <w:rsid w:val="00D21862"/>
    <w:rsid w:val="00D46DBB"/>
    <w:rsid w:val="00D550D5"/>
    <w:rsid w:val="00D71D05"/>
    <w:rsid w:val="00D7336A"/>
    <w:rsid w:val="00D95B8E"/>
    <w:rsid w:val="00DA09AD"/>
    <w:rsid w:val="00DB05F1"/>
    <w:rsid w:val="00DB5F2A"/>
    <w:rsid w:val="00DB65D6"/>
    <w:rsid w:val="00DC0232"/>
    <w:rsid w:val="00DC105A"/>
    <w:rsid w:val="00DC55EF"/>
    <w:rsid w:val="00DC7924"/>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96CFB"/>
    <w:rsid w:val="00EA3D66"/>
    <w:rsid w:val="00EB06E0"/>
    <w:rsid w:val="00EB0E9D"/>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D080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2D6A7"/>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3F834-93E9-4627-A749-D1CB0830B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1595</Words>
  <Characters>8775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2018-06-18T14:27:00Z</cp:lastPrinted>
  <dcterms:created xsi:type="dcterms:W3CDTF">2018-07-17T14:18:00Z</dcterms:created>
  <dcterms:modified xsi:type="dcterms:W3CDTF">2018-07-19T16:08:00Z</dcterms:modified>
</cp:coreProperties>
</file>