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0729" w:rsidRPr="00902582" w:rsidRDefault="00180729" w:rsidP="007D7E33">
      <w:pPr>
        <w:tabs>
          <w:tab w:val="left" w:pos="4820"/>
        </w:tabs>
        <w:spacing w:after="0" w:line="276" w:lineRule="auto"/>
        <w:ind w:left="2552"/>
        <w:jc w:val="right"/>
        <w:rPr>
          <w:rFonts w:ascii="Arial" w:eastAsia="Times New Roman" w:hAnsi="Arial" w:cs="Arial"/>
          <w:b/>
          <w:caps/>
          <w:color w:val="2E74B5" w:themeColor="accent1" w:themeShade="BF"/>
          <w:sz w:val="24"/>
          <w:szCs w:val="24"/>
          <w:lang w:eastAsia="es-MX"/>
        </w:rPr>
      </w:pPr>
      <w:r w:rsidRPr="00902582">
        <w:rPr>
          <w:rFonts w:ascii="Arial" w:eastAsia="Times New Roman" w:hAnsi="Arial" w:cs="Arial"/>
          <w:b/>
          <w:caps/>
          <w:color w:val="2E74B5" w:themeColor="accent1" w:themeShade="BF"/>
          <w:sz w:val="24"/>
          <w:szCs w:val="24"/>
          <w:lang w:eastAsia="es-MX"/>
        </w:rPr>
        <w:t>RECURSO DE REVISIÓN  659/2018-2</w:t>
      </w:r>
    </w:p>
    <w:p w:rsidR="00180729" w:rsidRPr="00902582" w:rsidRDefault="00180729" w:rsidP="007D7E33">
      <w:pPr>
        <w:spacing w:after="0" w:line="276" w:lineRule="auto"/>
        <w:ind w:left="2552"/>
        <w:jc w:val="both"/>
        <w:rPr>
          <w:rFonts w:ascii="Arial" w:eastAsia="Times New Roman" w:hAnsi="Arial" w:cs="Arial"/>
          <w:b/>
          <w:caps/>
          <w:color w:val="2E74B5" w:themeColor="accent1" w:themeShade="BF"/>
          <w:sz w:val="24"/>
          <w:szCs w:val="24"/>
          <w:lang w:eastAsia="es-MX"/>
        </w:rPr>
      </w:pPr>
    </w:p>
    <w:p w:rsidR="00180729" w:rsidRPr="00902582" w:rsidRDefault="00180729" w:rsidP="007D7E33">
      <w:pPr>
        <w:spacing w:after="0" w:line="276" w:lineRule="auto"/>
        <w:ind w:left="2552"/>
        <w:jc w:val="both"/>
        <w:rPr>
          <w:rFonts w:ascii="Arial" w:eastAsia="Times New Roman" w:hAnsi="Arial" w:cs="Arial"/>
          <w:b/>
          <w:caps/>
          <w:color w:val="2E74B5" w:themeColor="accent1" w:themeShade="BF"/>
          <w:sz w:val="24"/>
          <w:szCs w:val="24"/>
          <w:lang w:eastAsia="es-MX"/>
        </w:rPr>
      </w:pPr>
    </w:p>
    <w:p w:rsidR="00180729" w:rsidRPr="00902582" w:rsidRDefault="00180729" w:rsidP="007D7E33">
      <w:pPr>
        <w:spacing w:after="0" w:line="276" w:lineRule="auto"/>
        <w:jc w:val="right"/>
        <w:rPr>
          <w:rFonts w:ascii="Arial" w:eastAsia="Times New Roman" w:hAnsi="Arial" w:cs="Arial"/>
          <w:b/>
          <w:caps/>
          <w:color w:val="2E74B5" w:themeColor="accent1" w:themeShade="BF"/>
          <w:sz w:val="24"/>
          <w:szCs w:val="24"/>
          <w:lang w:eastAsia="es-MX"/>
        </w:rPr>
      </w:pPr>
      <w:r w:rsidRPr="00902582">
        <w:rPr>
          <w:rFonts w:ascii="Arial" w:eastAsia="Times New Roman" w:hAnsi="Arial" w:cs="Arial"/>
          <w:b/>
          <w:caps/>
          <w:color w:val="2E74B5" w:themeColor="accent1" w:themeShade="BF"/>
          <w:sz w:val="24"/>
          <w:szCs w:val="24"/>
          <w:lang w:eastAsia="es-MX"/>
        </w:rPr>
        <w:t xml:space="preserve">COMISIONADO PONENTE: </w:t>
      </w:r>
    </w:p>
    <w:p w:rsidR="00180729" w:rsidRPr="00902582" w:rsidRDefault="00180729" w:rsidP="007D7E33">
      <w:pPr>
        <w:spacing w:after="0" w:line="276" w:lineRule="auto"/>
        <w:jc w:val="right"/>
        <w:rPr>
          <w:rFonts w:ascii="Arial" w:eastAsia="Times New Roman" w:hAnsi="Arial" w:cs="Arial"/>
          <w:b/>
          <w:caps/>
          <w:color w:val="2E74B5" w:themeColor="accent1" w:themeShade="BF"/>
          <w:sz w:val="24"/>
          <w:szCs w:val="24"/>
          <w:lang w:eastAsia="es-MX"/>
        </w:rPr>
      </w:pPr>
      <w:r w:rsidRPr="00902582">
        <w:rPr>
          <w:rFonts w:ascii="Arial" w:eastAsia="Times New Roman" w:hAnsi="Arial" w:cs="Arial"/>
          <w:b/>
          <w:caps/>
          <w:color w:val="2E74B5" w:themeColor="accent1" w:themeShade="BF"/>
          <w:sz w:val="24"/>
          <w:szCs w:val="24"/>
          <w:lang w:eastAsia="es-MX"/>
        </w:rPr>
        <w:t>pAULINA SÁNCHEZ PÉREZ DEL POZO</w:t>
      </w:r>
    </w:p>
    <w:p w:rsidR="00180729" w:rsidRPr="00902582" w:rsidRDefault="00180729" w:rsidP="007D7E33">
      <w:pPr>
        <w:spacing w:after="0" w:line="276" w:lineRule="auto"/>
        <w:jc w:val="right"/>
        <w:rPr>
          <w:rFonts w:ascii="Arial" w:eastAsia="Times New Roman" w:hAnsi="Arial" w:cs="Arial"/>
          <w:b/>
          <w:caps/>
          <w:color w:val="2E74B5" w:themeColor="accent1" w:themeShade="BF"/>
          <w:sz w:val="24"/>
          <w:szCs w:val="24"/>
          <w:lang w:eastAsia="es-MX"/>
        </w:rPr>
      </w:pPr>
    </w:p>
    <w:p w:rsidR="00180729" w:rsidRPr="00902582" w:rsidRDefault="00180729" w:rsidP="007D7E33">
      <w:pPr>
        <w:spacing w:after="0" w:line="276" w:lineRule="auto"/>
        <w:jc w:val="right"/>
        <w:rPr>
          <w:rFonts w:ascii="Arial" w:eastAsia="Times New Roman" w:hAnsi="Arial" w:cs="Arial"/>
          <w:b/>
          <w:caps/>
          <w:color w:val="2E74B5" w:themeColor="accent1" w:themeShade="BF"/>
          <w:sz w:val="24"/>
          <w:szCs w:val="24"/>
          <w:lang w:eastAsia="es-MX"/>
        </w:rPr>
      </w:pPr>
      <w:r w:rsidRPr="00902582">
        <w:rPr>
          <w:rFonts w:ascii="Arial" w:eastAsia="Times New Roman" w:hAnsi="Arial" w:cs="Arial"/>
          <w:b/>
          <w:caps/>
          <w:color w:val="2E74B5" w:themeColor="accent1" w:themeShade="BF"/>
          <w:sz w:val="24"/>
          <w:szCs w:val="24"/>
          <w:lang w:eastAsia="es-MX"/>
        </w:rPr>
        <w:t>MATERIA:</w:t>
      </w:r>
    </w:p>
    <w:p w:rsidR="00180729" w:rsidRPr="00902582" w:rsidRDefault="00180729" w:rsidP="007D7E33">
      <w:pPr>
        <w:spacing w:after="0" w:line="276" w:lineRule="auto"/>
        <w:jc w:val="right"/>
        <w:rPr>
          <w:rFonts w:ascii="Arial" w:eastAsia="Times New Roman" w:hAnsi="Arial" w:cs="Arial"/>
          <w:b/>
          <w:caps/>
          <w:color w:val="2E74B5" w:themeColor="accent1" w:themeShade="BF"/>
          <w:sz w:val="24"/>
          <w:szCs w:val="24"/>
          <w:lang w:eastAsia="es-MX"/>
        </w:rPr>
      </w:pPr>
      <w:r w:rsidRPr="00902582">
        <w:rPr>
          <w:rFonts w:ascii="Arial" w:eastAsia="Times New Roman" w:hAnsi="Arial" w:cs="Arial"/>
          <w:b/>
          <w:caps/>
          <w:color w:val="2E74B5" w:themeColor="accent1" w:themeShade="BF"/>
          <w:sz w:val="24"/>
          <w:szCs w:val="24"/>
          <w:lang w:eastAsia="es-MX"/>
        </w:rPr>
        <w:t>ACCESO A LA INFORMACIÓN PÚBLICA</w:t>
      </w:r>
    </w:p>
    <w:p w:rsidR="00180729" w:rsidRPr="00902582" w:rsidRDefault="00180729" w:rsidP="007D7E33">
      <w:pPr>
        <w:spacing w:after="0" w:line="276" w:lineRule="auto"/>
        <w:jc w:val="right"/>
        <w:rPr>
          <w:rFonts w:ascii="Arial" w:eastAsia="Times New Roman" w:hAnsi="Arial" w:cs="Arial"/>
          <w:b/>
          <w:caps/>
          <w:color w:val="2E74B5" w:themeColor="accent1" w:themeShade="BF"/>
          <w:sz w:val="24"/>
          <w:szCs w:val="24"/>
          <w:lang w:eastAsia="es-MX"/>
        </w:rPr>
      </w:pPr>
    </w:p>
    <w:p w:rsidR="00180729" w:rsidRPr="00902582" w:rsidRDefault="00180729" w:rsidP="007D7E33">
      <w:pPr>
        <w:spacing w:after="0" w:line="276" w:lineRule="auto"/>
        <w:jc w:val="right"/>
        <w:rPr>
          <w:rFonts w:ascii="Arial" w:eastAsia="Times New Roman" w:hAnsi="Arial" w:cs="Arial"/>
          <w:b/>
          <w:caps/>
          <w:color w:val="2E74B5" w:themeColor="accent1" w:themeShade="BF"/>
          <w:sz w:val="24"/>
          <w:szCs w:val="24"/>
          <w:lang w:eastAsia="es-MX"/>
        </w:rPr>
      </w:pPr>
      <w:r w:rsidRPr="00902582">
        <w:rPr>
          <w:rFonts w:ascii="Arial" w:eastAsia="Times New Roman" w:hAnsi="Arial" w:cs="Arial"/>
          <w:b/>
          <w:caps/>
          <w:color w:val="2E74B5" w:themeColor="accent1" w:themeShade="BF"/>
          <w:sz w:val="24"/>
          <w:szCs w:val="24"/>
          <w:lang w:eastAsia="es-MX"/>
        </w:rPr>
        <w:t>SUJETO OBLIGADO:</w:t>
      </w:r>
    </w:p>
    <w:p w:rsidR="00180729" w:rsidRPr="00902582" w:rsidRDefault="00180729" w:rsidP="007D7E33">
      <w:pPr>
        <w:pStyle w:val="corte2ponente"/>
        <w:spacing w:line="276" w:lineRule="auto"/>
        <w:jc w:val="both"/>
        <w:rPr>
          <w:rFonts w:cs="Arial"/>
          <w:color w:val="2E74B5" w:themeColor="accent1" w:themeShade="BF"/>
          <w:sz w:val="24"/>
          <w:szCs w:val="24"/>
        </w:rPr>
      </w:pPr>
      <w:r w:rsidRPr="00902582">
        <w:rPr>
          <w:rFonts w:cs="Arial"/>
          <w:color w:val="2E74B5" w:themeColor="accent1" w:themeShade="BF"/>
          <w:sz w:val="24"/>
          <w:szCs w:val="24"/>
          <w:lang w:val="es-MX"/>
        </w:rPr>
        <w:t xml:space="preserve">h. AYUNTAMIENTO DE </w:t>
      </w:r>
      <w:r w:rsidR="00D214C4">
        <w:rPr>
          <w:rFonts w:cs="Arial"/>
          <w:color w:val="2E74B5" w:themeColor="accent1" w:themeShade="BF"/>
          <w:sz w:val="24"/>
          <w:szCs w:val="24"/>
          <w:lang w:val="es-MX"/>
        </w:rPr>
        <w:t>VANEGAS</w:t>
      </w:r>
      <w:r w:rsidRPr="00902582">
        <w:rPr>
          <w:rFonts w:cs="Arial"/>
          <w:color w:val="2E74B5" w:themeColor="accent1" w:themeShade="BF"/>
          <w:sz w:val="24"/>
          <w:szCs w:val="24"/>
          <w:lang w:val="es-MX"/>
        </w:rPr>
        <w:t>, SAN LUIS POTOSÍ, Y OTRAS AUTORIDADES.</w:t>
      </w:r>
    </w:p>
    <w:p w:rsidR="00180729" w:rsidRPr="00902582" w:rsidRDefault="00180729" w:rsidP="007D7E33">
      <w:pPr>
        <w:pStyle w:val="corte2ponente"/>
        <w:spacing w:line="276" w:lineRule="auto"/>
        <w:rPr>
          <w:rFonts w:cs="Arial"/>
          <w:color w:val="2E74B5" w:themeColor="accent1" w:themeShade="BF"/>
          <w:sz w:val="24"/>
          <w:szCs w:val="24"/>
        </w:rPr>
      </w:pPr>
    </w:p>
    <w:p w:rsidR="00180729" w:rsidRPr="00902582" w:rsidRDefault="00180729" w:rsidP="007D7E33">
      <w:pPr>
        <w:spacing w:after="0" w:line="276" w:lineRule="auto"/>
        <w:jc w:val="right"/>
        <w:rPr>
          <w:rFonts w:ascii="Arial" w:eastAsia="Times New Roman" w:hAnsi="Arial" w:cs="Arial"/>
          <w:b/>
          <w:caps/>
          <w:color w:val="2E74B5" w:themeColor="accent1" w:themeShade="BF"/>
          <w:sz w:val="24"/>
          <w:szCs w:val="24"/>
          <w:lang w:eastAsia="es-MX"/>
        </w:rPr>
      </w:pPr>
    </w:p>
    <w:p w:rsidR="00180729" w:rsidRPr="00902582" w:rsidRDefault="00180729" w:rsidP="007D7E33">
      <w:pPr>
        <w:spacing w:after="0" w:line="276" w:lineRule="auto"/>
        <w:rPr>
          <w:rFonts w:ascii="Arial" w:eastAsia="Times New Roman" w:hAnsi="Arial" w:cs="Arial"/>
          <w:b/>
          <w:caps/>
          <w:color w:val="2E74B5" w:themeColor="accent1" w:themeShade="BF"/>
          <w:sz w:val="24"/>
          <w:szCs w:val="24"/>
          <w:lang w:eastAsia="es-MX"/>
        </w:rPr>
      </w:pPr>
    </w:p>
    <w:p w:rsidR="00180729" w:rsidRPr="00902582" w:rsidRDefault="00180729" w:rsidP="007D7E33">
      <w:pPr>
        <w:spacing w:after="0" w:line="276" w:lineRule="auto"/>
        <w:rPr>
          <w:rFonts w:ascii="Arial" w:eastAsia="Times New Roman" w:hAnsi="Arial" w:cs="Arial"/>
          <w:b/>
          <w:caps/>
          <w:color w:val="2E74B5" w:themeColor="accent1" w:themeShade="BF"/>
          <w:sz w:val="24"/>
          <w:szCs w:val="24"/>
          <w:lang w:eastAsia="es-MX"/>
        </w:rPr>
      </w:pPr>
    </w:p>
    <w:p w:rsidR="00180729" w:rsidRPr="00902582" w:rsidRDefault="00180729" w:rsidP="007D7E33">
      <w:pPr>
        <w:spacing w:after="0" w:line="276" w:lineRule="auto"/>
        <w:jc w:val="both"/>
        <w:rPr>
          <w:rFonts w:ascii="Arial" w:eastAsia="Times New Roman" w:hAnsi="Arial" w:cs="Arial"/>
          <w:b/>
          <w:color w:val="2E74B5" w:themeColor="accent1" w:themeShade="BF"/>
          <w:sz w:val="24"/>
          <w:szCs w:val="24"/>
          <w:vertAlign w:val="subscript"/>
          <w:lang w:eastAsia="es-MX"/>
        </w:rPr>
      </w:pPr>
      <w:r w:rsidRPr="00902582">
        <w:rPr>
          <w:rFonts w:ascii="Arial" w:eastAsia="Times New Roman" w:hAnsi="Arial" w:cs="Arial"/>
          <w:color w:val="2E74B5" w:themeColor="accent1" w:themeShade="BF"/>
          <w:sz w:val="24"/>
          <w:szCs w:val="24"/>
          <w:lang w:eastAsia="es-MX"/>
        </w:rPr>
        <w:tab/>
        <w:t>San Luis Potosí, San Luis Potosí. Acuerdo del Pleno de la Comisión Estatal de Garantía de Acceso a la Información Pública, correspondiente a la sesión del 10 diez de octubre de 2018 dos mil dieciocho.</w:t>
      </w:r>
      <w:r w:rsidRPr="00902582">
        <w:rPr>
          <w:rFonts w:ascii="Arial" w:eastAsia="Times New Roman" w:hAnsi="Arial" w:cs="Arial"/>
          <w:b/>
          <w:color w:val="2E74B5" w:themeColor="accent1" w:themeShade="BF"/>
          <w:sz w:val="24"/>
          <w:szCs w:val="24"/>
          <w:vertAlign w:val="subscript"/>
          <w:lang w:eastAsia="es-MX"/>
        </w:rPr>
        <w:t xml:space="preserve"> </w:t>
      </w:r>
    </w:p>
    <w:p w:rsidR="00180729" w:rsidRPr="00902582" w:rsidRDefault="00180729" w:rsidP="007D7E33">
      <w:pPr>
        <w:spacing w:after="0" w:line="276" w:lineRule="auto"/>
        <w:jc w:val="both"/>
        <w:rPr>
          <w:rFonts w:ascii="Arial" w:eastAsia="Times New Roman" w:hAnsi="Arial" w:cs="Arial"/>
          <w:b/>
          <w:color w:val="2E74B5" w:themeColor="accent1" w:themeShade="BF"/>
          <w:sz w:val="24"/>
          <w:szCs w:val="24"/>
          <w:lang w:eastAsia="es-MX"/>
        </w:rPr>
      </w:pP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b/>
          <w:color w:val="2E74B5" w:themeColor="accent1" w:themeShade="BF"/>
          <w:sz w:val="24"/>
          <w:szCs w:val="24"/>
          <w:lang w:eastAsia="es-MX"/>
        </w:rPr>
        <w:t>VISTOS</w:t>
      </w:r>
      <w:r w:rsidRPr="00902582">
        <w:rPr>
          <w:rFonts w:ascii="Arial" w:eastAsia="Times New Roman" w:hAnsi="Arial" w:cs="Arial"/>
          <w:color w:val="2E74B5" w:themeColor="accent1" w:themeShade="BF"/>
          <w:sz w:val="24"/>
          <w:szCs w:val="24"/>
          <w:lang w:eastAsia="es-MX"/>
        </w:rPr>
        <w:t>, para resolver, los autos del recurso de revisión identificado al rubro; y</w:t>
      </w: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p>
    <w:p w:rsidR="00180729" w:rsidRPr="00902582" w:rsidRDefault="00180729" w:rsidP="007D7E33">
      <w:pPr>
        <w:spacing w:after="0" w:line="276" w:lineRule="auto"/>
        <w:ind w:firstLine="709"/>
        <w:jc w:val="center"/>
        <w:rPr>
          <w:rFonts w:ascii="Arial" w:eastAsia="Times New Roman" w:hAnsi="Arial" w:cs="Arial"/>
          <w:color w:val="2E74B5" w:themeColor="accent1" w:themeShade="BF"/>
          <w:sz w:val="24"/>
          <w:szCs w:val="24"/>
          <w:lang w:eastAsia="es-MX"/>
        </w:rPr>
      </w:pPr>
      <w:r w:rsidRPr="00902582">
        <w:rPr>
          <w:rFonts w:ascii="Arial" w:eastAsia="Times New Roman" w:hAnsi="Arial" w:cs="Arial"/>
          <w:b/>
          <w:color w:val="2E74B5" w:themeColor="accent1" w:themeShade="BF"/>
          <w:sz w:val="24"/>
          <w:szCs w:val="24"/>
          <w:lang w:eastAsia="es-MX"/>
        </w:rPr>
        <w:t>RESULTANDO</w:t>
      </w:r>
      <w:r w:rsidRPr="00902582">
        <w:rPr>
          <w:rFonts w:ascii="Arial" w:eastAsia="Times New Roman" w:hAnsi="Arial" w:cs="Arial"/>
          <w:color w:val="2E74B5" w:themeColor="accent1" w:themeShade="BF"/>
          <w:sz w:val="24"/>
          <w:szCs w:val="24"/>
          <w:lang w:eastAsia="es-MX"/>
        </w:rPr>
        <w:t>:</w:t>
      </w:r>
    </w:p>
    <w:p w:rsidR="00180729" w:rsidRPr="00902582" w:rsidRDefault="00180729" w:rsidP="007D7E33">
      <w:pPr>
        <w:spacing w:after="0" w:line="276" w:lineRule="auto"/>
        <w:ind w:firstLine="709"/>
        <w:jc w:val="center"/>
        <w:rPr>
          <w:rFonts w:ascii="Arial" w:eastAsia="Times New Roman" w:hAnsi="Arial" w:cs="Arial"/>
          <w:color w:val="2E74B5" w:themeColor="accent1" w:themeShade="BF"/>
          <w:sz w:val="24"/>
          <w:szCs w:val="24"/>
          <w:lang w:eastAsia="es-MX"/>
        </w:rPr>
      </w:pP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b/>
          <w:color w:val="2E74B5" w:themeColor="accent1" w:themeShade="BF"/>
          <w:sz w:val="24"/>
          <w:szCs w:val="24"/>
          <w:lang w:eastAsia="es-MX"/>
        </w:rPr>
        <w:t xml:space="preserve">PRIMERO. Solicitud de acceso a la información pública. </w:t>
      </w:r>
      <w:r w:rsidRPr="00902582">
        <w:rPr>
          <w:rFonts w:ascii="Arial" w:eastAsia="Times New Roman" w:hAnsi="Arial" w:cs="Arial"/>
          <w:color w:val="2E74B5" w:themeColor="accent1" w:themeShade="BF"/>
          <w:sz w:val="24"/>
          <w:szCs w:val="24"/>
          <w:lang w:eastAsia="es-MX"/>
        </w:rPr>
        <w:t xml:space="preserve">Según consta en la Plataforma Nacional de Transparencia en el folio </w:t>
      </w:r>
      <w:r w:rsidRPr="00902582">
        <w:rPr>
          <w:rFonts w:ascii="Arial" w:eastAsia="Times New Roman" w:hAnsi="Arial" w:cs="Arial"/>
          <w:b/>
          <w:color w:val="2E74B5" w:themeColor="accent1" w:themeShade="BF"/>
          <w:sz w:val="24"/>
          <w:szCs w:val="24"/>
          <w:lang w:eastAsia="es-MX"/>
        </w:rPr>
        <w:t xml:space="preserve">00533018 </w:t>
      </w:r>
      <w:r w:rsidRPr="00902582">
        <w:rPr>
          <w:rFonts w:ascii="Arial" w:eastAsia="Times New Roman" w:hAnsi="Arial" w:cs="Arial"/>
          <w:color w:val="2E74B5" w:themeColor="accent1" w:themeShade="BF"/>
          <w:sz w:val="24"/>
          <w:szCs w:val="24"/>
          <w:lang w:eastAsia="es-MX"/>
        </w:rPr>
        <w:t xml:space="preserve">cero, cero, quinientos treinta y tres mil dieciocho, el 23 veintitrés de </w:t>
      </w:r>
      <w:r w:rsidR="004313E0">
        <w:rPr>
          <w:rFonts w:ascii="Arial" w:eastAsia="Times New Roman" w:hAnsi="Arial" w:cs="Arial"/>
          <w:color w:val="2E74B5" w:themeColor="accent1" w:themeShade="BF"/>
          <w:sz w:val="24"/>
          <w:szCs w:val="24"/>
          <w:lang w:eastAsia="es-MX"/>
        </w:rPr>
        <w:t xml:space="preserve">julio </w:t>
      </w:r>
      <w:r w:rsidRPr="00902582">
        <w:rPr>
          <w:rFonts w:ascii="Arial" w:eastAsia="Times New Roman" w:hAnsi="Arial" w:cs="Arial"/>
          <w:color w:val="2E74B5" w:themeColor="accent1" w:themeShade="BF"/>
          <w:sz w:val="24"/>
          <w:szCs w:val="24"/>
          <w:lang w:eastAsia="es-MX"/>
        </w:rPr>
        <w:t>de 2018 dos mil dieciocho</w:t>
      </w:r>
      <w:r w:rsidRPr="004313E0">
        <w:rPr>
          <w:rFonts w:ascii="Arial" w:eastAsia="Times New Roman" w:hAnsi="Arial" w:cs="Arial"/>
          <w:color w:val="2E74B5" w:themeColor="accent1" w:themeShade="BF"/>
          <w:sz w:val="24"/>
          <w:szCs w:val="24"/>
          <w:lang w:eastAsia="es-MX"/>
        </w:rPr>
        <w:t xml:space="preserve"> el</w:t>
      </w:r>
      <w:r w:rsidRPr="00902582">
        <w:rPr>
          <w:rFonts w:ascii="Arial" w:eastAsia="Times New Roman" w:hAnsi="Arial" w:cs="Arial"/>
          <w:b/>
          <w:color w:val="2E74B5" w:themeColor="accent1" w:themeShade="BF"/>
          <w:sz w:val="24"/>
          <w:szCs w:val="24"/>
          <w:lang w:eastAsia="es-MX"/>
        </w:rPr>
        <w:t xml:space="preserve"> </w:t>
      </w:r>
      <w:r w:rsidRPr="00902582">
        <w:rPr>
          <w:rFonts w:ascii="Arial" w:hAnsi="Arial" w:cs="Arial"/>
          <w:b/>
          <w:color w:val="2E74B5" w:themeColor="accent1" w:themeShade="BF"/>
          <w:sz w:val="24"/>
          <w:szCs w:val="24"/>
        </w:rPr>
        <w:t xml:space="preserve">MUNICIPIO DE VANEGAS </w:t>
      </w:r>
      <w:r w:rsidRPr="00902582">
        <w:rPr>
          <w:rFonts w:ascii="Arial" w:eastAsia="Times New Roman" w:hAnsi="Arial" w:cs="Arial"/>
          <w:color w:val="2E74B5" w:themeColor="accent1" w:themeShade="BF"/>
          <w:sz w:val="24"/>
          <w:szCs w:val="24"/>
          <w:lang w:eastAsia="es-MX"/>
        </w:rPr>
        <w:t>recibió una solicitud de acceso a la información pública en donde se le pidió la información siguiente</w:t>
      </w:r>
      <w:r w:rsidRPr="00902582">
        <w:rPr>
          <w:rFonts w:ascii="Arial" w:eastAsia="Times New Roman" w:hAnsi="Arial" w:cs="Arial"/>
          <w:color w:val="2E74B5" w:themeColor="accent1" w:themeShade="BF"/>
          <w:sz w:val="24"/>
          <w:szCs w:val="24"/>
          <w:vertAlign w:val="superscript"/>
          <w:lang w:eastAsia="es-MX"/>
        </w:rPr>
        <w:footnoteReference w:id="1"/>
      </w:r>
      <w:r w:rsidRPr="00902582">
        <w:rPr>
          <w:rFonts w:ascii="Arial" w:eastAsia="Times New Roman" w:hAnsi="Arial" w:cs="Arial"/>
          <w:color w:val="2E74B5" w:themeColor="accent1" w:themeShade="BF"/>
          <w:sz w:val="24"/>
          <w:szCs w:val="24"/>
          <w:lang w:eastAsia="es-MX"/>
        </w:rPr>
        <w:t>:</w:t>
      </w: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p>
    <w:p w:rsidR="00180729" w:rsidRPr="00902582" w:rsidRDefault="00180729" w:rsidP="007D7E33">
      <w:pPr>
        <w:spacing w:after="0" w:line="276" w:lineRule="auto"/>
        <w:jc w:val="center"/>
        <w:rPr>
          <w:rFonts w:ascii="Arial" w:eastAsia="Times New Roman" w:hAnsi="Arial" w:cs="Arial"/>
          <w:color w:val="2E74B5" w:themeColor="accent1" w:themeShade="BF"/>
          <w:sz w:val="24"/>
          <w:szCs w:val="24"/>
          <w:lang w:eastAsia="es-MX"/>
        </w:rPr>
      </w:pPr>
      <w:r w:rsidRPr="00902582">
        <w:rPr>
          <w:rFonts w:ascii="Arial" w:eastAsia="Times New Roman" w:hAnsi="Arial" w:cs="Arial"/>
          <w:noProof/>
          <w:color w:val="2E74B5" w:themeColor="accent1" w:themeShade="BF"/>
          <w:sz w:val="24"/>
          <w:szCs w:val="24"/>
          <w:lang w:eastAsia="es-MX"/>
        </w:rPr>
        <w:drawing>
          <wp:inline distT="0" distB="0" distL="0" distR="0" wp14:anchorId="0A41E544" wp14:editId="1D0524C4">
            <wp:extent cx="5602605" cy="177419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02605" cy="1774190"/>
                    </a:xfrm>
                    <a:prstGeom prst="rect">
                      <a:avLst/>
                    </a:prstGeom>
                    <a:noFill/>
                    <a:ln>
                      <a:noFill/>
                    </a:ln>
                  </pic:spPr>
                </pic:pic>
              </a:graphicData>
            </a:graphic>
          </wp:inline>
        </w:drawing>
      </w:r>
    </w:p>
    <w:p w:rsidR="00180729" w:rsidRPr="00902582" w:rsidRDefault="00180729" w:rsidP="007D7E33">
      <w:pPr>
        <w:spacing w:after="0" w:line="276" w:lineRule="auto"/>
        <w:jc w:val="center"/>
        <w:rPr>
          <w:rFonts w:ascii="Arial" w:eastAsia="Times New Roman" w:hAnsi="Arial" w:cs="Arial"/>
          <w:color w:val="2E74B5" w:themeColor="accent1" w:themeShade="BF"/>
          <w:sz w:val="24"/>
          <w:szCs w:val="24"/>
          <w:lang w:eastAsia="es-MX"/>
        </w:rPr>
      </w:pPr>
    </w:p>
    <w:p w:rsidR="00180729" w:rsidRPr="00902582" w:rsidRDefault="00180729" w:rsidP="007D7E33">
      <w:pPr>
        <w:spacing w:after="0" w:line="276" w:lineRule="auto"/>
        <w:ind w:left="708"/>
        <w:jc w:val="both"/>
        <w:rPr>
          <w:rFonts w:ascii="Arial" w:eastAsia="Times New Roman" w:hAnsi="Arial" w:cs="Arial"/>
          <w:i/>
          <w:color w:val="2E74B5" w:themeColor="accent1" w:themeShade="BF"/>
          <w:sz w:val="20"/>
          <w:szCs w:val="20"/>
          <w:lang w:eastAsia="es-MX"/>
        </w:rPr>
      </w:pPr>
      <w:r w:rsidRPr="00902582">
        <w:rPr>
          <w:rFonts w:ascii="Arial" w:eastAsia="Times New Roman" w:hAnsi="Arial" w:cs="Arial"/>
          <w:i/>
          <w:color w:val="2E74B5" w:themeColor="accent1" w:themeShade="BF"/>
          <w:sz w:val="20"/>
          <w:szCs w:val="20"/>
          <w:lang w:eastAsia="es-MX"/>
        </w:rPr>
        <w:t>“…Solicito el monto total de viaticos que tuvo el presidente municipal en los años 2016 2017 y hasta la fecha de la presente solicitud, desglosado por mes y por conceptos de gastos y sus comprobantes , ademas los lugares donde estuvo presente con su fecha de asistencia…” (Sic).</w:t>
      </w:r>
    </w:p>
    <w:p w:rsidR="00180729" w:rsidRPr="00902582" w:rsidRDefault="00180729" w:rsidP="007D7E33">
      <w:pPr>
        <w:spacing w:after="0" w:line="276" w:lineRule="auto"/>
        <w:ind w:firstLine="709"/>
        <w:jc w:val="both"/>
        <w:rPr>
          <w:rFonts w:ascii="Arial" w:eastAsia="Times New Roman" w:hAnsi="Arial" w:cs="Arial"/>
          <w:b/>
          <w:color w:val="2E74B5" w:themeColor="accent1" w:themeShade="BF"/>
          <w:sz w:val="24"/>
          <w:szCs w:val="24"/>
          <w:lang w:eastAsia="es-MX"/>
        </w:rPr>
      </w:pPr>
    </w:p>
    <w:p w:rsidR="00180729" w:rsidRPr="00902582" w:rsidRDefault="00F56B82" w:rsidP="007D7E33">
      <w:pPr>
        <w:pStyle w:val="corte4fondo"/>
        <w:spacing w:line="276" w:lineRule="auto"/>
        <w:rPr>
          <w:rFonts w:cs="Arial"/>
          <w:color w:val="2E74B5" w:themeColor="accent1" w:themeShade="BF"/>
          <w:sz w:val="24"/>
          <w:szCs w:val="24"/>
        </w:rPr>
      </w:pPr>
      <w:r w:rsidRPr="00902582">
        <w:rPr>
          <w:rFonts w:cs="Arial"/>
          <w:b/>
          <w:color w:val="2E74B5" w:themeColor="accent1" w:themeShade="BF"/>
          <w:sz w:val="24"/>
          <w:szCs w:val="24"/>
        </w:rPr>
        <w:lastRenderedPageBreak/>
        <w:t xml:space="preserve">SEGUNDO. </w:t>
      </w:r>
      <w:r w:rsidR="00180729" w:rsidRPr="00902582">
        <w:rPr>
          <w:rFonts w:cs="Arial"/>
          <w:b/>
          <w:color w:val="2E74B5" w:themeColor="accent1" w:themeShade="BF"/>
          <w:sz w:val="24"/>
          <w:szCs w:val="24"/>
        </w:rPr>
        <w:t xml:space="preserve">Respuesta a la solicitud de acceso a la información pública. </w:t>
      </w:r>
      <w:r w:rsidR="00180729" w:rsidRPr="00902582">
        <w:rPr>
          <w:rFonts w:cs="Arial"/>
          <w:color w:val="2E74B5" w:themeColor="accent1" w:themeShade="BF"/>
          <w:sz w:val="24"/>
          <w:szCs w:val="24"/>
        </w:rPr>
        <w:t xml:space="preserve">El </w:t>
      </w:r>
      <w:r w:rsidRPr="00902582">
        <w:rPr>
          <w:rFonts w:cs="Arial"/>
          <w:color w:val="2E74B5" w:themeColor="accent1" w:themeShade="BF"/>
          <w:sz w:val="24"/>
          <w:szCs w:val="24"/>
        </w:rPr>
        <w:t xml:space="preserve">20 veinte de agosto de 2018 dos mil dieciocho </w:t>
      </w:r>
      <w:r w:rsidR="00180729" w:rsidRPr="00902582">
        <w:rPr>
          <w:rFonts w:cs="Arial"/>
          <w:color w:val="2E74B5" w:themeColor="accent1" w:themeShade="BF"/>
          <w:sz w:val="24"/>
          <w:szCs w:val="24"/>
        </w:rPr>
        <w:t>el sujeto obligado</w:t>
      </w:r>
      <w:r w:rsidR="00180729" w:rsidRPr="00902582">
        <w:rPr>
          <w:rFonts w:cs="Arial"/>
          <w:b/>
          <w:color w:val="2E74B5" w:themeColor="accent1" w:themeShade="BF"/>
          <w:sz w:val="24"/>
          <w:szCs w:val="24"/>
        </w:rPr>
        <w:t xml:space="preserve"> </w:t>
      </w:r>
      <w:r w:rsidR="00180729" w:rsidRPr="00902582">
        <w:rPr>
          <w:rFonts w:cs="Arial"/>
          <w:color w:val="2E74B5" w:themeColor="accent1" w:themeShade="BF"/>
          <w:sz w:val="24"/>
          <w:szCs w:val="24"/>
        </w:rPr>
        <w:t>notificó al solicitante, por el mismo medio electrónico, la respuesta a la solicitud de acceso a la información pública, misma que es como sigue</w:t>
      </w:r>
      <w:r w:rsidR="00180729" w:rsidRPr="00902582">
        <w:rPr>
          <w:rFonts w:cs="Arial"/>
          <w:color w:val="2E74B5" w:themeColor="accent1" w:themeShade="BF"/>
          <w:sz w:val="24"/>
          <w:szCs w:val="24"/>
          <w:vertAlign w:val="superscript"/>
        </w:rPr>
        <w:footnoteReference w:id="2"/>
      </w:r>
      <w:r w:rsidR="00180729" w:rsidRPr="00902582">
        <w:rPr>
          <w:rFonts w:cs="Arial"/>
          <w:color w:val="2E74B5" w:themeColor="accent1" w:themeShade="BF"/>
          <w:sz w:val="24"/>
          <w:szCs w:val="24"/>
        </w:rPr>
        <w:t>:</w:t>
      </w:r>
    </w:p>
    <w:p w:rsidR="00180729" w:rsidRPr="00902582" w:rsidRDefault="00180729" w:rsidP="007D7E33">
      <w:pPr>
        <w:spacing w:after="0" w:line="276" w:lineRule="auto"/>
        <w:jc w:val="center"/>
        <w:rPr>
          <w:rFonts w:ascii="Arial" w:eastAsia="Times New Roman" w:hAnsi="Arial" w:cs="Arial"/>
          <w:color w:val="2E74B5" w:themeColor="accent1" w:themeShade="BF"/>
          <w:sz w:val="20"/>
          <w:szCs w:val="20"/>
          <w:lang w:eastAsia="es-MX"/>
        </w:rPr>
      </w:pPr>
    </w:p>
    <w:p w:rsidR="00180729" w:rsidRPr="00902582" w:rsidRDefault="004F5A4A" w:rsidP="007D7E33">
      <w:pPr>
        <w:spacing w:after="0" w:line="276" w:lineRule="auto"/>
        <w:jc w:val="center"/>
        <w:rPr>
          <w:rFonts w:ascii="Arial" w:eastAsia="Times New Roman" w:hAnsi="Arial" w:cs="Arial"/>
          <w:color w:val="2E74B5" w:themeColor="accent1" w:themeShade="BF"/>
          <w:sz w:val="20"/>
          <w:szCs w:val="20"/>
          <w:lang w:eastAsia="es-MX"/>
        </w:rPr>
      </w:pPr>
      <w:r w:rsidRPr="00902582">
        <w:rPr>
          <w:rFonts w:ascii="Arial" w:eastAsia="Times New Roman" w:hAnsi="Arial" w:cs="Arial"/>
          <w:noProof/>
          <w:color w:val="2E74B5" w:themeColor="accent1" w:themeShade="BF"/>
          <w:sz w:val="20"/>
          <w:szCs w:val="20"/>
          <w:lang w:eastAsia="es-MX"/>
        </w:rPr>
        <w:drawing>
          <wp:inline distT="0" distB="0" distL="0" distR="0" wp14:anchorId="69603C7B" wp14:editId="2BFD2D40">
            <wp:extent cx="5608955" cy="1576070"/>
            <wp:effectExtent l="0" t="0" r="0" b="508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08955" cy="1576070"/>
                    </a:xfrm>
                    <a:prstGeom prst="rect">
                      <a:avLst/>
                    </a:prstGeom>
                    <a:noFill/>
                    <a:ln>
                      <a:noFill/>
                    </a:ln>
                  </pic:spPr>
                </pic:pic>
              </a:graphicData>
            </a:graphic>
          </wp:inline>
        </w:drawing>
      </w:r>
    </w:p>
    <w:p w:rsidR="00180729" w:rsidRPr="00902582" w:rsidRDefault="00180729" w:rsidP="007D7E33">
      <w:pPr>
        <w:spacing w:after="0" w:line="276" w:lineRule="auto"/>
        <w:jc w:val="center"/>
        <w:rPr>
          <w:rFonts w:ascii="Arial" w:eastAsia="Times New Roman" w:hAnsi="Arial" w:cs="Arial"/>
          <w:color w:val="2E74B5" w:themeColor="accent1" w:themeShade="BF"/>
          <w:sz w:val="20"/>
          <w:szCs w:val="20"/>
          <w:lang w:eastAsia="es-MX"/>
        </w:rPr>
      </w:pPr>
    </w:p>
    <w:p w:rsidR="00180729" w:rsidRPr="00902582" w:rsidRDefault="00F56B82" w:rsidP="007D7E33">
      <w:pPr>
        <w:pStyle w:val="corte4fondo"/>
        <w:spacing w:line="276" w:lineRule="auto"/>
        <w:rPr>
          <w:rFonts w:cs="Arial"/>
          <w:color w:val="2E74B5" w:themeColor="accent1" w:themeShade="BF"/>
          <w:sz w:val="24"/>
          <w:szCs w:val="24"/>
        </w:rPr>
      </w:pPr>
      <w:r w:rsidRPr="00902582">
        <w:rPr>
          <w:rFonts w:cs="Arial"/>
          <w:b/>
          <w:color w:val="2E74B5" w:themeColor="accent1" w:themeShade="BF"/>
          <w:sz w:val="24"/>
          <w:szCs w:val="24"/>
        </w:rPr>
        <w:t xml:space="preserve">TERCERO. </w:t>
      </w:r>
      <w:r w:rsidR="00180729" w:rsidRPr="00902582">
        <w:rPr>
          <w:rFonts w:cs="Arial"/>
          <w:b/>
          <w:color w:val="2E74B5" w:themeColor="accent1" w:themeShade="BF"/>
          <w:sz w:val="24"/>
          <w:szCs w:val="24"/>
        </w:rPr>
        <w:t xml:space="preserve">Interposición del recurso. </w:t>
      </w:r>
      <w:r w:rsidR="00180729" w:rsidRPr="00902582">
        <w:rPr>
          <w:rFonts w:cs="Arial"/>
          <w:color w:val="2E74B5" w:themeColor="accent1" w:themeShade="BF"/>
          <w:sz w:val="24"/>
          <w:szCs w:val="24"/>
        </w:rPr>
        <w:t xml:space="preserve">El </w:t>
      </w:r>
      <w:r w:rsidR="004F5A4A" w:rsidRPr="00902582">
        <w:rPr>
          <w:rFonts w:cs="Arial"/>
          <w:color w:val="2E74B5" w:themeColor="accent1" w:themeShade="BF"/>
          <w:sz w:val="24"/>
          <w:szCs w:val="24"/>
        </w:rPr>
        <w:t xml:space="preserve">23 veintitrés de agosto </w:t>
      </w:r>
      <w:r w:rsidR="00180729" w:rsidRPr="00902582">
        <w:rPr>
          <w:rFonts w:cs="Arial"/>
          <w:color w:val="2E74B5" w:themeColor="accent1" w:themeShade="BF"/>
          <w:sz w:val="24"/>
          <w:szCs w:val="24"/>
        </w:rPr>
        <w:t>de 2018 dos mil dieciocho, mediante registro RR000</w:t>
      </w:r>
      <w:r w:rsidR="004F5A4A" w:rsidRPr="00902582">
        <w:rPr>
          <w:rFonts w:cs="Arial"/>
          <w:color w:val="2E74B5" w:themeColor="accent1" w:themeShade="BF"/>
          <w:sz w:val="24"/>
          <w:szCs w:val="24"/>
        </w:rPr>
        <w:t>302</w:t>
      </w:r>
      <w:r w:rsidR="00180729" w:rsidRPr="00902582">
        <w:rPr>
          <w:rFonts w:cs="Arial"/>
          <w:color w:val="2E74B5" w:themeColor="accent1" w:themeShade="BF"/>
          <w:sz w:val="24"/>
          <w:szCs w:val="24"/>
        </w:rPr>
        <w:t xml:space="preserve">18 en la Plataforma Nacional de Transparencia, el solicitante de la información interpuso recurso de revisión en contra de la respuesta mencionada en el punto anterior, mismo que ese día quedó presentado ante la Oficialía de Partes de esta Comisión Estatal de Garantía de Acceso a la Información Pública. </w:t>
      </w: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color w:val="2E74B5" w:themeColor="accent1" w:themeShade="BF"/>
          <w:sz w:val="24"/>
          <w:szCs w:val="24"/>
          <w:lang w:eastAsia="es-MX"/>
        </w:rPr>
        <w:t xml:space="preserve"> </w:t>
      </w:r>
    </w:p>
    <w:p w:rsidR="00180729" w:rsidRPr="00902582" w:rsidRDefault="00F56B82" w:rsidP="007D7E33">
      <w:pPr>
        <w:spacing w:after="0" w:line="276" w:lineRule="auto"/>
        <w:ind w:firstLine="709"/>
        <w:jc w:val="both"/>
        <w:rPr>
          <w:rFonts w:ascii="Arial" w:eastAsia="Times New Roman" w:hAnsi="Arial" w:cs="Arial"/>
          <w:color w:val="2E74B5" w:themeColor="accent1" w:themeShade="BF"/>
          <w:sz w:val="24"/>
          <w:szCs w:val="24"/>
          <w:lang w:eastAsia="es-MX"/>
        </w:rPr>
      </w:pPr>
      <w:r w:rsidRPr="00902582">
        <w:rPr>
          <w:rFonts w:ascii="Arial" w:hAnsi="Arial" w:cs="Arial"/>
          <w:b/>
          <w:color w:val="2E74B5" w:themeColor="accent1" w:themeShade="BF"/>
          <w:sz w:val="24"/>
          <w:szCs w:val="24"/>
        </w:rPr>
        <w:t>CUARTO.</w:t>
      </w:r>
      <w:r w:rsidR="00180729" w:rsidRPr="00902582">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00180729" w:rsidRPr="00902582">
        <w:rPr>
          <w:rFonts w:ascii="Arial" w:eastAsia="Times New Roman" w:hAnsi="Arial" w:cs="Arial"/>
          <w:color w:val="2E74B5" w:themeColor="accent1" w:themeShade="BF"/>
          <w:sz w:val="24"/>
          <w:szCs w:val="24"/>
          <w:lang w:eastAsia="es-MX"/>
        </w:rPr>
        <w:t>Mediante auto del</w:t>
      </w:r>
      <w:r w:rsidR="004F5A4A" w:rsidRPr="00902582">
        <w:rPr>
          <w:rFonts w:ascii="Arial" w:eastAsia="Times New Roman" w:hAnsi="Arial" w:cs="Arial"/>
          <w:color w:val="2E74B5" w:themeColor="accent1" w:themeShade="BF"/>
          <w:sz w:val="24"/>
          <w:szCs w:val="24"/>
          <w:lang w:eastAsia="es-MX"/>
        </w:rPr>
        <w:t xml:space="preserve"> 28 veintiocho de agosto de</w:t>
      </w:r>
      <w:r w:rsidR="00180729" w:rsidRPr="00902582">
        <w:rPr>
          <w:rFonts w:ascii="Arial" w:eastAsia="Times New Roman" w:hAnsi="Arial" w:cs="Arial"/>
          <w:color w:val="2E74B5" w:themeColor="accent1" w:themeShade="BF"/>
          <w:sz w:val="24"/>
          <w:szCs w:val="24"/>
          <w:lang w:eastAsia="es-MX"/>
        </w:rPr>
        <w:t xml:space="preserve"> 2018 dos mil dieciocho la presidencia de esta Comisión de Transparencia tuvo por recibido el recurso de revisión, por lo que, por razón de turno, tocó conocer a la ponencia de la Licenciada Paulina Sánchez Pérez del Pozo por lo que se le turnó dicho expediente para que procediera, previo su análisis, a su admisión o desechamiento según fuera el caso.</w:t>
      </w: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p>
    <w:p w:rsidR="00180729" w:rsidRPr="00902582" w:rsidRDefault="004F5A4A" w:rsidP="007D7E33">
      <w:pPr>
        <w:spacing w:after="0" w:line="276" w:lineRule="auto"/>
        <w:ind w:firstLine="709"/>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b/>
          <w:color w:val="2E74B5" w:themeColor="accent1" w:themeShade="BF"/>
          <w:sz w:val="24"/>
          <w:szCs w:val="24"/>
          <w:lang w:eastAsia="es-MX"/>
        </w:rPr>
        <w:t>QUINTO</w:t>
      </w:r>
      <w:r w:rsidR="00180729" w:rsidRPr="00902582">
        <w:rPr>
          <w:rFonts w:ascii="Arial" w:eastAsia="Times New Roman" w:hAnsi="Arial" w:cs="Arial"/>
          <w:b/>
          <w:color w:val="2E74B5" w:themeColor="accent1" w:themeShade="BF"/>
          <w:sz w:val="24"/>
          <w:szCs w:val="24"/>
          <w:lang w:eastAsia="es-MX"/>
        </w:rPr>
        <w:t xml:space="preserve">. Auto de admisión y trámite. </w:t>
      </w:r>
      <w:r w:rsidR="00180729" w:rsidRPr="00902582">
        <w:rPr>
          <w:rFonts w:ascii="Arial" w:eastAsia="Times New Roman" w:hAnsi="Arial" w:cs="Arial"/>
          <w:color w:val="2E74B5" w:themeColor="accent1" w:themeShade="BF"/>
          <w:sz w:val="24"/>
          <w:szCs w:val="24"/>
          <w:lang w:eastAsia="es-MX"/>
        </w:rPr>
        <w:t xml:space="preserve">Por proveído del </w:t>
      </w:r>
      <w:r w:rsidRPr="00902582">
        <w:rPr>
          <w:rFonts w:ascii="Arial" w:eastAsia="Times New Roman" w:hAnsi="Arial" w:cs="Arial"/>
          <w:color w:val="2E74B5" w:themeColor="accent1" w:themeShade="BF"/>
          <w:sz w:val="24"/>
          <w:szCs w:val="24"/>
          <w:lang w:eastAsia="es-MX"/>
        </w:rPr>
        <w:t xml:space="preserve">29 veintinueve de agosto </w:t>
      </w:r>
      <w:r w:rsidR="00180729" w:rsidRPr="00902582">
        <w:rPr>
          <w:rFonts w:ascii="Arial" w:eastAsia="Times New Roman" w:hAnsi="Arial" w:cs="Arial"/>
          <w:color w:val="2E74B5" w:themeColor="accent1" w:themeShade="BF"/>
          <w:sz w:val="24"/>
          <w:szCs w:val="24"/>
          <w:lang w:eastAsia="es-MX"/>
        </w:rPr>
        <w:t>de 2018 dos mil dieciocho la Comisionado Ponente:</w:t>
      </w: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p>
    <w:p w:rsidR="00180729" w:rsidRPr="00902582" w:rsidRDefault="00180729" w:rsidP="007D7E33">
      <w:pPr>
        <w:numPr>
          <w:ilvl w:val="0"/>
          <w:numId w:val="2"/>
        </w:numPr>
        <w:spacing w:after="0" w:line="276" w:lineRule="auto"/>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color w:val="2E74B5" w:themeColor="accent1" w:themeShade="BF"/>
          <w:sz w:val="24"/>
          <w:szCs w:val="24"/>
          <w:lang w:eastAsia="es-MX"/>
        </w:rPr>
        <w:t>Registró en el Libro de Gobierno el presente expediente como RR-</w:t>
      </w:r>
      <w:r w:rsidR="004F5A4A" w:rsidRPr="00902582">
        <w:rPr>
          <w:rFonts w:ascii="Arial" w:eastAsia="Times New Roman" w:hAnsi="Arial" w:cs="Arial"/>
          <w:color w:val="2E74B5" w:themeColor="accent1" w:themeShade="BF"/>
          <w:sz w:val="24"/>
          <w:szCs w:val="24"/>
          <w:lang w:eastAsia="es-MX"/>
        </w:rPr>
        <w:t>659</w:t>
      </w:r>
      <w:r w:rsidRPr="00902582">
        <w:rPr>
          <w:rFonts w:ascii="Arial" w:eastAsia="Times New Roman" w:hAnsi="Arial" w:cs="Arial"/>
          <w:color w:val="2E74B5" w:themeColor="accent1" w:themeShade="BF"/>
          <w:sz w:val="24"/>
          <w:szCs w:val="24"/>
          <w:lang w:eastAsia="es-MX"/>
        </w:rPr>
        <w:t>/2018-2 PLATAFORMA.</w:t>
      </w:r>
    </w:p>
    <w:p w:rsidR="00180729" w:rsidRPr="00902582" w:rsidRDefault="00180729" w:rsidP="007D7E33">
      <w:pPr>
        <w:numPr>
          <w:ilvl w:val="0"/>
          <w:numId w:val="2"/>
        </w:numPr>
        <w:spacing w:after="0" w:line="276" w:lineRule="auto"/>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color w:val="2E74B5" w:themeColor="accent1" w:themeShade="BF"/>
          <w:sz w:val="24"/>
          <w:szCs w:val="24"/>
          <w:lang w:eastAsia="es-MX"/>
        </w:rPr>
        <w:t>Admitió a trámite el presente recurso de revisión.</w:t>
      </w:r>
    </w:p>
    <w:p w:rsidR="00180729" w:rsidRPr="00902582" w:rsidRDefault="00180729" w:rsidP="007D7E33">
      <w:pPr>
        <w:pStyle w:val="corte4fondo"/>
        <w:numPr>
          <w:ilvl w:val="0"/>
          <w:numId w:val="2"/>
        </w:numPr>
        <w:spacing w:line="276" w:lineRule="auto"/>
        <w:rPr>
          <w:rFonts w:cs="Arial"/>
          <w:b/>
          <w:color w:val="2E74B5" w:themeColor="accent1" w:themeShade="BF"/>
          <w:sz w:val="24"/>
          <w:szCs w:val="24"/>
        </w:rPr>
      </w:pPr>
      <w:r w:rsidRPr="00902582">
        <w:rPr>
          <w:rFonts w:cs="Arial"/>
          <w:color w:val="2E74B5" w:themeColor="accent1" w:themeShade="BF"/>
          <w:sz w:val="24"/>
          <w:szCs w:val="24"/>
        </w:rPr>
        <w:t>Tuvo como sujeto obligado al</w:t>
      </w:r>
      <w:r w:rsidRPr="00902582">
        <w:rPr>
          <w:rFonts w:cs="Arial"/>
          <w:b/>
          <w:color w:val="2E74B5" w:themeColor="accent1" w:themeShade="BF"/>
          <w:sz w:val="24"/>
          <w:szCs w:val="24"/>
        </w:rPr>
        <w:t xml:space="preserve"> H. AYUNTAMIENTO DE </w:t>
      </w:r>
      <w:r w:rsidR="004F5A4A" w:rsidRPr="00902582">
        <w:rPr>
          <w:rFonts w:cs="Arial"/>
          <w:b/>
          <w:color w:val="2E74B5" w:themeColor="accent1" w:themeShade="BF"/>
          <w:sz w:val="24"/>
          <w:szCs w:val="24"/>
        </w:rPr>
        <w:t>VANEGAS</w:t>
      </w:r>
      <w:r w:rsidRPr="00902582">
        <w:rPr>
          <w:rFonts w:cs="Arial"/>
          <w:b/>
          <w:color w:val="2E74B5" w:themeColor="accent1" w:themeShade="BF"/>
          <w:sz w:val="24"/>
          <w:szCs w:val="24"/>
        </w:rPr>
        <w:t xml:space="preserve">, SAN LUIS POTOSÍ </w:t>
      </w:r>
      <w:r w:rsidRPr="00902582">
        <w:rPr>
          <w:rFonts w:cs="Arial"/>
          <w:color w:val="2E74B5" w:themeColor="accent1" w:themeShade="BF"/>
          <w:sz w:val="24"/>
          <w:szCs w:val="24"/>
        </w:rPr>
        <w:t xml:space="preserve">por conducto de su </w:t>
      </w:r>
      <w:r w:rsidRPr="00902582">
        <w:rPr>
          <w:rFonts w:cs="Arial"/>
          <w:b/>
          <w:color w:val="2E74B5" w:themeColor="accent1" w:themeShade="BF"/>
          <w:sz w:val="24"/>
          <w:szCs w:val="24"/>
        </w:rPr>
        <w:t>PRESIDENTE MUNICIPAL</w:t>
      </w:r>
      <w:r w:rsidRPr="00902582">
        <w:rPr>
          <w:rFonts w:cs="Arial"/>
          <w:color w:val="2E74B5" w:themeColor="accent1" w:themeShade="BF"/>
          <w:sz w:val="24"/>
          <w:szCs w:val="24"/>
        </w:rPr>
        <w:t xml:space="preserve"> a través del</w:t>
      </w:r>
      <w:r w:rsidRPr="00902582">
        <w:rPr>
          <w:rFonts w:cs="Arial"/>
          <w:b/>
          <w:color w:val="2E74B5" w:themeColor="accent1" w:themeShade="BF"/>
          <w:sz w:val="24"/>
          <w:szCs w:val="24"/>
        </w:rPr>
        <w:t xml:space="preserve"> TITULAR DE LA UNIDAD DE TRANSPARENCIA</w:t>
      </w:r>
      <w:r w:rsidRPr="00902582">
        <w:rPr>
          <w:rFonts w:cs="Arial"/>
          <w:color w:val="2E74B5" w:themeColor="accent1" w:themeShade="BF"/>
          <w:sz w:val="24"/>
          <w:szCs w:val="24"/>
        </w:rPr>
        <w:t>.</w:t>
      </w:r>
    </w:p>
    <w:p w:rsidR="00180729" w:rsidRPr="00902582" w:rsidRDefault="00180729" w:rsidP="007D7E33">
      <w:pPr>
        <w:numPr>
          <w:ilvl w:val="0"/>
          <w:numId w:val="2"/>
        </w:numPr>
        <w:spacing w:after="0" w:line="276" w:lineRule="auto"/>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color w:val="2E74B5" w:themeColor="accent1" w:themeShade="BF"/>
          <w:sz w:val="24"/>
          <w:szCs w:val="24"/>
          <w:lang w:eastAsia="es-MX"/>
        </w:rPr>
        <w:t>Se le tuvo al recurrente por señalada dirección electrónica para oír notificaciones.</w:t>
      </w:r>
    </w:p>
    <w:p w:rsidR="00180729" w:rsidRPr="00902582" w:rsidRDefault="00180729" w:rsidP="007D7E33">
      <w:pPr>
        <w:numPr>
          <w:ilvl w:val="0"/>
          <w:numId w:val="2"/>
        </w:numPr>
        <w:spacing w:after="0" w:line="276" w:lineRule="auto"/>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color w:val="2E74B5" w:themeColor="accent1" w:themeShade="BF"/>
          <w:sz w:val="24"/>
          <w:szCs w:val="24"/>
          <w:lang w:eastAsia="es-MX"/>
        </w:rPr>
        <w:t xml:space="preserve">Se puso a disposición de las partes el expediente para que en un plazo máximo de 7 siete días manifestaran lo que a su derecho conviniera –ofrecer pruebas y alegar–.  </w:t>
      </w: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color w:val="2E74B5" w:themeColor="accent1" w:themeShade="BF"/>
          <w:sz w:val="24"/>
          <w:szCs w:val="24"/>
          <w:lang w:eastAsia="es-MX"/>
        </w:rPr>
        <w:lastRenderedPageBreak/>
        <w:t>Asimismo, en ese auto la ponente expresó que el sujeto obligado debería informar a esta Comisión de Transparencia si la información que le fue solicitada:</w:t>
      </w: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p>
    <w:p w:rsidR="00180729" w:rsidRPr="00902582" w:rsidRDefault="00180729" w:rsidP="007D7E33">
      <w:pPr>
        <w:numPr>
          <w:ilvl w:val="0"/>
          <w:numId w:val="1"/>
        </w:numPr>
        <w:spacing w:after="0" w:line="276" w:lineRule="auto"/>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color w:val="2E74B5" w:themeColor="accent1" w:themeShade="BF"/>
          <w:sz w:val="24"/>
          <w:szCs w:val="24"/>
          <w:lang w:eastAsia="es-MX"/>
        </w:rPr>
        <w:t>Se encontraba en sus archivos.</w:t>
      </w:r>
    </w:p>
    <w:p w:rsidR="00180729" w:rsidRPr="00902582" w:rsidRDefault="00180729" w:rsidP="007D7E33">
      <w:pPr>
        <w:numPr>
          <w:ilvl w:val="0"/>
          <w:numId w:val="1"/>
        </w:numPr>
        <w:spacing w:after="0" w:line="276" w:lineRule="auto"/>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color w:val="2E74B5" w:themeColor="accent1" w:themeShade="BF"/>
          <w:sz w:val="24"/>
          <w:szCs w:val="24"/>
          <w:lang w:eastAsia="es-MX"/>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180729" w:rsidRPr="00902582" w:rsidRDefault="00180729" w:rsidP="007D7E33">
      <w:pPr>
        <w:numPr>
          <w:ilvl w:val="0"/>
          <w:numId w:val="1"/>
        </w:numPr>
        <w:spacing w:after="0" w:line="276" w:lineRule="auto"/>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color w:val="2E74B5" w:themeColor="accent1" w:themeShade="BF"/>
          <w:sz w:val="24"/>
          <w:szCs w:val="24"/>
          <w:lang w:eastAsia="es-MX"/>
        </w:rPr>
        <w:t xml:space="preserve">Se encontraba en una de las excepciones del derecho de acceso a la información como impedimento legal para su entrega –cuando se trate de información reservada o confidencial–. </w:t>
      </w: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p>
    <w:p w:rsidR="00180729" w:rsidRPr="00902582" w:rsidRDefault="00180729" w:rsidP="007D7E33">
      <w:pPr>
        <w:pStyle w:val="corte4fondo"/>
        <w:spacing w:line="276" w:lineRule="auto"/>
        <w:ind w:firstLine="708"/>
        <w:rPr>
          <w:rFonts w:cs="Arial"/>
          <w:color w:val="2E74B5" w:themeColor="accent1" w:themeShade="BF"/>
          <w:sz w:val="24"/>
          <w:szCs w:val="24"/>
        </w:rPr>
      </w:pPr>
      <w:r w:rsidRPr="00902582">
        <w:rPr>
          <w:rFonts w:cs="Arial"/>
          <w:color w:val="2E74B5" w:themeColor="accent1" w:themeShade="BF"/>
          <w:sz w:val="24"/>
          <w:szCs w:val="24"/>
        </w:rPr>
        <w:t>Finalmente, la ponente decretó la ampliación del plazo para resolver el presente asunto</w:t>
      </w:r>
      <w:r w:rsidRPr="00902582">
        <w:rPr>
          <w:rFonts w:cs="Arial"/>
          <w:color w:val="2E74B5" w:themeColor="accent1" w:themeShade="BF"/>
          <w:sz w:val="24"/>
          <w:szCs w:val="24"/>
          <w:lang w:val="es-ES"/>
        </w:rPr>
        <w:t xml:space="preserve">, en virtud  de que por razón de distancia del domicilio para oír y recibir las notificaciones de las partes, ello </w:t>
      </w:r>
      <w:r w:rsidRPr="00902582">
        <w:rPr>
          <w:rFonts w:cs="Arial"/>
          <w:color w:val="2E74B5" w:themeColor="accent1" w:themeShade="BF"/>
          <w:sz w:val="24"/>
          <w:szCs w:val="24"/>
        </w:rPr>
        <w:t>de conformidad con el Lineamiento Décimo Noveno de los Lineamientos para la Recepción, Sustanciación, Resolución</w:t>
      </w:r>
      <w:r w:rsidRPr="00902582">
        <w:rPr>
          <w:rFonts w:cs="Arial"/>
          <w:color w:val="2E74B5" w:themeColor="accent1" w:themeShade="BF"/>
          <w:spacing w:val="2"/>
          <w:sz w:val="24"/>
          <w:szCs w:val="24"/>
        </w:rPr>
        <w:t xml:space="preserve"> y Cumplimiento de los Recursos de Revisión promovidos ante la CEGAIP, emitidos en la Sesión de Pleno Ordinaria de Consejo celebrada el 07 siete de noviembre de 2017 dos mil diecisiete, y publicados en el Periódico Oficial del Gobierno del Estado el 15 de febrero de 2018 dos mil dieciocho. </w:t>
      </w:r>
      <w:r w:rsidRPr="00902582">
        <w:rPr>
          <w:rFonts w:cs="Arial"/>
          <w:color w:val="2E74B5" w:themeColor="accent1" w:themeShade="BF"/>
          <w:sz w:val="24"/>
          <w:szCs w:val="24"/>
        </w:rPr>
        <w:t xml:space="preserve"> </w:t>
      </w:r>
    </w:p>
    <w:p w:rsidR="004F5A4A" w:rsidRPr="00902582" w:rsidRDefault="004F5A4A" w:rsidP="007D7E33">
      <w:pPr>
        <w:pStyle w:val="corte4fondo"/>
        <w:spacing w:line="276" w:lineRule="auto"/>
        <w:ind w:firstLine="708"/>
        <w:rPr>
          <w:rFonts w:cs="Arial"/>
          <w:color w:val="2E74B5" w:themeColor="accent1" w:themeShade="BF"/>
          <w:sz w:val="24"/>
          <w:szCs w:val="24"/>
          <w:lang w:val="es-ES"/>
        </w:rPr>
      </w:pPr>
    </w:p>
    <w:p w:rsidR="004F5A4A" w:rsidRPr="00902582" w:rsidRDefault="004F5A4A" w:rsidP="007D7E33">
      <w:pPr>
        <w:pStyle w:val="corte4fondo"/>
        <w:spacing w:line="276" w:lineRule="auto"/>
        <w:ind w:firstLine="708"/>
        <w:rPr>
          <w:rFonts w:cs="Arial"/>
          <w:b/>
          <w:color w:val="2E74B5" w:themeColor="accent1" w:themeShade="BF"/>
          <w:sz w:val="24"/>
          <w:szCs w:val="24"/>
        </w:rPr>
      </w:pPr>
      <w:r w:rsidRPr="00902582">
        <w:rPr>
          <w:rFonts w:cs="Arial"/>
          <w:b/>
          <w:color w:val="2E74B5" w:themeColor="accent1" w:themeShade="BF"/>
          <w:sz w:val="24"/>
          <w:szCs w:val="24"/>
        </w:rPr>
        <w:t xml:space="preserve">SEXTO. </w:t>
      </w:r>
      <w:r w:rsidRPr="00902582">
        <w:rPr>
          <w:rFonts w:cs="Arial"/>
          <w:color w:val="2E74B5" w:themeColor="accent1" w:themeShade="BF"/>
          <w:sz w:val="24"/>
          <w:szCs w:val="24"/>
        </w:rPr>
        <w:t>Por proveído del 26 veintiséis de septiembre de 20</w:t>
      </w:r>
      <w:r w:rsidR="0009583A" w:rsidRPr="00902582">
        <w:rPr>
          <w:rFonts w:cs="Arial"/>
          <w:color w:val="2E74B5" w:themeColor="accent1" w:themeShade="BF"/>
          <w:sz w:val="24"/>
          <w:szCs w:val="24"/>
        </w:rPr>
        <w:t>18</w:t>
      </w:r>
      <w:r w:rsidRPr="00902582">
        <w:rPr>
          <w:rFonts w:cs="Arial"/>
          <w:color w:val="2E74B5" w:themeColor="accent1" w:themeShade="BF"/>
          <w:sz w:val="24"/>
          <w:szCs w:val="24"/>
        </w:rPr>
        <w:t xml:space="preserve"> dos mil d</w:t>
      </w:r>
      <w:r w:rsidR="0009583A" w:rsidRPr="00902582">
        <w:rPr>
          <w:rFonts w:cs="Arial"/>
          <w:color w:val="2E74B5" w:themeColor="accent1" w:themeShade="BF"/>
          <w:sz w:val="24"/>
          <w:szCs w:val="24"/>
        </w:rPr>
        <w:t>ieciocho</w:t>
      </w:r>
      <w:r w:rsidRPr="00902582">
        <w:rPr>
          <w:rFonts w:cs="Arial"/>
          <w:color w:val="2E74B5" w:themeColor="accent1" w:themeShade="BF"/>
          <w:sz w:val="24"/>
          <w:szCs w:val="24"/>
        </w:rPr>
        <w:t xml:space="preserve"> la ponente del presente asunto tuvo:</w:t>
      </w:r>
    </w:p>
    <w:p w:rsidR="004F5A4A" w:rsidRPr="00902582" w:rsidRDefault="004F5A4A" w:rsidP="007D7E33">
      <w:pPr>
        <w:pStyle w:val="corte4fondo"/>
        <w:spacing w:line="276" w:lineRule="auto"/>
        <w:ind w:left="709" w:firstLine="0"/>
        <w:rPr>
          <w:rFonts w:cs="Arial"/>
          <w:color w:val="2E74B5" w:themeColor="accent1" w:themeShade="BF"/>
          <w:sz w:val="24"/>
          <w:szCs w:val="24"/>
        </w:rPr>
      </w:pPr>
    </w:p>
    <w:p w:rsidR="004F5A4A" w:rsidRPr="00902582" w:rsidRDefault="004F5A4A" w:rsidP="007D7E33">
      <w:pPr>
        <w:pStyle w:val="corte4fondo"/>
        <w:numPr>
          <w:ilvl w:val="0"/>
          <w:numId w:val="6"/>
        </w:numPr>
        <w:spacing w:line="276" w:lineRule="auto"/>
        <w:rPr>
          <w:rFonts w:cs="Arial"/>
          <w:color w:val="2E74B5" w:themeColor="accent1" w:themeShade="BF"/>
          <w:sz w:val="24"/>
          <w:szCs w:val="24"/>
        </w:rPr>
      </w:pPr>
      <w:r w:rsidRPr="00902582">
        <w:rPr>
          <w:rFonts w:cs="Arial"/>
          <w:color w:val="2E74B5" w:themeColor="accent1" w:themeShade="BF"/>
          <w:sz w:val="24"/>
          <w:szCs w:val="24"/>
        </w:rPr>
        <w:t xml:space="preserve">Por recibido </w:t>
      </w:r>
      <w:r w:rsidR="0009583A" w:rsidRPr="00902582">
        <w:rPr>
          <w:rFonts w:cs="Arial"/>
          <w:color w:val="2E74B5" w:themeColor="accent1" w:themeShade="BF"/>
          <w:sz w:val="24"/>
          <w:szCs w:val="24"/>
        </w:rPr>
        <w:t xml:space="preserve">el oficio </w:t>
      </w:r>
      <w:r w:rsidR="00337CFD" w:rsidRPr="00902582">
        <w:rPr>
          <w:rFonts w:cs="Arial"/>
          <w:color w:val="2E74B5" w:themeColor="accent1" w:themeShade="BF"/>
          <w:sz w:val="24"/>
          <w:szCs w:val="24"/>
        </w:rPr>
        <w:t>CEGAIP/</w:t>
      </w:r>
      <w:r w:rsidR="0009583A" w:rsidRPr="00902582">
        <w:rPr>
          <w:rFonts w:cs="Arial"/>
          <w:color w:val="2E74B5" w:themeColor="accent1" w:themeShade="BF"/>
          <w:sz w:val="24"/>
          <w:szCs w:val="24"/>
        </w:rPr>
        <w:t xml:space="preserve">109/2018 </w:t>
      </w:r>
      <w:r w:rsidR="00337CFD">
        <w:rPr>
          <w:rFonts w:cs="Arial"/>
          <w:color w:val="2E74B5" w:themeColor="accent1" w:themeShade="BF"/>
          <w:sz w:val="24"/>
          <w:szCs w:val="24"/>
        </w:rPr>
        <w:t xml:space="preserve">firmado por la Titular de la Unidad de Transparencia </w:t>
      </w:r>
      <w:r w:rsidRPr="00902582">
        <w:rPr>
          <w:rFonts w:cs="Arial"/>
          <w:color w:val="2E74B5" w:themeColor="accent1" w:themeShade="BF"/>
          <w:sz w:val="24"/>
          <w:szCs w:val="24"/>
        </w:rPr>
        <w:t>de</w:t>
      </w:r>
      <w:r w:rsidR="0009583A" w:rsidRPr="00902582">
        <w:rPr>
          <w:rFonts w:cs="Arial"/>
          <w:color w:val="2E74B5" w:themeColor="accent1" w:themeShade="BF"/>
          <w:sz w:val="24"/>
          <w:szCs w:val="24"/>
        </w:rPr>
        <w:t>l</w:t>
      </w:r>
      <w:r w:rsidRPr="00902582">
        <w:rPr>
          <w:rFonts w:cs="Arial"/>
          <w:color w:val="2E74B5" w:themeColor="accent1" w:themeShade="BF"/>
          <w:sz w:val="24"/>
          <w:szCs w:val="24"/>
        </w:rPr>
        <w:t xml:space="preserve"> sujeto obligado </w:t>
      </w:r>
      <w:r w:rsidR="0009583A" w:rsidRPr="00902582">
        <w:rPr>
          <w:rFonts w:cs="Arial"/>
          <w:color w:val="2E74B5" w:themeColor="accent1" w:themeShade="BF"/>
          <w:sz w:val="24"/>
          <w:szCs w:val="24"/>
        </w:rPr>
        <w:t>junto con 3 tres anexos</w:t>
      </w:r>
      <w:r w:rsidRPr="00902582">
        <w:rPr>
          <w:rFonts w:cs="Arial"/>
          <w:color w:val="2E74B5" w:themeColor="accent1" w:themeShade="BF"/>
          <w:sz w:val="24"/>
          <w:szCs w:val="24"/>
        </w:rPr>
        <w:t>.</w:t>
      </w:r>
    </w:p>
    <w:p w:rsidR="004F5A4A" w:rsidRPr="00902582" w:rsidRDefault="004F5A4A" w:rsidP="007D7E33">
      <w:pPr>
        <w:pStyle w:val="corte4fondo"/>
        <w:numPr>
          <w:ilvl w:val="0"/>
          <w:numId w:val="6"/>
        </w:numPr>
        <w:spacing w:line="276" w:lineRule="auto"/>
        <w:rPr>
          <w:rFonts w:cs="Arial"/>
          <w:color w:val="2E74B5" w:themeColor="accent1" w:themeShade="BF"/>
          <w:sz w:val="24"/>
          <w:szCs w:val="24"/>
        </w:rPr>
      </w:pPr>
      <w:r w:rsidRPr="00902582">
        <w:rPr>
          <w:rFonts w:cs="Arial"/>
          <w:color w:val="2E74B5" w:themeColor="accent1" w:themeShade="BF"/>
          <w:sz w:val="24"/>
          <w:szCs w:val="24"/>
        </w:rPr>
        <w:t xml:space="preserve">Por reconocida su personalidad. </w:t>
      </w:r>
    </w:p>
    <w:p w:rsidR="004F5A4A" w:rsidRPr="00902582" w:rsidRDefault="004F5A4A" w:rsidP="007D7E33">
      <w:pPr>
        <w:pStyle w:val="corte4fondo"/>
        <w:numPr>
          <w:ilvl w:val="0"/>
          <w:numId w:val="6"/>
        </w:numPr>
        <w:spacing w:line="276" w:lineRule="auto"/>
        <w:rPr>
          <w:rFonts w:cs="Arial"/>
          <w:color w:val="2E74B5" w:themeColor="accent1" w:themeShade="BF"/>
          <w:sz w:val="24"/>
          <w:szCs w:val="24"/>
        </w:rPr>
      </w:pPr>
      <w:r w:rsidRPr="00902582">
        <w:rPr>
          <w:rFonts w:cs="Arial"/>
          <w:color w:val="2E74B5" w:themeColor="accent1" w:themeShade="BF"/>
          <w:sz w:val="24"/>
          <w:szCs w:val="24"/>
        </w:rPr>
        <w:t>Por rendido el informe solicitado.</w:t>
      </w:r>
    </w:p>
    <w:p w:rsidR="004F5A4A" w:rsidRPr="00902582" w:rsidRDefault="004F5A4A" w:rsidP="007D7E33">
      <w:pPr>
        <w:pStyle w:val="corte4fondo"/>
        <w:numPr>
          <w:ilvl w:val="0"/>
          <w:numId w:val="6"/>
        </w:numPr>
        <w:spacing w:line="276" w:lineRule="auto"/>
        <w:rPr>
          <w:rFonts w:cs="Arial"/>
          <w:color w:val="2E74B5" w:themeColor="accent1" w:themeShade="BF"/>
          <w:sz w:val="24"/>
          <w:szCs w:val="24"/>
        </w:rPr>
      </w:pPr>
      <w:r w:rsidRPr="00902582">
        <w:rPr>
          <w:rFonts w:cs="Arial"/>
          <w:color w:val="2E74B5" w:themeColor="accent1" w:themeShade="BF"/>
          <w:sz w:val="24"/>
          <w:szCs w:val="24"/>
        </w:rPr>
        <w:t>Por expresados los argumentos relacionados con el presente asunto.</w:t>
      </w:r>
    </w:p>
    <w:p w:rsidR="004F5A4A" w:rsidRPr="00902582" w:rsidRDefault="004F5A4A" w:rsidP="007D7E33">
      <w:pPr>
        <w:pStyle w:val="corte4fondo"/>
        <w:numPr>
          <w:ilvl w:val="0"/>
          <w:numId w:val="6"/>
        </w:numPr>
        <w:spacing w:line="276" w:lineRule="auto"/>
        <w:rPr>
          <w:rFonts w:cs="Arial"/>
          <w:color w:val="2E74B5" w:themeColor="accent1" w:themeShade="BF"/>
          <w:sz w:val="24"/>
          <w:szCs w:val="24"/>
        </w:rPr>
      </w:pPr>
      <w:r w:rsidRPr="00902582">
        <w:rPr>
          <w:rFonts w:cs="Arial"/>
          <w:color w:val="2E74B5" w:themeColor="accent1" w:themeShade="BF"/>
          <w:sz w:val="24"/>
          <w:szCs w:val="24"/>
        </w:rPr>
        <w:t>Por</w:t>
      </w:r>
      <w:r w:rsidR="0009583A" w:rsidRPr="00902582">
        <w:rPr>
          <w:rFonts w:cs="Arial"/>
          <w:color w:val="2E74B5" w:themeColor="accent1" w:themeShade="BF"/>
          <w:sz w:val="24"/>
          <w:szCs w:val="24"/>
        </w:rPr>
        <w:t xml:space="preserve"> ofreciendo las p</w:t>
      </w:r>
      <w:r w:rsidR="00337CFD">
        <w:rPr>
          <w:rFonts w:cs="Arial"/>
          <w:color w:val="2E74B5" w:themeColor="accent1" w:themeShade="BF"/>
          <w:sz w:val="24"/>
          <w:szCs w:val="24"/>
        </w:rPr>
        <w:t>ruebas documentales que acompañó</w:t>
      </w:r>
      <w:r w:rsidR="0009583A" w:rsidRPr="00902582">
        <w:rPr>
          <w:rFonts w:cs="Arial"/>
          <w:color w:val="2E74B5" w:themeColor="accent1" w:themeShade="BF"/>
          <w:sz w:val="24"/>
          <w:szCs w:val="24"/>
        </w:rPr>
        <w:t xml:space="preserve"> al oficio de cuenta</w:t>
      </w:r>
      <w:r w:rsidRPr="00902582">
        <w:rPr>
          <w:rFonts w:cs="Arial"/>
          <w:color w:val="2E74B5" w:themeColor="accent1" w:themeShade="BF"/>
          <w:sz w:val="24"/>
          <w:szCs w:val="24"/>
        </w:rPr>
        <w:t>.</w:t>
      </w:r>
    </w:p>
    <w:p w:rsidR="004F5A4A" w:rsidRPr="00902582" w:rsidRDefault="004F5A4A" w:rsidP="007D7E33">
      <w:pPr>
        <w:pStyle w:val="corte4fondo"/>
        <w:spacing w:line="276" w:lineRule="auto"/>
        <w:rPr>
          <w:rFonts w:cs="Arial"/>
          <w:color w:val="2E74B5" w:themeColor="accent1" w:themeShade="BF"/>
          <w:sz w:val="24"/>
          <w:szCs w:val="24"/>
        </w:rPr>
      </w:pPr>
    </w:p>
    <w:p w:rsidR="00180729" w:rsidRPr="00902582" w:rsidRDefault="00180729" w:rsidP="007D7E33">
      <w:pPr>
        <w:pStyle w:val="corte4fondo"/>
        <w:tabs>
          <w:tab w:val="left" w:pos="0"/>
        </w:tabs>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tab/>
        <w:t>Respecto de la parte recurrente, se advirtió que no compareció a realizar las manifestaciones que a su derecho conviniera – ofrecer pruebas y alegar.</w:t>
      </w:r>
    </w:p>
    <w:p w:rsidR="00180729" w:rsidRPr="00902582" w:rsidRDefault="00180729" w:rsidP="007D7E33">
      <w:pPr>
        <w:pStyle w:val="corte4fondo"/>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tab/>
      </w:r>
    </w:p>
    <w:p w:rsidR="00180729" w:rsidRPr="00902582" w:rsidRDefault="00180729" w:rsidP="007D7E33">
      <w:pPr>
        <w:pStyle w:val="corte4fondo"/>
        <w:spacing w:line="276" w:lineRule="auto"/>
        <w:rPr>
          <w:rFonts w:cs="Arial"/>
          <w:color w:val="2E74B5" w:themeColor="accent1" w:themeShade="BF"/>
          <w:sz w:val="24"/>
          <w:szCs w:val="24"/>
        </w:rPr>
      </w:pPr>
      <w:r w:rsidRPr="00902582">
        <w:rPr>
          <w:rFonts w:cs="Arial"/>
          <w:color w:val="2E74B5" w:themeColor="accent1" w:themeShade="BF"/>
          <w:sz w:val="24"/>
          <w:szCs w:val="24"/>
        </w:rPr>
        <w:t>Para concluir, la ponente declaró cerrado el periodo de instrucción y procedió a elaborar el proyecto de resolución respectivo.</w:t>
      </w: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p>
    <w:p w:rsidR="00180729" w:rsidRPr="00902582" w:rsidRDefault="00180729" w:rsidP="007D7E33">
      <w:pPr>
        <w:spacing w:after="0" w:line="276" w:lineRule="auto"/>
        <w:ind w:firstLine="709"/>
        <w:jc w:val="center"/>
        <w:rPr>
          <w:rFonts w:ascii="Arial" w:eastAsia="Times New Roman" w:hAnsi="Arial" w:cs="Arial"/>
          <w:b/>
          <w:color w:val="2E74B5" w:themeColor="accent1" w:themeShade="BF"/>
          <w:sz w:val="24"/>
          <w:szCs w:val="24"/>
          <w:lang w:eastAsia="es-MX"/>
        </w:rPr>
      </w:pPr>
      <w:r w:rsidRPr="00902582">
        <w:rPr>
          <w:rFonts w:ascii="Arial" w:eastAsia="Times New Roman" w:hAnsi="Arial" w:cs="Arial"/>
          <w:b/>
          <w:color w:val="2E74B5" w:themeColor="accent1" w:themeShade="BF"/>
          <w:sz w:val="24"/>
          <w:szCs w:val="24"/>
          <w:lang w:eastAsia="es-MX"/>
        </w:rPr>
        <w:lastRenderedPageBreak/>
        <w:t>CONSIDERANDO</w:t>
      </w:r>
    </w:p>
    <w:p w:rsidR="00180729" w:rsidRPr="00902582" w:rsidRDefault="00180729" w:rsidP="007D7E33">
      <w:pPr>
        <w:spacing w:after="0" w:line="276" w:lineRule="auto"/>
        <w:ind w:firstLine="709"/>
        <w:jc w:val="center"/>
        <w:rPr>
          <w:rFonts w:ascii="Arial" w:eastAsia="Times New Roman" w:hAnsi="Arial" w:cs="Arial"/>
          <w:b/>
          <w:color w:val="2E74B5" w:themeColor="accent1" w:themeShade="BF"/>
          <w:sz w:val="24"/>
          <w:szCs w:val="24"/>
          <w:lang w:eastAsia="es-MX"/>
        </w:rPr>
      </w:pP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b/>
          <w:color w:val="2E74B5" w:themeColor="accent1" w:themeShade="BF"/>
          <w:sz w:val="24"/>
          <w:szCs w:val="24"/>
          <w:lang w:eastAsia="es-MX"/>
        </w:rPr>
        <w:t xml:space="preserve">PRIMERO. Competencia. </w:t>
      </w:r>
      <w:r w:rsidRPr="00902582">
        <w:rPr>
          <w:rFonts w:ascii="Arial" w:eastAsia="Times New Roman" w:hAnsi="Arial" w:cs="Arial"/>
          <w:color w:val="2E74B5" w:themeColor="accent1" w:themeShade="BF"/>
          <w:sz w:val="24"/>
          <w:szCs w:val="24"/>
          <w:lang w:eastAsia="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b/>
          <w:color w:val="2E74B5" w:themeColor="accent1" w:themeShade="BF"/>
          <w:sz w:val="24"/>
          <w:szCs w:val="24"/>
          <w:lang w:eastAsia="es-MX"/>
        </w:rPr>
        <w:t xml:space="preserve">SEGUNDO. Procedencia. </w:t>
      </w:r>
      <w:r w:rsidRPr="00902582">
        <w:rPr>
          <w:rFonts w:ascii="Arial" w:eastAsia="Times New Roman" w:hAnsi="Arial" w:cs="Arial"/>
          <w:color w:val="2E74B5" w:themeColor="accent1" w:themeShade="BF"/>
          <w:sz w:val="24"/>
          <w:szCs w:val="24"/>
          <w:lang w:eastAsia="es-MX"/>
        </w:rPr>
        <w:t xml:space="preserve">El presente recurso de revisión es procedente en términos del artículo 166 de la Ley de Transparencia y Acceso a la Información Pública del Estado ya que el recurrente se inconforma por la respuesta a su solicitud de acceso a la información pública por parte del sujeto obligado. </w:t>
      </w: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b/>
          <w:color w:val="2E74B5" w:themeColor="accent1" w:themeShade="BF"/>
          <w:sz w:val="24"/>
          <w:szCs w:val="24"/>
          <w:lang w:eastAsia="es-MX"/>
        </w:rPr>
        <w:t>TERCERO. Oportunidad del recurso</w:t>
      </w:r>
      <w:r w:rsidRPr="00902582">
        <w:rPr>
          <w:rFonts w:ascii="Arial" w:eastAsia="Times New Roman" w:hAnsi="Arial" w:cs="Arial"/>
          <w:color w:val="2E74B5" w:themeColor="accent1" w:themeShade="BF"/>
          <w:sz w:val="24"/>
          <w:szCs w:val="24"/>
          <w:lang w:eastAsia="es-MX"/>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180729" w:rsidRPr="00902582" w:rsidRDefault="00180729" w:rsidP="007D7E33">
      <w:pPr>
        <w:spacing w:after="0" w:line="276" w:lineRule="auto"/>
        <w:ind w:firstLine="709"/>
        <w:jc w:val="both"/>
        <w:rPr>
          <w:rFonts w:ascii="Arial" w:eastAsia="Times New Roman" w:hAnsi="Arial" w:cs="Arial"/>
          <w:color w:val="2E74B5" w:themeColor="accent1" w:themeShade="BF"/>
          <w:sz w:val="24"/>
          <w:szCs w:val="24"/>
          <w:lang w:eastAsia="es-MX"/>
        </w:rPr>
      </w:pPr>
    </w:p>
    <w:p w:rsidR="00180729" w:rsidRPr="00902582" w:rsidRDefault="00180729" w:rsidP="007D7E33">
      <w:pPr>
        <w:numPr>
          <w:ilvl w:val="0"/>
          <w:numId w:val="3"/>
        </w:numPr>
        <w:spacing w:after="0" w:line="276" w:lineRule="auto"/>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color w:val="2E74B5" w:themeColor="accent1" w:themeShade="BF"/>
          <w:sz w:val="24"/>
          <w:szCs w:val="24"/>
          <w:lang w:eastAsia="es-MX"/>
        </w:rPr>
        <w:t xml:space="preserve">El </w:t>
      </w:r>
      <w:r w:rsidR="009A696E" w:rsidRPr="00902582">
        <w:rPr>
          <w:rFonts w:ascii="Arial" w:eastAsia="Times New Roman" w:hAnsi="Arial" w:cs="Arial"/>
          <w:color w:val="2E74B5" w:themeColor="accent1" w:themeShade="BF"/>
          <w:sz w:val="24"/>
          <w:szCs w:val="24"/>
          <w:lang w:eastAsia="es-MX"/>
        </w:rPr>
        <w:t xml:space="preserve">20 veinte de agosto </w:t>
      </w:r>
      <w:r w:rsidRPr="00902582">
        <w:rPr>
          <w:rFonts w:ascii="Arial" w:eastAsia="Times New Roman" w:hAnsi="Arial" w:cs="Arial"/>
          <w:color w:val="2E74B5" w:themeColor="accent1" w:themeShade="BF"/>
          <w:sz w:val="24"/>
          <w:szCs w:val="24"/>
          <w:lang w:eastAsia="es-MX"/>
        </w:rPr>
        <w:t>de 2018 dos mil dieciocho el solicitante de la información fue notificado de la respuesta a su solicitud.</w:t>
      </w:r>
    </w:p>
    <w:p w:rsidR="00180729" w:rsidRPr="00902582" w:rsidRDefault="00180729" w:rsidP="007D7E33">
      <w:pPr>
        <w:numPr>
          <w:ilvl w:val="0"/>
          <w:numId w:val="3"/>
        </w:numPr>
        <w:spacing w:after="0" w:line="276" w:lineRule="auto"/>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color w:val="2E74B5" w:themeColor="accent1" w:themeShade="BF"/>
          <w:sz w:val="24"/>
          <w:szCs w:val="24"/>
          <w:lang w:eastAsia="es-MX"/>
        </w:rPr>
        <w:t xml:space="preserve">Por lo tanto, el plazo de los quince días hábiles para interponer el recurso de revisión transcurrió del día </w:t>
      </w:r>
      <w:r w:rsidR="009A696E" w:rsidRPr="00902582">
        <w:rPr>
          <w:rFonts w:ascii="Arial" w:eastAsia="Times New Roman" w:hAnsi="Arial" w:cs="Arial"/>
          <w:color w:val="2E74B5" w:themeColor="accent1" w:themeShade="BF"/>
          <w:sz w:val="24"/>
          <w:szCs w:val="24"/>
          <w:lang w:eastAsia="es-MX"/>
        </w:rPr>
        <w:t xml:space="preserve">21 veintiuno de agosto al 10 diez de septiembre </w:t>
      </w:r>
      <w:r w:rsidRPr="00902582">
        <w:rPr>
          <w:rFonts w:ascii="Arial" w:eastAsia="Times New Roman" w:hAnsi="Arial" w:cs="Arial"/>
          <w:color w:val="2E74B5" w:themeColor="accent1" w:themeShade="BF"/>
          <w:sz w:val="24"/>
          <w:szCs w:val="24"/>
          <w:lang w:eastAsia="es-MX"/>
        </w:rPr>
        <w:t xml:space="preserve">de 2018 dos mil dieciocho. </w:t>
      </w:r>
    </w:p>
    <w:p w:rsidR="00180729" w:rsidRPr="00902582" w:rsidRDefault="00180729" w:rsidP="007D7E33">
      <w:pPr>
        <w:numPr>
          <w:ilvl w:val="0"/>
          <w:numId w:val="3"/>
        </w:numPr>
        <w:spacing w:after="0" w:line="276" w:lineRule="auto"/>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color w:val="2E74B5" w:themeColor="accent1" w:themeShade="BF"/>
          <w:sz w:val="24"/>
          <w:szCs w:val="24"/>
          <w:lang w:eastAsia="es-MX"/>
        </w:rPr>
        <w:t>Se deben de descontar de dicho cómputo por ser inhábiles los días</w:t>
      </w:r>
      <w:r w:rsidR="007E4EC0">
        <w:rPr>
          <w:rFonts w:ascii="Arial" w:eastAsia="Times New Roman" w:hAnsi="Arial" w:cs="Arial"/>
          <w:color w:val="2E74B5" w:themeColor="accent1" w:themeShade="BF"/>
          <w:sz w:val="24"/>
          <w:szCs w:val="24"/>
          <w:lang w:eastAsia="es-MX"/>
        </w:rPr>
        <w:t xml:space="preserve"> 25 veinticinco, 25 veintiséis de agosto, 01 uno, 02 dos, 08 ocho y 09 nueve de septiembre del presente año</w:t>
      </w:r>
      <w:r w:rsidRPr="00902582">
        <w:rPr>
          <w:rFonts w:ascii="Arial" w:eastAsia="Times New Roman" w:hAnsi="Arial" w:cs="Arial"/>
          <w:color w:val="2E74B5" w:themeColor="accent1" w:themeShade="BF"/>
          <w:sz w:val="24"/>
          <w:szCs w:val="24"/>
          <w:lang w:eastAsia="es-MX"/>
        </w:rPr>
        <w:t xml:space="preserve">.  </w:t>
      </w:r>
    </w:p>
    <w:p w:rsidR="00180729" w:rsidRPr="00902582" w:rsidRDefault="00180729" w:rsidP="007D7E33">
      <w:pPr>
        <w:numPr>
          <w:ilvl w:val="0"/>
          <w:numId w:val="3"/>
        </w:numPr>
        <w:spacing w:after="0" w:line="276" w:lineRule="auto"/>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color w:val="2E74B5" w:themeColor="accent1" w:themeShade="BF"/>
          <w:sz w:val="24"/>
          <w:szCs w:val="24"/>
          <w:lang w:eastAsia="es-MX"/>
        </w:rPr>
        <w:t xml:space="preserve">Consecuentemente si el </w:t>
      </w:r>
      <w:r w:rsidR="001B00B1" w:rsidRPr="00902582">
        <w:rPr>
          <w:rFonts w:ascii="Arial" w:eastAsia="Times New Roman" w:hAnsi="Arial" w:cs="Arial"/>
          <w:color w:val="2E74B5" w:themeColor="accent1" w:themeShade="BF"/>
          <w:sz w:val="24"/>
          <w:szCs w:val="24"/>
          <w:lang w:eastAsia="es-MX"/>
        </w:rPr>
        <w:t xml:space="preserve">23 veintitrés de agosto </w:t>
      </w:r>
      <w:r w:rsidRPr="00902582">
        <w:rPr>
          <w:rFonts w:ascii="Arial" w:eastAsia="Times New Roman" w:hAnsi="Arial" w:cs="Arial"/>
          <w:color w:val="2E74B5" w:themeColor="accent1" w:themeShade="BF"/>
          <w:sz w:val="24"/>
          <w:szCs w:val="24"/>
          <w:lang w:eastAsia="es-MX"/>
        </w:rPr>
        <w:t xml:space="preserve">de este año el recurrente interpuso el citado medio de impugnación ante esta Comisión de Transparencia, resulta claro que es oportuna su presentación.  </w:t>
      </w:r>
    </w:p>
    <w:p w:rsidR="00180729" w:rsidRPr="00902582" w:rsidRDefault="00180729" w:rsidP="007D7E33">
      <w:pPr>
        <w:pStyle w:val="corte4fondo"/>
        <w:spacing w:line="276" w:lineRule="auto"/>
        <w:rPr>
          <w:rFonts w:cs="Arial"/>
          <w:color w:val="2E74B5" w:themeColor="accent1" w:themeShade="BF"/>
          <w:sz w:val="24"/>
          <w:szCs w:val="24"/>
        </w:rPr>
      </w:pPr>
    </w:p>
    <w:p w:rsidR="00180729" w:rsidRPr="00902582" w:rsidRDefault="0009583A" w:rsidP="007D7E33">
      <w:pPr>
        <w:pStyle w:val="corte4fondo"/>
        <w:spacing w:line="276" w:lineRule="auto"/>
        <w:rPr>
          <w:rFonts w:cs="Arial"/>
          <w:color w:val="2E74B5" w:themeColor="accent1" w:themeShade="BF"/>
          <w:sz w:val="24"/>
          <w:szCs w:val="24"/>
        </w:rPr>
      </w:pPr>
      <w:r w:rsidRPr="00902582">
        <w:rPr>
          <w:rFonts w:cs="Arial"/>
          <w:b/>
          <w:color w:val="2E74B5" w:themeColor="accent1" w:themeShade="BF"/>
          <w:sz w:val="24"/>
          <w:szCs w:val="24"/>
        </w:rPr>
        <w:t xml:space="preserve">CUARTO. </w:t>
      </w:r>
      <w:r w:rsidR="00180729" w:rsidRPr="00902582">
        <w:rPr>
          <w:rFonts w:cs="Arial"/>
          <w:b/>
          <w:color w:val="2E74B5" w:themeColor="accent1" w:themeShade="BF"/>
          <w:sz w:val="24"/>
          <w:szCs w:val="24"/>
        </w:rPr>
        <w:t>Certeza del acto reclamado</w:t>
      </w:r>
      <w:r w:rsidR="00180729" w:rsidRPr="00902582">
        <w:rPr>
          <w:rFonts w:cs="Arial"/>
          <w:color w:val="2E74B5" w:themeColor="accent1" w:themeShade="BF"/>
          <w:sz w:val="24"/>
          <w:szCs w:val="24"/>
        </w:rPr>
        <w:t>. Es cierto lo que se le reclama al sujeto obligado en virtud de que la solicitud de acceso a la información pública fue dirigida al municipio de que se trata como sujeto obligado de acuerdo al registro de la Plataforma Nacional de Transparencia.</w:t>
      </w:r>
    </w:p>
    <w:p w:rsidR="00A33786" w:rsidRPr="00902582" w:rsidRDefault="00A33786" w:rsidP="007D7E33">
      <w:pPr>
        <w:pStyle w:val="corte4fondo"/>
        <w:spacing w:line="276" w:lineRule="auto"/>
        <w:ind w:firstLine="708"/>
        <w:rPr>
          <w:rFonts w:cs="Arial"/>
          <w:b/>
          <w:color w:val="2E74B5" w:themeColor="accent1" w:themeShade="BF"/>
          <w:sz w:val="24"/>
          <w:szCs w:val="24"/>
        </w:rPr>
      </w:pPr>
    </w:p>
    <w:p w:rsidR="00A33786" w:rsidRPr="00902582" w:rsidRDefault="00A33786" w:rsidP="007D7E33">
      <w:pPr>
        <w:pStyle w:val="corte4fondo"/>
        <w:spacing w:line="276" w:lineRule="auto"/>
        <w:ind w:firstLine="708"/>
        <w:rPr>
          <w:rFonts w:cs="Arial"/>
          <w:color w:val="2E74B5" w:themeColor="accent1" w:themeShade="BF"/>
          <w:sz w:val="24"/>
          <w:szCs w:val="24"/>
        </w:rPr>
      </w:pPr>
      <w:r w:rsidRPr="00902582">
        <w:rPr>
          <w:rFonts w:cs="Arial"/>
          <w:b/>
          <w:color w:val="2E74B5" w:themeColor="accent1" w:themeShade="BF"/>
          <w:sz w:val="24"/>
          <w:szCs w:val="24"/>
        </w:rPr>
        <w:t>QUINTO.</w:t>
      </w:r>
      <w:r w:rsidRPr="00902582">
        <w:rPr>
          <w:rFonts w:cs="Arial"/>
          <w:color w:val="2E74B5" w:themeColor="accent1" w:themeShade="BF"/>
          <w:sz w:val="24"/>
          <w:szCs w:val="24"/>
        </w:rPr>
        <w:t xml:space="preserve"> </w:t>
      </w:r>
      <w:r w:rsidRPr="00902582">
        <w:rPr>
          <w:rFonts w:cs="Arial"/>
          <w:b/>
          <w:color w:val="2E74B5" w:themeColor="accent1" w:themeShade="BF"/>
          <w:sz w:val="24"/>
          <w:szCs w:val="24"/>
        </w:rPr>
        <w:t>Sobreseimiento</w:t>
      </w:r>
      <w:r w:rsidRPr="00902582">
        <w:rPr>
          <w:rFonts w:cs="Arial"/>
          <w:color w:val="2E74B5" w:themeColor="accent1" w:themeShade="BF"/>
          <w:sz w:val="24"/>
          <w:szCs w:val="24"/>
        </w:rPr>
        <w:t>. Dicha figura del sobreseimiento es la resolución por parte de esta Comisión Estatal de Garantía de Acceso a la Información Pública de carácter definitivo porque pone fin al procedimiento sin resolver las cuestiones de fondo, es decir, porque se haya actualizado alguno de los supuestos que establece el artículo 180 de la Ley de Transparencia y Acceso a la Información Pública del Estado.</w:t>
      </w:r>
    </w:p>
    <w:p w:rsidR="00A33786" w:rsidRPr="00902582" w:rsidRDefault="00A33786" w:rsidP="007D7E33">
      <w:pPr>
        <w:pStyle w:val="corte4fondo"/>
        <w:spacing w:line="276" w:lineRule="auto"/>
        <w:ind w:firstLine="0"/>
        <w:rPr>
          <w:rFonts w:cs="Arial"/>
          <w:color w:val="2E74B5" w:themeColor="accent1" w:themeShade="BF"/>
          <w:sz w:val="24"/>
          <w:szCs w:val="24"/>
        </w:rPr>
      </w:pPr>
    </w:p>
    <w:p w:rsidR="00A33786" w:rsidRPr="00902582" w:rsidRDefault="00A33786" w:rsidP="007D7E33">
      <w:pPr>
        <w:pStyle w:val="corte4fondo"/>
        <w:spacing w:line="276" w:lineRule="auto"/>
        <w:ind w:firstLine="708"/>
        <w:rPr>
          <w:rFonts w:cs="Arial"/>
          <w:color w:val="2E74B5" w:themeColor="accent1" w:themeShade="BF"/>
          <w:sz w:val="24"/>
          <w:szCs w:val="24"/>
        </w:rPr>
      </w:pPr>
      <w:r w:rsidRPr="00902582">
        <w:rPr>
          <w:rFonts w:cs="Arial"/>
          <w:color w:val="2E74B5" w:themeColor="accent1" w:themeShade="BF"/>
          <w:sz w:val="24"/>
          <w:szCs w:val="24"/>
        </w:rPr>
        <w:lastRenderedPageBreak/>
        <w:t xml:space="preserve">Ahora, está Comisión de Transparencia analiza la procedencia del sobreseimiento, en virtud de que de acuerdo con la Ley de Transparencia esta figura es una cuestión de orden público que impide, como se ha dicho, entrar al fondo del asunto. </w:t>
      </w:r>
    </w:p>
    <w:p w:rsidR="00A33786" w:rsidRPr="00902582" w:rsidRDefault="00A33786" w:rsidP="007D7E33">
      <w:pPr>
        <w:pStyle w:val="corte4fondo"/>
        <w:spacing w:line="276" w:lineRule="auto"/>
        <w:ind w:firstLine="708"/>
        <w:rPr>
          <w:rFonts w:cs="Arial"/>
          <w:color w:val="2E74B5" w:themeColor="accent1" w:themeShade="BF"/>
          <w:sz w:val="24"/>
          <w:szCs w:val="24"/>
        </w:rPr>
      </w:pPr>
    </w:p>
    <w:p w:rsidR="00A33786" w:rsidRPr="00902582" w:rsidRDefault="00A33786" w:rsidP="007D7E33">
      <w:pPr>
        <w:pStyle w:val="corte4fondo"/>
        <w:spacing w:line="276" w:lineRule="auto"/>
        <w:ind w:firstLine="708"/>
        <w:rPr>
          <w:rFonts w:cs="Arial"/>
          <w:color w:val="2E74B5" w:themeColor="accent1" w:themeShade="BF"/>
          <w:sz w:val="24"/>
          <w:szCs w:val="24"/>
        </w:rPr>
      </w:pPr>
      <w:r w:rsidRPr="00902582">
        <w:rPr>
          <w:rFonts w:cs="Arial"/>
          <w:b/>
          <w:color w:val="2E74B5" w:themeColor="accent1" w:themeShade="BF"/>
          <w:sz w:val="24"/>
          <w:szCs w:val="24"/>
        </w:rPr>
        <w:t>5.1. Objetivo de la Ley de Transparencia</w:t>
      </w:r>
      <w:r w:rsidRPr="00902582">
        <w:rPr>
          <w:rFonts w:cs="Arial"/>
          <w:color w:val="2E74B5" w:themeColor="accent1" w:themeShade="BF"/>
          <w:sz w:val="24"/>
          <w:szCs w:val="24"/>
        </w:rPr>
        <w:t>.</w:t>
      </w:r>
    </w:p>
    <w:p w:rsidR="00A33786" w:rsidRPr="00902582" w:rsidRDefault="00A33786" w:rsidP="007D7E33">
      <w:pPr>
        <w:pStyle w:val="corte4fondo"/>
        <w:spacing w:line="276" w:lineRule="auto"/>
        <w:ind w:firstLine="0"/>
        <w:rPr>
          <w:rFonts w:cs="Arial"/>
          <w:color w:val="2E74B5" w:themeColor="accent1" w:themeShade="BF"/>
          <w:sz w:val="24"/>
          <w:szCs w:val="24"/>
        </w:rPr>
      </w:pPr>
    </w:p>
    <w:p w:rsidR="00A33786" w:rsidRPr="00902582" w:rsidRDefault="00A33786" w:rsidP="007D7E33">
      <w:pPr>
        <w:pStyle w:val="NormalWeb"/>
        <w:spacing w:before="0" w:beforeAutospacing="0" w:after="0" w:afterAutospacing="0" w:line="276" w:lineRule="auto"/>
        <w:jc w:val="both"/>
        <w:rPr>
          <w:rFonts w:ascii="Arial" w:eastAsia="Arial Unicode MS" w:hAnsi="Arial" w:cs="Arial"/>
          <w:color w:val="2E74B5" w:themeColor="accent1" w:themeShade="BF"/>
        </w:rPr>
      </w:pPr>
      <w:r w:rsidRPr="00902582">
        <w:rPr>
          <w:rFonts w:ascii="Arial" w:hAnsi="Arial" w:cs="Arial"/>
          <w:color w:val="2E74B5" w:themeColor="accent1" w:themeShade="BF"/>
          <w:lang w:val="es-MX" w:eastAsia="es-MX"/>
        </w:rPr>
        <w:tab/>
      </w:r>
      <w:r w:rsidRPr="00902582">
        <w:rPr>
          <w:rFonts w:ascii="Arial" w:eastAsia="Arial Unicode MS" w:hAnsi="Arial" w:cs="Arial"/>
          <w:color w:val="2E74B5" w:themeColor="accent1" w:themeShade="BF"/>
        </w:rPr>
        <w:t>Ahora, es necesario precisar que</w:t>
      </w:r>
      <w:r w:rsidRPr="00902582">
        <w:rPr>
          <w:rFonts w:ascii="Arial" w:eastAsia="Arial Unicode MS" w:hAnsi="Arial" w:cs="Arial"/>
          <w:color w:val="2E74B5" w:themeColor="accent1" w:themeShade="BF"/>
        </w:rPr>
        <w:tab/>
        <w:t>de conformidad con segundo párrafo, del artículo 1°</w:t>
      </w:r>
      <w:r w:rsidRPr="00902582">
        <w:rPr>
          <w:rStyle w:val="Refdenotaalpie"/>
          <w:rFonts w:eastAsia="Arial Unicode MS" w:cs="Arial"/>
          <w:color w:val="2E74B5" w:themeColor="accent1" w:themeShade="BF"/>
        </w:rPr>
        <w:footnoteReference w:id="3"/>
      </w:r>
      <w:r w:rsidRPr="00902582">
        <w:rPr>
          <w:rFonts w:ascii="Arial" w:eastAsia="Arial Unicode MS" w:hAnsi="Arial" w:cs="Arial"/>
          <w:color w:val="2E74B5" w:themeColor="accent1" w:themeShade="BF"/>
        </w:rPr>
        <w:t xml:space="preserve"> de la Ley de Transparencia, uno de los objetivos de ésta es garantizar el ejercicio del derecho de acceso a la información pública. </w:t>
      </w:r>
    </w:p>
    <w:p w:rsidR="00A33786" w:rsidRPr="00902582" w:rsidRDefault="00A33786" w:rsidP="007D7E33">
      <w:pPr>
        <w:pStyle w:val="NormalWeb"/>
        <w:spacing w:before="0" w:beforeAutospacing="0" w:after="0" w:afterAutospacing="0" w:line="276" w:lineRule="auto"/>
        <w:jc w:val="both"/>
        <w:rPr>
          <w:rFonts w:ascii="Arial" w:eastAsia="Arial Unicode MS" w:hAnsi="Arial" w:cs="Arial"/>
          <w:color w:val="2E74B5" w:themeColor="accent1" w:themeShade="BF"/>
        </w:rPr>
      </w:pPr>
      <w:r w:rsidRPr="00902582">
        <w:rPr>
          <w:rFonts w:ascii="Arial" w:eastAsia="Arial Unicode MS" w:hAnsi="Arial" w:cs="Arial"/>
          <w:color w:val="2E74B5" w:themeColor="accent1" w:themeShade="BF"/>
        </w:rPr>
        <w:tab/>
      </w:r>
    </w:p>
    <w:p w:rsidR="00A33786" w:rsidRPr="00902582" w:rsidRDefault="00A33786" w:rsidP="007D7E33">
      <w:pPr>
        <w:pStyle w:val="NormalWeb"/>
        <w:tabs>
          <w:tab w:val="left" w:pos="0"/>
        </w:tabs>
        <w:spacing w:before="0" w:beforeAutospacing="0" w:after="0" w:afterAutospacing="0" w:line="276" w:lineRule="auto"/>
        <w:ind w:left="708"/>
        <w:jc w:val="both"/>
        <w:rPr>
          <w:rFonts w:ascii="Arial" w:eastAsia="Arial Unicode MS" w:hAnsi="Arial" w:cs="Arial"/>
          <w:b/>
          <w:color w:val="2E74B5" w:themeColor="accent1" w:themeShade="BF"/>
        </w:rPr>
      </w:pPr>
      <w:r w:rsidRPr="00902582">
        <w:rPr>
          <w:rFonts w:ascii="Arial" w:eastAsia="Arial Unicode MS" w:hAnsi="Arial" w:cs="Arial"/>
          <w:b/>
          <w:color w:val="2E74B5" w:themeColor="accent1" w:themeShade="BF"/>
        </w:rPr>
        <w:t>5.2. Supuestos para el sobreseimiento.</w:t>
      </w:r>
    </w:p>
    <w:p w:rsidR="00A33786" w:rsidRPr="00902582" w:rsidRDefault="00A33786" w:rsidP="007D7E33">
      <w:pPr>
        <w:pStyle w:val="NormalWeb"/>
        <w:tabs>
          <w:tab w:val="left" w:pos="0"/>
        </w:tabs>
        <w:spacing w:before="0" w:beforeAutospacing="0" w:after="0" w:afterAutospacing="0" w:line="276" w:lineRule="auto"/>
        <w:ind w:left="708"/>
        <w:jc w:val="both"/>
        <w:rPr>
          <w:rFonts w:ascii="Arial" w:eastAsia="Arial Unicode MS" w:hAnsi="Arial" w:cs="Arial"/>
          <w:b/>
          <w:color w:val="2E74B5" w:themeColor="accent1" w:themeShade="BF"/>
        </w:rPr>
      </w:pPr>
    </w:p>
    <w:p w:rsidR="00A33786" w:rsidRPr="00902582" w:rsidRDefault="00A33786" w:rsidP="007D7E33">
      <w:pPr>
        <w:pStyle w:val="corte4fondo"/>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tab/>
        <w:t>Ahora, el artículo 180, de la Ley de Transparencia establece que:</w:t>
      </w:r>
    </w:p>
    <w:p w:rsidR="00A33786" w:rsidRPr="00902582" w:rsidRDefault="00A33786" w:rsidP="007D7E33">
      <w:pPr>
        <w:pStyle w:val="corte4fondo"/>
        <w:spacing w:line="276" w:lineRule="auto"/>
        <w:ind w:firstLine="0"/>
        <w:rPr>
          <w:rFonts w:cs="Arial"/>
          <w:color w:val="2E74B5" w:themeColor="accent1" w:themeShade="BF"/>
          <w:sz w:val="24"/>
          <w:szCs w:val="24"/>
        </w:rPr>
      </w:pPr>
    </w:p>
    <w:p w:rsidR="00A33786" w:rsidRPr="00902582" w:rsidRDefault="00A33786" w:rsidP="007D7E33">
      <w:pPr>
        <w:pStyle w:val="corte4fondo"/>
        <w:spacing w:line="276" w:lineRule="auto"/>
        <w:ind w:left="708" w:firstLine="0"/>
        <w:rPr>
          <w:rFonts w:cs="Arial"/>
          <w:color w:val="2E74B5" w:themeColor="accent1" w:themeShade="BF"/>
          <w:sz w:val="20"/>
        </w:rPr>
      </w:pPr>
      <w:r w:rsidRPr="00902582">
        <w:rPr>
          <w:rFonts w:cs="Arial"/>
          <w:b/>
          <w:color w:val="2E74B5" w:themeColor="accent1" w:themeShade="BF"/>
          <w:sz w:val="20"/>
        </w:rPr>
        <w:t>ARTÍCULO 180.</w:t>
      </w:r>
      <w:r w:rsidRPr="00902582">
        <w:rPr>
          <w:rFonts w:cs="Arial"/>
          <w:color w:val="2E74B5" w:themeColor="accent1" w:themeShade="BF"/>
          <w:sz w:val="20"/>
        </w:rPr>
        <w:t xml:space="preserve"> El recurso será sobreseído, en todo o en parte, cuando, una vez admitido, se actualicen alguno de los siguientes supuestos:</w:t>
      </w:r>
    </w:p>
    <w:p w:rsidR="00A33786" w:rsidRPr="00902582" w:rsidRDefault="00A33786" w:rsidP="007D7E33">
      <w:pPr>
        <w:pStyle w:val="corte4fondo"/>
        <w:spacing w:line="276" w:lineRule="auto"/>
        <w:ind w:left="708" w:firstLine="0"/>
        <w:rPr>
          <w:rFonts w:cs="Arial"/>
          <w:color w:val="2E74B5" w:themeColor="accent1" w:themeShade="BF"/>
          <w:sz w:val="20"/>
        </w:rPr>
      </w:pPr>
      <w:r w:rsidRPr="00902582">
        <w:rPr>
          <w:rFonts w:cs="Arial"/>
          <w:b/>
          <w:color w:val="2E74B5" w:themeColor="accent1" w:themeShade="BF"/>
          <w:sz w:val="20"/>
        </w:rPr>
        <w:t>I.</w:t>
      </w:r>
      <w:r w:rsidRPr="00902582">
        <w:rPr>
          <w:rFonts w:cs="Arial"/>
          <w:color w:val="2E74B5" w:themeColor="accent1" w:themeShade="BF"/>
          <w:sz w:val="20"/>
        </w:rPr>
        <w:t xml:space="preserve"> El recurrente se desista;</w:t>
      </w:r>
    </w:p>
    <w:p w:rsidR="00A33786" w:rsidRPr="00902582" w:rsidRDefault="00A33786" w:rsidP="007D7E33">
      <w:pPr>
        <w:pStyle w:val="corte4fondo"/>
        <w:spacing w:line="276" w:lineRule="auto"/>
        <w:ind w:left="708" w:firstLine="0"/>
        <w:rPr>
          <w:rFonts w:cs="Arial"/>
          <w:color w:val="2E74B5" w:themeColor="accent1" w:themeShade="BF"/>
          <w:sz w:val="20"/>
        </w:rPr>
      </w:pPr>
      <w:r w:rsidRPr="00902582">
        <w:rPr>
          <w:rFonts w:cs="Arial"/>
          <w:b/>
          <w:color w:val="2E74B5" w:themeColor="accent1" w:themeShade="BF"/>
          <w:sz w:val="20"/>
        </w:rPr>
        <w:t>II.</w:t>
      </w:r>
      <w:r w:rsidRPr="00902582">
        <w:rPr>
          <w:rFonts w:cs="Arial"/>
          <w:color w:val="2E74B5" w:themeColor="accent1" w:themeShade="BF"/>
          <w:sz w:val="20"/>
        </w:rPr>
        <w:t xml:space="preserve"> El recurrente fallezca;</w:t>
      </w:r>
    </w:p>
    <w:p w:rsidR="00A33786" w:rsidRPr="00902582" w:rsidRDefault="00A33786" w:rsidP="007D7E33">
      <w:pPr>
        <w:pStyle w:val="corte4fondo"/>
        <w:spacing w:line="276" w:lineRule="auto"/>
        <w:ind w:left="708" w:firstLine="0"/>
        <w:rPr>
          <w:rFonts w:cs="Arial"/>
          <w:color w:val="2E74B5" w:themeColor="accent1" w:themeShade="BF"/>
          <w:sz w:val="20"/>
        </w:rPr>
      </w:pPr>
      <w:r w:rsidRPr="00902582">
        <w:rPr>
          <w:rFonts w:cs="Arial"/>
          <w:b/>
          <w:color w:val="2E74B5" w:themeColor="accent1" w:themeShade="BF"/>
          <w:sz w:val="20"/>
        </w:rPr>
        <w:t>III.</w:t>
      </w:r>
      <w:r w:rsidRPr="00902582">
        <w:rPr>
          <w:rFonts w:cs="Arial"/>
          <w:color w:val="2E74B5" w:themeColor="accent1" w:themeShade="BF"/>
          <w:sz w:val="20"/>
        </w:rPr>
        <w:t xml:space="preserve"> El sujeto obligado responsable del acto lo modifique o revoque de tal manera que el recurso de revisión quede sin materia, o</w:t>
      </w:r>
    </w:p>
    <w:p w:rsidR="00A33786" w:rsidRPr="00902582" w:rsidRDefault="00A33786" w:rsidP="007D7E33">
      <w:pPr>
        <w:pStyle w:val="corte4fondo"/>
        <w:spacing w:line="276" w:lineRule="auto"/>
        <w:ind w:left="708" w:firstLine="0"/>
        <w:rPr>
          <w:rFonts w:cs="Arial"/>
          <w:color w:val="2E74B5" w:themeColor="accent1" w:themeShade="BF"/>
          <w:sz w:val="20"/>
        </w:rPr>
      </w:pPr>
      <w:r w:rsidRPr="00902582">
        <w:rPr>
          <w:rFonts w:cs="Arial"/>
          <w:b/>
          <w:color w:val="2E74B5" w:themeColor="accent1" w:themeShade="BF"/>
          <w:sz w:val="20"/>
        </w:rPr>
        <w:t>IV.</w:t>
      </w:r>
      <w:r w:rsidRPr="00902582">
        <w:rPr>
          <w:rFonts w:cs="Arial"/>
          <w:color w:val="2E74B5" w:themeColor="accent1" w:themeShade="BF"/>
          <w:sz w:val="20"/>
        </w:rPr>
        <w:t xml:space="preserve"> Admitido el recurso de revisión, aparezca alguna causal de improcedencia en los términos del presente Capítulo.</w:t>
      </w:r>
    </w:p>
    <w:p w:rsidR="00A33786" w:rsidRPr="00902582" w:rsidRDefault="00A33786" w:rsidP="007D7E33">
      <w:pPr>
        <w:pStyle w:val="corte4fondo"/>
        <w:tabs>
          <w:tab w:val="left" w:pos="2284"/>
        </w:tabs>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tab/>
      </w:r>
    </w:p>
    <w:p w:rsidR="00A33786" w:rsidRPr="00902582" w:rsidRDefault="00A33786" w:rsidP="007D7E33">
      <w:pPr>
        <w:pStyle w:val="corte4fondo"/>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tab/>
        <w:t>Como se ve, ese artículo prevé cuatro fracciones con un supuesto cada una para sobreseer, sin embargo, de las constancias que la autoridad agregó al informe, esta Comisión de Transparencia advierte de que se pudiese estar en presencia de la fracción III, esto es que cuando el ente obligado como responsable de lo que se le reclama, modifica su acto de tal manera de que se llegue al extremo de que el presente recuso quede sin materia y ello se logra a través de que la autoridad entregue la respuesta, la información o bien, otra circunstancia en la que permita el sobreseimiento y que lo anterior sea notificado al solicitante de la información.</w:t>
      </w:r>
    </w:p>
    <w:p w:rsidR="00A33786" w:rsidRPr="00902582" w:rsidRDefault="00A33786" w:rsidP="007D7E33">
      <w:pPr>
        <w:pStyle w:val="NormalWeb"/>
        <w:tabs>
          <w:tab w:val="left" w:pos="0"/>
        </w:tabs>
        <w:spacing w:before="0" w:beforeAutospacing="0" w:after="0" w:afterAutospacing="0" w:line="276" w:lineRule="auto"/>
        <w:ind w:left="708"/>
        <w:jc w:val="both"/>
        <w:rPr>
          <w:rFonts w:ascii="Arial" w:eastAsia="Arial Unicode MS" w:hAnsi="Arial" w:cs="Arial"/>
          <w:b/>
          <w:color w:val="2E74B5" w:themeColor="accent1" w:themeShade="BF"/>
          <w:lang w:val="es-MX"/>
        </w:rPr>
      </w:pPr>
    </w:p>
    <w:p w:rsidR="00A33786" w:rsidRPr="00902582" w:rsidRDefault="00A33786" w:rsidP="007D7E33">
      <w:pPr>
        <w:pStyle w:val="NormalWeb"/>
        <w:tabs>
          <w:tab w:val="left" w:pos="0"/>
        </w:tabs>
        <w:spacing w:before="0" w:beforeAutospacing="0" w:after="0" w:afterAutospacing="0" w:line="276" w:lineRule="auto"/>
        <w:ind w:left="708"/>
        <w:jc w:val="both"/>
        <w:rPr>
          <w:rFonts w:ascii="Arial" w:eastAsia="Arial Unicode MS" w:hAnsi="Arial" w:cs="Arial"/>
          <w:b/>
          <w:color w:val="2E74B5" w:themeColor="accent1" w:themeShade="BF"/>
        </w:rPr>
      </w:pPr>
      <w:r w:rsidRPr="00902582">
        <w:rPr>
          <w:rFonts w:ascii="Arial" w:eastAsia="Arial Unicode MS" w:hAnsi="Arial" w:cs="Arial"/>
          <w:b/>
          <w:color w:val="2E74B5" w:themeColor="accent1" w:themeShade="BF"/>
        </w:rPr>
        <w:t>5.3. Notificación de la respuesta a la solicitud de acceso a la información pública.</w:t>
      </w:r>
    </w:p>
    <w:p w:rsidR="00A33786" w:rsidRPr="00902582" w:rsidRDefault="00A33786" w:rsidP="007D7E33">
      <w:pPr>
        <w:pStyle w:val="NormalWeb"/>
        <w:tabs>
          <w:tab w:val="left" w:pos="0"/>
        </w:tabs>
        <w:spacing w:before="0" w:beforeAutospacing="0" w:after="0" w:afterAutospacing="0" w:line="276" w:lineRule="auto"/>
        <w:ind w:left="708"/>
        <w:jc w:val="both"/>
        <w:rPr>
          <w:rFonts w:ascii="Arial" w:eastAsia="Arial Unicode MS" w:hAnsi="Arial" w:cs="Arial"/>
          <w:b/>
          <w:color w:val="2E74B5" w:themeColor="accent1" w:themeShade="BF"/>
        </w:rPr>
      </w:pPr>
    </w:p>
    <w:p w:rsidR="00136BC6" w:rsidRPr="00136BC6" w:rsidRDefault="00A33786" w:rsidP="00136BC6">
      <w:pPr>
        <w:pStyle w:val="NormalWeb"/>
        <w:tabs>
          <w:tab w:val="left" w:pos="0"/>
        </w:tabs>
        <w:spacing w:before="0" w:beforeAutospacing="0" w:after="0" w:afterAutospacing="0" w:line="276" w:lineRule="auto"/>
        <w:jc w:val="both"/>
        <w:rPr>
          <w:rFonts w:ascii="Arial" w:hAnsi="Arial" w:cs="Arial"/>
          <w:color w:val="4F81BD"/>
        </w:rPr>
      </w:pPr>
      <w:r w:rsidRPr="00136BC6">
        <w:rPr>
          <w:rFonts w:ascii="Arial" w:eastAsia="Arial Unicode MS" w:hAnsi="Arial" w:cs="Arial"/>
          <w:color w:val="2E74B5" w:themeColor="accent1" w:themeShade="BF"/>
        </w:rPr>
        <w:tab/>
      </w:r>
      <w:r w:rsidR="00136BC6" w:rsidRPr="00136BC6">
        <w:rPr>
          <w:rFonts w:ascii="Arial" w:hAnsi="Arial" w:cs="Arial"/>
          <w:color w:val="4F81BD"/>
        </w:rPr>
        <w:t xml:space="preserve"> Para que el sobreseimiento se pueda actualizar, es necesario que el sujeto obligado acredite que efectivamente el ahora recurrente ya se allegó de esa respuesta.</w:t>
      </w:r>
    </w:p>
    <w:p w:rsidR="00A33786" w:rsidRPr="00136BC6" w:rsidRDefault="00A33786" w:rsidP="007D7E33">
      <w:pPr>
        <w:pStyle w:val="NormalWeb"/>
        <w:tabs>
          <w:tab w:val="left" w:pos="0"/>
        </w:tabs>
        <w:spacing w:before="0" w:beforeAutospacing="0" w:after="0" w:afterAutospacing="0" w:line="276" w:lineRule="auto"/>
        <w:jc w:val="both"/>
        <w:rPr>
          <w:rFonts w:ascii="Arial" w:eastAsia="Arial Unicode MS" w:hAnsi="Arial" w:cs="Arial"/>
          <w:color w:val="2E74B5" w:themeColor="accent1" w:themeShade="BF"/>
        </w:rPr>
      </w:pPr>
    </w:p>
    <w:p w:rsidR="00136BC6" w:rsidRPr="00136BC6" w:rsidRDefault="00136BC6" w:rsidP="00136BC6">
      <w:pPr>
        <w:pStyle w:val="corte4fondo"/>
        <w:spacing w:line="240" w:lineRule="auto"/>
        <w:rPr>
          <w:rFonts w:cs="Arial"/>
          <w:color w:val="4F81BD"/>
          <w:sz w:val="24"/>
          <w:szCs w:val="24"/>
          <w:lang w:val="es-ES"/>
        </w:rPr>
      </w:pPr>
      <w:r w:rsidRPr="00136BC6">
        <w:rPr>
          <w:rFonts w:cs="Arial"/>
          <w:color w:val="4F81BD"/>
          <w:sz w:val="24"/>
          <w:szCs w:val="24"/>
          <w:lang w:val="es-ES"/>
        </w:rPr>
        <w:t>Ahora, está Comisión de Transparencia al analizar el informe rendido por el sujeto obligado ante esta Ponente, advierte que del mismo no se desprende constancia alguna que otorgue la certeza de que el solicitante conociera de la respuesta.</w:t>
      </w:r>
    </w:p>
    <w:p w:rsidR="00136BC6" w:rsidRPr="00136BC6" w:rsidRDefault="00136BC6" w:rsidP="00136BC6">
      <w:pPr>
        <w:pStyle w:val="corte4fondo"/>
        <w:spacing w:line="240" w:lineRule="auto"/>
        <w:ind w:firstLine="0"/>
        <w:rPr>
          <w:rFonts w:cs="Arial"/>
          <w:color w:val="4F81BD"/>
          <w:sz w:val="24"/>
          <w:szCs w:val="24"/>
          <w:lang w:val="es-ES"/>
        </w:rPr>
      </w:pPr>
    </w:p>
    <w:p w:rsidR="00136BC6" w:rsidRPr="00136BC6" w:rsidRDefault="00136BC6" w:rsidP="00136BC6">
      <w:pPr>
        <w:pStyle w:val="corte4fondo"/>
        <w:spacing w:line="240" w:lineRule="auto"/>
        <w:rPr>
          <w:rFonts w:cs="Arial"/>
          <w:color w:val="4F81BD"/>
          <w:sz w:val="24"/>
          <w:szCs w:val="24"/>
        </w:rPr>
      </w:pPr>
      <w:r w:rsidRPr="00136BC6">
        <w:rPr>
          <w:rFonts w:cs="Arial"/>
          <w:color w:val="4F81BD"/>
          <w:sz w:val="24"/>
          <w:szCs w:val="24"/>
          <w:lang w:val="es-ES"/>
        </w:rPr>
        <w:lastRenderedPageBreak/>
        <w:t xml:space="preserve">En ese tenor, en la especie </w:t>
      </w:r>
      <w:r w:rsidRPr="00136BC6">
        <w:rPr>
          <w:rFonts w:cs="Arial"/>
          <w:color w:val="4F81BD"/>
          <w:sz w:val="24"/>
          <w:szCs w:val="24"/>
          <w:u w:val="single"/>
          <w:lang w:val="es-ES"/>
        </w:rPr>
        <w:t>no se encuentra demostrado que el sujeto obligado dio respuesta al solicitante</w:t>
      </w:r>
      <w:r w:rsidRPr="00136BC6">
        <w:rPr>
          <w:rFonts w:cs="Arial"/>
          <w:color w:val="4F81BD"/>
          <w:sz w:val="24"/>
          <w:szCs w:val="24"/>
          <w:lang w:val="es-ES"/>
        </w:rPr>
        <w:t xml:space="preserve">, en virtud </w:t>
      </w:r>
      <w:r w:rsidRPr="00136BC6">
        <w:rPr>
          <w:rFonts w:cs="Arial"/>
          <w:color w:val="4F81BD"/>
          <w:sz w:val="24"/>
          <w:szCs w:val="24"/>
        </w:rPr>
        <w:t>el mismo consiste en una fotocopia simple no tiene valor probatorio pleno, precisamente porque al ser copia fotostática simple carece, por sí sola, de dicho valor, y por tal motivo sólo genera simple presunción de la existencia del documento reproducido, pero resulta insuficiente al no encontrarse adminiculada con diversos elementos probatorios para justificar el hecho o el derecho que se pretende demostrar.</w:t>
      </w:r>
    </w:p>
    <w:p w:rsidR="00136BC6" w:rsidRPr="00136BC6" w:rsidRDefault="00136BC6" w:rsidP="00136BC6">
      <w:pPr>
        <w:pStyle w:val="corte4fondo"/>
        <w:spacing w:line="240" w:lineRule="auto"/>
        <w:rPr>
          <w:rFonts w:cs="Arial"/>
          <w:color w:val="4F81BD"/>
          <w:sz w:val="24"/>
          <w:szCs w:val="24"/>
        </w:rPr>
      </w:pPr>
    </w:p>
    <w:p w:rsidR="00136BC6" w:rsidRPr="00136BC6" w:rsidRDefault="00136BC6" w:rsidP="00136BC6">
      <w:pPr>
        <w:pStyle w:val="corte4fondo"/>
        <w:spacing w:line="240" w:lineRule="auto"/>
        <w:rPr>
          <w:rFonts w:cs="Arial"/>
          <w:color w:val="4F81BD"/>
          <w:sz w:val="24"/>
          <w:szCs w:val="24"/>
        </w:rPr>
      </w:pPr>
      <w:r w:rsidRPr="00136BC6">
        <w:rPr>
          <w:rFonts w:cs="Arial"/>
          <w:color w:val="4F81BD"/>
          <w:sz w:val="24"/>
          <w:szCs w:val="24"/>
        </w:rPr>
        <w:t xml:space="preserve">Por tanto, a juicio de esta Comisión Estatal de Garantía de Acceso a la Información Pública el ente obligado </w:t>
      </w:r>
      <w:r w:rsidRPr="00136BC6">
        <w:rPr>
          <w:rFonts w:cs="Arial"/>
          <w:color w:val="4F81BD"/>
          <w:sz w:val="24"/>
          <w:szCs w:val="24"/>
          <w:u w:val="single"/>
        </w:rPr>
        <w:t>al momento de que rindió su informe debió de acompañar los documentos que en copia certificada</w:t>
      </w:r>
      <w:r w:rsidRPr="00136BC6">
        <w:rPr>
          <w:rFonts w:cs="Arial"/>
          <w:color w:val="4F81BD"/>
          <w:sz w:val="24"/>
          <w:szCs w:val="24"/>
        </w:rPr>
        <w:t xml:space="preserve"> –precisamente por ser una impresión del original que consta en un documento electrónico- para que, en efecto, se acreditara que la información fue entregada mediante el correo electrónico del quejoso, de ahí que, en esencia no hubo modificación del acto para que se sobreseyera el presente asunto.</w:t>
      </w:r>
    </w:p>
    <w:p w:rsidR="00A33786" w:rsidRPr="00136BC6" w:rsidRDefault="00A33786" w:rsidP="007D7E33">
      <w:pPr>
        <w:pStyle w:val="NormalWeb"/>
        <w:tabs>
          <w:tab w:val="left" w:pos="0"/>
        </w:tabs>
        <w:spacing w:before="0" w:beforeAutospacing="0" w:after="0" w:afterAutospacing="0" w:line="276" w:lineRule="auto"/>
        <w:jc w:val="both"/>
        <w:rPr>
          <w:rFonts w:ascii="Arial" w:eastAsia="Arial Unicode MS" w:hAnsi="Arial" w:cs="Arial"/>
          <w:color w:val="2E74B5" w:themeColor="accent1" w:themeShade="BF"/>
        </w:rPr>
      </w:pPr>
    </w:p>
    <w:p w:rsidR="00A33786" w:rsidRPr="00902582" w:rsidRDefault="00A33786" w:rsidP="007D7E33">
      <w:pPr>
        <w:pStyle w:val="NormalWeb"/>
        <w:tabs>
          <w:tab w:val="left" w:pos="0"/>
        </w:tabs>
        <w:spacing w:before="0" w:beforeAutospacing="0" w:after="0" w:afterAutospacing="0" w:line="276" w:lineRule="auto"/>
        <w:ind w:left="708"/>
        <w:jc w:val="both"/>
        <w:rPr>
          <w:rFonts w:ascii="Arial" w:eastAsia="Arial Unicode MS" w:hAnsi="Arial" w:cs="Arial"/>
          <w:b/>
          <w:color w:val="2E74B5" w:themeColor="accent1" w:themeShade="BF"/>
        </w:rPr>
      </w:pPr>
      <w:r w:rsidRPr="00902582">
        <w:rPr>
          <w:rFonts w:ascii="Arial" w:eastAsia="Arial Unicode MS" w:hAnsi="Arial" w:cs="Arial"/>
          <w:b/>
          <w:color w:val="2E74B5" w:themeColor="accent1" w:themeShade="BF"/>
        </w:rPr>
        <w:t>5.4. Modificación del acto reclamado para que el recurso quede sin materia.</w:t>
      </w:r>
    </w:p>
    <w:p w:rsidR="00A33786" w:rsidRPr="00902582" w:rsidRDefault="00A33786" w:rsidP="007D7E33">
      <w:pPr>
        <w:pStyle w:val="NormalWeb"/>
        <w:tabs>
          <w:tab w:val="left" w:pos="0"/>
        </w:tabs>
        <w:spacing w:before="0" w:beforeAutospacing="0" w:after="0" w:afterAutospacing="0" w:line="276" w:lineRule="auto"/>
        <w:ind w:left="708"/>
        <w:jc w:val="both"/>
        <w:rPr>
          <w:rFonts w:ascii="Arial" w:eastAsia="Arial Unicode MS" w:hAnsi="Arial" w:cs="Arial"/>
          <w:b/>
          <w:color w:val="2E74B5" w:themeColor="accent1" w:themeShade="BF"/>
        </w:rPr>
      </w:pPr>
    </w:p>
    <w:p w:rsidR="00A33786" w:rsidRPr="00902582" w:rsidRDefault="00A33786" w:rsidP="007D7E33">
      <w:pPr>
        <w:pStyle w:val="NormalWeb"/>
        <w:tabs>
          <w:tab w:val="left" w:pos="0"/>
        </w:tabs>
        <w:spacing w:before="0" w:beforeAutospacing="0" w:after="0" w:afterAutospacing="0" w:line="276" w:lineRule="auto"/>
        <w:jc w:val="both"/>
        <w:rPr>
          <w:rFonts w:ascii="Arial" w:eastAsia="Arial Unicode MS" w:hAnsi="Arial" w:cs="Arial"/>
          <w:color w:val="2E74B5" w:themeColor="accent1" w:themeShade="BF"/>
        </w:rPr>
      </w:pPr>
      <w:r w:rsidRPr="00902582">
        <w:rPr>
          <w:rFonts w:ascii="Arial" w:eastAsia="Arial Unicode MS" w:hAnsi="Arial" w:cs="Arial"/>
          <w:color w:val="2E74B5" w:themeColor="accent1" w:themeShade="BF"/>
        </w:rPr>
        <w:tab/>
        <w:t>Como se ha dicho, para que proceda el sobreseimiento es necesario que el sujeto obligado modifique el acto que se le reclama para el efecto de que el recurso quede sin materia.</w:t>
      </w:r>
    </w:p>
    <w:p w:rsidR="00A33786" w:rsidRPr="00902582" w:rsidRDefault="00A33786" w:rsidP="007D7E33">
      <w:pPr>
        <w:pStyle w:val="NormalWeb"/>
        <w:tabs>
          <w:tab w:val="left" w:pos="0"/>
        </w:tabs>
        <w:spacing w:before="0" w:beforeAutospacing="0" w:after="0" w:afterAutospacing="0" w:line="276" w:lineRule="auto"/>
        <w:jc w:val="both"/>
        <w:rPr>
          <w:rFonts w:ascii="Arial" w:eastAsia="Arial Unicode MS" w:hAnsi="Arial" w:cs="Arial"/>
          <w:color w:val="2E74B5" w:themeColor="accent1" w:themeShade="BF"/>
        </w:rPr>
      </w:pPr>
    </w:p>
    <w:p w:rsidR="00A33786" w:rsidRPr="00902582" w:rsidRDefault="00A33786" w:rsidP="007D7E33">
      <w:pPr>
        <w:pStyle w:val="NormalWeb"/>
        <w:tabs>
          <w:tab w:val="left" w:pos="0"/>
        </w:tabs>
        <w:spacing w:before="0" w:beforeAutospacing="0" w:after="0" w:afterAutospacing="0" w:line="276" w:lineRule="auto"/>
        <w:jc w:val="both"/>
        <w:rPr>
          <w:rFonts w:ascii="Arial" w:eastAsia="Arial Unicode MS" w:hAnsi="Arial" w:cs="Arial"/>
          <w:color w:val="2E74B5" w:themeColor="accent1" w:themeShade="BF"/>
        </w:rPr>
      </w:pPr>
      <w:r w:rsidRPr="00902582">
        <w:rPr>
          <w:rFonts w:ascii="Arial" w:eastAsia="Arial Unicode MS" w:hAnsi="Arial" w:cs="Arial"/>
          <w:color w:val="2E74B5" w:themeColor="accent1" w:themeShade="BF"/>
        </w:rPr>
        <w:tab/>
        <w:t xml:space="preserve">En el caso, si la materia del presente recurso es la omisión de dar respuesta a la solicitud de acceso a la información pública, </w:t>
      </w:r>
      <w:r w:rsidRPr="00902582">
        <w:rPr>
          <w:rFonts w:ascii="Arial" w:eastAsia="Arial Unicode MS" w:hAnsi="Arial" w:cs="Arial"/>
          <w:b/>
          <w:color w:val="2E74B5" w:themeColor="accent1" w:themeShade="BF"/>
        </w:rPr>
        <w:t>dicha omisión</w:t>
      </w:r>
      <w:r w:rsidRPr="00902582">
        <w:rPr>
          <w:rFonts w:ascii="Arial" w:eastAsia="Arial Unicode MS" w:hAnsi="Arial" w:cs="Arial"/>
          <w:color w:val="2E74B5" w:themeColor="accent1" w:themeShade="BF"/>
        </w:rPr>
        <w:t xml:space="preserve"> </w:t>
      </w:r>
      <w:r w:rsidRPr="00902582">
        <w:rPr>
          <w:rFonts w:ascii="Arial" w:eastAsia="Arial Unicode MS" w:hAnsi="Arial" w:cs="Arial"/>
          <w:b/>
          <w:color w:val="2E74B5" w:themeColor="accent1" w:themeShade="BF"/>
        </w:rPr>
        <w:t>no ha sido subsanada por la autoridad</w:t>
      </w:r>
      <w:r w:rsidRPr="00902582">
        <w:rPr>
          <w:rFonts w:ascii="Arial" w:eastAsia="Arial Unicode MS" w:hAnsi="Arial" w:cs="Arial"/>
          <w:color w:val="2E74B5" w:themeColor="accent1" w:themeShade="BF"/>
        </w:rPr>
        <w:t xml:space="preserve">, ya que la autoridad no acreditó de manera fehaciente haber puesto a disposición la información solicitada por el hoy recurrente, pues aun y cuando EL Titular de la Unidad de Transparencia manifestó haber enviado toda la información por correo electrónico proporcionado por el solicitante, </w:t>
      </w:r>
      <w:r w:rsidRPr="00902582">
        <w:rPr>
          <w:rFonts w:ascii="Arial" w:hAnsi="Arial" w:cs="Arial"/>
          <w:color w:val="2E74B5" w:themeColor="accent1" w:themeShade="BF"/>
        </w:rPr>
        <w:t>esta Comisión no  advierte el contenido de dicha información, circunstancia que no genera certeza  para acreditar él envió de la información peticionada por el particular.</w:t>
      </w:r>
    </w:p>
    <w:p w:rsidR="00A33786" w:rsidRPr="00902582" w:rsidRDefault="00A33786" w:rsidP="007D7E33">
      <w:pPr>
        <w:pStyle w:val="NormalWeb"/>
        <w:tabs>
          <w:tab w:val="left" w:pos="0"/>
        </w:tabs>
        <w:spacing w:before="0" w:beforeAutospacing="0" w:after="0" w:afterAutospacing="0" w:line="276" w:lineRule="auto"/>
        <w:jc w:val="both"/>
        <w:rPr>
          <w:rFonts w:ascii="Arial" w:eastAsia="Arial Unicode MS" w:hAnsi="Arial" w:cs="Arial"/>
          <w:color w:val="2E74B5" w:themeColor="accent1" w:themeShade="BF"/>
        </w:rPr>
      </w:pPr>
    </w:p>
    <w:p w:rsidR="00A33786" w:rsidRPr="00902582" w:rsidRDefault="00A33786" w:rsidP="007D7E33">
      <w:pPr>
        <w:pStyle w:val="NormalWeb"/>
        <w:tabs>
          <w:tab w:val="left" w:pos="0"/>
        </w:tabs>
        <w:spacing w:before="0" w:beforeAutospacing="0" w:after="0" w:afterAutospacing="0" w:line="276" w:lineRule="auto"/>
        <w:jc w:val="both"/>
        <w:rPr>
          <w:rFonts w:ascii="Arial" w:eastAsia="Arial Unicode MS" w:hAnsi="Arial" w:cs="Arial"/>
          <w:color w:val="2E74B5" w:themeColor="accent1" w:themeShade="BF"/>
        </w:rPr>
      </w:pPr>
      <w:r w:rsidRPr="00902582">
        <w:rPr>
          <w:rFonts w:ascii="Arial" w:eastAsia="Arial Unicode MS" w:hAnsi="Arial" w:cs="Arial"/>
          <w:color w:val="2E74B5" w:themeColor="accent1" w:themeShade="BF"/>
        </w:rPr>
        <w:tab/>
      </w:r>
      <w:r w:rsidRPr="00902582">
        <w:rPr>
          <w:rFonts w:ascii="Arial" w:eastAsia="Arial Unicode MS" w:hAnsi="Arial" w:cs="Arial"/>
          <w:b/>
          <w:color w:val="2E74B5" w:themeColor="accent1" w:themeShade="BF"/>
        </w:rPr>
        <w:t>5.5. Conclusión sobre el sobreseimiento</w:t>
      </w:r>
      <w:r w:rsidRPr="00902582">
        <w:rPr>
          <w:rFonts w:ascii="Arial" w:eastAsia="Arial Unicode MS" w:hAnsi="Arial" w:cs="Arial"/>
          <w:color w:val="2E74B5" w:themeColor="accent1" w:themeShade="BF"/>
        </w:rPr>
        <w:t>.</w:t>
      </w:r>
    </w:p>
    <w:p w:rsidR="00A33786" w:rsidRPr="00902582" w:rsidRDefault="00A33786" w:rsidP="007D7E33">
      <w:pPr>
        <w:pStyle w:val="NormalWeb"/>
        <w:tabs>
          <w:tab w:val="left" w:pos="0"/>
        </w:tabs>
        <w:spacing w:before="0" w:beforeAutospacing="0" w:after="0" w:afterAutospacing="0" w:line="276" w:lineRule="auto"/>
        <w:jc w:val="both"/>
        <w:rPr>
          <w:rFonts w:ascii="Arial" w:eastAsia="Arial Unicode MS" w:hAnsi="Arial" w:cs="Arial"/>
          <w:color w:val="2E74B5" w:themeColor="accent1" w:themeShade="BF"/>
        </w:rPr>
      </w:pPr>
    </w:p>
    <w:p w:rsidR="00A33786" w:rsidRPr="00902582" w:rsidRDefault="00A33786" w:rsidP="007D7E33">
      <w:pPr>
        <w:spacing w:after="0" w:line="276" w:lineRule="auto"/>
        <w:ind w:firstLine="708"/>
        <w:jc w:val="both"/>
        <w:rPr>
          <w:rFonts w:ascii="Arial" w:eastAsia="Arial Unicode MS" w:hAnsi="Arial" w:cs="Arial"/>
          <w:color w:val="2E74B5" w:themeColor="accent1" w:themeShade="BF"/>
          <w:sz w:val="24"/>
          <w:szCs w:val="24"/>
          <w:lang w:eastAsia="es-MX"/>
        </w:rPr>
      </w:pPr>
      <w:r w:rsidRPr="00902582">
        <w:rPr>
          <w:rFonts w:ascii="Arial" w:eastAsia="Arial Unicode MS" w:hAnsi="Arial" w:cs="Arial"/>
          <w:color w:val="2E74B5" w:themeColor="accent1" w:themeShade="BF"/>
          <w:sz w:val="24"/>
          <w:szCs w:val="24"/>
        </w:rPr>
        <w:t xml:space="preserve">Así pues, como quedó visto, la autoridad no justificó haber dado al solicitante la respuesta, </w:t>
      </w:r>
      <w:r w:rsidRPr="00902582">
        <w:rPr>
          <w:rFonts w:ascii="Arial" w:eastAsia="Arial Unicode MS" w:hAnsi="Arial" w:cs="Arial"/>
          <w:color w:val="2E74B5" w:themeColor="accent1" w:themeShade="BF"/>
          <w:sz w:val="24"/>
          <w:szCs w:val="24"/>
          <w:lang w:eastAsia="es-MX"/>
        </w:rPr>
        <w:t>de tal manera que en el presente recurso no se actualice el sobreseimiento, pues para ello era necesario que la parte recurrente se allegara de todos aquéllos elementos necesarios para obtener la información que solicitó.</w:t>
      </w:r>
    </w:p>
    <w:p w:rsidR="00A33786" w:rsidRPr="00902582" w:rsidRDefault="00A33786" w:rsidP="007D7E33">
      <w:pPr>
        <w:spacing w:after="0" w:line="276" w:lineRule="auto"/>
        <w:jc w:val="both"/>
        <w:rPr>
          <w:rFonts w:ascii="Arial" w:eastAsia="Times New Roman" w:hAnsi="Arial" w:cs="Arial"/>
          <w:color w:val="2E74B5" w:themeColor="accent1" w:themeShade="BF"/>
          <w:sz w:val="24"/>
          <w:szCs w:val="24"/>
          <w:lang w:eastAsia="es-MX"/>
        </w:rPr>
      </w:pPr>
    </w:p>
    <w:p w:rsidR="00180729" w:rsidRPr="00902582" w:rsidRDefault="00A33786" w:rsidP="007D7E33">
      <w:pPr>
        <w:pStyle w:val="corte4fondo"/>
        <w:spacing w:line="276" w:lineRule="auto"/>
        <w:ind w:firstLine="0"/>
        <w:rPr>
          <w:rFonts w:cs="Arial"/>
          <w:color w:val="2E74B5" w:themeColor="accent1" w:themeShade="BF"/>
          <w:sz w:val="24"/>
          <w:szCs w:val="24"/>
        </w:rPr>
      </w:pPr>
      <w:r w:rsidRPr="00902582">
        <w:rPr>
          <w:rFonts w:cs="Arial"/>
          <w:b/>
          <w:color w:val="2E74B5" w:themeColor="accent1" w:themeShade="BF"/>
          <w:sz w:val="24"/>
          <w:szCs w:val="24"/>
        </w:rPr>
        <w:tab/>
        <w:t>SEXTO</w:t>
      </w:r>
      <w:r w:rsidR="0009583A" w:rsidRPr="00902582">
        <w:rPr>
          <w:rFonts w:cs="Arial"/>
          <w:b/>
          <w:color w:val="2E74B5" w:themeColor="accent1" w:themeShade="BF"/>
          <w:sz w:val="24"/>
          <w:szCs w:val="24"/>
        </w:rPr>
        <w:t>.</w:t>
      </w:r>
      <w:r w:rsidR="00180729" w:rsidRPr="00902582">
        <w:rPr>
          <w:rFonts w:cs="Arial"/>
          <w:color w:val="2E74B5" w:themeColor="accent1" w:themeShade="BF"/>
          <w:sz w:val="24"/>
          <w:szCs w:val="24"/>
        </w:rPr>
        <w:t xml:space="preserve"> </w:t>
      </w:r>
      <w:r w:rsidR="00180729" w:rsidRPr="00902582">
        <w:rPr>
          <w:rFonts w:cs="Arial"/>
          <w:b/>
          <w:color w:val="2E74B5" w:themeColor="accent1" w:themeShade="BF"/>
          <w:sz w:val="24"/>
          <w:szCs w:val="24"/>
        </w:rPr>
        <w:t xml:space="preserve">Causales de improcedencia. </w:t>
      </w:r>
      <w:r w:rsidR="00180729" w:rsidRPr="00902582">
        <w:rPr>
          <w:rFonts w:cs="Arial"/>
          <w:color w:val="2E74B5" w:themeColor="accent1" w:themeShade="BF"/>
          <w:sz w:val="24"/>
          <w:szCs w:val="24"/>
        </w:rPr>
        <w:t>Las causales de improcedencia previstas en el artículo 179 de la Ley de Transparencia son de estudio oficioso y preferente a cualquier otra cuestión planteada, por lo tanto, al no haber otra causal de improcedencia invocada por las partes o advertida por este Órgano Colegiado, se analiza el fondo de la cuestión planteada.</w:t>
      </w:r>
    </w:p>
    <w:p w:rsidR="00180729" w:rsidRPr="00902582" w:rsidRDefault="00180729" w:rsidP="007D7E33">
      <w:pPr>
        <w:spacing w:after="0" w:line="276" w:lineRule="auto"/>
        <w:jc w:val="both"/>
        <w:rPr>
          <w:rFonts w:ascii="Arial" w:eastAsia="Times New Roman" w:hAnsi="Arial" w:cs="Arial"/>
          <w:b/>
          <w:color w:val="2E74B5" w:themeColor="accent1" w:themeShade="BF"/>
          <w:sz w:val="24"/>
          <w:szCs w:val="24"/>
          <w:lang w:eastAsia="es-MX"/>
        </w:rPr>
      </w:pPr>
    </w:p>
    <w:p w:rsidR="00180729" w:rsidRPr="00902582" w:rsidRDefault="00A33786" w:rsidP="007D7E33">
      <w:pPr>
        <w:pStyle w:val="corte4fondo"/>
        <w:spacing w:line="276" w:lineRule="auto"/>
        <w:rPr>
          <w:rFonts w:cs="Arial"/>
          <w:color w:val="2E74B5" w:themeColor="accent1" w:themeShade="BF"/>
          <w:sz w:val="24"/>
          <w:szCs w:val="24"/>
        </w:rPr>
      </w:pPr>
      <w:r w:rsidRPr="00902582">
        <w:rPr>
          <w:rFonts w:cs="Arial"/>
          <w:b/>
          <w:color w:val="2E74B5" w:themeColor="accent1" w:themeShade="BF"/>
          <w:sz w:val="24"/>
          <w:szCs w:val="24"/>
        </w:rPr>
        <w:t>SÉPTIMO</w:t>
      </w:r>
      <w:r w:rsidR="0009583A" w:rsidRPr="00902582">
        <w:rPr>
          <w:rFonts w:cs="Arial"/>
          <w:color w:val="2E74B5" w:themeColor="accent1" w:themeShade="BF"/>
          <w:sz w:val="24"/>
          <w:szCs w:val="24"/>
        </w:rPr>
        <w:t>.</w:t>
      </w:r>
      <w:r w:rsidR="00180729" w:rsidRPr="00902582">
        <w:rPr>
          <w:rFonts w:cs="Arial"/>
          <w:b/>
          <w:color w:val="2E74B5" w:themeColor="accent1" w:themeShade="BF"/>
          <w:sz w:val="24"/>
          <w:szCs w:val="24"/>
        </w:rPr>
        <w:t xml:space="preserve"> Estudio de los agravios</w:t>
      </w:r>
      <w:r w:rsidR="00180729" w:rsidRPr="00902582">
        <w:rPr>
          <w:rFonts w:cs="Arial"/>
          <w:color w:val="2E74B5" w:themeColor="accent1" w:themeShade="BF"/>
          <w:sz w:val="24"/>
          <w:szCs w:val="24"/>
        </w:rPr>
        <w:t xml:space="preserve">.  </w:t>
      </w:r>
    </w:p>
    <w:p w:rsidR="00180729" w:rsidRPr="00902582" w:rsidRDefault="00180729" w:rsidP="007D7E33">
      <w:pPr>
        <w:pStyle w:val="corte4fondo"/>
        <w:spacing w:line="276" w:lineRule="auto"/>
        <w:rPr>
          <w:rFonts w:cs="Arial"/>
          <w:color w:val="2E74B5" w:themeColor="accent1" w:themeShade="BF"/>
          <w:sz w:val="24"/>
          <w:szCs w:val="24"/>
        </w:rPr>
      </w:pPr>
    </w:p>
    <w:p w:rsidR="00180729" w:rsidRPr="00902582" w:rsidRDefault="00180729" w:rsidP="007D7E33">
      <w:pPr>
        <w:pStyle w:val="corte4fondo"/>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tab/>
      </w:r>
      <w:r w:rsidRPr="00902582">
        <w:rPr>
          <w:rFonts w:cs="Arial"/>
          <w:b/>
          <w:color w:val="2E74B5" w:themeColor="accent1" w:themeShade="BF"/>
          <w:sz w:val="24"/>
          <w:szCs w:val="24"/>
        </w:rPr>
        <w:t>7.1. Agravios.</w:t>
      </w:r>
      <w:r w:rsidRPr="00902582">
        <w:rPr>
          <w:rFonts w:cs="Arial"/>
          <w:color w:val="2E74B5" w:themeColor="accent1" w:themeShade="BF"/>
          <w:sz w:val="24"/>
          <w:szCs w:val="24"/>
        </w:rPr>
        <w:t xml:space="preserve"> El recurrente expresó como agravios:</w:t>
      </w:r>
    </w:p>
    <w:p w:rsidR="00180729" w:rsidRPr="00902582" w:rsidRDefault="00180729" w:rsidP="007D7E33">
      <w:pPr>
        <w:pStyle w:val="corte4fondo"/>
        <w:spacing w:line="276" w:lineRule="auto"/>
        <w:rPr>
          <w:rFonts w:cs="Arial"/>
          <w:color w:val="2E74B5" w:themeColor="accent1" w:themeShade="BF"/>
          <w:sz w:val="24"/>
          <w:szCs w:val="24"/>
        </w:rPr>
      </w:pPr>
    </w:p>
    <w:p w:rsidR="00180729" w:rsidRPr="00902582" w:rsidRDefault="00180729" w:rsidP="007D7E33">
      <w:pPr>
        <w:pStyle w:val="corte4fondo"/>
        <w:spacing w:line="276" w:lineRule="auto"/>
        <w:ind w:left="851"/>
        <w:rPr>
          <w:rFonts w:cs="Arial"/>
          <w:i/>
          <w:color w:val="2E74B5" w:themeColor="accent1" w:themeShade="BF"/>
          <w:sz w:val="20"/>
        </w:rPr>
      </w:pPr>
      <w:r w:rsidRPr="00902582">
        <w:rPr>
          <w:rFonts w:cs="Arial"/>
          <w:i/>
          <w:color w:val="2E74B5" w:themeColor="accent1" w:themeShade="BF"/>
          <w:sz w:val="20"/>
        </w:rPr>
        <w:t>“…</w:t>
      </w:r>
      <w:r w:rsidR="001B00B1" w:rsidRPr="00902582">
        <w:rPr>
          <w:rFonts w:cs="Arial"/>
          <w:i/>
          <w:color w:val="2E74B5" w:themeColor="accent1" w:themeShade="BF"/>
          <w:sz w:val="20"/>
        </w:rPr>
        <w:t>No adjuntó en su respuesta el archivo de la información solicitada…</w:t>
      </w:r>
      <w:r w:rsidRPr="00902582">
        <w:rPr>
          <w:rFonts w:cs="Arial"/>
          <w:i/>
          <w:color w:val="2E74B5" w:themeColor="accent1" w:themeShade="BF"/>
          <w:sz w:val="20"/>
        </w:rPr>
        <w:t>”</w:t>
      </w:r>
    </w:p>
    <w:p w:rsidR="00180729" w:rsidRPr="00902582" w:rsidRDefault="00180729" w:rsidP="007D7E33">
      <w:pPr>
        <w:pStyle w:val="corte4fondo"/>
        <w:spacing w:line="276" w:lineRule="auto"/>
        <w:ind w:left="851" w:firstLine="0"/>
        <w:rPr>
          <w:rFonts w:cs="Arial"/>
          <w:b/>
          <w:color w:val="2E74B5" w:themeColor="accent1" w:themeShade="BF"/>
          <w:sz w:val="24"/>
          <w:szCs w:val="24"/>
        </w:rPr>
      </w:pPr>
    </w:p>
    <w:p w:rsidR="00180729" w:rsidRPr="00902582" w:rsidRDefault="00180729" w:rsidP="007D7E33">
      <w:pPr>
        <w:pStyle w:val="corte4fondo"/>
        <w:spacing w:line="276" w:lineRule="auto"/>
        <w:ind w:left="851" w:firstLine="0"/>
        <w:rPr>
          <w:rFonts w:cs="Arial"/>
          <w:color w:val="2E74B5" w:themeColor="accent1" w:themeShade="BF"/>
          <w:sz w:val="24"/>
          <w:szCs w:val="24"/>
        </w:rPr>
      </w:pPr>
      <w:r w:rsidRPr="00902582">
        <w:rPr>
          <w:rFonts w:cs="Arial"/>
          <w:b/>
          <w:color w:val="2E74B5" w:themeColor="accent1" w:themeShade="BF"/>
          <w:sz w:val="24"/>
          <w:szCs w:val="24"/>
        </w:rPr>
        <w:t>7.1.1. Agravio fundado</w:t>
      </w:r>
      <w:r w:rsidRPr="00902582">
        <w:rPr>
          <w:rFonts w:cs="Arial"/>
          <w:color w:val="2E74B5" w:themeColor="accent1" w:themeShade="BF"/>
          <w:sz w:val="24"/>
          <w:szCs w:val="24"/>
        </w:rPr>
        <w:t>.</w:t>
      </w:r>
    </w:p>
    <w:p w:rsidR="00180729" w:rsidRPr="00902582" w:rsidRDefault="00180729" w:rsidP="007D7E33">
      <w:pPr>
        <w:pStyle w:val="corte4fondo"/>
        <w:tabs>
          <w:tab w:val="left" w:pos="567"/>
        </w:tabs>
        <w:spacing w:line="276" w:lineRule="auto"/>
        <w:rPr>
          <w:rFonts w:cs="Arial"/>
          <w:color w:val="2E74B5" w:themeColor="accent1" w:themeShade="BF"/>
          <w:sz w:val="24"/>
          <w:szCs w:val="24"/>
        </w:rPr>
      </w:pPr>
    </w:p>
    <w:p w:rsidR="001B00B1" w:rsidRPr="00902582" w:rsidRDefault="00180729" w:rsidP="007D7E33">
      <w:pPr>
        <w:pStyle w:val="corte4fondo"/>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tab/>
      </w:r>
      <w:r w:rsidR="001B00B1" w:rsidRPr="00902582">
        <w:rPr>
          <w:rFonts w:cs="Arial"/>
          <w:color w:val="2E74B5" w:themeColor="accent1" w:themeShade="BF"/>
          <w:sz w:val="24"/>
          <w:szCs w:val="24"/>
        </w:rPr>
        <w:t>El artículo 11, de la Ley de Transparencia refiere que:</w:t>
      </w:r>
    </w:p>
    <w:p w:rsidR="001B00B1" w:rsidRPr="00902582" w:rsidRDefault="001B00B1" w:rsidP="007D7E33">
      <w:pPr>
        <w:pStyle w:val="corte4fondo"/>
        <w:spacing w:line="276" w:lineRule="auto"/>
        <w:ind w:firstLine="0"/>
        <w:rPr>
          <w:rFonts w:cs="Arial"/>
          <w:color w:val="2E74B5" w:themeColor="accent1" w:themeShade="BF"/>
          <w:sz w:val="23"/>
          <w:szCs w:val="23"/>
        </w:rPr>
      </w:pPr>
    </w:p>
    <w:p w:rsidR="001B00B1" w:rsidRPr="00902582" w:rsidRDefault="001B00B1" w:rsidP="007D7E33">
      <w:pPr>
        <w:pStyle w:val="corte4fondo"/>
        <w:spacing w:line="276" w:lineRule="auto"/>
        <w:ind w:left="708" w:firstLine="0"/>
        <w:rPr>
          <w:rFonts w:cs="Arial"/>
          <w:color w:val="2E74B5" w:themeColor="accent1" w:themeShade="BF"/>
          <w:sz w:val="20"/>
        </w:rPr>
      </w:pPr>
      <w:r w:rsidRPr="00902582">
        <w:rPr>
          <w:rFonts w:cs="Arial"/>
          <w:b/>
          <w:color w:val="2E74B5" w:themeColor="accent1" w:themeShade="BF"/>
          <w:sz w:val="20"/>
        </w:rPr>
        <w:t>ARTÍCULO 11</w:t>
      </w:r>
      <w:r w:rsidRPr="00902582">
        <w:rPr>
          <w:rFonts w:cs="Arial"/>
          <w:color w:val="2E74B5" w:themeColor="accent1" w:themeShade="BF"/>
          <w:sz w:val="20"/>
        </w:rPr>
        <w:t>. Toda la información en posesión de los sujetos obligados será pública, completa, oportuna y accesible, sujeta a un claro régimen de excepciones que deberán estar definidas y ser además legítimas y estrictamente necesarias en una sociedad democrática.</w:t>
      </w:r>
    </w:p>
    <w:p w:rsidR="001B00B1" w:rsidRPr="00902582" w:rsidRDefault="001B00B1" w:rsidP="007D7E33">
      <w:pPr>
        <w:pStyle w:val="corte4fondo"/>
        <w:spacing w:line="276" w:lineRule="auto"/>
        <w:ind w:firstLine="0"/>
        <w:rPr>
          <w:rFonts w:cs="Arial"/>
          <w:color w:val="2E74B5" w:themeColor="accent1" w:themeShade="BF"/>
          <w:sz w:val="23"/>
          <w:szCs w:val="23"/>
        </w:rPr>
      </w:pPr>
    </w:p>
    <w:p w:rsidR="001B00B1" w:rsidRPr="00902582" w:rsidRDefault="001B00B1" w:rsidP="007D7E33">
      <w:pPr>
        <w:pStyle w:val="corte4fondo"/>
        <w:spacing w:line="276" w:lineRule="auto"/>
        <w:ind w:firstLine="0"/>
        <w:rPr>
          <w:rFonts w:cs="Arial"/>
          <w:color w:val="2E74B5" w:themeColor="accent1" w:themeShade="BF"/>
          <w:sz w:val="24"/>
          <w:szCs w:val="24"/>
        </w:rPr>
      </w:pPr>
      <w:r w:rsidRPr="00902582">
        <w:rPr>
          <w:rFonts w:cs="Arial"/>
          <w:color w:val="2E74B5" w:themeColor="accent1" w:themeShade="BF"/>
          <w:sz w:val="23"/>
          <w:szCs w:val="23"/>
        </w:rPr>
        <w:tab/>
      </w:r>
      <w:r w:rsidRPr="00902582">
        <w:rPr>
          <w:rFonts w:cs="Arial"/>
          <w:color w:val="2E74B5" w:themeColor="accent1" w:themeShade="BF"/>
          <w:sz w:val="24"/>
          <w:szCs w:val="24"/>
        </w:rPr>
        <w:t>Así, toda la información –con sus excepciones– en posesión de los sujetos obligados, aparte de ser pública, debe de ser completa.</w:t>
      </w:r>
    </w:p>
    <w:p w:rsidR="001B00B1" w:rsidRPr="00902582" w:rsidRDefault="001B00B1" w:rsidP="007D7E33">
      <w:pPr>
        <w:pStyle w:val="corte4fondo"/>
        <w:spacing w:line="276" w:lineRule="auto"/>
        <w:ind w:firstLine="0"/>
        <w:rPr>
          <w:rFonts w:cs="Arial"/>
          <w:color w:val="2E74B5" w:themeColor="accent1" w:themeShade="BF"/>
          <w:sz w:val="24"/>
          <w:szCs w:val="24"/>
        </w:rPr>
      </w:pPr>
    </w:p>
    <w:p w:rsidR="001B00B1" w:rsidRPr="00902582" w:rsidRDefault="001B00B1" w:rsidP="007D7E33">
      <w:pPr>
        <w:pStyle w:val="corte4fondo"/>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tab/>
        <w:t>En el caso, el análisis a la solicitud de acceso a la información pública por parte del sujeto obligado no fue de forma exhaustiva, es decir, la autoridad no atendió todos los puntos de la solicitud de acceso a la información pública, ya que no dio contestación sobre el acceso a los documentos materia del agravio.</w:t>
      </w:r>
    </w:p>
    <w:p w:rsidR="001B00B1" w:rsidRPr="00902582" w:rsidRDefault="001B00B1" w:rsidP="007D7E33">
      <w:pPr>
        <w:pStyle w:val="corte4fondo"/>
        <w:spacing w:line="276" w:lineRule="auto"/>
        <w:ind w:firstLine="0"/>
        <w:rPr>
          <w:rFonts w:cs="Arial"/>
          <w:color w:val="2E74B5" w:themeColor="accent1" w:themeShade="BF"/>
          <w:sz w:val="24"/>
          <w:szCs w:val="24"/>
        </w:rPr>
      </w:pPr>
    </w:p>
    <w:p w:rsidR="001B00B1" w:rsidRPr="00902582" w:rsidRDefault="001B00B1" w:rsidP="007D7E33">
      <w:pPr>
        <w:pStyle w:val="corte4fondo"/>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tab/>
        <w:t>En efecto, recordemos que el solicitante pidió:</w:t>
      </w:r>
    </w:p>
    <w:p w:rsidR="001B00B1" w:rsidRPr="00902582" w:rsidRDefault="001B00B1" w:rsidP="007D7E33">
      <w:pPr>
        <w:pStyle w:val="corte4fondo"/>
        <w:spacing w:line="276" w:lineRule="auto"/>
        <w:ind w:firstLine="0"/>
        <w:rPr>
          <w:rFonts w:cs="Arial"/>
          <w:color w:val="2E74B5" w:themeColor="accent1" w:themeShade="BF"/>
          <w:sz w:val="24"/>
          <w:szCs w:val="24"/>
        </w:rPr>
      </w:pPr>
    </w:p>
    <w:p w:rsidR="001B00B1" w:rsidRPr="00902582" w:rsidRDefault="001B00B1" w:rsidP="007D7E33">
      <w:pPr>
        <w:pStyle w:val="corte4fondo"/>
        <w:spacing w:line="276" w:lineRule="auto"/>
        <w:ind w:firstLine="708"/>
        <w:rPr>
          <w:rFonts w:cs="Arial"/>
          <w:color w:val="2E74B5" w:themeColor="accent1" w:themeShade="BF"/>
          <w:sz w:val="24"/>
          <w:szCs w:val="24"/>
        </w:rPr>
      </w:pPr>
      <w:r w:rsidRPr="00902582">
        <w:rPr>
          <w:rFonts w:cs="Arial"/>
          <w:i/>
          <w:color w:val="2E74B5" w:themeColor="accent1" w:themeShade="BF"/>
          <w:sz w:val="24"/>
          <w:szCs w:val="24"/>
        </w:rPr>
        <w:t>“…Solicito el monto total de viaticos que tuvo el presidente municipal en los años 2016 2017 y hasta la fecha de la presente solicitud, desglosado por mes y por conceptos de gastos y sus comprobantes , ademas los lugares donde estuvo presente con su fecha de asistencia…”</w:t>
      </w:r>
    </w:p>
    <w:p w:rsidR="001B00B1" w:rsidRPr="00902582" w:rsidRDefault="001B00B1" w:rsidP="007D7E33">
      <w:pPr>
        <w:pStyle w:val="corte4fondo"/>
        <w:spacing w:line="276" w:lineRule="auto"/>
        <w:ind w:firstLine="0"/>
        <w:rPr>
          <w:rFonts w:cs="Arial"/>
          <w:color w:val="2E74B5" w:themeColor="accent1" w:themeShade="BF"/>
          <w:sz w:val="24"/>
          <w:szCs w:val="24"/>
        </w:rPr>
      </w:pPr>
    </w:p>
    <w:p w:rsidR="0017537B" w:rsidRPr="00902582" w:rsidRDefault="0017537B" w:rsidP="007D7E33">
      <w:pPr>
        <w:pStyle w:val="corte4fondo"/>
        <w:spacing w:line="276" w:lineRule="auto"/>
        <w:ind w:firstLine="708"/>
        <w:rPr>
          <w:rFonts w:cs="Arial"/>
          <w:color w:val="2E74B5" w:themeColor="accent1" w:themeShade="BF"/>
          <w:sz w:val="24"/>
          <w:szCs w:val="24"/>
        </w:rPr>
      </w:pPr>
      <w:r w:rsidRPr="00902582">
        <w:rPr>
          <w:rFonts w:cs="Arial"/>
          <w:color w:val="2E74B5" w:themeColor="accent1" w:themeShade="BF"/>
          <w:sz w:val="24"/>
          <w:szCs w:val="24"/>
        </w:rPr>
        <w:t>Y si en la respuesta a la solicitud de acceso a la información pública el sujeto obligado señaló “adjunto archivo con la información solicitada además le comunico que ya puede consultar esta y más información a través de la página de Transparencia CEGAIP, empero en el caso no entregó o adjuntó la información referente al monto total de viáticos que tuvo el presidente municipal en los años 2016, 2017 a la fecha de presentación de la solicitud de acceso a la información que dio origen al presente recurso.</w:t>
      </w:r>
    </w:p>
    <w:p w:rsidR="0017537B" w:rsidRPr="00902582" w:rsidRDefault="0017537B" w:rsidP="007D7E33">
      <w:pPr>
        <w:pStyle w:val="corte4fondo"/>
        <w:spacing w:line="276" w:lineRule="auto"/>
        <w:ind w:firstLine="0"/>
        <w:rPr>
          <w:rFonts w:cs="Arial"/>
          <w:color w:val="2E74B5" w:themeColor="accent1" w:themeShade="BF"/>
          <w:sz w:val="24"/>
          <w:szCs w:val="24"/>
        </w:rPr>
      </w:pPr>
    </w:p>
    <w:p w:rsidR="0017537B" w:rsidRPr="00902582" w:rsidRDefault="0017537B" w:rsidP="007D7E33">
      <w:pPr>
        <w:pStyle w:val="corte4fondo"/>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tab/>
      </w:r>
      <w:r w:rsidRPr="00136BC6">
        <w:rPr>
          <w:rFonts w:cs="Arial"/>
          <w:color w:val="2E74B5" w:themeColor="accent1" w:themeShade="BF"/>
          <w:sz w:val="24"/>
          <w:szCs w:val="24"/>
        </w:rPr>
        <w:t xml:space="preserve">Lo cierto es que en la respuesta mediante la Plataforma Nacional de </w:t>
      </w:r>
      <w:r w:rsidR="00D214C4" w:rsidRPr="00136BC6">
        <w:rPr>
          <w:rFonts w:cs="Arial"/>
          <w:color w:val="2E74B5" w:themeColor="accent1" w:themeShade="BF"/>
          <w:sz w:val="24"/>
          <w:szCs w:val="24"/>
        </w:rPr>
        <w:t>Transparencia no</w:t>
      </w:r>
      <w:r w:rsidRPr="00136BC6">
        <w:rPr>
          <w:rFonts w:cs="Arial"/>
          <w:color w:val="2E74B5" w:themeColor="accent1" w:themeShade="BF"/>
          <w:sz w:val="24"/>
          <w:szCs w:val="24"/>
        </w:rPr>
        <w:t xml:space="preserve"> se advierte anexo alguno, como se observa a continuación</w:t>
      </w:r>
      <w:r w:rsidRPr="00902582">
        <w:rPr>
          <w:rFonts w:cs="Arial"/>
          <w:color w:val="2E74B5" w:themeColor="accent1" w:themeShade="BF"/>
          <w:sz w:val="24"/>
          <w:szCs w:val="24"/>
        </w:rPr>
        <w:t>.</w:t>
      </w:r>
    </w:p>
    <w:p w:rsidR="0017537B" w:rsidRPr="00902582" w:rsidRDefault="0017537B" w:rsidP="007D7E33">
      <w:pPr>
        <w:pStyle w:val="corte4fondo"/>
        <w:spacing w:line="276" w:lineRule="auto"/>
        <w:ind w:firstLine="0"/>
        <w:rPr>
          <w:rFonts w:cs="Arial"/>
          <w:color w:val="2E74B5" w:themeColor="accent1" w:themeShade="BF"/>
          <w:sz w:val="24"/>
          <w:szCs w:val="24"/>
        </w:rPr>
      </w:pPr>
    </w:p>
    <w:p w:rsidR="0017537B" w:rsidRPr="00902582" w:rsidRDefault="0017537B" w:rsidP="007D7E33">
      <w:pPr>
        <w:pStyle w:val="corte4fondo"/>
        <w:spacing w:line="276" w:lineRule="auto"/>
        <w:ind w:firstLine="0"/>
        <w:rPr>
          <w:rFonts w:cs="Arial"/>
          <w:color w:val="2E74B5" w:themeColor="accent1" w:themeShade="BF"/>
          <w:sz w:val="24"/>
          <w:szCs w:val="24"/>
        </w:rPr>
      </w:pPr>
      <w:r w:rsidRPr="00902582">
        <w:rPr>
          <w:rFonts w:cs="Arial"/>
          <w:noProof/>
          <w:color w:val="2E74B5" w:themeColor="accent1" w:themeShade="BF"/>
          <w:sz w:val="24"/>
          <w:szCs w:val="24"/>
        </w:rPr>
        <w:drawing>
          <wp:inline distT="0" distB="0" distL="0" distR="0" wp14:anchorId="2ABDBFAD" wp14:editId="4C6F1801">
            <wp:extent cx="5608955" cy="1576070"/>
            <wp:effectExtent l="0" t="0" r="0" b="508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08955" cy="1576070"/>
                    </a:xfrm>
                    <a:prstGeom prst="rect">
                      <a:avLst/>
                    </a:prstGeom>
                    <a:noFill/>
                    <a:ln>
                      <a:noFill/>
                    </a:ln>
                  </pic:spPr>
                </pic:pic>
              </a:graphicData>
            </a:graphic>
          </wp:inline>
        </w:drawing>
      </w:r>
    </w:p>
    <w:p w:rsidR="0017537B" w:rsidRPr="00902582" w:rsidRDefault="0017537B" w:rsidP="007D7E33">
      <w:pPr>
        <w:pStyle w:val="corte4fondo"/>
        <w:spacing w:line="276" w:lineRule="auto"/>
        <w:ind w:firstLine="0"/>
        <w:rPr>
          <w:rFonts w:cs="Arial"/>
          <w:color w:val="2E74B5" w:themeColor="accent1" w:themeShade="BF"/>
          <w:sz w:val="24"/>
          <w:szCs w:val="24"/>
        </w:rPr>
      </w:pPr>
    </w:p>
    <w:p w:rsidR="00136BC6" w:rsidRPr="00902582" w:rsidRDefault="0017537B" w:rsidP="00136BC6">
      <w:pPr>
        <w:pStyle w:val="corte4fondo"/>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lastRenderedPageBreak/>
        <w:t>De la respuesta se puede apreciar que no ha</w:t>
      </w:r>
      <w:r w:rsidR="0065467F" w:rsidRPr="00902582">
        <w:rPr>
          <w:rFonts w:cs="Arial"/>
          <w:color w:val="2E74B5" w:themeColor="accent1" w:themeShade="BF"/>
          <w:sz w:val="24"/>
          <w:szCs w:val="24"/>
        </w:rPr>
        <w:t>y</w:t>
      </w:r>
      <w:r w:rsidRPr="00902582">
        <w:rPr>
          <w:rFonts w:cs="Arial"/>
          <w:color w:val="2E74B5" w:themeColor="accent1" w:themeShade="BF"/>
          <w:sz w:val="24"/>
          <w:szCs w:val="24"/>
        </w:rPr>
        <w:t xml:space="preserve"> archivo adjunto, es decir, que por más que el sujeto obligado le haya dicho </w:t>
      </w:r>
      <w:r w:rsidR="0065467F" w:rsidRPr="00902582">
        <w:rPr>
          <w:rFonts w:cs="Arial"/>
          <w:color w:val="2E74B5" w:themeColor="accent1" w:themeShade="BF"/>
          <w:sz w:val="24"/>
          <w:szCs w:val="24"/>
        </w:rPr>
        <w:t xml:space="preserve">al solicitante </w:t>
      </w:r>
      <w:r w:rsidRPr="00902582">
        <w:rPr>
          <w:rFonts w:cs="Arial"/>
          <w:color w:val="2E74B5" w:themeColor="accent1" w:themeShade="BF"/>
          <w:sz w:val="24"/>
          <w:szCs w:val="24"/>
        </w:rPr>
        <w:t>que con su respuesta le adjuntaba la</w:t>
      </w:r>
      <w:r w:rsidR="0065467F" w:rsidRPr="00902582">
        <w:rPr>
          <w:rFonts w:cs="Arial"/>
          <w:color w:val="2E74B5" w:themeColor="accent1" w:themeShade="BF"/>
          <w:sz w:val="24"/>
          <w:szCs w:val="24"/>
        </w:rPr>
        <w:t xml:space="preserve"> información solicitada</w:t>
      </w:r>
      <w:r w:rsidRPr="00902582">
        <w:rPr>
          <w:rFonts w:cs="Arial"/>
          <w:color w:val="2E74B5" w:themeColor="accent1" w:themeShade="BF"/>
          <w:sz w:val="24"/>
          <w:szCs w:val="24"/>
        </w:rPr>
        <w:t>, lo cierto es que ello no fue así, o dicho de un modo más sencillo no hay información adjunta sobre</w:t>
      </w:r>
      <w:r w:rsidR="0065467F" w:rsidRPr="00902582">
        <w:rPr>
          <w:rFonts w:cs="Arial"/>
          <w:color w:val="2E74B5" w:themeColor="accent1" w:themeShade="BF"/>
          <w:sz w:val="24"/>
          <w:szCs w:val="24"/>
        </w:rPr>
        <w:t xml:space="preserve"> el monto total de viáticos que tuvo el presidente municipal en los años 2016, 2017 a la fecha de presentación de la solicitud de acceso a la </w:t>
      </w:r>
      <w:r w:rsidR="0065467F" w:rsidRPr="00136BC6">
        <w:rPr>
          <w:rFonts w:cs="Arial"/>
          <w:color w:val="2E74B5" w:themeColor="accent1" w:themeShade="BF"/>
          <w:sz w:val="24"/>
          <w:szCs w:val="24"/>
        </w:rPr>
        <w:t>información que dio origen al presente recurso.</w:t>
      </w:r>
      <w:r w:rsidR="00136BC6" w:rsidRPr="00136BC6">
        <w:rPr>
          <w:rFonts w:cs="Arial"/>
          <w:color w:val="2E74B5" w:themeColor="accent1" w:themeShade="BF"/>
          <w:sz w:val="24"/>
          <w:szCs w:val="24"/>
        </w:rPr>
        <w:t xml:space="preserve"> </w:t>
      </w:r>
      <w:r w:rsidR="00136BC6" w:rsidRPr="00136BC6">
        <w:rPr>
          <w:rFonts w:cs="Arial"/>
          <w:color w:val="2E74B5" w:themeColor="accent1" w:themeShade="BF"/>
          <w:sz w:val="24"/>
          <w:szCs w:val="24"/>
        </w:rPr>
        <w:t>Por tal razón el agravio es fundado por lo que los efectos de esta determinación, este órgano colegiado los precisará más adelante.</w:t>
      </w:r>
    </w:p>
    <w:p w:rsidR="0017537B" w:rsidRPr="00902582" w:rsidRDefault="0017537B" w:rsidP="007D7E33">
      <w:pPr>
        <w:pStyle w:val="corte4fondo"/>
        <w:spacing w:line="276" w:lineRule="auto"/>
        <w:ind w:firstLine="708"/>
        <w:rPr>
          <w:rFonts w:cs="Arial"/>
          <w:color w:val="2E74B5" w:themeColor="accent1" w:themeShade="BF"/>
          <w:sz w:val="24"/>
          <w:szCs w:val="24"/>
        </w:rPr>
      </w:pPr>
    </w:p>
    <w:p w:rsidR="0017537B" w:rsidRPr="00902582" w:rsidRDefault="0017537B" w:rsidP="007D7E33">
      <w:pPr>
        <w:pStyle w:val="corte4fondo"/>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tab/>
        <w:t>Además, es necesario precisar q</w:t>
      </w:r>
      <w:r w:rsidR="0065467F" w:rsidRPr="00902582">
        <w:rPr>
          <w:rFonts w:cs="Arial"/>
          <w:color w:val="2E74B5" w:themeColor="accent1" w:themeShade="BF"/>
          <w:sz w:val="24"/>
          <w:szCs w:val="24"/>
        </w:rPr>
        <w:t>ue a través del informe rendido a esta Comisión el Titular de la Unidad de Transparencia manifestó que a causa de un error involuntario al no cargar de manera correcta los archivos los archivos en el sistema infomex y a</w:t>
      </w:r>
      <w:r w:rsidR="004012AC" w:rsidRPr="00902582">
        <w:rPr>
          <w:rFonts w:cs="Arial"/>
          <w:color w:val="2E74B5" w:themeColor="accent1" w:themeShade="BF"/>
          <w:sz w:val="24"/>
          <w:szCs w:val="24"/>
        </w:rPr>
        <w:t xml:space="preserve"> su vez informó que se envió</w:t>
      </w:r>
      <w:r w:rsidR="0065467F" w:rsidRPr="00902582">
        <w:rPr>
          <w:rFonts w:cs="Arial"/>
          <w:color w:val="2E74B5" w:themeColor="accent1" w:themeShade="BF"/>
          <w:sz w:val="24"/>
          <w:szCs w:val="24"/>
        </w:rPr>
        <w:t xml:space="preserve"> nuevamente la información por el correo electrónico proporcionado por el solicitante</w:t>
      </w:r>
      <w:r w:rsidR="004012AC" w:rsidRPr="00902582">
        <w:rPr>
          <w:rFonts w:cs="Arial"/>
          <w:color w:val="2E74B5" w:themeColor="accent1" w:themeShade="BF"/>
          <w:sz w:val="24"/>
          <w:szCs w:val="24"/>
        </w:rPr>
        <w:t>, circunstancia que fue estudiada en el apartado del sobreseimiento</w:t>
      </w:r>
      <w:r w:rsidR="00F208BE" w:rsidRPr="00902582">
        <w:rPr>
          <w:rFonts w:cs="Arial"/>
          <w:color w:val="2E74B5" w:themeColor="accent1" w:themeShade="BF"/>
          <w:sz w:val="24"/>
          <w:szCs w:val="24"/>
        </w:rPr>
        <w:t>.</w:t>
      </w:r>
    </w:p>
    <w:p w:rsidR="00F208BE" w:rsidRPr="00902582" w:rsidRDefault="00F208BE" w:rsidP="007D7E33">
      <w:pPr>
        <w:pStyle w:val="corte4fondo"/>
        <w:tabs>
          <w:tab w:val="left" w:pos="567"/>
        </w:tabs>
        <w:spacing w:line="276" w:lineRule="auto"/>
        <w:rPr>
          <w:rFonts w:cs="Arial"/>
          <w:color w:val="2E74B5" w:themeColor="accent1" w:themeShade="BF"/>
          <w:sz w:val="24"/>
          <w:szCs w:val="24"/>
        </w:rPr>
      </w:pPr>
    </w:p>
    <w:p w:rsidR="00F208BE" w:rsidRPr="00902582" w:rsidRDefault="00F208BE" w:rsidP="007D7E33">
      <w:pPr>
        <w:pStyle w:val="corte4fondo"/>
        <w:tabs>
          <w:tab w:val="left" w:pos="567"/>
        </w:tabs>
        <w:spacing w:line="276" w:lineRule="auto"/>
        <w:rPr>
          <w:rFonts w:cs="Arial"/>
          <w:color w:val="2E74B5" w:themeColor="accent1" w:themeShade="BF"/>
          <w:sz w:val="24"/>
          <w:szCs w:val="24"/>
        </w:rPr>
      </w:pPr>
      <w:r w:rsidRPr="00902582">
        <w:rPr>
          <w:rFonts w:cs="Arial"/>
          <w:color w:val="2E74B5" w:themeColor="accent1" w:themeShade="BF"/>
          <w:sz w:val="24"/>
          <w:szCs w:val="24"/>
        </w:rPr>
        <w:t xml:space="preserve">Es importante destacar, que </w:t>
      </w:r>
      <w:r w:rsidR="008B0C64">
        <w:rPr>
          <w:rFonts w:cs="Arial"/>
          <w:color w:val="2E74B5" w:themeColor="accent1" w:themeShade="BF"/>
          <w:sz w:val="24"/>
          <w:szCs w:val="24"/>
        </w:rPr>
        <w:t xml:space="preserve">también </w:t>
      </w:r>
      <w:r w:rsidRPr="00902582">
        <w:rPr>
          <w:rFonts w:cs="Arial"/>
          <w:color w:val="2E74B5" w:themeColor="accent1" w:themeShade="BF"/>
          <w:sz w:val="24"/>
          <w:szCs w:val="24"/>
        </w:rPr>
        <w:t>el estudio realizado en el presente recurso de revisión respecto a la naturaleza de la información a la que el hoy recurrente solicitó tener acceso, relativa</w:t>
      </w:r>
      <w:r w:rsidR="008B0C64">
        <w:rPr>
          <w:rFonts w:cs="Arial"/>
          <w:color w:val="2E74B5" w:themeColor="accent1" w:themeShade="BF"/>
          <w:sz w:val="24"/>
          <w:szCs w:val="24"/>
        </w:rPr>
        <w:t xml:space="preserve"> a</w:t>
      </w:r>
      <w:r w:rsidRPr="00902582">
        <w:rPr>
          <w:rFonts w:cs="Arial"/>
          <w:color w:val="2E74B5" w:themeColor="accent1" w:themeShade="BF"/>
          <w:sz w:val="24"/>
          <w:szCs w:val="24"/>
        </w:rPr>
        <w:t xml:space="preserve"> los viáticos del servidor público señalado en la solicitud de acceso a la información pública.</w:t>
      </w:r>
    </w:p>
    <w:p w:rsidR="00F208BE" w:rsidRPr="00902582" w:rsidRDefault="00F208BE" w:rsidP="007D7E33">
      <w:pPr>
        <w:pStyle w:val="corte4fondo"/>
        <w:tabs>
          <w:tab w:val="left" w:pos="567"/>
        </w:tabs>
        <w:spacing w:line="276" w:lineRule="auto"/>
        <w:ind w:firstLine="680"/>
        <w:rPr>
          <w:rFonts w:cs="Arial"/>
          <w:color w:val="2E74B5" w:themeColor="accent1" w:themeShade="BF"/>
          <w:sz w:val="24"/>
          <w:szCs w:val="24"/>
        </w:rPr>
      </w:pPr>
    </w:p>
    <w:p w:rsidR="00F208BE" w:rsidRPr="00902582" w:rsidRDefault="0066564B" w:rsidP="007D7E33">
      <w:pPr>
        <w:pStyle w:val="corte4fondo"/>
        <w:tabs>
          <w:tab w:val="left" w:pos="567"/>
        </w:tabs>
        <w:spacing w:line="276" w:lineRule="auto"/>
        <w:rPr>
          <w:rFonts w:cs="Arial"/>
          <w:b/>
          <w:color w:val="2E74B5" w:themeColor="accent1" w:themeShade="BF"/>
          <w:sz w:val="24"/>
          <w:szCs w:val="24"/>
        </w:rPr>
      </w:pPr>
      <w:r>
        <w:rPr>
          <w:rFonts w:cs="Arial"/>
          <w:b/>
          <w:color w:val="2E74B5" w:themeColor="accent1" w:themeShade="BF"/>
          <w:sz w:val="24"/>
          <w:szCs w:val="24"/>
        </w:rPr>
        <w:t>7</w:t>
      </w:r>
      <w:r w:rsidR="00F208BE" w:rsidRPr="00902582">
        <w:rPr>
          <w:rFonts w:cs="Arial"/>
          <w:b/>
          <w:color w:val="2E74B5" w:themeColor="accent1" w:themeShade="BF"/>
          <w:sz w:val="24"/>
          <w:szCs w:val="24"/>
        </w:rPr>
        <w:t>.2 Naturaleza pública de la información solicitada.</w:t>
      </w:r>
    </w:p>
    <w:p w:rsidR="00F208BE" w:rsidRPr="00902582" w:rsidRDefault="00F208BE" w:rsidP="007D7E33">
      <w:pPr>
        <w:pStyle w:val="corte4fondo"/>
        <w:tabs>
          <w:tab w:val="left" w:pos="567"/>
        </w:tabs>
        <w:spacing w:line="276" w:lineRule="auto"/>
        <w:rPr>
          <w:rFonts w:cs="Arial"/>
          <w:b/>
          <w:color w:val="2E74B5" w:themeColor="accent1" w:themeShade="BF"/>
          <w:sz w:val="24"/>
          <w:szCs w:val="24"/>
        </w:rPr>
      </w:pPr>
    </w:p>
    <w:p w:rsidR="00F208BE" w:rsidRPr="00902582" w:rsidRDefault="00F208BE" w:rsidP="007D7E33">
      <w:pPr>
        <w:pStyle w:val="corte4fondo"/>
        <w:spacing w:line="276" w:lineRule="auto"/>
        <w:ind w:left="567" w:firstLine="708"/>
        <w:rPr>
          <w:rFonts w:cs="Arial"/>
          <w:color w:val="2E74B5" w:themeColor="accent1" w:themeShade="BF"/>
          <w:sz w:val="24"/>
          <w:szCs w:val="24"/>
        </w:rPr>
      </w:pPr>
      <w:r w:rsidRPr="00902582">
        <w:rPr>
          <w:rFonts w:cs="Arial"/>
          <w:color w:val="2E74B5" w:themeColor="accent1" w:themeShade="BF"/>
          <w:sz w:val="24"/>
          <w:szCs w:val="24"/>
        </w:rPr>
        <w:t>Los sujetos obligados deben difundir en los portales de internet y en la Plataforma Nacional de Transparencia</w:t>
      </w:r>
      <w:r w:rsidRPr="00902582">
        <w:rPr>
          <w:rStyle w:val="Refdenotaalpie"/>
          <w:rFonts w:cs="Arial"/>
          <w:color w:val="2E74B5" w:themeColor="accent1" w:themeShade="BF"/>
          <w:sz w:val="24"/>
          <w:szCs w:val="24"/>
        </w:rPr>
        <w:footnoteReference w:id="4"/>
      </w:r>
      <w:r w:rsidRPr="00902582">
        <w:rPr>
          <w:rFonts w:cs="Arial"/>
          <w:color w:val="2E74B5" w:themeColor="accent1" w:themeShade="BF"/>
          <w:sz w:val="24"/>
          <w:szCs w:val="24"/>
        </w:rPr>
        <w:t>, es decir, deben de transparentar de manera oficiosa, ello de acuerdo con el artículo 84, fracción XIV  de la Ley de Transparencia y Acceso a la Información Pública del Estado que establecen:</w:t>
      </w:r>
    </w:p>
    <w:p w:rsidR="00F208BE" w:rsidRPr="00902582" w:rsidRDefault="00F208BE" w:rsidP="007D7E33">
      <w:pPr>
        <w:pStyle w:val="corte4fondo"/>
        <w:spacing w:line="276" w:lineRule="auto"/>
        <w:ind w:left="567" w:firstLine="708"/>
        <w:rPr>
          <w:rFonts w:cs="Arial"/>
          <w:color w:val="2E74B5" w:themeColor="accent1" w:themeShade="BF"/>
          <w:sz w:val="24"/>
          <w:szCs w:val="24"/>
        </w:rPr>
      </w:pPr>
    </w:p>
    <w:p w:rsidR="00F208BE" w:rsidRPr="008B0C64" w:rsidRDefault="00F208BE" w:rsidP="007D7E33">
      <w:pPr>
        <w:pStyle w:val="corte4fondo"/>
        <w:spacing w:line="276" w:lineRule="auto"/>
        <w:ind w:firstLine="567"/>
        <w:rPr>
          <w:rFonts w:cs="Arial"/>
          <w:i/>
          <w:color w:val="2E74B5" w:themeColor="accent1" w:themeShade="BF"/>
          <w:sz w:val="20"/>
        </w:rPr>
      </w:pPr>
      <w:r w:rsidRPr="008B0C64">
        <w:rPr>
          <w:rFonts w:cs="Arial"/>
          <w:i/>
          <w:color w:val="2E74B5" w:themeColor="accent1" w:themeShade="BF"/>
          <w:sz w:val="20"/>
        </w:rPr>
        <w:t xml:space="preserve">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 </w:t>
      </w:r>
    </w:p>
    <w:p w:rsidR="00F208BE" w:rsidRPr="008B0C64" w:rsidRDefault="00F208BE" w:rsidP="007D7E33">
      <w:pPr>
        <w:pStyle w:val="corte4fondo"/>
        <w:spacing w:line="276" w:lineRule="auto"/>
        <w:ind w:left="851" w:firstLine="425"/>
        <w:rPr>
          <w:rFonts w:cs="Arial"/>
          <w:b/>
          <w:i/>
          <w:color w:val="2E74B5" w:themeColor="accent1" w:themeShade="BF"/>
          <w:sz w:val="20"/>
        </w:rPr>
      </w:pPr>
    </w:p>
    <w:p w:rsidR="00F208BE" w:rsidRPr="008B0C64" w:rsidRDefault="00F208BE" w:rsidP="007D7E33">
      <w:pPr>
        <w:pStyle w:val="corte4fondo"/>
        <w:spacing w:line="276" w:lineRule="auto"/>
        <w:rPr>
          <w:rFonts w:cs="Arial"/>
          <w:i/>
          <w:color w:val="2E74B5" w:themeColor="accent1" w:themeShade="BF"/>
          <w:sz w:val="20"/>
        </w:rPr>
      </w:pPr>
      <w:r w:rsidRPr="008B0C64">
        <w:rPr>
          <w:rFonts w:cs="Arial"/>
          <w:i/>
          <w:color w:val="2E74B5" w:themeColor="accent1" w:themeShade="BF"/>
          <w:sz w:val="20"/>
        </w:rPr>
        <w:t>[…]</w:t>
      </w:r>
    </w:p>
    <w:p w:rsidR="00F208BE" w:rsidRPr="008B0C64" w:rsidRDefault="00F208BE" w:rsidP="007D7E33">
      <w:pPr>
        <w:pStyle w:val="corte4fondo"/>
        <w:spacing w:line="276" w:lineRule="auto"/>
        <w:rPr>
          <w:rFonts w:cs="Arial"/>
          <w:i/>
          <w:color w:val="2E74B5" w:themeColor="accent1" w:themeShade="BF"/>
          <w:sz w:val="20"/>
        </w:rPr>
      </w:pPr>
      <w:r w:rsidRPr="008B0C64">
        <w:rPr>
          <w:rFonts w:cs="Arial"/>
          <w:i/>
          <w:color w:val="2E74B5" w:themeColor="accent1" w:themeShade="BF"/>
          <w:sz w:val="20"/>
        </w:rPr>
        <w:t>XIV. Los gastos de representación y viáticos, así como el objeto e informe de comisión correspondiente;</w:t>
      </w:r>
    </w:p>
    <w:p w:rsidR="00F208BE" w:rsidRPr="008B0C64" w:rsidRDefault="00F208BE" w:rsidP="007D7E33">
      <w:pPr>
        <w:pStyle w:val="corte4fondo"/>
        <w:spacing w:line="276" w:lineRule="auto"/>
        <w:rPr>
          <w:rFonts w:cs="Arial"/>
          <w:i/>
          <w:color w:val="2E74B5" w:themeColor="accent1" w:themeShade="BF"/>
          <w:sz w:val="20"/>
        </w:rPr>
      </w:pPr>
    </w:p>
    <w:p w:rsidR="00F208BE" w:rsidRPr="00902582" w:rsidRDefault="00F208BE" w:rsidP="007D7E33">
      <w:pPr>
        <w:pStyle w:val="corte4fondo"/>
        <w:tabs>
          <w:tab w:val="left" w:pos="0"/>
        </w:tabs>
        <w:spacing w:line="276" w:lineRule="auto"/>
        <w:ind w:firstLine="0"/>
        <w:rPr>
          <w:color w:val="2E74B5" w:themeColor="accent1" w:themeShade="BF"/>
          <w:sz w:val="24"/>
          <w:szCs w:val="24"/>
        </w:rPr>
      </w:pPr>
      <w:r w:rsidRPr="00902582">
        <w:rPr>
          <w:b/>
          <w:color w:val="2E74B5" w:themeColor="accent1" w:themeShade="BF"/>
          <w:sz w:val="24"/>
          <w:szCs w:val="24"/>
        </w:rPr>
        <w:tab/>
      </w:r>
      <w:r w:rsidRPr="00902582">
        <w:rPr>
          <w:color w:val="2E74B5" w:themeColor="accent1" w:themeShade="BF"/>
          <w:sz w:val="24"/>
          <w:szCs w:val="24"/>
        </w:rPr>
        <w:t>Así,</w:t>
      </w:r>
      <w:r w:rsidRPr="00902582">
        <w:rPr>
          <w:b/>
          <w:color w:val="2E74B5" w:themeColor="accent1" w:themeShade="BF"/>
          <w:sz w:val="24"/>
          <w:szCs w:val="24"/>
        </w:rPr>
        <w:t xml:space="preserve"> </w:t>
      </w:r>
      <w:r w:rsidRPr="00902582">
        <w:rPr>
          <w:color w:val="2E74B5" w:themeColor="accent1" w:themeShade="BF"/>
          <w:sz w:val="24"/>
          <w:szCs w:val="24"/>
        </w:rPr>
        <w:t>los sujetos obligados pondrán a disposición del público y mantendrán actualizada, en los respectivos medios electrónicos, de acuerdo con sus facultades, atribuciones, funciones u objeto social, según corresponda, la información, por lo menos, entre otras, los viáticos, así como el objeto e informe de comisión correspondiente.</w:t>
      </w:r>
    </w:p>
    <w:p w:rsidR="00F208BE" w:rsidRPr="00902582" w:rsidRDefault="00F208BE" w:rsidP="007D7E33">
      <w:pPr>
        <w:pStyle w:val="corte4fondo"/>
        <w:tabs>
          <w:tab w:val="left" w:pos="0"/>
        </w:tabs>
        <w:spacing w:line="276" w:lineRule="auto"/>
        <w:ind w:firstLine="0"/>
        <w:rPr>
          <w:color w:val="2E74B5" w:themeColor="accent1" w:themeShade="BF"/>
          <w:sz w:val="24"/>
          <w:szCs w:val="24"/>
        </w:rPr>
      </w:pPr>
    </w:p>
    <w:p w:rsidR="001B00B1" w:rsidRPr="00902582" w:rsidRDefault="00F208BE" w:rsidP="007D7E33">
      <w:pPr>
        <w:pStyle w:val="corte4fondo"/>
        <w:tabs>
          <w:tab w:val="left" w:pos="0"/>
        </w:tabs>
        <w:spacing w:line="276" w:lineRule="auto"/>
        <w:ind w:firstLine="0"/>
        <w:rPr>
          <w:rFonts w:cs="Arial"/>
          <w:color w:val="2E74B5" w:themeColor="accent1" w:themeShade="BF"/>
          <w:sz w:val="24"/>
          <w:szCs w:val="24"/>
        </w:rPr>
      </w:pPr>
      <w:r w:rsidRPr="00902582">
        <w:rPr>
          <w:color w:val="2E74B5" w:themeColor="accent1" w:themeShade="BF"/>
          <w:sz w:val="24"/>
          <w:szCs w:val="24"/>
        </w:rPr>
        <w:tab/>
        <w:t>Es decir, que por disposición de la Ley de Transparencia se debe de publicar lo referente a los viáticos, p</w:t>
      </w:r>
      <w:r w:rsidRPr="00902582">
        <w:rPr>
          <w:rFonts w:cs="Arial"/>
          <w:color w:val="2E74B5" w:themeColor="accent1" w:themeShade="BF"/>
          <w:sz w:val="24"/>
          <w:szCs w:val="24"/>
        </w:rPr>
        <w:t>or lo anterior, el agravio que se estudió resultó fundado y, en consecuencia, por principio debe de entregarse la información</w:t>
      </w:r>
      <w:r w:rsidR="00402B9F" w:rsidRPr="00902582">
        <w:rPr>
          <w:rFonts w:cs="Arial"/>
          <w:color w:val="2E74B5" w:themeColor="accent1" w:themeShade="BF"/>
          <w:sz w:val="24"/>
          <w:szCs w:val="24"/>
        </w:rPr>
        <w:t>.</w:t>
      </w:r>
    </w:p>
    <w:p w:rsidR="00402B9F" w:rsidRPr="00902582" w:rsidRDefault="00402B9F" w:rsidP="007D7E33">
      <w:pPr>
        <w:pStyle w:val="corte4fondo"/>
        <w:tabs>
          <w:tab w:val="left" w:pos="0"/>
        </w:tabs>
        <w:spacing w:line="276" w:lineRule="auto"/>
        <w:ind w:firstLine="0"/>
        <w:rPr>
          <w:rFonts w:cs="Arial"/>
          <w:color w:val="2E74B5" w:themeColor="accent1" w:themeShade="BF"/>
          <w:sz w:val="24"/>
          <w:szCs w:val="24"/>
        </w:rPr>
      </w:pPr>
    </w:p>
    <w:p w:rsidR="00180729" w:rsidRPr="00902582" w:rsidRDefault="00180729" w:rsidP="00D214C4">
      <w:pPr>
        <w:pStyle w:val="corte4fondo"/>
        <w:spacing w:line="276" w:lineRule="auto"/>
        <w:ind w:firstLine="708"/>
        <w:rPr>
          <w:rFonts w:cs="Arial"/>
          <w:color w:val="2E74B5" w:themeColor="accent1" w:themeShade="BF"/>
          <w:sz w:val="24"/>
          <w:szCs w:val="24"/>
        </w:rPr>
      </w:pPr>
      <w:r w:rsidRPr="00902582">
        <w:rPr>
          <w:rFonts w:cs="Arial"/>
          <w:b/>
          <w:color w:val="2E74B5" w:themeColor="accent1" w:themeShade="BF"/>
          <w:sz w:val="24"/>
          <w:szCs w:val="24"/>
        </w:rPr>
        <w:t>7.</w:t>
      </w:r>
      <w:r w:rsidR="0066564B">
        <w:rPr>
          <w:rFonts w:cs="Arial"/>
          <w:b/>
          <w:color w:val="2E74B5" w:themeColor="accent1" w:themeShade="BF"/>
          <w:sz w:val="24"/>
          <w:szCs w:val="24"/>
        </w:rPr>
        <w:t>3</w:t>
      </w:r>
      <w:r w:rsidRPr="00902582">
        <w:rPr>
          <w:rFonts w:cs="Arial"/>
          <w:b/>
          <w:color w:val="2E74B5" w:themeColor="accent1" w:themeShade="BF"/>
          <w:sz w:val="24"/>
          <w:szCs w:val="24"/>
        </w:rPr>
        <w:t>. Modalidad de entrega</w:t>
      </w:r>
      <w:r w:rsidRPr="00902582">
        <w:rPr>
          <w:rFonts w:cs="Arial"/>
          <w:color w:val="2E74B5" w:themeColor="accent1" w:themeShade="BF"/>
          <w:sz w:val="24"/>
          <w:szCs w:val="24"/>
        </w:rPr>
        <w:t>.</w:t>
      </w:r>
    </w:p>
    <w:p w:rsidR="00180729" w:rsidRPr="00902582" w:rsidRDefault="00180729" w:rsidP="007D7E33">
      <w:pPr>
        <w:pStyle w:val="corte4fondo"/>
        <w:spacing w:line="276" w:lineRule="auto"/>
        <w:ind w:firstLine="0"/>
        <w:rPr>
          <w:rFonts w:cs="Arial"/>
          <w:color w:val="2E74B5" w:themeColor="accent1" w:themeShade="BF"/>
          <w:sz w:val="24"/>
          <w:szCs w:val="24"/>
        </w:rPr>
      </w:pPr>
    </w:p>
    <w:p w:rsidR="00180729" w:rsidRPr="00902582" w:rsidRDefault="00180729" w:rsidP="007D7E33">
      <w:pPr>
        <w:pStyle w:val="Prrafodelista"/>
        <w:spacing w:after="0"/>
        <w:ind w:left="0"/>
        <w:jc w:val="both"/>
        <w:rPr>
          <w:rFonts w:ascii="Arial" w:hAnsi="Arial" w:cs="Arial"/>
          <w:color w:val="2E74B5" w:themeColor="accent1" w:themeShade="BF"/>
          <w:sz w:val="24"/>
          <w:szCs w:val="24"/>
        </w:rPr>
      </w:pPr>
      <w:r w:rsidRPr="00902582">
        <w:rPr>
          <w:rFonts w:ascii="Arial" w:hAnsi="Arial" w:cs="Arial"/>
          <w:color w:val="2E74B5" w:themeColor="accent1" w:themeShade="BF"/>
          <w:sz w:val="24"/>
          <w:szCs w:val="24"/>
        </w:rPr>
        <w:tab/>
        <w:t>Sobre este tópico los artículos 17, 146, fracción V, primer párrafo y 155, de la Ley de Transparencia establecen que:</w:t>
      </w:r>
    </w:p>
    <w:p w:rsidR="00180729" w:rsidRPr="00902582" w:rsidRDefault="00180729" w:rsidP="007D7E33">
      <w:pPr>
        <w:pStyle w:val="Prrafodelista"/>
        <w:spacing w:after="0"/>
        <w:ind w:left="0"/>
        <w:jc w:val="both"/>
        <w:rPr>
          <w:rFonts w:ascii="Arial" w:hAnsi="Arial" w:cs="Arial"/>
          <w:color w:val="2E74B5" w:themeColor="accent1" w:themeShade="BF"/>
          <w:sz w:val="24"/>
          <w:szCs w:val="24"/>
        </w:rPr>
      </w:pPr>
    </w:p>
    <w:p w:rsidR="00180729" w:rsidRPr="0066564B" w:rsidRDefault="00180729" w:rsidP="007D7E33">
      <w:pPr>
        <w:pStyle w:val="corte4fondo"/>
        <w:tabs>
          <w:tab w:val="left" w:pos="567"/>
        </w:tabs>
        <w:spacing w:line="276" w:lineRule="auto"/>
        <w:ind w:left="567" w:firstLine="0"/>
        <w:rPr>
          <w:rFonts w:cs="Arial"/>
          <w:i/>
          <w:color w:val="2E74B5" w:themeColor="accent1" w:themeShade="BF"/>
          <w:sz w:val="20"/>
        </w:rPr>
      </w:pPr>
      <w:r w:rsidRPr="0066564B">
        <w:rPr>
          <w:rFonts w:cs="Arial"/>
          <w:b/>
          <w:bCs/>
          <w:i/>
          <w:color w:val="2E74B5" w:themeColor="accent1" w:themeShade="BF"/>
          <w:sz w:val="20"/>
        </w:rPr>
        <w:t xml:space="preserve">ARTÍCULO 17. </w:t>
      </w:r>
      <w:r w:rsidRPr="0066564B">
        <w:rPr>
          <w:rFonts w:cs="Arial"/>
          <w:i/>
          <w:color w:val="2E74B5" w:themeColor="accent1" w:themeShade="BF"/>
          <w:sz w:val="20"/>
        </w:rPr>
        <w:t xml:space="preserve">El ejercicio del derecho de acceso a la información es gratuito y sólo podrá requerirse el cobro correspondiente a la modalidad de reproducción y entrega solicitada. </w:t>
      </w:r>
    </w:p>
    <w:p w:rsidR="00180729" w:rsidRPr="0066564B" w:rsidRDefault="00180729" w:rsidP="007D7E33">
      <w:pPr>
        <w:pStyle w:val="corte4fondo"/>
        <w:tabs>
          <w:tab w:val="left" w:pos="567"/>
        </w:tabs>
        <w:spacing w:line="276" w:lineRule="auto"/>
        <w:ind w:left="567" w:firstLine="0"/>
        <w:rPr>
          <w:rFonts w:cs="Arial"/>
          <w:i/>
          <w:color w:val="2E74B5" w:themeColor="accent1" w:themeShade="BF"/>
          <w:sz w:val="20"/>
        </w:rPr>
      </w:pPr>
      <w:r w:rsidRPr="0066564B">
        <w:rPr>
          <w:rFonts w:cs="Arial"/>
          <w:i/>
          <w:color w:val="2E74B5" w:themeColor="accent1" w:themeShade="BF"/>
          <w:sz w:val="20"/>
        </w:rPr>
        <w:t>En ningún caso los ajustes razonables que se realicen para el acceso de la información de solicitantes con discapacidad, será con costo a los mismos.</w:t>
      </w:r>
    </w:p>
    <w:p w:rsidR="00180729" w:rsidRPr="0066564B" w:rsidRDefault="00180729" w:rsidP="007D7E33">
      <w:pPr>
        <w:pStyle w:val="corte4fondo"/>
        <w:tabs>
          <w:tab w:val="left" w:pos="567"/>
        </w:tabs>
        <w:spacing w:line="276" w:lineRule="auto"/>
        <w:ind w:left="567" w:firstLine="0"/>
        <w:rPr>
          <w:rFonts w:cs="Arial"/>
          <w:i/>
          <w:color w:val="2E74B5" w:themeColor="accent1" w:themeShade="BF"/>
          <w:sz w:val="20"/>
        </w:rPr>
      </w:pPr>
    </w:p>
    <w:p w:rsidR="00180729" w:rsidRPr="0066564B" w:rsidRDefault="00180729" w:rsidP="007D7E33">
      <w:pPr>
        <w:pStyle w:val="corte4fondo"/>
        <w:tabs>
          <w:tab w:val="left" w:pos="567"/>
        </w:tabs>
        <w:spacing w:line="276" w:lineRule="auto"/>
        <w:ind w:left="567" w:firstLine="0"/>
        <w:rPr>
          <w:rFonts w:cs="Arial"/>
          <w:i/>
          <w:color w:val="2E74B5" w:themeColor="accent1" w:themeShade="BF"/>
          <w:sz w:val="20"/>
        </w:rPr>
      </w:pPr>
      <w:r w:rsidRPr="0066564B">
        <w:rPr>
          <w:rFonts w:cs="Arial"/>
          <w:b/>
          <w:bCs/>
          <w:i/>
          <w:color w:val="2E74B5" w:themeColor="accent1" w:themeShade="BF"/>
          <w:sz w:val="20"/>
        </w:rPr>
        <w:t xml:space="preserve">ARTÍCULO 146. </w:t>
      </w:r>
      <w:r w:rsidRPr="0066564B">
        <w:rPr>
          <w:rFonts w:cs="Arial"/>
          <w:i/>
          <w:color w:val="2E74B5" w:themeColor="accent1" w:themeShade="BF"/>
          <w:sz w:val="20"/>
        </w:rPr>
        <w:t xml:space="preserve">Para presentar una solicitud no se podrán exigir mayores requisitos que los siguientes: </w:t>
      </w:r>
    </w:p>
    <w:p w:rsidR="00180729" w:rsidRPr="0066564B" w:rsidRDefault="00180729" w:rsidP="007D7E33">
      <w:pPr>
        <w:pStyle w:val="corte4fondo"/>
        <w:tabs>
          <w:tab w:val="left" w:pos="567"/>
        </w:tabs>
        <w:spacing w:line="276" w:lineRule="auto"/>
        <w:ind w:left="567" w:firstLine="0"/>
        <w:rPr>
          <w:rFonts w:cs="Arial"/>
          <w:i/>
          <w:color w:val="2E74B5" w:themeColor="accent1" w:themeShade="BF"/>
          <w:sz w:val="20"/>
        </w:rPr>
      </w:pPr>
      <w:r w:rsidRPr="0066564B">
        <w:rPr>
          <w:rFonts w:cs="Arial"/>
          <w:bCs/>
          <w:i/>
          <w:color w:val="2E74B5" w:themeColor="accent1" w:themeShade="BF"/>
          <w:sz w:val="20"/>
        </w:rPr>
        <w:t>[…]</w:t>
      </w:r>
    </w:p>
    <w:p w:rsidR="00180729" w:rsidRPr="0066564B" w:rsidRDefault="00180729" w:rsidP="007D7E33">
      <w:pPr>
        <w:pStyle w:val="corte4fondo"/>
        <w:tabs>
          <w:tab w:val="left" w:pos="567"/>
        </w:tabs>
        <w:spacing w:line="276" w:lineRule="auto"/>
        <w:ind w:left="567" w:firstLine="0"/>
        <w:rPr>
          <w:rFonts w:cs="Arial"/>
          <w:i/>
          <w:color w:val="2E74B5" w:themeColor="accent1" w:themeShade="BF"/>
          <w:sz w:val="20"/>
        </w:rPr>
      </w:pPr>
      <w:r w:rsidRPr="0066564B">
        <w:rPr>
          <w:rFonts w:cs="Arial"/>
          <w:b/>
          <w:bCs/>
          <w:i/>
          <w:color w:val="2E74B5" w:themeColor="accent1" w:themeShade="BF"/>
          <w:sz w:val="20"/>
        </w:rPr>
        <w:t xml:space="preserve">V. </w:t>
      </w:r>
      <w:r w:rsidRPr="0066564B">
        <w:rPr>
          <w:rFonts w:cs="Arial"/>
          <w:i/>
          <w:color w:val="2E74B5" w:themeColor="accent1" w:themeShade="BF"/>
          <w:sz w:val="20"/>
        </w:rPr>
        <w:t>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180729" w:rsidRPr="0066564B" w:rsidRDefault="00180729" w:rsidP="007D7E33">
      <w:pPr>
        <w:pStyle w:val="corte4fondo"/>
        <w:tabs>
          <w:tab w:val="left" w:pos="567"/>
        </w:tabs>
        <w:spacing w:line="276" w:lineRule="auto"/>
        <w:ind w:left="567" w:firstLine="0"/>
        <w:rPr>
          <w:rFonts w:cs="Arial"/>
          <w:i/>
          <w:color w:val="2E74B5" w:themeColor="accent1" w:themeShade="BF"/>
          <w:sz w:val="20"/>
        </w:rPr>
      </w:pPr>
    </w:p>
    <w:p w:rsidR="00180729" w:rsidRPr="0066564B" w:rsidRDefault="00180729" w:rsidP="007D7E33">
      <w:pPr>
        <w:pStyle w:val="corte4fondo"/>
        <w:tabs>
          <w:tab w:val="left" w:pos="567"/>
        </w:tabs>
        <w:spacing w:line="276" w:lineRule="auto"/>
        <w:ind w:left="567" w:firstLine="0"/>
        <w:rPr>
          <w:rFonts w:cs="Arial"/>
          <w:i/>
          <w:color w:val="2E74B5" w:themeColor="accent1" w:themeShade="BF"/>
          <w:sz w:val="20"/>
        </w:rPr>
      </w:pPr>
      <w:r w:rsidRPr="0066564B">
        <w:rPr>
          <w:rFonts w:cs="Arial"/>
          <w:b/>
          <w:i/>
          <w:color w:val="2E74B5" w:themeColor="accent1" w:themeShade="BF"/>
          <w:sz w:val="20"/>
        </w:rPr>
        <w:t>ARTÍCULO 155.</w:t>
      </w:r>
      <w:r w:rsidRPr="0066564B">
        <w:rPr>
          <w:rFonts w:cs="Arial"/>
          <w:i/>
          <w:color w:val="2E74B5" w:themeColor="accent1" w:themeShade="BF"/>
          <w:sz w:val="20"/>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180729" w:rsidRPr="0066564B" w:rsidRDefault="00180729" w:rsidP="007D7E33">
      <w:pPr>
        <w:pStyle w:val="corte4fondo"/>
        <w:tabs>
          <w:tab w:val="left" w:pos="567"/>
        </w:tabs>
        <w:spacing w:line="276" w:lineRule="auto"/>
        <w:ind w:left="567" w:firstLine="0"/>
        <w:rPr>
          <w:rFonts w:cs="Arial"/>
          <w:i/>
          <w:color w:val="2E74B5" w:themeColor="accent1" w:themeShade="BF"/>
          <w:sz w:val="20"/>
        </w:rPr>
      </w:pPr>
      <w:r w:rsidRPr="0066564B">
        <w:rPr>
          <w:rFonts w:cs="Arial"/>
          <w:i/>
          <w:color w:val="2E74B5" w:themeColor="accent1" w:themeShade="BF"/>
          <w:sz w:val="20"/>
        </w:rPr>
        <w:t>En cualquier caso, se deberá fundar y motivar la necesidad de ofrecer otras modalidades.</w:t>
      </w:r>
    </w:p>
    <w:p w:rsidR="00180729" w:rsidRPr="00902582" w:rsidRDefault="00180729" w:rsidP="007D7E33">
      <w:pPr>
        <w:pStyle w:val="corte4fondo"/>
        <w:tabs>
          <w:tab w:val="left" w:pos="567"/>
        </w:tabs>
        <w:spacing w:line="276" w:lineRule="auto"/>
        <w:ind w:left="567" w:firstLine="0"/>
        <w:rPr>
          <w:rFonts w:cs="Arial"/>
          <w:i/>
          <w:color w:val="2E74B5" w:themeColor="accent1" w:themeShade="BF"/>
          <w:sz w:val="24"/>
          <w:szCs w:val="24"/>
        </w:rPr>
      </w:pPr>
    </w:p>
    <w:p w:rsidR="00180729" w:rsidRPr="00902582" w:rsidRDefault="00180729" w:rsidP="007D7E33">
      <w:pPr>
        <w:pStyle w:val="corte4fondo"/>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tab/>
        <w:t>Por eso, el acceso se dará en la modalidad de entrega elegido por el solicitante y que cuando la información no pueda entregarse o enviarse en la modalidad elegida, el sujeto obligado deberá ofrecer otra u otras modalidades de entrega ya que, de no ser así, en cualquier caso, se deberá fundar y motivar la necesidad de ofrecer otras modalidades.</w:t>
      </w:r>
    </w:p>
    <w:p w:rsidR="00180729" w:rsidRPr="00902582" w:rsidRDefault="00180729" w:rsidP="007D7E33">
      <w:pPr>
        <w:pStyle w:val="corte4fondo"/>
        <w:spacing w:line="276" w:lineRule="auto"/>
        <w:ind w:firstLine="0"/>
        <w:rPr>
          <w:rFonts w:cs="Arial"/>
          <w:color w:val="2E74B5" w:themeColor="accent1" w:themeShade="BF"/>
          <w:sz w:val="24"/>
          <w:szCs w:val="24"/>
        </w:rPr>
      </w:pPr>
    </w:p>
    <w:p w:rsidR="00180729" w:rsidRPr="00902582" w:rsidRDefault="00180729" w:rsidP="007D7E33">
      <w:pPr>
        <w:pStyle w:val="corte4fondo"/>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tab/>
        <w:t>Y que, por lo tanto, el ejercicio del derecho de acceso a la información es gratuito y sólo podrá requerirse el cobro correspondiente a la modalidad de reproducción y entrega solicitada.</w:t>
      </w:r>
    </w:p>
    <w:p w:rsidR="00180729" w:rsidRPr="00902582" w:rsidRDefault="00180729" w:rsidP="007D7E33">
      <w:pPr>
        <w:pStyle w:val="corte4fondo"/>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t xml:space="preserve"> </w:t>
      </w:r>
    </w:p>
    <w:p w:rsidR="00180729" w:rsidRPr="00902582" w:rsidRDefault="00180729" w:rsidP="007D7E33">
      <w:pPr>
        <w:pStyle w:val="corte4fondo"/>
        <w:tabs>
          <w:tab w:val="left" w:pos="0"/>
        </w:tabs>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tab/>
        <w:t xml:space="preserve">De ahí que para presentar una solicitud no se podrán exigir mayores requisitos, entre lo que se encuentra el de la modalidad en la que prefiere se otorgue el acceso a la información, por ello, </w:t>
      </w:r>
      <w:r w:rsidRPr="00902582">
        <w:rPr>
          <w:rFonts w:cs="Arial"/>
          <w:color w:val="2E74B5" w:themeColor="accent1" w:themeShade="BF"/>
          <w:sz w:val="24"/>
          <w:szCs w:val="24"/>
          <w:u w:val="single"/>
        </w:rPr>
        <w:t xml:space="preserve">la regla es que el acceso se dará en la modalidad de solicitada </w:t>
      </w:r>
      <w:r w:rsidRPr="00902582">
        <w:rPr>
          <w:rFonts w:cs="Arial"/>
          <w:color w:val="2E74B5" w:themeColor="accent1" w:themeShade="BF"/>
          <w:sz w:val="24"/>
          <w:szCs w:val="24"/>
        </w:rPr>
        <w:t xml:space="preserve">y, en su caso, de envío elegidos por el solicitante y, la excepción es cuando la información no pueda entregarse o enviarse en la modalidad elegida, el sujeto obligado deberá ofrecer otra u otras modalidades de entrega. </w:t>
      </w:r>
    </w:p>
    <w:p w:rsidR="00180729" w:rsidRPr="00902582" w:rsidRDefault="00180729" w:rsidP="007D7E33">
      <w:pPr>
        <w:pStyle w:val="corte4fondo"/>
        <w:tabs>
          <w:tab w:val="left" w:pos="0"/>
        </w:tabs>
        <w:spacing w:line="276" w:lineRule="auto"/>
        <w:ind w:firstLine="0"/>
        <w:rPr>
          <w:rFonts w:cs="Arial"/>
          <w:color w:val="2E74B5" w:themeColor="accent1" w:themeShade="BF"/>
          <w:sz w:val="24"/>
          <w:szCs w:val="24"/>
        </w:rPr>
      </w:pPr>
    </w:p>
    <w:p w:rsidR="00180729" w:rsidRPr="00902582" w:rsidRDefault="00180729" w:rsidP="007D7E33">
      <w:pPr>
        <w:pStyle w:val="corte4fondo"/>
        <w:tabs>
          <w:tab w:val="left" w:pos="0"/>
        </w:tabs>
        <w:spacing w:line="276" w:lineRule="auto"/>
        <w:ind w:firstLine="0"/>
        <w:rPr>
          <w:rFonts w:cs="Arial"/>
          <w:color w:val="2E74B5" w:themeColor="accent1" w:themeShade="BF"/>
          <w:sz w:val="24"/>
          <w:szCs w:val="24"/>
        </w:rPr>
      </w:pPr>
      <w:r w:rsidRPr="00902582">
        <w:rPr>
          <w:rFonts w:cs="Arial"/>
          <w:color w:val="2E74B5" w:themeColor="accent1" w:themeShade="BF"/>
          <w:sz w:val="24"/>
          <w:szCs w:val="24"/>
        </w:rPr>
        <w:tab/>
        <w:t>En el caso, la solicitud de información fue realizada por el solicitante a través de la Plataforma Nacional de Transparencia y, si éste presentó la solicitud de información por medios electrónicos, entonces, se está en el supuesto de que la autoridad debe entregar la información peticionada por ese mismo medio.</w:t>
      </w:r>
    </w:p>
    <w:p w:rsidR="00180729" w:rsidRPr="00902582" w:rsidRDefault="00180729" w:rsidP="007D7E33">
      <w:pPr>
        <w:pStyle w:val="corte4fondo"/>
        <w:tabs>
          <w:tab w:val="left" w:pos="0"/>
        </w:tabs>
        <w:spacing w:line="276" w:lineRule="auto"/>
        <w:ind w:firstLine="0"/>
        <w:rPr>
          <w:rFonts w:cs="Arial"/>
          <w:color w:val="2E74B5" w:themeColor="accent1" w:themeShade="BF"/>
          <w:sz w:val="24"/>
          <w:szCs w:val="24"/>
        </w:rPr>
      </w:pPr>
    </w:p>
    <w:p w:rsidR="00180729" w:rsidRPr="00902582" w:rsidRDefault="00180729" w:rsidP="007D7E33">
      <w:pPr>
        <w:spacing w:after="0" w:line="276" w:lineRule="auto"/>
        <w:jc w:val="both"/>
        <w:rPr>
          <w:rFonts w:ascii="Arial" w:eastAsia="Times New Roman" w:hAnsi="Arial" w:cs="Arial"/>
          <w:color w:val="2E74B5" w:themeColor="accent1" w:themeShade="BF"/>
          <w:sz w:val="24"/>
          <w:szCs w:val="24"/>
        </w:rPr>
      </w:pPr>
      <w:r w:rsidRPr="00902582">
        <w:rPr>
          <w:rFonts w:ascii="Arial" w:hAnsi="Arial" w:cs="Arial"/>
          <w:color w:val="2E74B5" w:themeColor="accent1" w:themeShade="BF"/>
          <w:sz w:val="24"/>
          <w:szCs w:val="24"/>
        </w:rPr>
        <w:tab/>
        <w:t xml:space="preserve">Lo anterior, incluso encuentra sustento en </w:t>
      </w:r>
      <w:r w:rsidRPr="00902582">
        <w:rPr>
          <w:rFonts w:ascii="Arial" w:eastAsia="Times New Roman" w:hAnsi="Arial" w:cs="Arial"/>
          <w:color w:val="2E74B5" w:themeColor="accent1" w:themeShade="BF"/>
          <w:sz w:val="24"/>
          <w:szCs w:val="24"/>
        </w:rPr>
        <w:t xml:space="preserve">el criterio 03/2008 emitido por el Comité de Acceso a la Información Pública y Protección de Datos Personales de la Suprema Corte de Justicia de la Nación, publicado en la Compilación de Normas y </w:t>
      </w:r>
      <w:r w:rsidRPr="00902582">
        <w:rPr>
          <w:rFonts w:ascii="Arial" w:eastAsia="Times New Roman" w:hAnsi="Arial" w:cs="Arial"/>
          <w:color w:val="2E74B5" w:themeColor="accent1" w:themeShade="BF"/>
          <w:sz w:val="24"/>
          <w:szCs w:val="24"/>
        </w:rPr>
        <w:lastRenderedPageBreak/>
        <w:t>Criterios en Materia de Transparencia, Acceso a la Información Pública y Protección de Datos Personales de la Suprema Corte de Justicia de la Nación, Novena Edición, página 919, México 2013 cuyo rubro y texto es:</w:t>
      </w:r>
    </w:p>
    <w:p w:rsidR="00180729" w:rsidRPr="00902582" w:rsidRDefault="00180729" w:rsidP="007D7E33">
      <w:pPr>
        <w:spacing w:after="0" w:line="276" w:lineRule="auto"/>
        <w:jc w:val="both"/>
        <w:rPr>
          <w:rFonts w:ascii="Arial" w:eastAsia="Times New Roman" w:hAnsi="Arial" w:cs="Arial"/>
          <w:color w:val="2E74B5" w:themeColor="accent1" w:themeShade="BF"/>
          <w:sz w:val="24"/>
          <w:szCs w:val="24"/>
        </w:rPr>
      </w:pPr>
    </w:p>
    <w:p w:rsidR="00180729" w:rsidRPr="00902582" w:rsidRDefault="00180729" w:rsidP="007D7E33">
      <w:pPr>
        <w:autoSpaceDE w:val="0"/>
        <w:autoSpaceDN w:val="0"/>
        <w:adjustRightInd w:val="0"/>
        <w:spacing w:after="0" w:line="276" w:lineRule="auto"/>
        <w:ind w:left="708"/>
        <w:jc w:val="both"/>
        <w:rPr>
          <w:rFonts w:ascii="Arial" w:eastAsia="Times New Roman" w:hAnsi="Arial" w:cs="Arial"/>
          <w:color w:val="2E74B5" w:themeColor="accent1" w:themeShade="BF"/>
          <w:sz w:val="20"/>
          <w:szCs w:val="20"/>
          <w:lang w:eastAsia="es-MX"/>
        </w:rPr>
      </w:pPr>
      <w:r w:rsidRPr="00902582">
        <w:rPr>
          <w:rFonts w:ascii="Arial" w:eastAsia="Times New Roman" w:hAnsi="Arial" w:cs="Arial"/>
          <w:b/>
          <w:bCs/>
          <w:color w:val="2E74B5" w:themeColor="accent1" w:themeShade="BF"/>
          <w:sz w:val="20"/>
          <w:szCs w:val="20"/>
          <w:lang w:eastAsia="es-MX"/>
        </w:rPr>
        <w:t xml:space="preserve">MODALIDAD ELECTRÓNICA DE ACCESO A LA INFORMACIÓN. SI SE RECIBE UNA SOLICITUD POR MEDIOS ELECTRÓNICOS SIN PRECISAR LA MODALIDAD DE PREFERENCIA DEBE PRESUMIRSE QUE SE REQUIRIÓ EL ACCESO POR ESA MISMA VÍA. </w:t>
      </w:r>
      <w:r w:rsidRPr="00902582">
        <w:rPr>
          <w:rFonts w:ascii="Arial" w:eastAsia="Times New Roman" w:hAnsi="Arial" w:cs="Arial"/>
          <w:color w:val="2E74B5" w:themeColor="accent1" w:themeShade="BF"/>
          <w:sz w:val="20"/>
          <w:szCs w:val="20"/>
          <w:lang w:eastAsia="es-MX"/>
        </w:rPr>
        <w:t>El ejercicio del derecho</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de acceso a la información gubernamental no se entiende</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de forma abstracta y desvinculada a la forma en que los</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gobernados pueden allegarse de aquélla; destacándose que</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la modalidad de entrega de la información resulta de especial</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interés para hacer efectivo este derecho. En este sentido,</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la Comisión para la Transparencia y Acceso a la Información</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de la Suprema Corte de Justicia de la Nación (recurso de</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revisión 1/2005) determinó que el acceso a la información</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no se cumple de forma íntegra cuando se entrega la información al peticionario en una modalidad diversa a la solicitada,</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cuando esta fue la remisión por medios electrónicos,</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toda vez que el otorgamiento en una diversa puede constituir</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un obstáculo material para el ejercicio del derecho</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de acceso a la información tutelado en el artículo 6° constitucional.</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Por lo tanto, si el peticionario solicita por vía</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electrónica determinada información sin precisar la modalidad</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de su preferencia debe presumirse que la requiere</w:t>
      </w:r>
      <w:r w:rsidRPr="00902582">
        <w:rPr>
          <w:rFonts w:ascii="Arial" w:eastAsia="Times New Roman" w:hAnsi="Arial" w:cs="Arial"/>
          <w:b/>
          <w:bCs/>
          <w:color w:val="2E74B5" w:themeColor="accent1" w:themeShade="BF"/>
          <w:sz w:val="20"/>
          <w:szCs w:val="20"/>
          <w:lang w:eastAsia="es-MX"/>
        </w:rPr>
        <w:t xml:space="preserve"> </w:t>
      </w:r>
      <w:r w:rsidRPr="00902582">
        <w:rPr>
          <w:rFonts w:ascii="Arial" w:eastAsia="Times New Roman" w:hAnsi="Arial" w:cs="Arial"/>
          <w:color w:val="2E74B5" w:themeColor="accent1" w:themeShade="BF"/>
          <w:sz w:val="20"/>
          <w:szCs w:val="20"/>
          <w:lang w:eastAsia="es-MX"/>
        </w:rPr>
        <w:t>por esa misma vía.</w:t>
      </w:r>
    </w:p>
    <w:p w:rsidR="00180729" w:rsidRPr="00902582" w:rsidRDefault="00180729" w:rsidP="007D7E33">
      <w:pPr>
        <w:autoSpaceDE w:val="0"/>
        <w:autoSpaceDN w:val="0"/>
        <w:adjustRightInd w:val="0"/>
        <w:spacing w:after="0" w:line="276" w:lineRule="auto"/>
        <w:jc w:val="both"/>
        <w:rPr>
          <w:rFonts w:ascii="Arial" w:eastAsia="Times New Roman" w:hAnsi="Arial" w:cs="Arial"/>
          <w:bCs/>
          <w:color w:val="2E74B5" w:themeColor="accent1" w:themeShade="BF"/>
          <w:sz w:val="24"/>
          <w:szCs w:val="24"/>
          <w:lang w:eastAsia="es-MX"/>
        </w:rPr>
      </w:pPr>
    </w:p>
    <w:p w:rsidR="00180729" w:rsidRPr="00902582" w:rsidRDefault="00180729" w:rsidP="007D7E33">
      <w:pPr>
        <w:autoSpaceDE w:val="0"/>
        <w:autoSpaceDN w:val="0"/>
        <w:adjustRightInd w:val="0"/>
        <w:spacing w:after="0" w:line="276" w:lineRule="auto"/>
        <w:jc w:val="both"/>
        <w:rPr>
          <w:rFonts w:ascii="Arial" w:eastAsia="Times New Roman" w:hAnsi="Arial" w:cs="Arial"/>
          <w:bCs/>
          <w:color w:val="2E74B5" w:themeColor="accent1" w:themeShade="BF"/>
          <w:sz w:val="24"/>
          <w:szCs w:val="24"/>
          <w:lang w:eastAsia="es-MX"/>
        </w:rPr>
      </w:pPr>
      <w:r w:rsidRPr="00902582">
        <w:rPr>
          <w:rFonts w:ascii="Arial" w:eastAsia="Times New Roman" w:hAnsi="Arial" w:cs="Arial"/>
          <w:bCs/>
          <w:color w:val="2E74B5" w:themeColor="accent1" w:themeShade="BF"/>
          <w:sz w:val="24"/>
          <w:szCs w:val="24"/>
          <w:lang w:eastAsia="es-MX"/>
        </w:rPr>
        <w:tab/>
        <w:t>Criterio que de conformidad con el artículo 7°</w:t>
      </w:r>
      <w:r w:rsidRPr="00902582">
        <w:rPr>
          <w:rFonts w:ascii="Arial" w:eastAsia="Times New Roman" w:hAnsi="Arial" w:cs="Arial"/>
          <w:bCs/>
          <w:color w:val="2E74B5" w:themeColor="accent1" w:themeShade="BF"/>
          <w:sz w:val="24"/>
          <w:szCs w:val="24"/>
          <w:vertAlign w:val="superscript"/>
          <w:lang w:eastAsia="es-MX"/>
        </w:rPr>
        <w:footnoteReference w:id="5"/>
      </w:r>
      <w:r w:rsidRPr="00902582">
        <w:rPr>
          <w:rFonts w:ascii="Arial" w:eastAsia="Times New Roman" w:hAnsi="Arial" w:cs="Arial"/>
          <w:bCs/>
          <w:color w:val="2E74B5" w:themeColor="accent1" w:themeShade="BF"/>
          <w:sz w:val="24"/>
          <w:szCs w:val="24"/>
          <w:lang w:eastAsia="es-MX"/>
        </w:rPr>
        <w:t xml:space="preserve"> de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w:t>
      </w:r>
    </w:p>
    <w:p w:rsidR="00180729" w:rsidRPr="00902582" w:rsidRDefault="00180729" w:rsidP="007D7E33">
      <w:pPr>
        <w:autoSpaceDE w:val="0"/>
        <w:autoSpaceDN w:val="0"/>
        <w:adjustRightInd w:val="0"/>
        <w:spacing w:after="0" w:line="276" w:lineRule="auto"/>
        <w:jc w:val="both"/>
        <w:rPr>
          <w:rFonts w:ascii="Arial" w:eastAsia="Times New Roman" w:hAnsi="Arial" w:cs="Arial"/>
          <w:bCs/>
          <w:color w:val="2E74B5" w:themeColor="accent1" w:themeShade="BF"/>
          <w:sz w:val="24"/>
          <w:szCs w:val="24"/>
          <w:lang w:eastAsia="es-MX"/>
        </w:rPr>
      </w:pPr>
    </w:p>
    <w:p w:rsidR="00180729" w:rsidRPr="00902582" w:rsidRDefault="0066564B" w:rsidP="007D7E33">
      <w:pPr>
        <w:autoSpaceDE w:val="0"/>
        <w:autoSpaceDN w:val="0"/>
        <w:adjustRightInd w:val="0"/>
        <w:spacing w:after="0" w:line="276" w:lineRule="auto"/>
        <w:ind w:firstLine="708"/>
        <w:jc w:val="both"/>
        <w:rPr>
          <w:rFonts w:ascii="Arial" w:hAnsi="Arial" w:cs="Arial"/>
          <w:color w:val="2E74B5" w:themeColor="accent1" w:themeShade="BF"/>
          <w:sz w:val="24"/>
          <w:szCs w:val="24"/>
        </w:rPr>
      </w:pPr>
      <w:r>
        <w:rPr>
          <w:rFonts w:ascii="Arial" w:eastAsia="Times New Roman" w:hAnsi="Arial" w:cs="Arial"/>
          <w:b/>
          <w:bCs/>
          <w:color w:val="2E74B5" w:themeColor="accent1" w:themeShade="BF"/>
          <w:sz w:val="24"/>
          <w:szCs w:val="24"/>
          <w:lang w:eastAsia="es-MX"/>
        </w:rPr>
        <w:t>7</w:t>
      </w:r>
      <w:r w:rsidR="00D214C4">
        <w:rPr>
          <w:rFonts w:ascii="Arial" w:eastAsia="Times New Roman" w:hAnsi="Arial" w:cs="Arial"/>
          <w:b/>
          <w:bCs/>
          <w:color w:val="2E74B5" w:themeColor="accent1" w:themeShade="BF"/>
          <w:sz w:val="24"/>
          <w:szCs w:val="24"/>
          <w:lang w:eastAsia="es-MX"/>
        </w:rPr>
        <w:t>.</w:t>
      </w:r>
      <w:r>
        <w:rPr>
          <w:rFonts w:ascii="Arial" w:eastAsia="Times New Roman" w:hAnsi="Arial" w:cs="Arial"/>
          <w:b/>
          <w:bCs/>
          <w:color w:val="2E74B5" w:themeColor="accent1" w:themeShade="BF"/>
          <w:sz w:val="24"/>
          <w:szCs w:val="24"/>
          <w:lang w:eastAsia="es-MX"/>
        </w:rPr>
        <w:t>4</w:t>
      </w:r>
      <w:r w:rsidR="00180729" w:rsidRPr="00902582">
        <w:rPr>
          <w:rFonts w:ascii="Arial" w:eastAsia="Times New Roman" w:hAnsi="Arial" w:cs="Arial"/>
          <w:b/>
          <w:bCs/>
          <w:color w:val="2E74B5" w:themeColor="accent1" w:themeShade="BF"/>
          <w:sz w:val="24"/>
          <w:szCs w:val="24"/>
          <w:lang w:eastAsia="es-MX"/>
        </w:rPr>
        <w:t xml:space="preserve">. </w:t>
      </w:r>
      <w:r w:rsidR="00180729" w:rsidRPr="00902582">
        <w:rPr>
          <w:rFonts w:ascii="Arial" w:hAnsi="Arial" w:cs="Arial"/>
          <w:b/>
          <w:color w:val="2E74B5" w:themeColor="accent1" w:themeShade="BF"/>
          <w:sz w:val="24"/>
          <w:szCs w:val="24"/>
        </w:rPr>
        <w:t> Sentido y efectos de la resolución.</w:t>
      </w:r>
    </w:p>
    <w:p w:rsidR="00180729" w:rsidRPr="00902582" w:rsidRDefault="00180729" w:rsidP="007D7E33">
      <w:pPr>
        <w:pStyle w:val="corte4fondo"/>
        <w:spacing w:line="276" w:lineRule="auto"/>
        <w:ind w:firstLine="0"/>
        <w:rPr>
          <w:rFonts w:cs="Arial"/>
          <w:color w:val="2E74B5" w:themeColor="accent1" w:themeShade="BF"/>
          <w:sz w:val="24"/>
          <w:szCs w:val="24"/>
        </w:rPr>
      </w:pPr>
    </w:p>
    <w:p w:rsidR="00180729" w:rsidRPr="00902582" w:rsidRDefault="00180729" w:rsidP="007D7E33">
      <w:pPr>
        <w:pStyle w:val="corte4fondo"/>
        <w:tabs>
          <w:tab w:val="left" w:pos="567"/>
        </w:tabs>
        <w:spacing w:line="276" w:lineRule="auto"/>
        <w:rPr>
          <w:rFonts w:cs="Arial"/>
          <w:color w:val="2E74B5" w:themeColor="accent1" w:themeShade="BF"/>
          <w:sz w:val="24"/>
          <w:szCs w:val="24"/>
        </w:rPr>
      </w:pPr>
      <w:r w:rsidRPr="00902582">
        <w:rPr>
          <w:rFonts w:cs="Arial"/>
          <w:color w:val="2E74B5" w:themeColor="accent1" w:themeShade="BF"/>
          <w:sz w:val="24"/>
          <w:szCs w:val="24"/>
        </w:rPr>
        <w:t xml:space="preserve">En las condiciones anotadas y, al haber resultado fundado el agravio que hizo valer el recurrente, lo procedente es que este órgano colegiado de conformidad con el artículo 175, fracción III, de la Ley de Transparencia y Acceso a la Información Pública del Estado </w:t>
      </w:r>
      <w:r w:rsidRPr="00902582">
        <w:rPr>
          <w:rFonts w:cs="Arial"/>
          <w:b/>
          <w:color w:val="2E74B5" w:themeColor="accent1" w:themeShade="BF"/>
          <w:sz w:val="24"/>
          <w:szCs w:val="24"/>
        </w:rPr>
        <w:t xml:space="preserve">modifica </w:t>
      </w:r>
      <w:r w:rsidRPr="00902582">
        <w:rPr>
          <w:rFonts w:cs="Arial"/>
          <w:color w:val="2E74B5" w:themeColor="accent1" w:themeShade="BF"/>
          <w:sz w:val="24"/>
          <w:szCs w:val="24"/>
        </w:rPr>
        <w:t xml:space="preserve">la respuesta proporcionada por el sujeto obligado y, por lo tanto, lo </w:t>
      </w:r>
      <w:r w:rsidRPr="00902582">
        <w:rPr>
          <w:rFonts w:cs="Arial"/>
          <w:b/>
          <w:color w:val="2E74B5" w:themeColor="accent1" w:themeShade="BF"/>
          <w:sz w:val="24"/>
          <w:szCs w:val="24"/>
        </w:rPr>
        <w:t>conmina</w:t>
      </w:r>
      <w:r w:rsidRPr="00902582">
        <w:rPr>
          <w:rFonts w:cs="Arial"/>
          <w:color w:val="2E74B5" w:themeColor="accent1" w:themeShade="BF"/>
          <w:sz w:val="24"/>
          <w:szCs w:val="24"/>
        </w:rPr>
        <w:t xml:space="preserve"> a que emita otra respuesta en la que:</w:t>
      </w:r>
    </w:p>
    <w:p w:rsidR="00180729" w:rsidRPr="00902582" w:rsidRDefault="00180729" w:rsidP="007D7E33">
      <w:pPr>
        <w:pStyle w:val="corte4fondo"/>
        <w:tabs>
          <w:tab w:val="left" w:pos="567"/>
        </w:tabs>
        <w:spacing w:line="276" w:lineRule="auto"/>
        <w:rPr>
          <w:rFonts w:cs="Arial"/>
          <w:color w:val="2E74B5" w:themeColor="accent1" w:themeShade="BF"/>
          <w:sz w:val="24"/>
          <w:szCs w:val="24"/>
        </w:rPr>
      </w:pPr>
    </w:p>
    <w:p w:rsidR="00180729" w:rsidRPr="00902582" w:rsidRDefault="00180729" w:rsidP="007D7E33">
      <w:pPr>
        <w:pStyle w:val="corte4fondo"/>
        <w:numPr>
          <w:ilvl w:val="0"/>
          <w:numId w:val="5"/>
        </w:numPr>
        <w:tabs>
          <w:tab w:val="left" w:pos="567"/>
        </w:tabs>
        <w:spacing w:line="276" w:lineRule="auto"/>
        <w:rPr>
          <w:rFonts w:cs="Arial"/>
          <w:color w:val="2E74B5" w:themeColor="accent1" w:themeShade="BF"/>
          <w:sz w:val="24"/>
          <w:szCs w:val="24"/>
        </w:rPr>
      </w:pPr>
      <w:r w:rsidRPr="00902582">
        <w:rPr>
          <w:rFonts w:cs="Arial"/>
          <w:color w:val="2E74B5" w:themeColor="accent1" w:themeShade="BF"/>
          <w:sz w:val="24"/>
          <w:szCs w:val="24"/>
        </w:rPr>
        <w:t>Entregue</w:t>
      </w:r>
      <w:r w:rsidR="008B0C64">
        <w:rPr>
          <w:rFonts w:cs="Arial"/>
          <w:color w:val="2E74B5" w:themeColor="accent1" w:themeShade="BF"/>
          <w:sz w:val="24"/>
          <w:szCs w:val="24"/>
        </w:rPr>
        <w:t xml:space="preserve"> al solicitante</w:t>
      </w:r>
      <w:r w:rsidRPr="00902582">
        <w:rPr>
          <w:rFonts w:cs="Arial"/>
          <w:color w:val="2E74B5" w:themeColor="accent1" w:themeShade="BF"/>
          <w:sz w:val="24"/>
          <w:szCs w:val="24"/>
        </w:rPr>
        <w:t xml:space="preserve"> en modalidad electrónica la información</w:t>
      </w:r>
      <w:r w:rsidR="00402B9F" w:rsidRPr="00902582">
        <w:rPr>
          <w:rFonts w:cs="Arial"/>
          <w:color w:val="2E74B5" w:themeColor="accent1" w:themeShade="BF"/>
          <w:sz w:val="24"/>
          <w:szCs w:val="24"/>
        </w:rPr>
        <w:t xml:space="preserve"> relativa al monto total de viáticos que tuvo el presidente municipal en los años 2016, 2017 a la fecha en que fue presentada la solicitud de acceso a la información pública</w:t>
      </w:r>
      <w:r w:rsidR="00D214C4">
        <w:rPr>
          <w:rFonts w:cs="Arial"/>
          <w:color w:val="2E74B5" w:themeColor="accent1" w:themeShade="BF"/>
          <w:sz w:val="24"/>
          <w:szCs w:val="24"/>
        </w:rPr>
        <w:t xml:space="preserve"> que dio origen al presente recurso</w:t>
      </w:r>
      <w:r w:rsidRPr="00902582">
        <w:rPr>
          <w:rFonts w:cs="Arial"/>
          <w:color w:val="2E74B5" w:themeColor="accent1" w:themeShade="BF"/>
          <w:sz w:val="24"/>
          <w:szCs w:val="24"/>
        </w:rPr>
        <w:t>.</w:t>
      </w:r>
    </w:p>
    <w:p w:rsidR="00180729" w:rsidRPr="00902582" w:rsidRDefault="00180729" w:rsidP="007D7E33">
      <w:pPr>
        <w:pStyle w:val="corte4fondo"/>
        <w:tabs>
          <w:tab w:val="left" w:pos="567"/>
        </w:tabs>
        <w:spacing w:line="276" w:lineRule="auto"/>
        <w:ind w:left="720" w:firstLine="0"/>
        <w:rPr>
          <w:rFonts w:cs="Arial"/>
          <w:color w:val="2E74B5" w:themeColor="accent1" w:themeShade="BF"/>
          <w:sz w:val="24"/>
          <w:szCs w:val="24"/>
        </w:rPr>
      </w:pPr>
    </w:p>
    <w:p w:rsidR="00180729" w:rsidRPr="00902582" w:rsidRDefault="00180729" w:rsidP="007D7E33">
      <w:pPr>
        <w:pStyle w:val="corte4fondo"/>
        <w:tabs>
          <w:tab w:val="left" w:pos="567"/>
        </w:tabs>
        <w:spacing w:line="276" w:lineRule="auto"/>
        <w:ind w:firstLine="0"/>
        <w:rPr>
          <w:rFonts w:cs="Arial"/>
          <w:b/>
          <w:color w:val="2E74B5" w:themeColor="accent1" w:themeShade="BF"/>
          <w:sz w:val="24"/>
          <w:szCs w:val="24"/>
        </w:rPr>
      </w:pPr>
      <w:r w:rsidRPr="00902582">
        <w:rPr>
          <w:rFonts w:eastAsia="Calibri" w:cs="Arial"/>
          <w:b/>
          <w:color w:val="2E74B5" w:themeColor="accent1" w:themeShade="BF"/>
          <w:sz w:val="24"/>
          <w:szCs w:val="24"/>
          <w:lang w:eastAsia="en-US"/>
        </w:rPr>
        <w:tab/>
      </w:r>
      <w:r w:rsidRPr="00902582">
        <w:rPr>
          <w:rFonts w:cs="Arial"/>
          <w:b/>
          <w:color w:val="2E74B5" w:themeColor="accent1" w:themeShade="BF"/>
          <w:sz w:val="24"/>
          <w:szCs w:val="24"/>
        </w:rPr>
        <w:t>7.</w:t>
      </w:r>
      <w:r w:rsidR="00D214C4">
        <w:rPr>
          <w:rFonts w:cs="Arial"/>
          <w:b/>
          <w:color w:val="2E74B5" w:themeColor="accent1" w:themeShade="BF"/>
          <w:sz w:val="24"/>
          <w:szCs w:val="24"/>
        </w:rPr>
        <w:t>5</w:t>
      </w:r>
      <w:r w:rsidRPr="00902582">
        <w:rPr>
          <w:rFonts w:cs="Arial"/>
          <w:b/>
          <w:color w:val="2E74B5" w:themeColor="accent1" w:themeShade="BF"/>
          <w:sz w:val="24"/>
          <w:szCs w:val="24"/>
        </w:rPr>
        <w:t>. Precisiones de esta resolución.</w:t>
      </w:r>
    </w:p>
    <w:p w:rsidR="00180729" w:rsidRPr="00902582" w:rsidRDefault="00180729" w:rsidP="007D7E33">
      <w:pPr>
        <w:pStyle w:val="corte4fondo"/>
        <w:tabs>
          <w:tab w:val="left" w:pos="567"/>
        </w:tabs>
        <w:spacing w:line="276" w:lineRule="auto"/>
        <w:ind w:firstLine="708"/>
        <w:rPr>
          <w:rFonts w:cs="Arial"/>
          <w:b/>
          <w:color w:val="2E74B5" w:themeColor="accent1" w:themeShade="BF"/>
          <w:sz w:val="24"/>
          <w:szCs w:val="24"/>
        </w:rPr>
      </w:pPr>
    </w:p>
    <w:p w:rsidR="00180729" w:rsidRPr="00902582" w:rsidRDefault="00180729" w:rsidP="007D7E33">
      <w:pPr>
        <w:pStyle w:val="corte4fondo"/>
        <w:tabs>
          <w:tab w:val="left" w:pos="567"/>
        </w:tabs>
        <w:spacing w:line="276" w:lineRule="auto"/>
        <w:ind w:firstLine="0"/>
        <w:rPr>
          <w:rFonts w:cs="Arial"/>
          <w:color w:val="2E74B5" w:themeColor="accent1" w:themeShade="BF"/>
          <w:sz w:val="24"/>
          <w:szCs w:val="24"/>
        </w:rPr>
      </w:pPr>
      <w:r w:rsidRPr="00902582">
        <w:rPr>
          <w:rFonts w:cs="Arial"/>
          <w:b/>
          <w:color w:val="2E74B5" w:themeColor="accent1" w:themeShade="BF"/>
          <w:sz w:val="24"/>
          <w:szCs w:val="24"/>
        </w:rPr>
        <w:lastRenderedPageBreak/>
        <w:tab/>
      </w:r>
      <w:r w:rsidRPr="00902582">
        <w:rPr>
          <w:rFonts w:cs="Arial"/>
          <w:color w:val="2E74B5" w:themeColor="accent1" w:themeShade="BF"/>
          <w:sz w:val="24"/>
          <w:szCs w:val="24"/>
        </w:rPr>
        <w:t>De conformidad con la última parte del artículo 176 de la Ley de Transparencia está Comisión de Transparencia establece los siguientes términos para el cumplimiento de la resolución.</w:t>
      </w:r>
    </w:p>
    <w:p w:rsidR="00180729" w:rsidRPr="00902582" w:rsidRDefault="00180729" w:rsidP="007D7E33">
      <w:pPr>
        <w:pStyle w:val="corte4fondo"/>
        <w:tabs>
          <w:tab w:val="left" w:pos="567"/>
        </w:tabs>
        <w:spacing w:line="276" w:lineRule="auto"/>
        <w:ind w:firstLine="0"/>
        <w:rPr>
          <w:rFonts w:cs="Arial"/>
          <w:color w:val="2E74B5" w:themeColor="accent1" w:themeShade="BF"/>
          <w:sz w:val="24"/>
          <w:szCs w:val="24"/>
        </w:rPr>
      </w:pPr>
    </w:p>
    <w:p w:rsidR="00180729" w:rsidRPr="00902582" w:rsidRDefault="00180729" w:rsidP="007D7E33">
      <w:pPr>
        <w:pStyle w:val="corte4fondo"/>
        <w:numPr>
          <w:ilvl w:val="0"/>
          <w:numId w:val="4"/>
        </w:numPr>
        <w:tabs>
          <w:tab w:val="left" w:pos="567"/>
        </w:tabs>
        <w:spacing w:line="276" w:lineRule="auto"/>
        <w:rPr>
          <w:rFonts w:cs="Arial"/>
          <w:color w:val="2E74B5" w:themeColor="accent1" w:themeShade="BF"/>
          <w:sz w:val="24"/>
          <w:szCs w:val="24"/>
        </w:rPr>
      </w:pPr>
      <w:r w:rsidRPr="00902582">
        <w:rPr>
          <w:rFonts w:cs="Arial"/>
          <w:color w:val="2E74B5" w:themeColor="accent1" w:themeShade="BF"/>
          <w:sz w:val="24"/>
          <w:szCs w:val="24"/>
        </w:rPr>
        <w:t>En cuanto a lo ordenado, se reitera que la información debe de entregarse en la modalidad solicitada en la inteligencia de que en virtud de que la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oír y recibir notificaciones.</w:t>
      </w:r>
    </w:p>
    <w:p w:rsidR="00180729" w:rsidRPr="00902582" w:rsidRDefault="00180729" w:rsidP="007D7E33">
      <w:pPr>
        <w:pStyle w:val="corte4fondo"/>
        <w:tabs>
          <w:tab w:val="left" w:pos="567"/>
        </w:tabs>
        <w:spacing w:line="276" w:lineRule="auto"/>
        <w:ind w:left="720" w:firstLine="0"/>
        <w:rPr>
          <w:rFonts w:cs="Arial"/>
          <w:color w:val="2E74B5" w:themeColor="accent1" w:themeShade="BF"/>
          <w:sz w:val="24"/>
          <w:szCs w:val="24"/>
        </w:rPr>
      </w:pPr>
    </w:p>
    <w:p w:rsidR="00180729" w:rsidRPr="00902582" w:rsidRDefault="00180729" w:rsidP="007D7E33">
      <w:pPr>
        <w:pStyle w:val="corte4fondo"/>
        <w:numPr>
          <w:ilvl w:val="0"/>
          <w:numId w:val="4"/>
        </w:numPr>
        <w:tabs>
          <w:tab w:val="left" w:pos="567"/>
        </w:tabs>
        <w:spacing w:line="276" w:lineRule="auto"/>
        <w:rPr>
          <w:rFonts w:cs="Arial"/>
          <w:color w:val="2E74B5" w:themeColor="accent1" w:themeShade="BF"/>
          <w:sz w:val="24"/>
          <w:szCs w:val="24"/>
        </w:rPr>
      </w:pPr>
      <w:r w:rsidRPr="00902582">
        <w:rPr>
          <w:rFonts w:cs="Arial"/>
          <w:color w:val="2E74B5" w:themeColor="accent1" w:themeShade="BF"/>
          <w:sz w:val="24"/>
          <w:szCs w:val="24"/>
        </w:rPr>
        <w:t>El sujeto obligado deberá de cuidar en todo momento que la información que entregará no contenga datos personales o confidenciales, pues en caso de contener información con esos datos, deberá de elaborar la versión pública.</w:t>
      </w:r>
    </w:p>
    <w:p w:rsidR="00180729" w:rsidRPr="00902582" w:rsidRDefault="00180729" w:rsidP="007D7E33">
      <w:pPr>
        <w:pStyle w:val="NormalWeb"/>
        <w:spacing w:before="0" w:beforeAutospacing="0" w:after="0" w:afterAutospacing="0" w:line="276" w:lineRule="auto"/>
        <w:ind w:left="720"/>
        <w:jc w:val="both"/>
        <w:rPr>
          <w:rFonts w:ascii="Arial" w:hAnsi="Arial" w:cs="Arial"/>
          <w:color w:val="2E74B5" w:themeColor="accent1" w:themeShade="BF"/>
        </w:rPr>
      </w:pPr>
    </w:p>
    <w:p w:rsidR="00180729" w:rsidRPr="00902582" w:rsidRDefault="00180729" w:rsidP="007D7E33">
      <w:pPr>
        <w:spacing w:after="0" w:line="276" w:lineRule="auto"/>
        <w:ind w:firstLine="360"/>
        <w:jc w:val="both"/>
        <w:rPr>
          <w:rFonts w:ascii="Arial" w:eastAsia="Times New Roman" w:hAnsi="Arial" w:cs="Arial"/>
          <w:b/>
          <w:color w:val="2E74B5" w:themeColor="accent1" w:themeShade="BF"/>
          <w:sz w:val="24"/>
          <w:szCs w:val="24"/>
          <w:lang w:eastAsia="es-MX"/>
        </w:rPr>
      </w:pPr>
      <w:r w:rsidRPr="00902582">
        <w:rPr>
          <w:rFonts w:ascii="Arial" w:eastAsia="Times New Roman" w:hAnsi="Arial" w:cs="Arial"/>
          <w:b/>
          <w:color w:val="2E74B5" w:themeColor="accent1" w:themeShade="BF"/>
          <w:sz w:val="24"/>
          <w:szCs w:val="24"/>
          <w:lang w:eastAsia="es-MX"/>
        </w:rPr>
        <w:t xml:space="preserve">    7.</w:t>
      </w:r>
      <w:r w:rsidR="00D214C4">
        <w:rPr>
          <w:rFonts w:ascii="Arial" w:eastAsia="Times New Roman" w:hAnsi="Arial" w:cs="Arial"/>
          <w:b/>
          <w:color w:val="2E74B5" w:themeColor="accent1" w:themeShade="BF"/>
          <w:sz w:val="24"/>
          <w:szCs w:val="24"/>
          <w:lang w:eastAsia="es-MX"/>
        </w:rPr>
        <w:t>6</w:t>
      </w:r>
      <w:r w:rsidRPr="00902582">
        <w:rPr>
          <w:rFonts w:ascii="Arial" w:eastAsia="Times New Roman" w:hAnsi="Arial" w:cs="Arial"/>
          <w:b/>
          <w:color w:val="2E74B5" w:themeColor="accent1" w:themeShade="BF"/>
          <w:sz w:val="24"/>
          <w:szCs w:val="24"/>
          <w:lang w:eastAsia="es-MX"/>
        </w:rPr>
        <w:t>. Plazo de diez días hábiles para el cumplimento de esta resolución.</w:t>
      </w:r>
    </w:p>
    <w:p w:rsidR="00180729" w:rsidRPr="00902582" w:rsidRDefault="00180729" w:rsidP="007D7E33">
      <w:pPr>
        <w:spacing w:after="0" w:line="276" w:lineRule="auto"/>
        <w:jc w:val="both"/>
        <w:rPr>
          <w:rFonts w:ascii="Arial" w:eastAsia="Times New Roman" w:hAnsi="Arial" w:cs="Arial"/>
          <w:b/>
          <w:color w:val="2E74B5" w:themeColor="accent1" w:themeShade="BF"/>
          <w:sz w:val="24"/>
          <w:szCs w:val="24"/>
          <w:lang w:eastAsia="es-MX"/>
        </w:rPr>
      </w:pPr>
    </w:p>
    <w:p w:rsidR="00180729" w:rsidRPr="00902582" w:rsidRDefault="00180729" w:rsidP="007D7E33">
      <w:pPr>
        <w:pStyle w:val="Prrafodelista"/>
        <w:spacing w:after="0"/>
        <w:ind w:left="0" w:firstLine="360"/>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color w:val="2E74B5" w:themeColor="accent1" w:themeShade="BF"/>
          <w:sz w:val="24"/>
          <w:szCs w:val="24"/>
          <w:lang w:eastAsia="es-MX"/>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180729" w:rsidRPr="00902582" w:rsidRDefault="00180729" w:rsidP="007D7E33">
      <w:pPr>
        <w:pStyle w:val="Prrafodelista"/>
        <w:spacing w:after="0"/>
        <w:ind w:left="720"/>
        <w:jc w:val="both"/>
        <w:rPr>
          <w:rFonts w:ascii="Arial" w:eastAsia="Times New Roman" w:hAnsi="Arial" w:cs="Arial"/>
          <w:color w:val="2E74B5" w:themeColor="accent1" w:themeShade="BF"/>
          <w:sz w:val="24"/>
          <w:szCs w:val="24"/>
          <w:lang w:eastAsia="es-MX"/>
        </w:rPr>
      </w:pPr>
    </w:p>
    <w:p w:rsidR="00180729" w:rsidRPr="00902582" w:rsidRDefault="00180729" w:rsidP="007D7E33">
      <w:pPr>
        <w:spacing w:after="0" w:line="276" w:lineRule="auto"/>
        <w:ind w:firstLine="708"/>
        <w:jc w:val="both"/>
        <w:rPr>
          <w:rFonts w:ascii="Arial" w:eastAsia="Times New Roman" w:hAnsi="Arial" w:cs="Arial"/>
          <w:b/>
          <w:color w:val="2E74B5" w:themeColor="accent1" w:themeShade="BF"/>
          <w:sz w:val="24"/>
          <w:szCs w:val="24"/>
          <w:lang w:eastAsia="es-MX"/>
        </w:rPr>
      </w:pPr>
      <w:r w:rsidRPr="00902582">
        <w:rPr>
          <w:rFonts w:ascii="Arial" w:eastAsia="Times New Roman" w:hAnsi="Arial" w:cs="Arial"/>
          <w:b/>
          <w:color w:val="2E74B5" w:themeColor="accent1" w:themeShade="BF"/>
          <w:sz w:val="24"/>
          <w:szCs w:val="24"/>
          <w:lang w:eastAsia="es-MX"/>
        </w:rPr>
        <w:t>7.</w:t>
      </w:r>
      <w:r w:rsidR="00D214C4">
        <w:rPr>
          <w:rFonts w:ascii="Arial" w:eastAsia="Times New Roman" w:hAnsi="Arial" w:cs="Arial"/>
          <w:b/>
          <w:color w:val="2E74B5" w:themeColor="accent1" w:themeShade="BF"/>
          <w:sz w:val="24"/>
          <w:szCs w:val="24"/>
          <w:lang w:eastAsia="es-MX"/>
        </w:rPr>
        <w:t>7</w:t>
      </w:r>
      <w:r w:rsidRPr="00902582">
        <w:rPr>
          <w:rFonts w:ascii="Arial" w:eastAsia="Times New Roman" w:hAnsi="Arial" w:cs="Arial"/>
          <w:b/>
          <w:color w:val="2E74B5" w:themeColor="accent1" w:themeShade="BF"/>
          <w:sz w:val="24"/>
          <w:szCs w:val="24"/>
          <w:lang w:eastAsia="es-MX"/>
        </w:rPr>
        <w:t>. Informe sobre el cumplimento a la resolución dentro del plazo de tres días hábiles.</w:t>
      </w:r>
    </w:p>
    <w:p w:rsidR="00180729" w:rsidRPr="00902582" w:rsidRDefault="00180729" w:rsidP="007D7E33">
      <w:pPr>
        <w:spacing w:after="0" w:line="276" w:lineRule="auto"/>
        <w:jc w:val="both"/>
        <w:rPr>
          <w:rFonts w:ascii="Arial" w:eastAsia="Times New Roman" w:hAnsi="Arial" w:cs="Arial"/>
          <w:b/>
          <w:color w:val="2E74B5" w:themeColor="accent1" w:themeShade="BF"/>
          <w:sz w:val="24"/>
          <w:szCs w:val="24"/>
          <w:lang w:eastAsia="es-MX"/>
        </w:rPr>
      </w:pPr>
    </w:p>
    <w:p w:rsidR="00180729" w:rsidRPr="00902582" w:rsidRDefault="00180729" w:rsidP="007D7E33">
      <w:pPr>
        <w:pStyle w:val="Prrafodelista"/>
        <w:spacing w:after="0"/>
        <w:ind w:left="0" w:firstLine="708"/>
        <w:jc w:val="both"/>
        <w:rPr>
          <w:rFonts w:ascii="Arial" w:eastAsia="Times New Roman" w:hAnsi="Arial" w:cs="Arial"/>
          <w:color w:val="2E74B5" w:themeColor="accent1" w:themeShade="BF"/>
          <w:sz w:val="24"/>
          <w:szCs w:val="24"/>
          <w:lang w:eastAsia="es-MX"/>
        </w:rPr>
      </w:pPr>
      <w:r w:rsidRPr="00902582">
        <w:rPr>
          <w:rFonts w:ascii="Arial" w:eastAsia="Times New Roman" w:hAnsi="Arial" w:cs="Arial"/>
          <w:color w:val="2E74B5" w:themeColor="accent1" w:themeShade="BF"/>
          <w:sz w:val="24"/>
          <w:szCs w:val="24"/>
          <w:lang w:eastAsia="es-MX"/>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180729" w:rsidRPr="00902582" w:rsidRDefault="00180729" w:rsidP="007D7E33">
      <w:pPr>
        <w:pStyle w:val="Prrafodelista"/>
        <w:spacing w:after="0"/>
        <w:ind w:left="720"/>
        <w:jc w:val="both"/>
        <w:rPr>
          <w:rFonts w:ascii="Arial" w:eastAsia="Times New Roman" w:hAnsi="Arial" w:cs="Arial"/>
          <w:color w:val="2E74B5" w:themeColor="accent1" w:themeShade="BF"/>
          <w:sz w:val="24"/>
          <w:szCs w:val="24"/>
          <w:lang w:eastAsia="es-MX"/>
        </w:rPr>
      </w:pPr>
    </w:p>
    <w:p w:rsidR="00180729" w:rsidRPr="00902582" w:rsidRDefault="00180729" w:rsidP="007D7E33">
      <w:pPr>
        <w:spacing w:after="0" w:line="276" w:lineRule="auto"/>
        <w:ind w:firstLine="708"/>
        <w:jc w:val="both"/>
        <w:rPr>
          <w:rFonts w:ascii="Arial" w:eastAsia="Times New Roman" w:hAnsi="Arial" w:cs="Arial"/>
          <w:b/>
          <w:color w:val="2E74B5" w:themeColor="accent1" w:themeShade="BF"/>
          <w:sz w:val="24"/>
          <w:szCs w:val="24"/>
          <w:lang w:eastAsia="es-MX"/>
        </w:rPr>
      </w:pPr>
      <w:r w:rsidRPr="00902582">
        <w:rPr>
          <w:rFonts w:ascii="Arial" w:eastAsia="Times New Roman" w:hAnsi="Arial" w:cs="Arial"/>
          <w:b/>
          <w:color w:val="2E74B5" w:themeColor="accent1" w:themeShade="BF"/>
          <w:sz w:val="24"/>
          <w:szCs w:val="24"/>
          <w:lang w:eastAsia="es-MX"/>
        </w:rPr>
        <w:t>7.</w:t>
      </w:r>
      <w:r w:rsidR="00D214C4">
        <w:rPr>
          <w:rFonts w:ascii="Arial" w:eastAsia="Times New Roman" w:hAnsi="Arial" w:cs="Arial"/>
          <w:b/>
          <w:color w:val="2E74B5" w:themeColor="accent1" w:themeShade="BF"/>
          <w:sz w:val="24"/>
          <w:szCs w:val="24"/>
          <w:lang w:eastAsia="es-MX"/>
        </w:rPr>
        <w:t>8</w:t>
      </w:r>
      <w:r w:rsidRPr="00902582">
        <w:rPr>
          <w:rFonts w:ascii="Arial" w:eastAsia="Times New Roman" w:hAnsi="Arial" w:cs="Arial"/>
          <w:b/>
          <w:color w:val="2E74B5" w:themeColor="accent1" w:themeShade="BF"/>
          <w:sz w:val="24"/>
          <w:szCs w:val="24"/>
          <w:lang w:eastAsia="es-MX"/>
        </w:rPr>
        <w:t>. Medida de apremio en caso de incumplimiento a la resolución.</w:t>
      </w:r>
    </w:p>
    <w:p w:rsidR="00180729" w:rsidRPr="00902582" w:rsidRDefault="00180729" w:rsidP="007D7E33">
      <w:pPr>
        <w:pStyle w:val="corte4fondo"/>
        <w:tabs>
          <w:tab w:val="left" w:pos="567"/>
        </w:tabs>
        <w:spacing w:line="276" w:lineRule="auto"/>
        <w:rPr>
          <w:rFonts w:cs="Arial"/>
          <w:color w:val="2E74B5" w:themeColor="accent1" w:themeShade="BF"/>
          <w:sz w:val="24"/>
          <w:szCs w:val="24"/>
        </w:rPr>
      </w:pPr>
    </w:p>
    <w:p w:rsidR="00180729" w:rsidRPr="00902582" w:rsidRDefault="00180729" w:rsidP="007D7E33">
      <w:pPr>
        <w:pStyle w:val="corte4fondo"/>
        <w:tabs>
          <w:tab w:val="left" w:pos="567"/>
        </w:tabs>
        <w:spacing w:line="276" w:lineRule="auto"/>
        <w:rPr>
          <w:rFonts w:cs="Arial"/>
          <w:color w:val="2E74B5" w:themeColor="accent1" w:themeShade="BF"/>
          <w:sz w:val="24"/>
          <w:szCs w:val="24"/>
        </w:rPr>
      </w:pPr>
      <w:r w:rsidRPr="00902582">
        <w:rPr>
          <w:rFonts w:cs="Arial"/>
          <w:color w:val="2E74B5" w:themeColor="accent1" w:themeShade="BF"/>
          <w:sz w:val="24"/>
          <w:szCs w:val="24"/>
        </w:rPr>
        <w:t xml:space="preserve">Esta Comisión Estatal de Garantía de Acceso a la Información Pública apercibe al ente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180729" w:rsidRPr="00902582" w:rsidRDefault="00180729" w:rsidP="007D7E33">
      <w:pPr>
        <w:pStyle w:val="corte4fondo"/>
        <w:tabs>
          <w:tab w:val="left" w:pos="567"/>
        </w:tabs>
        <w:spacing w:line="276" w:lineRule="auto"/>
        <w:ind w:left="720" w:firstLine="0"/>
        <w:rPr>
          <w:rFonts w:cs="Arial"/>
          <w:b/>
          <w:color w:val="2E74B5" w:themeColor="accent1" w:themeShade="BF"/>
          <w:sz w:val="24"/>
          <w:szCs w:val="24"/>
        </w:rPr>
      </w:pPr>
    </w:p>
    <w:p w:rsidR="00180729" w:rsidRPr="00902582" w:rsidRDefault="00180729" w:rsidP="007D7E33">
      <w:pPr>
        <w:pStyle w:val="corte4fondo"/>
        <w:tabs>
          <w:tab w:val="left" w:pos="567"/>
        </w:tabs>
        <w:spacing w:line="276" w:lineRule="auto"/>
        <w:jc w:val="center"/>
        <w:rPr>
          <w:rFonts w:cs="Arial"/>
          <w:color w:val="2E74B5" w:themeColor="accent1" w:themeShade="BF"/>
          <w:sz w:val="24"/>
          <w:szCs w:val="24"/>
        </w:rPr>
      </w:pPr>
      <w:r w:rsidRPr="00902582">
        <w:rPr>
          <w:rFonts w:cs="Arial"/>
          <w:b/>
          <w:color w:val="2E74B5" w:themeColor="accent1" w:themeShade="BF"/>
          <w:sz w:val="24"/>
          <w:szCs w:val="24"/>
        </w:rPr>
        <w:t>RESOLUTIVOS</w:t>
      </w:r>
      <w:r w:rsidRPr="00902582">
        <w:rPr>
          <w:rFonts w:cs="Arial"/>
          <w:color w:val="2E74B5" w:themeColor="accent1" w:themeShade="BF"/>
          <w:sz w:val="24"/>
          <w:szCs w:val="24"/>
        </w:rPr>
        <w:t xml:space="preserve"> </w:t>
      </w:r>
    </w:p>
    <w:p w:rsidR="00180729" w:rsidRPr="00902582" w:rsidRDefault="00180729" w:rsidP="007D7E33">
      <w:pPr>
        <w:pStyle w:val="corte4fondo"/>
        <w:tabs>
          <w:tab w:val="left" w:pos="567"/>
        </w:tabs>
        <w:spacing w:line="276" w:lineRule="auto"/>
        <w:jc w:val="center"/>
        <w:rPr>
          <w:rFonts w:cs="Arial"/>
          <w:color w:val="2E74B5" w:themeColor="accent1" w:themeShade="BF"/>
          <w:sz w:val="24"/>
          <w:szCs w:val="24"/>
        </w:rPr>
      </w:pPr>
    </w:p>
    <w:p w:rsidR="00180729" w:rsidRPr="00902582" w:rsidRDefault="00180729" w:rsidP="007D7E33">
      <w:pPr>
        <w:pStyle w:val="corte4fondo"/>
        <w:tabs>
          <w:tab w:val="left" w:pos="567"/>
        </w:tabs>
        <w:spacing w:line="276" w:lineRule="auto"/>
        <w:rPr>
          <w:rFonts w:cs="Arial"/>
          <w:color w:val="2E74B5" w:themeColor="accent1" w:themeShade="BF"/>
          <w:sz w:val="24"/>
          <w:szCs w:val="24"/>
        </w:rPr>
      </w:pPr>
      <w:r w:rsidRPr="00902582">
        <w:rPr>
          <w:rFonts w:cs="Arial"/>
          <w:color w:val="2E74B5" w:themeColor="accent1" w:themeShade="BF"/>
          <w:sz w:val="24"/>
          <w:szCs w:val="24"/>
        </w:rPr>
        <w:t>Por lo expuesto y fundado, SE RESUELVE:</w:t>
      </w:r>
    </w:p>
    <w:p w:rsidR="00180729" w:rsidRPr="00902582" w:rsidRDefault="00180729" w:rsidP="007D7E33">
      <w:pPr>
        <w:pStyle w:val="corte4fondo"/>
        <w:tabs>
          <w:tab w:val="left" w:pos="567"/>
        </w:tabs>
        <w:spacing w:line="276" w:lineRule="auto"/>
        <w:rPr>
          <w:rFonts w:cs="Arial"/>
          <w:color w:val="2E74B5" w:themeColor="accent1" w:themeShade="BF"/>
          <w:sz w:val="24"/>
          <w:szCs w:val="24"/>
        </w:rPr>
      </w:pPr>
    </w:p>
    <w:p w:rsidR="00180729" w:rsidRPr="00902582" w:rsidRDefault="00180729" w:rsidP="007D7E33">
      <w:pPr>
        <w:pStyle w:val="corte4fondo"/>
        <w:tabs>
          <w:tab w:val="left" w:pos="567"/>
        </w:tabs>
        <w:spacing w:line="276" w:lineRule="auto"/>
        <w:rPr>
          <w:rFonts w:cs="Arial"/>
          <w:color w:val="2E74B5" w:themeColor="accent1" w:themeShade="BF"/>
          <w:sz w:val="24"/>
          <w:szCs w:val="24"/>
        </w:rPr>
      </w:pPr>
      <w:r w:rsidRPr="00902582">
        <w:rPr>
          <w:rFonts w:cs="Arial"/>
          <w:b/>
          <w:color w:val="2E74B5" w:themeColor="accent1" w:themeShade="BF"/>
          <w:sz w:val="24"/>
          <w:szCs w:val="24"/>
        </w:rPr>
        <w:lastRenderedPageBreak/>
        <w:t>Único</w:t>
      </w:r>
      <w:r w:rsidRPr="00902582">
        <w:rPr>
          <w:rFonts w:cs="Arial"/>
          <w:color w:val="2E74B5" w:themeColor="accent1" w:themeShade="BF"/>
          <w:sz w:val="24"/>
          <w:szCs w:val="24"/>
        </w:rPr>
        <w:t xml:space="preserve">. Esta Comisión Estatal de Garantía y Acceso a la Información Pública </w:t>
      </w:r>
      <w:r w:rsidRPr="00902582">
        <w:rPr>
          <w:rFonts w:cs="Arial"/>
          <w:b/>
          <w:color w:val="2E74B5" w:themeColor="accent1" w:themeShade="BF"/>
          <w:sz w:val="24"/>
          <w:szCs w:val="24"/>
        </w:rPr>
        <w:t>modifica el acto impugnado</w:t>
      </w:r>
      <w:r w:rsidRPr="00902582">
        <w:rPr>
          <w:rFonts w:cs="Arial"/>
          <w:color w:val="2E74B5" w:themeColor="accent1" w:themeShade="BF"/>
          <w:sz w:val="24"/>
          <w:szCs w:val="24"/>
        </w:rPr>
        <w:t xml:space="preserve"> por los fundamentos y las razones desarrolladas en el considerando séptimo de la presente resolución.</w:t>
      </w:r>
    </w:p>
    <w:p w:rsidR="00180729" w:rsidRPr="00902582" w:rsidRDefault="00180729" w:rsidP="007D7E33">
      <w:pPr>
        <w:pStyle w:val="corte4fondo"/>
        <w:tabs>
          <w:tab w:val="left" w:pos="567"/>
        </w:tabs>
        <w:spacing w:line="276" w:lineRule="auto"/>
        <w:rPr>
          <w:rFonts w:cs="Arial"/>
          <w:color w:val="2E74B5" w:themeColor="accent1" w:themeShade="BF"/>
          <w:sz w:val="24"/>
          <w:szCs w:val="24"/>
        </w:rPr>
      </w:pPr>
      <w:r w:rsidRPr="00902582">
        <w:rPr>
          <w:rFonts w:cs="Arial"/>
          <w:color w:val="2E74B5" w:themeColor="accent1" w:themeShade="BF"/>
          <w:sz w:val="24"/>
          <w:szCs w:val="24"/>
        </w:rPr>
        <w:t xml:space="preserve"> </w:t>
      </w:r>
    </w:p>
    <w:p w:rsidR="00180729" w:rsidRPr="00902582" w:rsidRDefault="00180729" w:rsidP="007D7E33">
      <w:pPr>
        <w:pStyle w:val="corte4fondo"/>
        <w:tabs>
          <w:tab w:val="left" w:pos="567"/>
        </w:tabs>
        <w:spacing w:line="276" w:lineRule="auto"/>
        <w:rPr>
          <w:rFonts w:cs="Arial"/>
          <w:color w:val="2E74B5" w:themeColor="accent1" w:themeShade="BF"/>
          <w:sz w:val="24"/>
          <w:szCs w:val="24"/>
        </w:rPr>
      </w:pPr>
      <w:r w:rsidRPr="00902582">
        <w:rPr>
          <w:rFonts w:cs="Arial"/>
          <w:b/>
          <w:color w:val="2E74B5" w:themeColor="accent1" w:themeShade="BF"/>
          <w:sz w:val="24"/>
          <w:szCs w:val="24"/>
        </w:rPr>
        <w:t xml:space="preserve">Notifíquese; </w:t>
      </w:r>
      <w:r w:rsidRPr="00902582">
        <w:rPr>
          <w:rFonts w:cs="Arial"/>
          <w:color w:val="2E74B5" w:themeColor="accent1" w:themeShade="BF"/>
          <w:sz w:val="24"/>
          <w:szCs w:val="24"/>
        </w:rPr>
        <w:t>por oficio a las autoridades</w:t>
      </w:r>
      <w:r w:rsidRPr="00902582">
        <w:rPr>
          <w:rFonts w:cs="Arial"/>
          <w:b/>
          <w:color w:val="2E74B5" w:themeColor="accent1" w:themeShade="BF"/>
          <w:sz w:val="24"/>
          <w:szCs w:val="24"/>
        </w:rPr>
        <w:t xml:space="preserve"> </w:t>
      </w:r>
      <w:r w:rsidRPr="00902582">
        <w:rPr>
          <w:rFonts w:cs="Arial"/>
          <w:color w:val="2E74B5" w:themeColor="accent1" w:themeShade="BF"/>
          <w:sz w:val="24"/>
          <w:szCs w:val="24"/>
        </w:rPr>
        <w:t>y a la recurrente por el medio que designó.</w:t>
      </w:r>
    </w:p>
    <w:p w:rsidR="00180729" w:rsidRPr="00902582" w:rsidRDefault="00180729" w:rsidP="007D7E33">
      <w:pPr>
        <w:pStyle w:val="corte4fondo"/>
        <w:tabs>
          <w:tab w:val="left" w:pos="567"/>
        </w:tabs>
        <w:spacing w:line="276" w:lineRule="auto"/>
        <w:rPr>
          <w:rFonts w:cs="Arial"/>
          <w:color w:val="2E74B5" w:themeColor="accent1" w:themeShade="BF"/>
          <w:sz w:val="24"/>
          <w:szCs w:val="24"/>
        </w:rPr>
      </w:pPr>
    </w:p>
    <w:p w:rsidR="00180729" w:rsidRPr="00902582" w:rsidRDefault="00180729" w:rsidP="007D7E33">
      <w:pPr>
        <w:pStyle w:val="corte4fondo"/>
        <w:tabs>
          <w:tab w:val="left" w:pos="567"/>
        </w:tabs>
        <w:spacing w:line="276" w:lineRule="auto"/>
        <w:rPr>
          <w:rFonts w:eastAsia="Arial Unicode MS" w:cs="Arial"/>
          <w:color w:val="2E74B5" w:themeColor="accent1" w:themeShade="BF"/>
          <w:sz w:val="24"/>
          <w:szCs w:val="24"/>
        </w:rPr>
      </w:pPr>
      <w:r w:rsidRPr="00902582">
        <w:rPr>
          <w:rFonts w:cs="Arial"/>
          <w:color w:val="2E74B5" w:themeColor="accent1" w:themeShade="BF"/>
          <w:sz w:val="24"/>
          <w:szCs w:val="24"/>
        </w:rPr>
        <w:t xml:space="preserve">Así, por unanimidad de votos lo resolvió la Comisión Estatal de Garantía de Acceso a la Información Pública, integrada por los Comisionados Licenciados Mariajosé González Zarzosa, Mtro. Alejandro Lafuente Torres, Paulina Sánchez Pérez del Pozo, Presidente, siendo ponente la última de los nombrados, quienes, en unión de la Licenciada Rosa María Motilla García, Secretaria de Pleno que da fe, firman esta resolución. </w:t>
      </w:r>
      <w:r w:rsidRPr="00902582">
        <w:rPr>
          <w:rFonts w:eastAsia="Arial Unicode MS" w:cs="Arial"/>
          <w:color w:val="2E74B5" w:themeColor="accent1" w:themeShade="BF"/>
          <w:sz w:val="24"/>
          <w:szCs w:val="24"/>
        </w:rPr>
        <w:t xml:space="preserve">   </w:t>
      </w:r>
    </w:p>
    <w:p w:rsidR="00180729" w:rsidRPr="00902582" w:rsidRDefault="00180729" w:rsidP="007D7E33">
      <w:pPr>
        <w:pStyle w:val="corte4fondo"/>
        <w:tabs>
          <w:tab w:val="left" w:pos="567"/>
        </w:tabs>
        <w:spacing w:line="276" w:lineRule="auto"/>
        <w:rPr>
          <w:rFonts w:cs="Arial"/>
          <w:color w:val="2E74B5" w:themeColor="accent1" w:themeShade="BF"/>
          <w:sz w:val="24"/>
          <w:szCs w:val="24"/>
        </w:rPr>
      </w:pPr>
    </w:p>
    <w:p w:rsidR="00180729" w:rsidRPr="00902582" w:rsidRDefault="00180729" w:rsidP="007D7E33">
      <w:pPr>
        <w:spacing w:after="0" w:line="276" w:lineRule="auto"/>
        <w:ind w:left="360" w:firstLine="900"/>
        <w:jc w:val="both"/>
        <w:rPr>
          <w:rFonts w:ascii="Arial" w:eastAsia="Arial Unicode MS" w:hAnsi="Arial" w:cs="Arial"/>
          <w:b/>
          <w:color w:val="2E74B5" w:themeColor="accent1" w:themeShade="BF"/>
          <w:sz w:val="24"/>
          <w:szCs w:val="24"/>
        </w:rPr>
      </w:pPr>
    </w:p>
    <w:tbl>
      <w:tblPr>
        <w:tblW w:w="9900" w:type="dxa"/>
        <w:jc w:val="center"/>
        <w:tblLook w:val="01E0" w:firstRow="1" w:lastRow="1" w:firstColumn="1" w:lastColumn="1" w:noHBand="0" w:noVBand="0"/>
      </w:tblPr>
      <w:tblGrid>
        <w:gridCol w:w="4552"/>
        <w:gridCol w:w="154"/>
        <w:gridCol w:w="180"/>
        <w:gridCol w:w="5014"/>
      </w:tblGrid>
      <w:tr w:rsidR="00902582" w:rsidRPr="00902582" w:rsidTr="00A975A7">
        <w:trPr>
          <w:trHeight w:val="2654"/>
          <w:jc w:val="center"/>
        </w:trPr>
        <w:tc>
          <w:tcPr>
            <w:tcW w:w="4706" w:type="dxa"/>
            <w:gridSpan w:val="2"/>
          </w:tcPr>
          <w:p w:rsidR="00180729" w:rsidRPr="00902582" w:rsidRDefault="00180729" w:rsidP="007D7E33">
            <w:pPr>
              <w:spacing w:after="0" w:line="276" w:lineRule="auto"/>
              <w:jc w:val="center"/>
              <w:rPr>
                <w:rFonts w:ascii="Arial" w:eastAsia="Arial Unicode MS" w:hAnsi="Arial" w:cs="Arial"/>
                <w:b/>
                <w:color w:val="2E74B5" w:themeColor="accent1" w:themeShade="BF"/>
                <w:sz w:val="24"/>
                <w:szCs w:val="24"/>
              </w:rPr>
            </w:pPr>
            <w:r w:rsidRPr="00902582">
              <w:rPr>
                <w:rFonts w:ascii="Arial" w:eastAsia="Arial Unicode MS" w:hAnsi="Arial" w:cs="Arial"/>
                <w:b/>
                <w:color w:val="2E74B5" w:themeColor="accent1" w:themeShade="BF"/>
                <w:sz w:val="24"/>
                <w:szCs w:val="24"/>
              </w:rPr>
              <w:t xml:space="preserve">        COMISIONADA </w:t>
            </w:r>
          </w:p>
          <w:p w:rsidR="00180729" w:rsidRPr="00902582" w:rsidRDefault="00180729" w:rsidP="007D7E33">
            <w:pPr>
              <w:spacing w:after="0" w:line="276" w:lineRule="auto"/>
              <w:ind w:left="360" w:firstLine="708"/>
              <w:jc w:val="center"/>
              <w:rPr>
                <w:rFonts w:ascii="Arial" w:eastAsia="Arial Unicode MS" w:hAnsi="Arial" w:cs="Arial"/>
                <w:b/>
                <w:color w:val="2E74B5" w:themeColor="accent1" w:themeShade="BF"/>
                <w:sz w:val="24"/>
                <w:szCs w:val="24"/>
              </w:rPr>
            </w:pPr>
          </w:p>
          <w:p w:rsidR="00180729" w:rsidRPr="00902582" w:rsidRDefault="00180729" w:rsidP="007D7E33">
            <w:pPr>
              <w:spacing w:after="0" w:line="276" w:lineRule="auto"/>
              <w:ind w:left="360" w:firstLine="708"/>
              <w:jc w:val="center"/>
              <w:rPr>
                <w:rFonts w:ascii="Arial" w:eastAsia="Arial Unicode MS" w:hAnsi="Arial" w:cs="Arial"/>
                <w:b/>
                <w:color w:val="2E74B5" w:themeColor="accent1" w:themeShade="BF"/>
                <w:sz w:val="24"/>
                <w:szCs w:val="24"/>
              </w:rPr>
            </w:pPr>
          </w:p>
          <w:p w:rsidR="00180729" w:rsidRPr="00902582" w:rsidRDefault="00180729" w:rsidP="007D7E33">
            <w:pPr>
              <w:tabs>
                <w:tab w:val="left" w:pos="1358"/>
              </w:tabs>
              <w:spacing w:after="0" w:line="276" w:lineRule="auto"/>
              <w:ind w:firstLine="36"/>
              <w:jc w:val="center"/>
              <w:rPr>
                <w:rFonts w:ascii="Arial" w:eastAsia="Arial Unicode MS" w:hAnsi="Arial" w:cs="Arial"/>
                <w:b/>
                <w:color w:val="2E74B5" w:themeColor="accent1" w:themeShade="BF"/>
                <w:sz w:val="24"/>
                <w:szCs w:val="24"/>
              </w:rPr>
            </w:pPr>
            <w:r w:rsidRPr="00902582">
              <w:rPr>
                <w:rFonts w:ascii="Arial" w:eastAsia="Arial Unicode MS" w:hAnsi="Arial" w:cs="Arial"/>
                <w:b/>
                <w:color w:val="2E74B5" w:themeColor="accent1" w:themeShade="BF"/>
                <w:sz w:val="24"/>
                <w:szCs w:val="24"/>
              </w:rPr>
              <w:t xml:space="preserve">MARIAJOSÉ </w:t>
            </w:r>
          </w:p>
          <w:p w:rsidR="00180729" w:rsidRPr="00902582" w:rsidRDefault="00180729" w:rsidP="007D7E33">
            <w:pPr>
              <w:spacing w:after="0" w:line="276" w:lineRule="auto"/>
              <w:ind w:left="360" w:firstLine="36"/>
              <w:jc w:val="center"/>
              <w:rPr>
                <w:rFonts w:ascii="Arial" w:eastAsia="Arial Unicode MS" w:hAnsi="Arial" w:cs="Arial"/>
                <w:b/>
                <w:color w:val="2E74B5" w:themeColor="accent1" w:themeShade="BF"/>
                <w:sz w:val="24"/>
                <w:szCs w:val="24"/>
              </w:rPr>
            </w:pPr>
            <w:r w:rsidRPr="00902582">
              <w:rPr>
                <w:rFonts w:ascii="Arial" w:eastAsia="Arial Unicode MS" w:hAnsi="Arial" w:cs="Arial"/>
                <w:b/>
                <w:color w:val="2E74B5" w:themeColor="accent1" w:themeShade="BF"/>
                <w:sz w:val="24"/>
                <w:szCs w:val="24"/>
              </w:rPr>
              <w:t xml:space="preserve">GONZÁLEZ ZARZOSA </w:t>
            </w:r>
          </w:p>
          <w:p w:rsidR="00180729" w:rsidRPr="00902582" w:rsidRDefault="00180729" w:rsidP="007D7E33">
            <w:pPr>
              <w:spacing w:after="0" w:line="276" w:lineRule="auto"/>
              <w:ind w:left="360" w:firstLine="708"/>
              <w:jc w:val="center"/>
              <w:rPr>
                <w:rFonts w:ascii="Arial" w:eastAsia="Arial Unicode MS" w:hAnsi="Arial" w:cs="Arial"/>
                <w:b/>
                <w:color w:val="2E74B5" w:themeColor="accent1" w:themeShade="BF"/>
                <w:sz w:val="24"/>
                <w:szCs w:val="24"/>
              </w:rPr>
            </w:pPr>
          </w:p>
          <w:p w:rsidR="00180729" w:rsidRPr="00902582" w:rsidRDefault="00180729" w:rsidP="007D7E33">
            <w:pPr>
              <w:spacing w:after="0" w:line="276" w:lineRule="auto"/>
              <w:rPr>
                <w:rFonts w:ascii="Arial" w:eastAsia="Arial Unicode MS" w:hAnsi="Arial" w:cs="Arial"/>
                <w:b/>
                <w:color w:val="2E74B5" w:themeColor="accent1" w:themeShade="BF"/>
                <w:sz w:val="24"/>
                <w:szCs w:val="24"/>
              </w:rPr>
            </w:pPr>
            <w:r w:rsidRPr="00902582">
              <w:rPr>
                <w:rFonts w:ascii="Arial" w:eastAsia="Arial Unicode MS" w:hAnsi="Arial" w:cs="Arial"/>
                <w:b/>
                <w:color w:val="2E74B5" w:themeColor="accent1" w:themeShade="BF"/>
                <w:sz w:val="24"/>
                <w:szCs w:val="24"/>
              </w:rPr>
              <w:t xml:space="preserve">                   </w:t>
            </w:r>
          </w:p>
          <w:p w:rsidR="00180729" w:rsidRPr="00902582" w:rsidRDefault="00180729" w:rsidP="007D7E33">
            <w:pPr>
              <w:spacing w:after="0" w:line="276" w:lineRule="auto"/>
              <w:rPr>
                <w:rFonts w:ascii="Arial" w:eastAsia="Arial Unicode MS" w:hAnsi="Arial" w:cs="Arial"/>
                <w:b/>
                <w:color w:val="2E74B5" w:themeColor="accent1" w:themeShade="BF"/>
                <w:sz w:val="24"/>
                <w:szCs w:val="24"/>
              </w:rPr>
            </w:pPr>
          </w:p>
        </w:tc>
        <w:tc>
          <w:tcPr>
            <w:tcW w:w="5194" w:type="dxa"/>
            <w:gridSpan w:val="2"/>
          </w:tcPr>
          <w:p w:rsidR="00180729" w:rsidRPr="00902582" w:rsidRDefault="00180729" w:rsidP="007D7E33">
            <w:pPr>
              <w:spacing w:after="0" w:line="276" w:lineRule="auto"/>
              <w:ind w:left="360" w:firstLine="708"/>
              <w:rPr>
                <w:rFonts w:ascii="Arial" w:eastAsia="Arial Unicode MS" w:hAnsi="Arial" w:cs="Arial"/>
                <w:b/>
                <w:color w:val="2E74B5" w:themeColor="accent1" w:themeShade="BF"/>
                <w:sz w:val="24"/>
                <w:szCs w:val="24"/>
              </w:rPr>
            </w:pPr>
            <w:r w:rsidRPr="00902582">
              <w:rPr>
                <w:rFonts w:ascii="Arial" w:eastAsia="Arial Unicode MS" w:hAnsi="Arial" w:cs="Arial"/>
                <w:b/>
                <w:color w:val="2E74B5" w:themeColor="accent1" w:themeShade="BF"/>
                <w:sz w:val="24"/>
                <w:szCs w:val="24"/>
              </w:rPr>
              <w:t xml:space="preserve">              COMISIONADO </w:t>
            </w:r>
          </w:p>
          <w:p w:rsidR="00180729" w:rsidRPr="00902582" w:rsidRDefault="00180729" w:rsidP="007D7E33">
            <w:pPr>
              <w:spacing w:after="0" w:line="276" w:lineRule="auto"/>
              <w:ind w:left="360" w:firstLine="708"/>
              <w:jc w:val="center"/>
              <w:rPr>
                <w:rFonts w:ascii="Arial" w:eastAsia="Arial Unicode MS" w:hAnsi="Arial" w:cs="Arial"/>
                <w:b/>
                <w:color w:val="2E74B5" w:themeColor="accent1" w:themeShade="BF"/>
                <w:sz w:val="24"/>
                <w:szCs w:val="24"/>
              </w:rPr>
            </w:pPr>
          </w:p>
          <w:p w:rsidR="00180729" w:rsidRPr="00902582" w:rsidRDefault="00180729" w:rsidP="007D7E33">
            <w:pPr>
              <w:spacing w:after="0" w:line="276" w:lineRule="auto"/>
              <w:ind w:left="360" w:firstLine="708"/>
              <w:jc w:val="center"/>
              <w:rPr>
                <w:rFonts w:ascii="Arial" w:eastAsia="Arial Unicode MS" w:hAnsi="Arial" w:cs="Arial"/>
                <w:b/>
                <w:color w:val="2E74B5" w:themeColor="accent1" w:themeShade="BF"/>
                <w:sz w:val="24"/>
                <w:szCs w:val="24"/>
              </w:rPr>
            </w:pPr>
          </w:p>
          <w:p w:rsidR="00180729" w:rsidRPr="00902582" w:rsidRDefault="00180729" w:rsidP="007D7E33">
            <w:pPr>
              <w:spacing w:after="0" w:line="276" w:lineRule="auto"/>
              <w:rPr>
                <w:rFonts w:ascii="Arial" w:eastAsia="Arial Unicode MS" w:hAnsi="Arial" w:cs="Arial"/>
                <w:b/>
                <w:color w:val="2E74B5" w:themeColor="accent1" w:themeShade="BF"/>
                <w:sz w:val="24"/>
                <w:szCs w:val="24"/>
              </w:rPr>
            </w:pPr>
            <w:r w:rsidRPr="00902582">
              <w:rPr>
                <w:rFonts w:ascii="Arial" w:eastAsia="Arial Unicode MS" w:hAnsi="Arial" w:cs="Arial"/>
                <w:b/>
                <w:color w:val="2E74B5" w:themeColor="accent1" w:themeShade="BF"/>
                <w:sz w:val="24"/>
                <w:szCs w:val="24"/>
              </w:rPr>
              <w:t xml:space="preserve">                     MTRO. ALEJANDRO </w:t>
            </w:r>
          </w:p>
          <w:p w:rsidR="00180729" w:rsidRPr="00902582" w:rsidRDefault="00180729" w:rsidP="007D7E33">
            <w:pPr>
              <w:pStyle w:val="corte4fondo"/>
              <w:tabs>
                <w:tab w:val="left" w:pos="567"/>
              </w:tabs>
              <w:spacing w:line="276" w:lineRule="auto"/>
              <w:ind w:firstLine="0"/>
              <w:rPr>
                <w:rFonts w:cs="Arial"/>
                <w:i/>
                <w:color w:val="2E74B5" w:themeColor="accent1" w:themeShade="BF"/>
                <w:sz w:val="24"/>
                <w:szCs w:val="24"/>
              </w:rPr>
            </w:pPr>
            <w:r w:rsidRPr="00902582">
              <w:rPr>
                <w:rFonts w:eastAsia="Arial Unicode MS" w:cs="Arial"/>
                <w:b/>
                <w:color w:val="2E74B5" w:themeColor="accent1" w:themeShade="BF"/>
                <w:sz w:val="24"/>
                <w:szCs w:val="24"/>
              </w:rPr>
              <w:t xml:space="preserve">                    LAFUENTE TORRES</w:t>
            </w:r>
          </w:p>
          <w:p w:rsidR="00180729" w:rsidRPr="00902582" w:rsidRDefault="00180729" w:rsidP="007D7E33">
            <w:pPr>
              <w:spacing w:after="0" w:line="276" w:lineRule="auto"/>
              <w:ind w:left="360" w:firstLine="708"/>
              <w:jc w:val="center"/>
              <w:rPr>
                <w:rFonts w:ascii="Arial" w:eastAsia="Arial Unicode MS" w:hAnsi="Arial" w:cs="Arial"/>
                <w:b/>
                <w:color w:val="2E74B5" w:themeColor="accent1" w:themeShade="BF"/>
                <w:sz w:val="24"/>
                <w:szCs w:val="24"/>
              </w:rPr>
            </w:pPr>
          </w:p>
          <w:p w:rsidR="00180729" w:rsidRPr="00902582" w:rsidRDefault="00180729" w:rsidP="007D7E33">
            <w:pPr>
              <w:pStyle w:val="corte4fondo"/>
              <w:tabs>
                <w:tab w:val="left" w:pos="567"/>
              </w:tabs>
              <w:spacing w:line="276" w:lineRule="auto"/>
              <w:ind w:firstLine="0"/>
              <w:rPr>
                <w:rFonts w:eastAsia="Arial Unicode MS" w:cs="Arial"/>
                <w:b/>
                <w:color w:val="2E74B5" w:themeColor="accent1" w:themeShade="BF"/>
                <w:sz w:val="24"/>
                <w:szCs w:val="24"/>
              </w:rPr>
            </w:pPr>
          </w:p>
        </w:tc>
      </w:tr>
      <w:tr w:rsidR="00902582" w:rsidRPr="00902582" w:rsidTr="00A975A7">
        <w:trPr>
          <w:trHeight w:val="2085"/>
          <w:jc w:val="center"/>
        </w:trPr>
        <w:tc>
          <w:tcPr>
            <w:tcW w:w="4552" w:type="dxa"/>
          </w:tcPr>
          <w:p w:rsidR="00180729" w:rsidRPr="00902582" w:rsidRDefault="00180729" w:rsidP="007D7E33">
            <w:pPr>
              <w:spacing w:after="0" w:line="276" w:lineRule="auto"/>
              <w:ind w:left="360" w:hanging="360"/>
              <w:jc w:val="center"/>
              <w:rPr>
                <w:rFonts w:ascii="Arial" w:eastAsia="Arial Unicode MS" w:hAnsi="Arial" w:cs="Arial"/>
                <w:b/>
                <w:color w:val="2E74B5" w:themeColor="accent1" w:themeShade="BF"/>
                <w:sz w:val="24"/>
                <w:szCs w:val="24"/>
              </w:rPr>
            </w:pPr>
            <w:r w:rsidRPr="00902582">
              <w:rPr>
                <w:rFonts w:ascii="Arial" w:eastAsia="Arial Unicode MS" w:hAnsi="Arial" w:cs="Arial"/>
                <w:b/>
                <w:color w:val="2E74B5" w:themeColor="accent1" w:themeShade="BF"/>
                <w:sz w:val="24"/>
                <w:szCs w:val="24"/>
              </w:rPr>
              <w:t>COMISIONADA PRESIDENTE</w:t>
            </w:r>
          </w:p>
          <w:p w:rsidR="00180729" w:rsidRPr="00902582" w:rsidRDefault="00180729" w:rsidP="007D7E33">
            <w:pPr>
              <w:spacing w:after="0" w:line="276" w:lineRule="auto"/>
              <w:ind w:left="360"/>
              <w:rPr>
                <w:rFonts w:ascii="Arial" w:eastAsia="Arial Unicode MS" w:hAnsi="Arial" w:cs="Arial"/>
                <w:b/>
                <w:color w:val="2E74B5" w:themeColor="accent1" w:themeShade="BF"/>
                <w:sz w:val="24"/>
                <w:szCs w:val="24"/>
              </w:rPr>
            </w:pPr>
          </w:p>
          <w:p w:rsidR="00180729" w:rsidRPr="00902582" w:rsidRDefault="00180729" w:rsidP="007D7E33">
            <w:pPr>
              <w:spacing w:after="0" w:line="276" w:lineRule="auto"/>
              <w:ind w:left="360"/>
              <w:rPr>
                <w:rFonts w:ascii="Arial" w:eastAsia="Arial Unicode MS" w:hAnsi="Arial" w:cs="Arial"/>
                <w:b/>
                <w:color w:val="2E74B5" w:themeColor="accent1" w:themeShade="BF"/>
                <w:sz w:val="24"/>
                <w:szCs w:val="24"/>
              </w:rPr>
            </w:pPr>
          </w:p>
          <w:p w:rsidR="00180729" w:rsidRPr="00902582" w:rsidRDefault="00180729" w:rsidP="007D7E33">
            <w:pPr>
              <w:spacing w:after="0" w:line="276" w:lineRule="auto"/>
              <w:ind w:left="360"/>
              <w:rPr>
                <w:rFonts w:ascii="Arial" w:eastAsia="Arial Unicode MS" w:hAnsi="Arial" w:cs="Arial"/>
                <w:b/>
                <w:color w:val="2E74B5" w:themeColor="accent1" w:themeShade="BF"/>
                <w:sz w:val="24"/>
                <w:szCs w:val="24"/>
              </w:rPr>
            </w:pPr>
          </w:p>
          <w:p w:rsidR="00180729" w:rsidRPr="00902582" w:rsidRDefault="00180729" w:rsidP="007D7E33">
            <w:pPr>
              <w:spacing w:after="0" w:line="276" w:lineRule="auto"/>
              <w:jc w:val="center"/>
              <w:rPr>
                <w:rFonts w:ascii="Arial" w:eastAsia="Arial Unicode MS" w:hAnsi="Arial" w:cs="Arial"/>
                <w:b/>
                <w:color w:val="2E74B5" w:themeColor="accent1" w:themeShade="BF"/>
                <w:sz w:val="24"/>
                <w:szCs w:val="24"/>
              </w:rPr>
            </w:pPr>
            <w:r w:rsidRPr="00902582">
              <w:rPr>
                <w:rFonts w:ascii="Arial" w:eastAsia="Arial Unicode MS" w:hAnsi="Arial" w:cs="Arial"/>
                <w:b/>
                <w:color w:val="2E74B5" w:themeColor="accent1" w:themeShade="BF"/>
                <w:sz w:val="24"/>
                <w:szCs w:val="24"/>
              </w:rPr>
              <w:t xml:space="preserve">LIC. PAULINA SÁNCHEZ </w:t>
            </w:r>
          </w:p>
          <w:p w:rsidR="00180729" w:rsidRPr="00902582" w:rsidRDefault="00180729" w:rsidP="007D7E33">
            <w:pPr>
              <w:spacing w:after="0" w:line="276" w:lineRule="auto"/>
              <w:jc w:val="center"/>
              <w:rPr>
                <w:rFonts w:ascii="Arial" w:eastAsia="Arial Unicode MS" w:hAnsi="Arial" w:cs="Arial"/>
                <w:b/>
                <w:color w:val="2E74B5" w:themeColor="accent1" w:themeShade="BF"/>
                <w:sz w:val="24"/>
                <w:szCs w:val="24"/>
              </w:rPr>
            </w:pPr>
            <w:r w:rsidRPr="00902582">
              <w:rPr>
                <w:rFonts w:ascii="Arial" w:eastAsia="Arial Unicode MS" w:hAnsi="Arial" w:cs="Arial"/>
                <w:b/>
                <w:color w:val="2E74B5" w:themeColor="accent1" w:themeShade="BF"/>
                <w:sz w:val="24"/>
                <w:szCs w:val="24"/>
              </w:rPr>
              <w:t>PÉREZ DEL POZO</w:t>
            </w:r>
          </w:p>
          <w:p w:rsidR="00180729" w:rsidRDefault="00180729" w:rsidP="007D7E33">
            <w:pPr>
              <w:spacing w:after="0" w:line="276" w:lineRule="auto"/>
              <w:ind w:left="360" w:firstLine="36"/>
              <w:jc w:val="center"/>
              <w:rPr>
                <w:rFonts w:ascii="Arial" w:eastAsia="Arial Unicode MS" w:hAnsi="Arial" w:cs="Arial"/>
                <w:b/>
                <w:color w:val="2E74B5" w:themeColor="accent1" w:themeShade="BF"/>
                <w:sz w:val="24"/>
                <w:szCs w:val="24"/>
              </w:rPr>
            </w:pPr>
          </w:p>
          <w:p w:rsidR="00E5192E" w:rsidRDefault="00E5192E" w:rsidP="007D7E33">
            <w:pPr>
              <w:spacing w:after="0" w:line="276" w:lineRule="auto"/>
              <w:ind w:left="360" w:firstLine="36"/>
              <w:jc w:val="center"/>
              <w:rPr>
                <w:rFonts w:ascii="Arial" w:eastAsia="Arial Unicode MS" w:hAnsi="Arial" w:cs="Arial"/>
                <w:b/>
                <w:color w:val="2E74B5" w:themeColor="accent1" w:themeShade="BF"/>
                <w:sz w:val="24"/>
                <w:szCs w:val="24"/>
              </w:rPr>
            </w:pPr>
          </w:p>
          <w:p w:rsidR="00E5192E" w:rsidRDefault="00E5192E" w:rsidP="007D7E33">
            <w:pPr>
              <w:spacing w:after="0" w:line="276" w:lineRule="auto"/>
              <w:ind w:left="360" w:firstLine="36"/>
              <w:jc w:val="center"/>
              <w:rPr>
                <w:rFonts w:ascii="Arial" w:eastAsia="Arial Unicode MS" w:hAnsi="Arial" w:cs="Arial"/>
                <w:b/>
                <w:color w:val="2E74B5" w:themeColor="accent1" w:themeShade="BF"/>
                <w:sz w:val="24"/>
                <w:szCs w:val="24"/>
              </w:rPr>
            </w:pPr>
          </w:p>
          <w:p w:rsidR="00E5192E" w:rsidRPr="00902582" w:rsidRDefault="00E5192E" w:rsidP="007D7E33">
            <w:pPr>
              <w:spacing w:after="0" w:line="276" w:lineRule="auto"/>
              <w:ind w:left="360" w:firstLine="36"/>
              <w:jc w:val="center"/>
              <w:rPr>
                <w:rFonts w:ascii="Arial" w:eastAsia="Arial Unicode MS" w:hAnsi="Arial" w:cs="Arial"/>
                <w:b/>
                <w:color w:val="2E74B5" w:themeColor="accent1" w:themeShade="BF"/>
                <w:sz w:val="24"/>
                <w:szCs w:val="24"/>
              </w:rPr>
            </w:pPr>
            <w:bookmarkStart w:id="0" w:name="_GoBack"/>
            <w:bookmarkEnd w:id="0"/>
          </w:p>
        </w:tc>
        <w:tc>
          <w:tcPr>
            <w:tcW w:w="334" w:type="dxa"/>
            <w:gridSpan w:val="2"/>
          </w:tcPr>
          <w:p w:rsidR="00180729" w:rsidRPr="00902582" w:rsidRDefault="00180729" w:rsidP="007D7E33">
            <w:pPr>
              <w:spacing w:after="0" w:line="276" w:lineRule="auto"/>
              <w:ind w:left="360" w:firstLine="708"/>
              <w:jc w:val="center"/>
              <w:rPr>
                <w:rFonts w:ascii="Arial" w:eastAsia="Arial Unicode MS" w:hAnsi="Arial" w:cs="Arial"/>
                <w:b/>
                <w:color w:val="2E74B5" w:themeColor="accent1" w:themeShade="BF"/>
                <w:sz w:val="24"/>
                <w:szCs w:val="24"/>
              </w:rPr>
            </w:pPr>
          </w:p>
        </w:tc>
        <w:tc>
          <w:tcPr>
            <w:tcW w:w="5014" w:type="dxa"/>
          </w:tcPr>
          <w:p w:rsidR="00180729" w:rsidRPr="00902582" w:rsidRDefault="00180729" w:rsidP="007D7E33">
            <w:pPr>
              <w:spacing w:after="0" w:line="276" w:lineRule="auto"/>
              <w:ind w:left="360" w:firstLine="708"/>
              <w:rPr>
                <w:rFonts w:ascii="Arial" w:eastAsia="Arial Unicode MS" w:hAnsi="Arial" w:cs="Arial"/>
                <w:b/>
                <w:color w:val="2E74B5" w:themeColor="accent1" w:themeShade="BF"/>
                <w:sz w:val="24"/>
                <w:szCs w:val="24"/>
              </w:rPr>
            </w:pPr>
            <w:r w:rsidRPr="00902582">
              <w:rPr>
                <w:rFonts w:ascii="Arial" w:eastAsia="Arial Unicode MS" w:hAnsi="Arial" w:cs="Arial"/>
                <w:b/>
                <w:color w:val="2E74B5" w:themeColor="accent1" w:themeShade="BF"/>
                <w:sz w:val="24"/>
                <w:szCs w:val="24"/>
              </w:rPr>
              <w:t>SECRETARIA DE PLENO</w:t>
            </w:r>
          </w:p>
          <w:p w:rsidR="00180729" w:rsidRPr="00902582" w:rsidRDefault="00180729" w:rsidP="007D7E33">
            <w:pPr>
              <w:spacing w:after="0" w:line="276" w:lineRule="auto"/>
              <w:ind w:left="360" w:firstLine="708"/>
              <w:jc w:val="center"/>
              <w:rPr>
                <w:rFonts w:ascii="Arial" w:eastAsia="Arial Unicode MS" w:hAnsi="Arial" w:cs="Arial"/>
                <w:b/>
                <w:color w:val="2E74B5" w:themeColor="accent1" w:themeShade="BF"/>
                <w:sz w:val="24"/>
                <w:szCs w:val="24"/>
              </w:rPr>
            </w:pPr>
          </w:p>
          <w:p w:rsidR="00180729" w:rsidRPr="00902582" w:rsidRDefault="00180729" w:rsidP="007D7E33">
            <w:pPr>
              <w:spacing w:after="0" w:line="276" w:lineRule="auto"/>
              <w:ind w:left="360" w:firstLine="708"/>
              <w:jc w:val="center"/>
              <w:rPr>
                <w:rFonts w:ascii="Arial" w:eastAsia="Arial Unicode MS" w:hAnsi="Arial" w:cs="Arial"/>
                <w:b/>
                <w:color w:val="2E74B5" w:themeColor="accent1" w:themeShade="BF"/>
                <w:sz w:val="24"/>
                <w:szCs w:val="24"/>
              </w:rPr>
            </w:pPr>
          </w:p>
          <w:p w:rsidR="00180729" w:rsidRPr="00902582" w:rsidRDefault="00180729" w:rsidP="007D7E33">
            <w:pPr>
              <w:spacing w:after="0" w:line="276" w:lineRule="auto"/>
              <w:ind w:left="360" w:firstLine="708"/>
              <w:jc w:val="center"/>
              <w:rPr>
                <w:rFonts w:ascii="Arial" w:eastAsia="Arial Unicode MS" w:hAnsi="Arial" w:cs="Arial"/>
                <w:b/>
                <w:color w:val="2E74B5" w:themeColor="accent1" w:themeShade="BF"/>
                <w:sz w:val="24"/>
                <w:szCs w:val="24"/>
              </w:rPr>
            </w:pPr>
          </w:p>
          <w:p w:rsidR="00180729" w:rsidRPr="00902582" w:rsidRDefault="00180729" w:rsidP="007D7E33">
            <w:pPr>
              <w:spacing w:after="0" w:line="276" w:lineRule="auto"/>
              <w:ind w:left="360" w:hanging="360"/>
              <w:jc w:val="center"/>
              <w:rPr>
                <w:rFonts w:ascii="Arial" w:eastAsia="Arial Unicode MS" w:hAnsi="Arial" w:cs="Arial"/>
                <w:b/>
                <w:color w:val="2E74B5" w:themeColor="accent1" w:themeShade="BF"/>
                <w:sz w:val="24"/>
                <w:szCs w:val="24"/>
              </w:rPr>
            </w:pPr>
            <w:r w:rsidRPr="00902582">
              <w:rPr>
                <w:rFonts w:ascii="Arial" w:eastAsia="Arial Unicode MS" w:hAnsi="Arial" w:cs="Arial"/>
                <w:b/>
                <w:color w:val="2E74B5" w:themeColor="accent1" w:themeShade="BF"/>
                <w:sz w:val="24"/>
                <w:szCs w:val="24"/>
              </w:rPr>
              <w:t xml:space="preserve">LIC. ROSA MARÍA MOTILLA GARCÍA </w:t>
            </w:r>
          </w:p>
        </w:tc>
      </w:tr>
    </w:tbl>
    <w:p w:rsidR="00180729" w:rsidRPr="00902582" w:rsidRDefault="00180729" w:rsidP="007D7E33">
      <w:pPr>
        <w:pStyle w:val="corte4fondo"/>
        <w:tabs>
          <w:tab w:val="left" w:pos="567"/>
        </w:tabs>
        <w:spacing w:line="276" w:lineRule="auto"/>
        <w:ind w:firstLine="0"/>
        <w:rPr>
          <w:rFonts w:cs="Arial"/>
          <w:color w:val="2E74B5" w:themeColor="accent1" w:themeShade="BF"/>
          <w:sz w:val="10"/>
          <w:szCs w:val="10"/>
        </w:rPr>
      </w:pPr>
      <w:r w:rsidRPr="00902582">
        <w:rPr>
          <w:rFonts w:cs="Arial"/>
          <w:color w:val="2E74B5" w:themeColor="accent1" w:themeShade="BF"/>
          <w:sz w:val="10"/>
          <w:szCs w:val="10"/>
        </w:rPr>
        <w:t>*</w:t>
      </w:r>
      <w:r w:rsidR="00670DA8" w:rsidRPr="00902582">
        <w:rPr>
          <w:rFonts w:cs="Arial"/>
          <w:color w:val="2E74B5" w:themeColor="accent1" w:themeShade="BF"/>
          <w:sz w:val="10"/>
          <w:szCs w:val="10"/>
        </w:rPr>
        <w:t>ESTAS FIRMAS PERTENECEN A LA RESOLUCIÓN DE LA REVISIÓN 659/2018-2 QUE FUE INTERPUESTO CONTRA EL H. AYUNTAMIENTO DE VANEGAS, SAN LUIS POTOSÍ Y QUE FUE APROBADA</w:t>
      </w:r>
      <w:r w:rsidR="008B0C64">
        <w:rPr>
          <w:rFonts w:cs="Arial"/>
          <w:color w:val="2E74B5" w:themeColor="accent1" w:themeShade="BF"/>
          <w:sz w:val="10"/>
          <w:szCs w:val="10"/>
        </w:rPr>
        <w:t xml:space="preserve"> EN LA SESIÓN EXTRAORDINARIA DE</w:t>
      </w:r>
      <w:r w:rsidR="00670DA8" w:rsidRPr="00902582">
        <w:rPr>
          <w:rFonts w:cs="Arial"/>
          <w:color w:val="2E74B5" w:themeColor="accent1" w:themeShade="BF"/>
          <w:sz w:val="10"/>
          <w:szCs w:val="10"/>
        </w:rPr>
        <w:t xml:space="preserve">10 DIEZ DE OCTUBRE DE 2018 DOS MIL DIECIOCHO.                               </w:t>
      </w:r>
    </w:p>
    <w:p w:rsidR="00180729" w:rsidRPr="00902582" w:rsidRDefault="00180729" w:rsidP="007D7E33">
      <w:pPr>
        <w:pStyle w:val="corte4fondo"/>
        <w:tabs>
          <w:tab w:val="left" w:pos="567"/>
        </w:tabs>
        <w:spacing w:line="276" w:lineRule="auto"/>
        <w:ind w:firstLine="0"/>
        <w:rPr>
          <w:rFonts w:cs="Arial"/>
          <w:color w:val="2E74B5" w:themeColor="accent1" w:themeShade="BF"/>
          <w:sz w:val="10"/>
          <w:szCs w:val="10"/>
        </w:rPr>
      </w:pPr>
    </w:p>
    <w:p w:rsidR="00180729" w:rsidRPr="00902582" w:rsidRDefault="00180729" w:rsidP="007D7E33">
      <w:pPr>
        <w:pStyle w:val="corte4fondo"/>
        <w:tabs>
          <w:tab w:val="left" w:pos="567"/>
        </w:tabs>
        <w:spacing w:line="276" w:lineRule="auto"/>
        <w:ind w:firstLine="0"/>
        <w:rPr>
          <w:rFonts w:cs="Arial"/>
          <w:color w:val="2E74B5" w:themeColor="accent1" w:themeShade="BF"/>
          <w:sz w:val="10"/>
          <w:szCs w:val="10"/>
        </w:rPr>
      </w:pPr>
    </w:p>
    <w:p w:rsidR="00180729" w:rsidRPr="00902582" w:rsidRDefault="00180729" w:rsidP="007D7E33">
      <w:pPr>
        <w:pStyle w:val="corte4fondo"/>
        <w:tabs>
          <w:tab w:val="left" w:pos="567"/>
        </w:tabs>
        <w:spacing w:line="276" w:lineRule="auto"/>
        <w:ind w:firstLine="0"/>
        <w:rPr>
          <w:rFonts w:cs="Arial"/>
          <w:color w:val="2E74B5" w:themeColor="accent1" w:themeShade="BF"/>
          <w:sz w:val="10"/>
          <w:szCs w:val="10"/>
        </w:rPr>
      </w:pPr>
    </w:p>
    <w:p w:rsidR="00180729" w:rsidRPr="00902582" w:rsidRDefault="00180729" w:rsidP="007D7E33">
      <w:pPr>
        <w:pStyle w:val="corte4fondo"/>
        <w:tabs>
          <w:tab w:val="left" w:pos="567"/>
        </w:tabs>
        <w:spacing w:line="276" w:lineRule="auto"/>
        <w:ind w:firstLine="0"/>
        <w:rPr>
          <w:color w:val="2E74B5" w:themeColor="accent1" w:themeShade="BF"/>
        </w:rPr>
      </w:pPr>
      <w:r w:rsidRPr="00902582">
        <w:rPr>
          <w:rFonts w:cs="Arial"/>
          <w:color w:val="2E74B5" w:themeColor="accent1" w:themeShade="BF"/>
          <w:sz w:val="10"/>
          <w:szCs w:val="10"/>
        </w:rPr>
        <w:t xml:space="preserve"> </w:t>
      </w:r>
      <w:r w:rsidRPr="00902582">
        <w:rPr>
          <w:rFonts w:cs="Arial"/>
          <w:i/>
          <w:color w:val="2E74B5" w:themeColor="accent1" w:themeShade="BF"/>
          <w:sz w:val="10"/>
          <w:szCs w:val="10"/>
        </w:rPr>
        <w:t xml:space="preserve">L/MEMH </w:t>
      </w:r>
    </w:p>
    <w:p w:rsidR="00180729" w:rsidRPr="00902582" w:rsidRDefault="00180729" w:rsidP="007D7E33">
      <w:pPr>
        <w:spacing w:line="276" w:lineRule="auto"/>
        <w:rPr>
          <w:color w:val="2E74B5" w:themeColor="accent1" w:themeShade="BF"/>
        </w:rPr>
      </w:pPr>
    </w:p>
    <w:p w:rsidR="00180729" w:rsidRPr="00902582" w:rsidRDefault="00180729" w:rsidP="007D7E33">
      <w:pPr>
        <w:pStyle w:val="corte4fondo"/>
        <w:tabs>
          <w:tab w:val="left" w:pos="567"/>
        </w:tabs>
        <w:spacing w:line="276" w:lineRule="auto"/>
        <w:rPr>
          <w:rFonts w:cs="Arial"/>
          <w:color w:val="2E74B5" w:themeColor="accent1" w:themeShade="BF"/>
          <w:sz w:val="24"/>
          <w:szCs w:val="24"/>
        </w:rPr>
      </w:pPr>
    </w:p>
    <w:sectPr w:rsidR="00180729" w:rsidRPr="00902582" w:rsidSect="00D214C4">
      <w:headerReference w:type="default" r:id="rId9"/>
      <w:pgSz w:w="12242" w:h="20163" w:code="5"/>
      <w:pgMar w:top="2948" w:right="851" w:bottom="2381"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4E59" w:rsidRDefault="00154E59" w:rsidP="00180729">
      <w:pPr>
        <w:spacing w:after="0" w:line="240" w:lineRule="auto"/>
      </w:pPr>
      <w:r>
        <w:separator/>
      </w:r>
    </w:p>
  </w:endnote>
  <w:endnote w:type="continuationSeparator" w:id="0">
    <w:p w:rsidR="00154E59" w:rsidRDefault="00154E59" w:rsidP="001807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4E59" w:rsidRDefault="00154E59" w:rsidP="00180729">
      <w:pPr>
        <w:spacing w:after="0" w:line="240" w:lineRule="auto"/>
      </w:pPr>
      <w:r>
        <w:separator/>
      </w:r>
    </w:p>
  </w:footnote>
  <w:footnote w:type="continuationSeparator" w:id="0">
    <w:p w:rsidR="00154E59" w:rsidRDefault="00154E59" w:rsidP="00180729">
      <w:pPr>
        <w:spacing w:after="0" w:line="240" w:lineRule="auto"/>
      </w:pPr>
      <w:r>
        <w:continuationSeparator/>
      </w:r>
    </w:p>
  </w:footnote>
  <w:footnote w:id="1">
    <w:p w:rsidR="00180729" w:rsidRPr="00DA1577" w:rsidRDefault="00180729" w:rsidP="00180729">
      <w:pPr>
        <w:pStyle w:val="Textonotapie"/>
        <w:jc w:val="both"/>
        <w:rPr>
          <w:rFonts w:ascii="Arial" w:hAnsi="Arial" w:cs="Arial"/>
          <w:sz w:val="16"/>
          <w:szCs w:val="16"/>
        </w:rPr>
      </w:pPr>
      <w:r w:rsidRPr="004313E0">
        <w:rPr>
          <w:rStyle w:val="Refdenotaalpie"/>
          <w:rFonts w:ascii="Arial" w:hAnsi="Arial" w:cs="Arial"/>
          <w:color w:val="2E74B5" w:themeColor="accent1" w:themeShade="BF"/>
          <w:sz w:val="16"/>
          <w:szCs w:val="16"/>
        </w:rPr>
        <w:footnoteRef/>
      </w:r>
      <w:r w:rsidRPr="004313E0">
        <w:rPr>
          <w:rFonts w:ascii="Arial" w:hAnsi="Arial" w:cs="Arial"/>
          <w:color w:val="2E74B5" w:themeColor="accent1" w:themeShade="BF"/>
          <w:sz w:val="16"/>
          <w:szCs w:val="16"/>
        </w:rPr>
        <w:t xml:space="preserve"> Visible en la foja 1 de autos. </w:t>
      </w:r>
    </w:p>
  </w:footnote>
  <w:footnote w:id="2">
    <w:p w:rsidR="00180729" w:rsidRPr="00074E09" w:rsidRDefault="00180729" w:rsidP="00180729">
      <w:pPr>
        <w:pStyle w:val="Textonotapie"/>
        <w:rPr>
          <w:color w:val="FF0000"/>
        </w:rPr>
      </w:pPr>
      <w:r w:rsidRPr="00A2402C">
        <w:rPr>
          <w:rStyle w:val="Refdenotaalpie"/>
          <w:color w:val="2E74B5" w:themeColor="accent1" w:themeShade="BF"/>
        </w:rPr>
        <w:footnoteRef/>
      </w:r>
      <w:r w:rsidRPr="00A2402C">
        <w:rPr>
          <w:color w:val="2E74B5" w:themeColor="accent1" w:themeShade="BF"/>
        </w:rPr>
        <w:t xml:space="preserve"> </w:t>
      </w:r>
      <w:r w:rsidRPr="00A2402C">
        <w:rPr>
          <w:rFonts w:ascii="Arial" w:hAnsi="Arial" w:cs="Arial"/>
          <w:color w:val="2E74B5" w:themeColor="accent1" w:themeShade="BF"/>
          <w:sz w:val="16"/>
          <w:szCs w:val="16"/>
        </w:rPr>
        <w:t xml:space="preserve">Visible en la foja </w:t>
      </w:r>
      <w:r w:rsidR="004313E0">
        <w:rPr>
          <w:rFonts w:ascii="Arial" w:hAnsi="Arial" w:cs="Arial"/>
          <w:color w:val="2E74B5" w:themeColor="accent1" w:themeShade="BF"/>
          <w:sz w:val="16"/>
          <w:szCs w:val="16"/>
        </w:rPr>
        <w:t>1</w:t>
      </w:r>
      <w:r w:rsidRPr="00A2402C">
        <w:rPr>
          <w:rFonts w:ascii="Arial" w:hAnsi="Arial" w:cs="Arial"/>
          <w:color w:val="2E74B5" w:themeColor="accent1" w:themeShade="BF"/>
          <w:sz w:val="16"/>
          <w:szCs w:val="16"/>
        </w:rPr>
        <w:t xml:space="preserve"> de autos. </w:t>
      </w:r>
    </w:p>
  </w:footnote>
  <w:footnote w:id="3">
    <w:p w:rsidR="00A33786" w:rsidRPr="002F0ED5" w:rsidRDefault="00A33786" w:rsidP="00A33786">
      <w:pPr>
        <w:pStyle w:val="Default"/>
        <w:jc w:val="both"/>
        <w:rPr>
          <w:rFonts w:eastAsia="Arial Unicode MS"/>
          <w:sz w:val="14"/>
          <w:szCs w:val="14"/>
        </w:rPr>
      </w:pPr>
      <w:r w:rsidRPr="002F0ED5">
        <w:rPr>
          <w:rStyle w:val="Refdenotaalpie"/>
          <w:rFonts w:eastAsia="Arial Unicode MS"/>
          <w:color w:val="2E74B5" w:themeColor="accent1" w:themeShade="BF"/>
          <w:sz w:val="14"/>
          <w:szCs w:val="14"/>
        </w:rPr>
        <w:footnoteRef/>
      </w:r>
      <w:r w:rsidRPr="002F0ED5">
        <w:rPr>
          <w:rFonts w:eastAsia="Arial Unicode MS"/>
          <w:color w:val="2E74B5" w:themeColor="accent1" w:themeShade="BF"/>
          <w:sz w:val="14"/>
          <w:szCs w:val="14"/>
        </w:rPr>
        <w:t xml:space="preserve"> </w:t>
      </w:r>
      <w:r w:rsidRPr="002F0ED5">
        <w:rPr>
          <w:rFonts w:eastAsia="Arial Unicode MS"/>
          <w:b/>
          <w:color w:val="2E74B5" w:themeColor="accent1" w:themeShade="BF"/>
          <w:sz w:val="14"/>
          <w:szCs w:val="14"/>
        </w:rPr>
        <w:t>ARTÍCULO 1°.</w:t>
      </w:r>
      <w:r w:rsidRPr="002F0ED5">
        <w:rPr>
          <w:rFonts w:eastAsia="Arial Unicode MS"/>
          <w:color w:val="2E74B5" w:themeColor="accent1" w:themeShade="BF"/>
          <w:sz w:val="14"/>
          <w:szCs w:val="14"/>
        </w:rPr>
        <w:t xml:space="preserve"> – […] Tiene por objeto transparentar el ejercicio de la función pública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w:t>
      </w:r>
    </w:p>
  </w:footnote>
  <w:footnote w:id="4">
    <w:p w:rsidR="00F208BE" w:rsidRPr="008B0C64" w:rsidRDefault="00F208BE" w:rsidP="00F208BE">
      <w:pPr>
        <w:pStyle w:val="Textonotapie"/>
        <w:jc w:val="both"/>
        <w:rPr>
          <w:rFonts w:ascii="Arial" w:hAnsi="Arial" w:cs="Arial"/>
          <w:color w:val="2E74B5" w:themeColor="accent1" w:themeShade="BF"/>
          <w:sz w:val="14"/>
          <w:szCs w:val="14"/>
        </w:rPr>
      </w:pPr>
      <w:r w:rsidRPr="008B0C64">
        <w:rPr>
          <w:rStyle w:val="Refdenotaalpie"/>
          <w:rFonts w:ascii="Arial" w:hAnsi="Arial" w:cs="Arial"/>
          <w:color w:val="2E74B5" w:themeColor="accent1" w:themeShade="BF"/>
          <w:sz w:val="14"/>
          <w:szCs w:val="14"/>
        </w:rPr>
        <w:footnoteRef/>
      </w:r>
      <w:r w:rsidRPr="008B0C64">
        <w:rPr>
          <w:rFonts w:ascii="Arial" w:hAnsi="Arial" w:cs="Arial"/>
          <w:color w:val="2E74B5" w:themeColor="accent1" w:themeShade="BF"/>
          <w:sz w:val="14"/>
          <w:szCs w:val="14"/>
        </w:rPr>
        <w:t xml:space="preserve"> Publicado en el Diario Oficial de la Federación el 2 dos de noviembre de 2016 dos mil dieciséis.</w:t>
      </w:r>
    </w:p>
  </w:footnote>
  <w:footnote w:id="5">
    <w:p w:rsidR="00180729" w:rsidRPr="00D214C4" w:rsidRDefault="00180729" w:rsidP="00D214C4">
      <w:pPr>
        <w:pStyle w:val="Textonotapie"/>
        <w:jc w:val="both"/>
        <w:rPr>
          <w:rFonts w:ascii="Arial" w:hAnsi="Arial" w:cs="Arial"/>
          <w:sz w:val="14"/>
          <w:szCs w:val="14"/>
        </w:rPr>
      </w:pPr>
      <w:r w:rsidRPr="00D214C4">
        <w:rPr>
          <w:rStyle w:val="Refdenotaalpie"/>
          <w:rFonts w:ascii="Arial" w:hAnsi="Arial" w:cs="Arial"/>
          <w:color w:val="2E74B5" w:themeColor="accent1" w:themeShade="BF"/>
          <w:sz w:val="14"/>
          <w:szCs w:val="14"/>
        </w:rPr>
        <w:footnoteRef/>
      </w:r>
      <w:r w:rsidRPr="00D214C4">
        <w:rPr>
          <w:rFonts w:ascii="Arial" w:hAnsi="Arial" w:cs="Arial"/>
          <w:color w:val="2E74B5" w:themeColor="accent1" w:themeShade="BF"/>
          <w:sz w:val="14"/>
          <w:szCs w:val="14"/>
        </w:rPr>
        <w:t xml:space="preserve"> </w:t>
      </w:r>
      <w:r w:rsidRPr="00D214C4">
        <w:rPr>
          <w:rFonts w:ascii="Arial" w:hAnsi="Arial" w:cs="Arial"/>
          <w:b/>
          <w:bCs/>
          <w:color w:val="2E74B5" w:themeColor="accent1" w:themeShade="BF"/>
          <w:sz w:val="14"/>
          <w:szCs w:val="14"/>
        </w:rPr>
        <w:t xml:space="preserve">ARTICULO 7. </w:t>
      </w:r>
      <w:r w:rsidRPr="00D214C4">
        <w:rPr>
          <w:rFonts w:ascii="Arial" w:hAnsi="Arial" w:cs="Arial"/>
          <w:color w:val="2E74B5" w:themeColor="accent1" w:themeShade="BF"/>
          <w:sz w:val="14"/>
          <w:szCs w:val="14"/>
        </w:rPr>
        <w:t>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pro persona.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0E02" w:rsidRPr="00DE7FC2" w:rsidRDefault="006C1CA3" w:rsidP="00020E02">
    <w:pPr>
      <w:pStyle w:val="Encabezado"/>
      <w:tabs>
        <w:tab w:val="clear" w:pos="4419"/>
        <w:tab w:val="left" w:pos="6804"/>
      </w:tabs>
      <w:jc w:val="right"/>
      <w:rPr>
        <w:rFonts w:ascii="Arial" w:hAnsi="Arial" w:cs="Arial"/>
        <w:sz w:val="16"/>
        <w:szCs w:val="16"/>
      </w:rPr>
    </w:pPr>
    <w:r>
      <w:t xml:space="preserve">                                                                                                                    </w:t>
    </w:r>
    <w:r w:rsidRPr="00DE7FC2">
      <w:rPr>
        <w:rFonts w:ascii="Arial" w:hAnsi="Arial" w:cs="Arial"/>
      </w:rPr>
      <w:t xml:space="preserve">                                                    </w:t>
    </w:r>
    <w:r>
      <w:rPr>
        <w:rFonts w:ascii="Arial" w:hAnsi="Arial" w:cs="Arial"/>
      </w:rPr>
      <w:t xml:space="preserve">                  </w:t>
    </w:r>
    <w:r w:rsidRPr="00DE7FC2">
      <w:rPr>
        <w:rFonts w:ascii="Arial" w:hAnsi="Arial" w:cs="Arial"/>
      </w:rPr>
      <w:fldChar w:fldCharType="begin"/>
    </w:r>
    <w:r w:rsidRPr="00DE7FC2">
      <w:rPr>
        <w:rFonts w:ascii="Arial" w:hAnsi="Arial" w:cs="Arial"/>
      </w:rPr>
      <w:instrText xml:space="preserve"> PAGE   \* MERGEFORMAT </w:instrText>
    </w:r>
    <w:r w:rsidRPr="00DE7FC2">
      <w:rPr>
        <w:rFonts w:ascii="Arial" w:hAnsi="Arial" w:cs="Arial"/>
      </w:rPr>
      <w:fldChar w:fldCharType="separate"/>
    </w:r>
    <w:r w:rsidR="00E5192E">
      <w:rPr>
        <w:rFonts w:ascii="Arial" w:hAnsi="Arial" w:cs="Arial"/>
        <w:noProof/>
      </w:rPr>
      <w:t>12</w:t>
    </w:r>
    <w:r w:rsidRPr="00DE7FC2">
      <w:rPr>
        <w:rFonts w:ascii="Arial" w:hAnsi="Arial" w:cs="Arial"/>
      </w:rPr>
      <w:fldChar w:fldCharType="end"/>
    </w:r>
    <w:r>
      <w:rPr>
        <w:rFonts w:ascii="Arial" w:hAnsi="Arial" w:cs="Arial"/>
      </w:rPr>
      <w:t xml:space="preserve">                                        </w:t>
    </w:r>
    <w:r w:rsidRPr="00DE7FC2">
      <w:rPr>
        <w:rFonts w:ascii="Arial" w:hAnsi="Arial" w:cs="Arial"/>
      </w:rPr>
      <w:t xml:space="preserve"> </w:t>
    </w:r>
    <w:r>
      <w:rPr>
        <w:rFonts w:ascii="Arial" w:hAnsi="Arial" w:cs="Arial"/>
      </w:rPr>
      <w:t xml:space="preserve"> </w:t>
    </w:r>
    <w:r w:rsidRPr="00180729">
      <w:rPr>
        <w:rFonts w:ascii="Arial" w:hAnsi="Arial" w:cs="Arial"/>
        <w:color w:val="2E74B5" w:themeColor="accent1" w:themeShade="BF"/>
        <w:sz w:val="16"/>
        <w:szCs w:val="16"/>
      </w:rPr>
      <w:t xml:space="preserve">RECURSO DE REVISIÓN  </w:t>
    </w:r>
    <w:r w:rsidR="00180729" w:rsidRPr="00180729">
      <w:rPr>
        <w:rFonts w:ascii="Arial" w:hAnsi="Arial" w:cs="Arial"/>
        <w:color w:val="2E74B5" w:themeColor="accent1" w:themeShade="BF"/>
        <w:sz w:val="16"/>
        <w:szCs w:val="16"/>
      </w:rPr>
      <w:t>659</w:t>
    </w:r>
    <w:r w:rsidRPr="00180729">
      <w:rPr>
        <w:rFonts w:ascii="Arial" w:hAnsi="Arial" w:cs="Arial"/>
        <w:color w:val="2E74B5" w:themeColor="accent1" w:themeShade="BF"/>
        <w:sz w:val="16"/>
        <w:szCs w:val="16"/>
      </w:rPr>
      <w:t>/2018</w:t>
    </w:r>
    <w:r w:rsidR="00180729" w:rsidRPr="00180729">
      <w:rPr>
        <w:rFonts w:ascii="Arial" w:hAnsi="Arial" w:cs="Arial"/>
        <w:color w:val="2E74B5" w:themeColor="accent1" w:themeShade="BF"/>
        <w:sz w:val="16"/>
        <w:szCs w:val="16"/>
      </w:rPr>
      <w:t>-2</w:t>
    </w:r>
  </w:p>
  <w:p w:rsidR="00020E02" w:rsidRDefault="006C1CA3">
    <w:pPr>
      <w:pStyle w:val="Encabezado"/>
    </w:pPr>
    <w:r>
      <w:t xml:space="preserve">       </w:t>
    </w:r>
  </w:p>
  <w:p w:rsidR="00020E02" w:rsidRDefault="00154E5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B076234"/>
    <w:multiLevelType w:val="hybridMultilevel"/>
    <w:tmpl w:val="677464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3"/>
  </w:num>
  <w:num w:numId="2">
    <w:abstractNumId w:val="2"/>
  </w:num>
  <w:num w:numId="3">
    <w:abstractNumId w:val="5"/>
  </w:num>
  <w:num w:numId="4">
    <w:abstractNumId w:val="1"/>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729"/>
    <w:rsid w:val="0009583A"/>
    <w:rsid w:val="00136BC6"/>
    <w:rsid w:val="00154E59"/>
    <w:rsid w:val="0017537B"/>
    <w:rsid w:val="00180729"/>
    <w:rsid w:val="001B00B1"/>
    <w:rsid w:val="00337CFD"/>
    <w:rsid w:val="004012AC"/>
    <w:rsid w:val="00402B9F"/>
    <w:rsid w:val="004313E0"/>
    <w:rsid w:val="00465EC0"/>
    <w:rsid w:val="004F5A4A"/>
    <w:rsid w:val="0065467F"/>
    <w:rsid w:val="0066564B"/>
    <w:rsid w:val="00670DA8"/>
    <w:rsid w:val="006C1CA3"/>
    <w:rsid w:val="007D7E33"/>
    <w:rsid w:val="007E4EC0"/>
    <w:rsid w:val="00886510"/>
    <w:rsid w:val="008B0C64"/>
    <w:rsid w:val="00902582"/>
    <w:rsid w:val="00995B21"/>
    <w:rsid w:val="009A696E"/>
    <w:rsid w:val="00A33786"/>
    <w:rsid w:val="00B82598"/>
    <w:rsid w:val="00D214C4"/>
    <w:rsid w:val="00E5192E"/>
    <w:rsid w:val="00F208BE"/>
    <w:rsid w:val="00F56B82"/>
    <w:rsid w:val="00FA0A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D5A49"/>
  <w15:chartTrackingRefBased/>
  <w15:docId w15:val="{4991A59A-410F-452E-888A-5FFF00073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0729"/>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180729"/>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180729"/>
    <w:rPr>
      <w:rFonts w:ascii="Calibri" w:eastAsia="Calibri" w:hAnsi="Calibri" w:cs="Times New Roman"/>
      <w:sz w:val="20"/>
      <w:szCs w:val="20"/>
    </w:rPr>
  </w:style>
  <w:style w:type="paragraph" w:styleId="Encabezado">
    <w:name w:val="header"/>
    <w:basedOn w:val="Normal"/>
    <w:link w:val="EncabezadoCar"/>
    <w:unhideWhenUsed/>
    <w:rsid w:val="00180729"/>
    <w:pPr>
      <w:tabs>
        <w:tab w:val="center" w:pos="4419"/>
        <w:tab w:val="right" w:pos="8838"/>
      </w:tabs>
      <w:spacing w:after="0" w:line="240" w:lineRule="auto"/>
    </w:pPr>
  </w:style>
  <w:style w:type="character" w:customStyle="1" w:styleId="EncabezadoCar">
    <w:name w:val="Encabezado Car"/>
    <w:basedOn w:val="Fuentedeprrafopredeter"/>
    <w:link w:val="Encabezado"/>
    <w:rsid w:val="00180729"/>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
    <w:basedOn w:val="Fuentedeprrafopredeter"/>
    <w:uiPriority w:val="99"/>
    <w:unhideWhenUsed/>
    <w:rsid w:val="00180729"/>
    <w:rPr>
      <w:vertAlign w:val="superscript"/>
    </w:rPr>
  </w:style>
  <w:style w:type="paragraph" w:customStyle="1" w:styleId="corte4fondo">
    <w:name w:val="corte4 fondo"/>
    <w:basedOn w:val="Normal"/>
    <w:link w:val="corte4fondoCar1"/>
    <w:qFormat/>
    <w:rsid w:val="00180729"/>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180729"/>
    <w:rPr>
      <w:rFonts w:ascii="Arial" w:eastAsia="Times New Roman" w:hAnsi="Arial" w:cs="Times New Roman"/>
      <w:sz w:val="30"/>
      <w:szCs w:val="20"/>
      <w:lang w:eastAsia="es-MX"/>
    </w:rPr>
  </w:style>
  <w:style w:type="paragraph" w:styleId="Prrafodelista">
    <w:name w:val="List Paragraph"/>
    <w:basedOn w:val="Normal"/>
    <w:uiPriority w:val="34"/>
    <w:qFormat/>
    <w:rsid w:val="00180729"/>
    <w:pPr>
      <w:spacing w:after="200" w:line="276" w:lineRule="auto"/>
      <w:ind w:left="708"/>
    </w:pPr>
  </w:style>
  <w:style w:type="paragraph" w:styleId="NormalWeb">
    <w:name w:val="Normal (Web)"/>
    <w:basedOn w:val="Normal"/>
    <w:uiPriority w:val="99"/>
    <w:rsid w:val="00180729"/>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corte2ponente">
    <w:name w:val="corte2 ponente"/>
    <w:basedOn w:val="Normal"/>
    <w:link w:val="corte2ponenteCar"/>
    <w:uiPriority w:val="99"/>
    <w:rsid w:val="00180729"/>
    <w:pPr>
      <w:spacing w:after="0" w:line="240" w:lineRule="auto"/>
    </w:pPr>
    <w:rPr>
      <w:rFonts w:ascii="Arial" w:eastAsia="Times New Roman" w:hAnsi="Arial"/>
      <w:b/>
      <w:caps/>
      <w:sz w:val="30"/>
      <w:szCs w:val="20"/>
      <w:lang w:val="x-none" w:eastAsia="es-MX"/>
    </w:rPr>
  </w:style>
  <w:style w:type="character" w:customStyle="1" w:styleId="corte2ponenteCar">
    <w:name w:val="corte2 ponente Car"/>
    <w:link w:val="corte2ponente"/>
    <w:uiPriority w:val="99"/>
    <w:rsid w:val="00180729"/>
    <w:rPr>
      <w:rFonts w:ascii="Arial" w:eastAsia="Times New Roman" w:hAnsi="Arial" w:cs="Times New Roman"/>
      <w:b/>
      <w:caps/>
      <w:sz w:val="30"/>
      <w:szCs w:val="20"/>
      <w:lang w:val="x-none" w:eastAsia="es-MX"/>
    </w:rPr>
  </w:style>
  <w:style w:type="paragraph" w:customStyle="1" w:styleId="xmsonormal">
    <w:name w:val="x_msonormal"/>
    <w:basedOn w:val="Normal"/>
    <w:rsid w:val="00180729"/>
    <w:pPr>
      <w:spacing w:before="100" w:beforeAutospacing="1" w:after="100" w:afterAutospacing="1" w:line="240" w:lineRule="auto"/>
    </w:pPr>
    <w:rPr>
      <w:rFonts w:ascii="Times New Roman" w:eastAsia="Times New Roman" w:hAnsi="Times New Roman"/>
      <w:sz w:val="24"/>
      <w:szCs w:val="24"/>
      <w:lang w:eastAsia="es-MX"/>
    </w:rPr>
  </w:style>
  <w:style w:type="paragraph" w:styleId="Piedepgina">
    <w:name w:val="footer"/>
    <w:basedOn w:val="Normal"/>
    <w:link w:val="PiedepginaCar"/>
    <w:uiPriority w:val="99"/>
    <w:unhideWhenUsed/>
    <w:rsid w:val="0018072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80729"/>
    <w:rPr>
      <w:rFonts w:ascii="Calibri" w:eastAsia="Calibri" w:hAnsi="Calibri" w:cs="Times New Roman"/>
    </w:rPr>
  </w:style>
  <w:style w:type="paragraph" w:customStyle="1" w:styleId="corte1datos">
    <w:name w:val="corte1 datos"/>
    <w:basedOn w:val="Normal"/>
    <w:link w:val="corte1datosCar"/>
    <w:qFormat/>
    <w:rsid w:val="00F208BE"/>
    <w:pPr>
      <w:spacing w:after="0" w:line="240" w:lineRule="auto"/>
      <w:ind w:left="2552"/>
    </w:pPr>
    <w:rPr>
      <w:rFonts w:ascii="Arial" w:eastAsia="Times New Roman" w:hAnsi="Arial"/>
      <w:b/>
      <w:caps/>
      <w:sz w:val="30"/>
      <w:szCs w:val="20"/>
      <w:lang w:val="x-none" w:eastAsia="es-MX"/>
    </w:rPr>
  </w:style>
  <w:style w:type="character" w:customStyle="1" w:styleId="corte1datosCar">
    <w:name w:val="corte1 datos Car"/>
    <w:link w:val="corte1datos"/>
    <w:rsid w:val="00F208BE"/>
    <w:rPr>
      <w:rFonts w:ascii="Arial" w:eastAsia="Times New Roman" w:hAnsi="Arial" w:cs="Times New Roman"/>
      <w:b/>
      <w:caps/>
      <w:sz w:val="30"/>
      <w:szCs w:val="20"/>
      <w:lang w:val="x-none" w:eastAsia="es-MX"/>
    </w:rPr>
  </w:style>
  <w:style w:type="paragraph" w:customStyle="1" w:styleId="Default">
    <w:name w:val="Default"/>
    <w:rsid w:val="00A33786"/>
    <w:pPr>
      <w:autoSpaceDE w:val="0"/>
      <w:autoSpaceDN w:val="0"/>
      <w:adjustRightInd w:val="0"/>
      <w:spacing w:after="0" w:line="240" w:lineRule="auto"/>
    </w:pPr>
    <w:rPr>
      <w:rFonts w:ascii="Arial" w:eastAsia="Calibri" w:hAnsi="Arial" w:cs="Arial"/>
      <w:color w:val="000000"/>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196</TotalTime>
  <Pages>12</Pages>
  <Words>4080</Words>
  <Characters>22446</Characters>
  <Application>Microsoft Office Word</Application>
  <DocSecurity>0</DocSecurity>
  <Lines>187</Lines>
  <Paragraphs>52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26474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10</cp:revision>
  <dcterms:created xsi:type="dcterms:W3CDTF">2018-10-08T17:40:00Z</dcterms:created>
  <dcterms:modified xsi:type="dcterms:W3CDTF">2018-10-19T18:53:00Z</dcterms:modified>
</cp:coreProperties>
</file>