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CE0A81">
        <w:rPr>
          <w:rFonts w:ascii="AvantGarde Bk BT" w:hAnsi="AvantGarde Bk BT" w:cs="Arial"/>
          <w:b/>
          <w:sz w:val="24"/>
          <w:szCs w:val="24"/>
        </w:rPr>
        <w:t>0</w:t>
      </w:r>
      <w:r w:rsidR="00E94D8C">
        <w:rPr>
          <w:rFonts w:ascii="AvantGarde Bk BT" w:hAnsi="AvantGarde Bk BT" w:cs="Arial"/>
          <w:b/>
          <w:sz w:val="24"/>
          <w:szCs w:val="24"/>
        </w:rPr>
        <w:t>19</w:t>
      </w:r>
      <w:r w:rsidR="00736127">
        <w:rPr>
          <w:rFonts w:ascii="AvantGarde Bk BT" w:hAnsi="AvantGarde Bk BT" w:cs="Arial"/>
          <w:b/>
          <w:sz w:val="24"/>
          <w:szCs w:val="24"/>
        </w:rPr>
        <w:t>/201</w:t>
      </w:r>
      <w:r w:rsidR="00CE0A81">
        <w:rPr>
          <w:rFonts w:ascii="AvantGarde Bk BT" w:hAnsi="AvantGarde Bk BT" w:cs="Arial"/>
          <w:b/>
          <w:sz w:val="24"/>
          <w:szCs w:val="24"/>
        </w:rPr>
        <w:t>8</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333591"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H. AYUNTAMIENTO DE </w:t>
      </w:r>
      <w:r w:rsidR="00CE0A81">
        <w:rPr>
          <w:rFonts w:ascii="AvantGarde Bk BT" w:hAnsi="AvantGarde Bk BT" w:cs="Arial"/>
          <w:b/>
          <w:sz w:val="24"/>
          <w:szCs w:val="24"/>
        </w:rPr>
        <w:t>MEXQUITIC DE CARMONA</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5B3E24">
        <w:rPr>
          <w:rFonts w:ascii="AvantGarde Bk BT" w:hAnsi="AvantGarde Bk BT" w:cs="Arial"/>
          <w:sz w:val="24"/>
          <w:szCs w:val="24"/>
        </w:rPr>
        <w:t>05 cinco abril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8306FB">
        <w:rPr>
          <w:rFonts w:ascii="AvantGarde Bk BT" w:hAnsi="AvantGarde Bk BT" w:cs="Arial"/>
          <w:sz w:val="24"/>
          <w:szCs w:val="24"/>
        </w:rPr>
        <w:t>06 seis de diciembre</w:t>
      </w:r>
      <w:r w:rsidR="00D557F4">
        <w:rPr>
          <w:rFonts w:ascii="AvantGarde Bk BT" w:hAnsi="AvantGarde Bk BT" w:cs="Arial"/>
          <w:sz w:val="24"/>
          <w:szCs w:val="24"/>
        </w:rPr>
        <w:t xml:space="preserve"> </w:t>
      </w:r>
      <w:r w:rsidR="00825BF8">
        <w:rPr>
          <w:rFonts w:ascii="AvantGarde Bk BT" w:hAnsi="AvantGarde Bk BT" w:cs="Arial"/>
          <w:sz w:val="24"/>
          <w:szCs w:val="24"/>
        </w:rPr>
        <w:t>de 2017 dos mil diecisiete</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C81B71" w:rsidRPr="00C81B71">
        <w:rPr>
          <w:rFonts w:ascii="AvantGarde Bk BT" w:hAnsi="AvantGarde Bk BT" w:cs="Arial"/>
          <w:b/>
          <w:sz w:val="24"/>
          <w:szCs w:val="24"/>
        </w:rPr>
        <w:t xml:space="preserve">H. AYUNTAMIENTO DE </w:t>
      </w:r>
      <w:r w:rsidR="008306FB">
        <w:rPr>
          <w:rFonts w:ascii="AvantGarde Bk BT" w:hAnsi="AvantGarde Bk BT" w:cs="Arial"/>
          <w:b/>
          <w:sz w:val="24"/>
          <w:szCs w:val="24"/>
        </w:rPr>
        <w:t>MEXQUITIC DE CARMONA</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8306FB">
        <w:rPr>
          <w:rFonts w:ascii="AvantGarde Bk BT" w:hAnsi="AvantGarde Bk BT" w:cs="Arial"/>
          <w:sz w:val="24"/>
          <w:szCs w:val="24"/>
        </w:rPr>
        <w:t>0083</w:t>
      </w:r>
      <w:r w:rsidR="00E94D8C">
        <w:rPr>
          <w:rFonts w:ascii="AvantGarde Bk BT" w:hAnsi="AvantGarde Bk BT" w:cs="Arial"/>
          <w:sz w:val="24"/>
          <w:szCs w:val="24"/>
        </w:rPr>
        <w:t>70</w:t>
      </w:r>
      <w:r w:rsidR="008306FB">
        <w:rPr>
          <w:rFonts w:ascii="AvantGarde Bk BT" w:hAnsi="AvantGarde Bk BT" w:cs="Arial"/>
          <w:sz w:val="24"/>
          <w:szCs w:val="24"/>
        </w:rPr>
        <w:t>17</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3756F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1D3759">
        <w:rPr>
          <w:rFonts w:ascii="AvantGarde Bk BT" w:hAnsi="AvantGarde Bk BT" w:cs="Arial"/>
          <w:i/>
          <w:sz w:val="22"/>
          <w:szCs w:val="22"/>
        </w:rPr>
        <w:t xml:space="preserve">Declaración patrimonial de la C. </w:t>
      </w:r>
      <w:proofErr w:type="spellStart"/>
      <w:r w:rsidR="001D3759">
        <w:rPr>
          <w:rFonts w:ascii="AvantGarde Bk BT" w:hAnsi="AvantGarde Bk BT" w:cs="Arial"/>
          <w:i/>
          <w:sz w:val="22"/>
          <w:szCs w:val="22"/>
        </w:rPr>
        <w:t>Maria</w:t>
      </w:r>
      <w:proofErr w:type="spellEnd"/>
      <w:r w:rsidR="001D3759">
        <w:rPr>
          <w:rFonts w:ascii="AvantGarde Bk BT" w:hAnsi="AvantGarde Bk BT" w:cs="Arial"/>
          <w:i/>
          <w:sz w:val="22"/>
          <w:szCs w:val="22"/>
        </w:rPr>
        <w:t xml:space="preserve"> Paulina </w:t>
      </w:r>
      <w:proofErr w:type="spellStart"/>
      <w:r w:rsidR="001D3759">
        <w:rPr>
          <w:rFonts w:ascii="AvantGarde Bk BT" w:hAnsi="AvantGarde Bk BT" w:cs="Arial"/>
          <w:i/>
          <w:sz w:val="22"/>
          <w:szCs w:val="22"/>
        </w:rPr>
        <w:t>Garcia</w:t>
      </w:r>
      <w:proofErr w:type="spellEnd"/>
      <w:r w:rsidR="001D3759">
        <w:rPr>
          <w:rFonts w:ascii="AvantGarde Bk BT" w:hAnsi="AvantGarde Bk BT" w:cs="Arial"/>
          <w:i/>
          <w:sz w:val="22"/>
          <w:szCs w:val="22"/>
        </w:rPr>
        <w:t xml:space="preserve"> Aguilar Secretaria General del H. Ayuntamiento de Mexquitic de Carmona S.L.P.</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68504D">
        <w:rPr>
          <w:rFonts w:ascii="AvantGarde Bk BT" w:hAnsi="AvantGarde Bk BT" w:cs="Arial"/>
          <w:sz w:val="24"/>
          <w:szCs w:val="24"/>
        </w:rPr>
        <w:t>01 uno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825BF8" w:rsidRDefault="008A140A" w:rsidP="00825BF8">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7424AB">
        <w:rPr>
          <w:rFonts w:ascii="AvantGarde Bk BT" w:hAnsi="AvantGarde Bk BT" w:cs="Arial"/>
          <w:sz w:val="24"/>
          <w:szCs w:val="24"/>
        </w:rPr>
        <w:t>09 nueve de enero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DA5313">
        <w:rPr>
          <w:rFonts w:ascii="AvantGarde Bk BT" w:hAnsi="AvantGarde Bk BT" w:cs="Arial"/>
          <w:sz w:val="24"/>
          <w:szCs w:val="24"/>
        </w:rPr>
        <w:t>15 quince de enero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D56910">
        <w:rPr>
          <w:rFonts w:ascii="AvantGarde Bk BT" w:hAnsi="AvantGarde Bk BT" w:cs="Arial"/>
          <w:sz w:val="24"/>
          <w:szCs w:val="24"/>
        </w:rPr>
        <w:t>18 dieciocho de enero de 2018 dos mil dieciocho</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VI del artículo 167 de la Ley de la materia.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022681">
        <w:rPr>
          <w:rFonts w:ascii="AvantGarde Bk BT" w:hAnsi="AvantGarde Bk BT" w:cs="Arial"/>
          <w:b/>
          <w:sz w:val="24"/>
          <w:szCs w:val="24"/>
        </w:rPr>
        <w:t>RR-</w:t>
      </w:r>
      <w:r w:rsidR="00ED2F31">
        <w:rPr>
          <w:rFonts w:ascii="AvantGarde Bk BT" w:hAnsi="AvantGarde Bk BT" w:cs="Arial"/>
          <w:b/>
          <w:sz w:val="24"/>
          <w:szCs w:val="24"/>
        </w:rPr>
        <w:t>0</w:t>
      </w:r>
      <w:r w:rsidR="0022588C">
        <w:rPr>
          <w:rFonts w:ascii="AvantGarde Bk BT" w:hAnsi="AvantGarde Bk BT" w:cs="Arial"/>
          <w:b/>
          <w:sz w:val="24"/>
          <w:szCs w:val="24"/>
        </w:rPr>
        <w:t>19</w:t>
      </w:r>
      <w:r w:rsidR="00CC5936" w:rsidRPr="00CC5936">
        <w:rPr>
          <w:rFonts w:ascii="AvantGarde Bk BT" w:hAnsi="AvantGarde Bk BT" w:cs="Arial"/>
          <w:b/>
          <w:sz w:val="24"/>
          <w:szCs w:val="24"/>
        </w:rPr>
        <w:t>/201</w:t>
      </w:r>
      <w:r w:rsidR="00ED2F31">
        <w:rPr>
          <w:rFonts w:ascii="AvantGarde Bk BT" w:hAnsi="AvantGarde Bk BT" w:cs="Arial"/>
          <w:b/>
          <w:sz w:val="24"/>
          <w:szCs w:val="24"/>
        </w:rPr>
        <w:t>8</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C64747">
        <w:rPr>
          <w:rFonts w:ascii="AvantGarde Bk BT" w:hAnsi="AvantGarde Bk BT" w:cs="Arial"/>
          <w:b/>
          <w:sz w:val="24"/>
          <w:szCs w:val="24"/>
        </w:rPr>
        <w:t>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74603E">
        <w:rPr>
          <w:rFonts w:ascii="AvantGarde Bk BT" w:hAnsi="AvantGarde Bk BT" w:cs="Arial"/>
          <w:b/>
          <w:sz w:val="24"/>
          <w:szCs w:val="24"/>
        </w:rPr>
        <w:t xml:space="preserve">H. AYUNTAMIENTO DE </w:t>
      </w:r>
      <w:r w:rsidR="00C73A9A">
        <w:rPr>
          <w:rFonts w:ascii="AvantGarde Bk BT" w:hAnsi="AvantGarde Bk BT" w:cs="Arial"/>
          <w:b/>
          <w:sz w:val="24"/>
          <w:szCs w:val="24"/>
        </w:rPr>
        <w:t>MEXQUITIC DE CARMONA</w:t>
      </w:r>
      <w:r w:rsidR="0074603E">
        <w:rPr>
          <w:rFonts w:ascii="AvantGarde Bk BT" w:hAnsi="AvantGarde Bk BT" w:cs="Arial"/>
          <w:b/>
          <w:sz w:val="24"/>
          <w:szCs w:val="24"/>
        </w:rPr>
        <w:t>, SAN LUIS POTOS</w:t>
      </w:r>
      <w:r w:rsidR="00C73A9A">
        <w:rPr>
          <w:rFonts w:ascii="AvantGarde Bk BT" w:hAnsi="AvantGarde Bk BT" w:cs="Arial"/>
          <w:b/>
          <w:sz w:val="24"/>
          <w:szCs w:val="24"/>
        </w:rPr>
        <w:t>Í</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por conducto de su </w:t>
      </w:r>
      <w:r w:rsidR="0074603E">
        <w:rPr>
          <w:rFonts w:ascii="AvantGarde Bk BT" w:hAnsi="AvantGarde Bk BT" w:cs="Arial"/>
          <w:b/>
          <w:sz w:val="24"/>
          <w:szCs w:val="24"/>
        </w:rPr>
        <w:t>PRESIDENTE MUNICIPAL</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y de su </w:t>
      </w:r>
      <w:r w:rsidR="008677E0">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FD0DCD" w:rsidRDefault="0026483E" w:rsidP="00FD0DCD">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derecho conviniera –ofrecer pruebas</w:t>
      </w:r>
      <w:r w:rsidR="00FD0DCD">
        <w:rPr>
          <w:rFonts w:ascii="AvantGarde Bk BT" w:hAnsi="AvantGarde Bk BT" w:cs="Arial"/>
          <w:sz w:val="24"/>
          <w:szCs w:val="24"/>
        </w:rPr>
        <w:t xml:space="preserve">, </w:t>
      </w:r>
      <w:r w:rsidR="0004274F" w:rsidRPr="00E41B4A">
        <w:rPr>
          <w:rFonts w:ascii="AvantGarde Bk BT" w:hAnsi="AvantGarde Bk BT" w:cs="Arial"/>
          <w:sz w:val="24"/>
          <w:szCs w:val="24"/>
        </w:rPr>
        <w:t>alegar</w:t>
      </w:r>
      <w:r w:rsidR="00FD0DCD">
        <w:rPr>
          <w:rFonts w:ascii="AvantGarde Bk BT" w:hAnsi="AvantGarde Bk BT" w:cs="Arial"/>
          <w:sz w:val="24"/>
          <w:szCs w:val="24"/>
        </w:rPr>
        <w:t xml:space="preserve"> </w:t>
      </w:r>
      <w:r w:rsidR="00FD0DCD">
        <w:rPr>
          <w:rFonts w:ascii="AvantGarde Bk BT" w:hAnsi="AvantGarde Bk BT" w:cs="Arial"/>
          <w:color w:val="000000" w:themeColor="text1"/>
          <w:sz w:val="24"/>
          <w:szCs w:val="24"/>
        </w:rPr>
        <w:t>y para que rindiera un informe acerca de la información solicitada en cuanto 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8A55F8" w:rsidRDefault="00FD0DCD" w:rsidP="008A55F8">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22588C">
        <w:rPr>
          <w:rFonts w:ascii="AvantGarde Bk BT" w:hAnsi="AvantGarde Bk BT" w:cs="Arial"/>
          <w:b/>
          <w:sz w:val="24"/>
          <w:szCs w:val="24"/>
        </w:rPr>
        <w:t>Rendición del</w:t>
      </w:r>
      <w:r w:rsidR="003538EF">
        <w:rPr>
          <w:rFonts w:ascii="AvantGarde Bk BT" w:hAnsi="AvantGarde Bk BT" w:cs="Arial"/>
          <w:b/>
          <w:sz w:val="24"/>
          <w:szCs w:val="24"/>
        </w:rPr>
        <w:t xml:space="preserve"> informe</w:t>
      </w:r>
      <w:r w:rsidR="0022588C">
        <w:rPr>
          <w:rFonts w:ascii="AvantGarde Bk BT" w:hAnsi="AvantGarde Bk BT" w:cs="Arial"/>
          <w:b/>
          <w:sz w:val="24"/>
          <w:szCs w:val="24"/>
        </w:rPr>
        <w:t xml:space="preserv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416642">
        <w:rPr>
          <w:rFonts w:ascii="AvantGarde Bk BT" w:hAnsi="AvantGarde Bk BT" w:cs="Arial"/>
          <w:sz w:val="24"/>
          <w:szCs w:val="24"/>
        </w:rPr>
        <w:t>13 trece de febrero de 2018 dos mil dieciocho</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030489" w:rsidRDefault="00781FCB" w:rsidP="003538E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por recibido el oficio número UT/2</w:t>
      </w:r>
      <w:r w:rsidR="00F3620F">
        <w:rPr>
          <w:rFonts w:ascii="AvantGarde Bk BT" w:hAnsi="AvantGarde Bk BT" w:cs="Arial"/>
          <w:sz w:val="24"/>
          <w:szCs w:val="24"/>
        </w:rPr>
        <w:t>3</w:t>
      </w:r>
      <w:r>
        <w:rPr>
          <w:rFonts w:ascii="AvantGarde Bk BT" w:hAnsi="AvantGarde Bk BT" w:cs="Arial"/>
          <w:sz w:val="24"/>
          <w:szCs w:val="24"/>
        </w:rPr>
        <w:t>/2018 con un anexo, signado por el Director de la Unidad de Transparencia del Ayuntamiento de Mexquitic de Carmona, de fecha 07 siete de febrero de 2018 dos mil dieciocho</w:t>
      </w:r>
      <w:r w:rsidR="00CE1BAD">
        <w:rPr>
          <w:rFonts w:ascii="AvantGarde Bk BT" w:hAnsi="AvantGarde Bk BT" w:cs="Arial"/>
          <w:sz w:val="24"/>
          <w:szCs w:val="24"/>
        </w:rPr>
        <w:t>.</w:t>
      </w:r>
    </w:p>
    <w:p w:rsidR="00781FCB" w:rsidRDefault="00781FCB" w:rsidP="003538E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 y lo tuvo por manifestado lo que a su derecho convino y por presentados alegatos y pruebas.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AE0C28" w:rsidRDefault="0004274F" w:rsidP="005D73FB">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3426D9">
        <w:rPr>
          <w:rFonts w:ascii="AvantGarde Bk BT" w:hAnsi="AvantGarde Bk BT" w:cs="Arial"/>
          <w:sz w:val="24"/>
          <w:szCs w:val="24"/>
        </w:rPr>
        <w:t>06 seis de diciembre</w:t>
      </w:r>
      <w:r w:rsidR="005E35D8">
        <w:rPr>
          <w:rFonts w:ascii="AvantGarde Bk BT" w:hAnsi="AvantGarde Bk BT" w:cs="Arial"/>
          <w:sz w:val="24"/>
          <w:szCs w:val="24"/>
        </w:rPr>
        <w:t xml:space="preserve"> de 2017 dos mil diecisiete</w:t>
      </w:r>
      <w:r w:rsidRPr="00391089">
        <w:rPr>
          <w:rFonts w:ascii="AvantGarde Bk BT" w:hAnsi="AvantGarde Bk BT" w:cs="Arial"/>
          <w:sz w:val="24"/>
          <w:szCs w:val="24"/>
        </w:rPr>
        <w:t xml:space="preserve"> </w:t>
      </w:r>
      <w:r w:rsidR="00616C16">
        <w:rPr>
          <w:rFonts w:ascii="AvantGarde Bk BT" w:hAnsi="AvantGarde Bk BT" w:cs="Arial"/>
          <w:sz w:val="24"/>
          <w:szCs w:val="24"/>
        </w:rPr>
        <w:t>la</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3426D9">
        <w:rPr>
          <w:rFonts w:ascii="AvantGarde Bk BT" w:hAnsi="AvantGarde Bk BT" w:cs="Arial"/>
          <w:sz w:val="24"/>
          <w:szCs w:val="24"/>
        </w:rPr>
        <w:t xml:space="preserve">07 siete de diciembre de </w:t>
      </w:r>
      <w:r>
        <w:rPr>
          <w:rFonts w:ascii="AvantGarde Bk BT" w:hAnsi="AvantGarde Bk BT" w:cs="Arial"/>
          <w:sz w:val="24"/>
          <w:szCs w:val="24"/>
        </w:rPr>
        <w:t>2017 dos mil diecisiete</w:t>
      </w:r>
      <w:r w:rsidR="003426D9">
        <w:rPr>
          <w:rFonts w:ascii="AvantGarde Bk BT" w:hAnsi="AvantGarde Bk BT" w:cs="Arial"/>
          <w:sz w:val="24"/>
          <w:szCs w:val="24"/>
        </w:rPr>
        <w:t xml:space="preserve"> al </w:t>
      </w:r>
      <w:r w:rsidR="00647FC9">
        <w:rPr>
          <w:rFonts w:ascii="AvantGarde Bk BT" w:hAnsi="AvantGarde Bk BT" w:cs="Arial"/>
          <w:sz w:val="24"/>
          <w:szCs w:val="24"/>
        </w:rPr>
        <w:t>08 ocho</w:t>
      </w:r>
      <w:r w:rsidR="003426D9">
        <w:rPr>
          <w:rFonts w:ascii="AvantGarde Bk BT" w:hAnsi="AvantGarde Bk BT" w:cs="Arial"/>
          <w:sz w:val="24"/>
          <w:szCs w:val="24"/>
        </w:rPr>
        <w:t xml:space="preserve"> de enero de 2018 dos mil dieciocho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CC6E27">
        <w:rPr>
          <w:rFonts w:ascii="AvantGarde Bk BT" w:hAnsi="AvantGarde Bk BT" w:cs="Arial"/>
          <w:sz w:val="24"/>
          <w:szCs w:val="24"/>
        </w:rPr>
        <w:t>09 nueve al 29 veintinueve de enero de 2018 dos mil dieciocho</w:t>
      </w:r>
      <w:r w:rsidR="00647FC9">
        <w:rPr>
          <w:rFonts w:ascii="AvantGarde Bk BT" w:hAnsi="AvantGarde Bk BT" w:cs="Arial"/>
          <w:sz w:val="24"/>
          <w:szCs w:val="24"/>
        </w:rPr>
        <w:t xml:space="preserve"> </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CC6E27">
        <w:rPr>
          <w:rFonts w:ascii="AvantGarde Bk BT" w:hAnsi="AvantGarde Bk BT" w:cs="Arial"/>
          <w:sz w:val="24"/>
          <w:szCs w:val="24"/>
        </w:rPr>
        <w:t>18 dieciocho al 31 treinta y uno de diciembre de 2017 dos mil diecisiete, 02 dos y 03 tres de enero de 2018 dos mil dieciocho por corresponder al segundo periodo vacacional de esta Comisión, y 06 seis, 07 siete, 13 trece, 14 catorce, 20 veinte y 21 veintiuno de enero del año en curso por ser inhábiles.</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617BDE">
        <w:rPr>
          <w:rFonts w:ascii="AvantGarde Bk BT" w:hAnsi="AvantGarde Bk BT" w:cs="Arial"/>
          <w:sz w:val="24"/>
          <w:szCs w:val="24"/>
        </w:rPr>
        <w:t>09 nueve de enero</w:t>
      </w:r>
      <w:r w:rsidRPr="00391089">
        <w:rPr>
          <w:rFonts w:ascii="AvantGarde Bk BT" w:hAnsi="AvantGarde Bk BT" w:cs="Arial"/>
          <w:sz w:val="24"/>
          <w:szCs w:val="24"/>
        </w:rPr>
        <w:t xml:space="preserve"> de este año </w:t>
      </w:r>
      <w:r w:rsidR="008261F7">
        <w:rPr>
          <w:rFonts w:ascii="AvantGarde Bk BT" w:hAnsi="AvantGarde Bk BT" w:cs="Arial"/>
          <w:sz w:val="24"/>
          <w:szCs w:val="24"/>
        </w:rPr>
        <w:t xml:space="preserve">la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QUINTO. Sobreseimiento.</w:t>
      </w:r>
      <w:r w:rsidRPr="000143D4">
        <w:rPr>
          <w:rFonts w:ascii="AvantGarde Bk BT" w:eastAsia="Times New Roman" w:hAnsi="AvantGarde Bk BT" w:cs="Arial"/>
          <w:sz w:val="24"/>
          <w:szCs w:val="24"/>
          <w:lang w:eastAsia="es-MX"/>
        </w:rPr>
        <w:t xml:space="preserve"> 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sz w:val="24"/>
          <w:szCs w:val="24"/>
          <w:lang w:eastAsia="es-MX"/>
        </w:rPr>
        <w:t>“</w:t>
      </w:r>
      <w:r w:rsidRPr="000143D4">
        <w:rPr>
          <w:rFonts w:ascii="AvantGarde Bk BT" w:eastAsia="Times New Roman" w:hAnsi="AvantGarde Bk BT" w:cs="Arial"/>
          <w:b/>
          <w:i/>
          <w:lang w:eastAsia="es-MX"/>
        </w:rPr>
        <w:t>ARTÍCULO 180.</w:t>
      </w:r>
      <w:r w:rsidRPr="000143D4">
        <w:rPr>
          <w:rFonts w:ascii="AvantGarde Bk BT" w:eastAsia="Times New Roman" w:hAnsi="AvantGarde Bk BT" w:cs="Arial"/>
          <w:i/>
          <w:lang w:eastAsia="es-MX"/>
        </w:rPr>
        <w:t xml:space="preserve"> El recurso será sobreseído, en todo o en parte, cuando, una vez admitido, se actualicen alguno de los siguientes supuestos:</w:t>
      </w:r>
    </w:p>
    <w:p w:rsidR="00BF0D9F" w:rsidRPr="000143D4" w:rsidRDefault="00BF0D9F" w:rsidP="00BF0D9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w:t>
      </w:r>
      <w:r w:rsidRPr="000143D4">
        <w:rPr>
          <w:rFonts w:ascii="AvantGarde Bk BT" w:eastAsia="Times New Roman" w:hAnsi="AvantGarde Bk BT" w:cs="Arial"/>
          <w:i/>
          <w:lang w:eastAsia="es-MX"/>
        </w:rPr>
        <w:t xml:space="preserve"> El recurrente se desista;</w:t>
      </w:r>
    </w:p>
    <w:p w:rsidR="00BF0D9F" w:rsidRPr="000143D4" w:rsidRDefault="00BF0D9F" w:rsidP="00BF0D9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II.</w:t>
      </w:r>
      <w:r w:rsidRPr="000143D4">
        <w:rPr>
          <w:rFonts w:ascii="AvantGarde Bk BT" w:eastAsia="Times New Roman" w:hAnsi="AvantGarde Bk BT" w:cs="Arial"/>
          <w:i/>
          <w:lang w:eastAsia="es-MX"/>
        </w:rPr>
        <w:t xml:space="preserve"> El recurrente fallezca;</w:t>
      </w:r>
    </w:p>
    <w:p w:rsidR="00BF0D9F" w:rsidRPr="000143D4" w:rsidRDefault="00BF0D9F" w:rsidP="00BF0D9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III.</w:t>
      </w:r>
      <w:r w:rsidRPr="000143D4">
        <w:rPr>
          <w:rFonts w:ascii="AvantGarde Bk BT" w:eastAsia="Times New Roman" w:hAnsi="AvantGarde Bk BT" w:cs="Arial"/>
          <w:i/>
          <w:lang w:eastAsia="es-MX"/>
        </w:rPr>
        <w:t xml:space="preserve"> El sujeto obligado responsable del acto lo modifique o revoque de tal manera que el recurso de revisión quede sin materia, o</w:t>
      </w:r>
    </w:p>
    <w:p w:rsidR="00BF0D9F" w:rsidRPr="000143D4" w:rsidRDefault="00BF0D9F" w:rsidP="00BF0D9F">
      <w:pPr>
        <w:tabs>
          <w:tab w:val="left" w:pos="567"/>
        </w:tabs>
        <w:spacing w:after="0" w:line="360" w:lineRule="auto"/>
        <w:ind w:left="680"/>
        <w:jc w:val="both"/>
        <w:rPr>
          <w:rFonts w:ascii="AvantGarde Bk BT" w:eastAsia="Times New Roman" w:hAnsi="AvantGarde Bk BT" w:cs="Arial"/>
          <w:sz w:val="24"/>
          <w:szCs w:val="24"/>
          <w:lang w:eastAsia="es-MX"/>
        </w:rPr>
      </w:pPr>
      <w:r w:rsidRPr="000143D4">
        <w:rPr>
          <w:rFonts w:ascii="AvantGarde Bk BT" w:eastAsia="Times New Roman" w:hAnsi="AvantGarde Bk BT" w:cs="Arial"/>
          <w:b/>
          <w:i/>
          <w:lang w:eastAsia="es-MX"/>
        </w:rPr>
        <w:t>IV.</w:t>
      </w:r>
      <w:r w:rsidRPr="000143D4">
        <w:rPr>
          <w:rFonts w:ascii="AvantGarde Bk BT" w:eastAsia="Times New Roman" w:hAnsi="AvantGarde Bk BT" w:cs="Arial"/>
          <w:i/>
          <w:lang w:eastAsia="es-MX"/>
        </w:rPr>
        <w:t xml:space="preserve"> Admitido el recurso de revisión, aparezca alguna causal de improcedencia en los términos del presente Capítulo.</w:t>
      </w:r>
      <w:r w:rsidRPr="000143D4">
        <w:rPr>
          <w:rFonts w:ascii="AvantGarde Bk BT" w:eastAsia="Times New Roman" w:hAnsi="AvantGarde Bk BT" w:cs="Arial"/>
          <w:sz w:val="24"/>
          <w:szCs w:val="24"/>
          <w:lang w:eastAsia="es-MX"/>
        </w:rPr>
        <w:t>”</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Del análisis realizado por esta Comisión, se advierte que se actualiza la causal prevista en la fracción III, esto es, la modificación o revocación del acto impugnado por parte del sujeto obligado de tal manera que éste quede sin materia, en virtud de las consideraciones que a continuación se exponen.</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143D4" w:rsidRDefault="00BF0D9F" w:rsidP="006041A1">
      <w:pPr>
        <w:tabs>
          <w:tab w:val="left" w:pos="567"/>
        </w:tabs>
        <w:spacing w:after="0" w:line="360" w:lineRule="auto"/>
        <w:ind w:firstLine="709"/>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5.1. Identificación de la inconformida</w:t>
      </w:r>
      <w:r w:rsidR="006041A1">
        <w:rPr>
          <w:rFonts w:ascii="AvantGarde Bk BT" w:eastAsia="Times New Roman" w:hAnsi="AvantGarde Bk BT" w:cs="Arial"/>
          <w:b/>
          <w:sz w:val="24"/>
          <w:szCs w:val="24"/>
          <w:lang w:eastAsia="es-MX"/>
        </w:rPr>
        <w:t>d</w:t>
      </w:r>
      <w:r w:rsidRPr="000143D4">
        <w:rPr>
          <w:rFonts w:ascii="AvantGarde Bk BT" w:eastAsia="Times New Roman" w:hAnsi="AvantGarde Bk BT" w:cs="Arial"/>
          <w:b/>
          <w:sz w:val="24"/>
          <w:szCs w:val="24"/>
          <w:lang w:eastAsia="es-MX"/>
        </w:rPr>
        <w:t xml:space="preserve"> planteada en el recurso de revisión.</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Default="00BC4D10" w:rsidP="00BF0D9F">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lastRenderedPageBreak/>
        <w:t>E</w:t>
      </w:r>
      <w:r w:rsidR="00BF0D9F">
        <w:rPr>
          <w:rFonts w:ascii="AvantGarde Bk BT" w:eastAsia="Times New Roman" w:hAnsi="AvantGarde Bk BT" w:cs="Arial"/>
          <w:sz w:val="24"/>
          <w:szCs w:val="24"/>
          <w:lang w:eastAsia="es-MX"/>
        </w:rPr>
        <w:t>l motivo de inconformidad planteado</w:t>
      </w:r>
      <w:r w:rsidR="00BF0D9F" w:rsidRPr="000143D4">
        <w:rPr>
          <w:rFonts w:ascii="AvantGarde Bk BT" w:eastAsia="Times New Roman" w:hAnsi="AvantGarde Bk BT" w:cs="Arial"/>
          <w:sz w:val="24"/>
          <w:szCs w:val="24"/>
          <w:lang w:eastAsia="es-MX"/>
        </w:rPr>
        <w:t xml:space="preserve"> por el hoy recurrente</w:t>
      </w:r>
      <w:r>
        <w:rPr>
          <w:rFonts w:ascii="AvantGarde Bk BT" w:eastAsia="Times New Roman" w:hAnsi="AvantGarde Bk BT" w:cs="Arial"/>
          <w:sz w:val="24"/>
          <w:szCs w:val="24"/>
          <w:lang w:eastAsia="es-MX"/>
        </w:rPr>
        <w:t xml:space="preserve"> es la falta de respuesta a la solicitud de información. </w:t>
      </w:r>
    </w:p>
    <w:p w:rsidR="00BF0D9F" w:rsidRPr="000143D4" w:rsidRDefault="00BF0D9F" w:rsidP="00BF0D9F">
      <w:pPr>
        <w:tabs>
          <w:tab w:val="left" w:pos="567"/>
        </w:tabs>
        <w:spacing w:after="0" w:line="360" w:lineRule="auto"/>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left="680"/>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5.2. Elementos de la figura del sobreseimiento.</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Anotado</w:t>
      </w:r>
      <w:r w:rsidRPr="000143D4">
        <w:rPr>
          <w:rFonts w:ascii="AvantGarde Bk BT" w:eastAsia="Times New Roman" w:hAnsi="AvantGarde Bk BT" w:cs="Arial"/>
          <w:sz w:val="24"/>
          <w:szCs w:val="24"/>
          <w:lang w:eastAsia="es-MX"/>
        </w:rPr>
        <w:t xml:space="preserve"> lo anterior, es importante precisar que para efecto</w:t>
      </w:r>
      <w:r>
        <w:rPr>
          <w:rFonts w:ascii="AvantGarde Bk BT" w:eastAsia="Times New Roman" w:hAnsi="AvantGarde Bk BT" w:cs="Arial"/>
          <w:sz w:val="24"/>
          <w:szCs w:val="24"/>
          <w:lang w:eastAsia="es-MX"/>
        </w:rPr>
        <w:t xml:space="preserve"> de que se actualice la causal establecida</w:t>
      </w:r>
      <w:r w:rsidRPr="000143D4">
        <w:rPr>
          <w:rFonts w:ascii="AvantGarde Bk BT" w:eastAsia="Times New Roman" w:hAnsi="AvantGarde Bk BT" w:cs="Arial"/>
          <w:sz w:val="24"/>
          <w:szCs w:val="24"/>
          <w:lang w:eastAsia="es-MX"/>
        </w:rPr>
        <w:t xml:space="preserve"> en la fracción III del artículo citado, se deben configurar dos elementos, los cuales </w:t>
      </w:r>
      <w:r>
        <w:rPr>
          <w:rFonts w:ascii="AvantGarde Bk BT" w:eastAsia="Times New Roman" w:hAnsi="AvantGarde Bk BT" w:cs="Arial"/>
          <w:sz w:val="24"/>
          <w:szCs w:val="24"/>
          <w:lang w:eastAsia="es-MX"/>
        </w:rPr>
        <w:t>son</w:t>
      </w:r>
      <w:r w:rsidRPr="000143D4">
        <w:rPr>
          <w:rFonts w:ascii="AvantGarde Bk BT" w:eastAsia="Times New Roman" w:hAnsi="AvantGarde Bk BT" w:cs="Arial"/>
          <w:sz w:val="24"/>
          <w:szCs w:val="24"/>
          <w:lang w:eastAsia="es-MX"/>
        </w:rPr>
        <w:t xml:space="preserve">: </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Primer elemento:</w:t>
      </w:r>
      <w:r w:rsidRPr="000143D4">
        <w:rPr>
          <w:rFonts w:ascii="AvantGarde Bk BT" w:eastAsia="Times New Roman" w:hAnsi="AvantGarde Bk BT" w:cs="Arial"/>
          <w:sz w:val="24"/>
          <w:szCs w:val="24"/>
          <w:lang w:eastAsia="es-MX"/>
        </w:rPr>
        <w:t xml:space="preserve"> La autoridad responsable del acto o resolución impugnados, los modifique o revoque. </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Segundo elemento:</w:t>
      </w:r>
      <w:r w:rsidRPr="000143D4">
        <w:rPr>
          <w:rFonts w:ascii="AvantGarde Bk BT" w:eastAsia="Times New Roman" w:hAnsi="AvantGarde Bk BT" w:cs="Arial"/>
          <w:sz w:val="24"/>
          <w:szCs w:val="24"/>
          <w:lang w:eastAsia="es-MX"/>
        </w:rPr>
        <w:t xml:space="preserve"> Que dicha modificación o revocación deje sin materia el recurso antes de que se resuelva el mismo. </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b/>
          <w:sz w:val="24"/>
          <w:szCs w:val="24"/>
          <w:lang w:eastAsia="es-MX"/>
        </w:rPr>
      </w:pP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5.3. Estudio del primer elemento.</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En</w:t>
      </w:r>
      <w:r>
        <w:rPr>
          <w:rFonts w:ascii="AvantGarde Bk BT" w:eastAsia="Times New Roman" w:hAnsi="AvantGarde Bk BT" w:cs="Arial"/>
          <w:sz w:val="24"/>
          <w:szCs w:val="24"/>
          <w:lang w:eastAsia="es-MX"/>
        </w:rPr>
        <w:t xml:space="preserve"> lo tocante al primer elemento</w:t>
      </w:r>
      <w:r w:rsidRPr="000143D4">
        <w:rPr>
          <w:rFonts w:ascii="AvantGarde Bk BT" w:eastAsia="Times New Roman" w:hAnsi="AvantGarde Bk BT" w:cs="Arial"/>
          <w:sz w:val="24"/>
          <w:szCs w:val="24"/>
          <w:lang w:eastAsia="es-MX"/>
        </w:rPr>
        <w:t>, del estudio de las constancias que integran el expediente que nos ocupa, se desprende que el ente oblig</w:t>
      </w:r>
      <w:r>
        <w:rPr>
          <w:rFonts w:ascii="AvantGarde Bk BT" w:eastAsia="Times New Roman" w:hAnsi="AvantGarde Bk BT" w:cs="Arial"/>
          <w:sz w:val="24"/>
          <w:szCs w:val="24"/>
          <w:lang w:eastAsia="es-MX"/>
        </w:rPr>
        <w:t xml:space="preserve">ado </w:t>
      </w:r>
      <w:r w:rsidR="000F514C">
        <w:rPr>
          <w:rFonts w:ascii="AvantGarde Bk BT" w:eastAsia="Times New Roman" w:hAnsi="AvantGarde Bk BT" w:cs="Arial"/>
          <w:sz w:val="24"/>
          <w:szCs w:val="24"/>
          <w:lang w:eastAsia="es-MX"/>
        </w:rPr>
        <w:t>revocó</w:t>
      </w:r>
      <w:r>
        <w:rPr>
          <w:rFonts w:ascii="AvantGarde Bk BT" w:eastAsia="Times New Roman" w:hAnsi="AvantGarde Bk BT" w:cs="Arial"/>
          <w:sz w:val="24"/>
          <w:szCs w:val="24"/>
          <w:lang w:eastAsia="es-MX"/>
        </w:rPr>
        <w:t xml:space="preserve"> el acto impugnado.</w:t>
      </w:r>
    </w:p>
    <w:p w:rsidR="00BF0D9F" w:rsidRPr="000143D4" w:rsidRDefault="00BF0D9F" w:rsidP="00BF0D9F">
      <w:pPr>
        <w:tabs>
          <w:tab w:val="left" w:pos="567"/>
        </w:tabs>
        <w:spacing w:after="0" w:line="360" w:lineRule="auto"/>
        <w:ind w:firstLine="709"/>
        <w:jc w:val="both"/>
        <w:rPr>
          <w:rFonts w:ascii="AvantGarde Bk BT" w:eastAsia="Times New Roman" w:hAnsi="AvantGarde Bk BT" w:cs="Arial"/>
          <w:sz w:val="24"/>
          <w:szCs w:val="24"/>
          <w:lang w:eastAsia="es-MX"/>
        </w:rPr>
      </w:pPr>
    </w:p>
    <w:p w:rsidR="00BF0D9F" w:rsidRPr="000F514C" w:rsidRDefault="00BF0D9F" w:rsidP="000F514C">
      <w:pPr>
        <w:tabs>
          <w:tab w:val="left" w:pos="567"/>
        </w:tabs>
        <w:spacing w:after="0" w:line="360" w:lineRule="auto"/>
        <w:ind w:firstLine="709"/>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Esto es así, ya que según obra a foja </w:t>
      </w:r>
      <w:r>
        <w:rPr>
          <w:rFonts w:ascii="AvantGarde Bk BT" w:eastAsia="Times New Roman" w:hAnsi="AvantGarde Bk BT" w:cs="Arial"/>
          <w:sz w:val="24"/>
          <w:szCs w:val="24"/>
          <w:lang w:eastAsia="es-MX"/>
        </w:rPr>
        <w:t>20 veinte</w:t>
      </w:r>
      <w:r w:rsidRPr="000143D4">
        <w:rPr>
          <w:rFonts w:ascii="AvantGarde Bk BT" w:eastAsia="Times New Roman" w:hAnsi="AvantGarde Bk BT" w:cs="Arial"/>
          <w:sz w:val="24"/>
          <w:szCs w:val="24"/>
          <w:lang w:eastAsia="es-MX"/>
        </w:rPr>
        <w:t xml:space="preserve"> de autos, </w:t>
      </w:r>
      <w:r>
        <w:rPr>
          <w:rFonts w:ascii="AvantGarde Bk BT" w:eastAsia="Times New Roman" w:hAnsi="AvantGarde Bk BT" w:cs="Arial"/>
          <w:sz w:val="24"/>
          <w:szCs w:val="24"/>
          <w:lang w:eastAsia="es-MX"/>
        </w:rPr>
        <w:t xml:space="preserve">el Jefe de la Unidad de Transparencia del ente obligado </w:t>
      </w:r>
      <w:r w:rsidRPr="000143D4">
        <w:rPr>
          <w:rFonts w:ascii="AvantGarde Bk BT" w:eastAsia="Times New Roman" w:hAnsi="AvantGarde Bk BT" w:cs="Arial"/>
          <w:sz w:val="24"/>
          <w:szCs w:val="24"/>
          <w:lang w:eastAsia="es-MX"/>
        </w:rPr>
        <w:t>manifestó en el informe que</w:t>
      </w:r>
      <w:r>
        <w:rPr>
          <w:rFonts w:ascii="AvantGarde Bk BT" w:eastAsia="Times New Roman" w:hAnsi="AvantGarde Bk BT" w:cs="Arial"/>
          <w:sz w:val="24"/>
          <w:szCs w:val="24"/>
          <w:lang w:eastAsia="es-MX"/>
        </w:rPr>
        <w:t xml:space="preserve"> rindió ante esta Comisión que</w:t>
      </w:r>
      <w:r w:rsidR="000F514C">
        <w:rPr>
          <w:rFonts w:ascii="AvantGarde Bk BT" w:eastAsia="Times New Roman" w:hAnsi="AvantGarde Bk BT" w:cs="Arial"/>
          <w:sz w:val="24"/>
          <w:szCs w:val="24"/>
          <w:lang w:eastAsia="es-MX"/>
        </w:rPr>
        <w:t xml:space="preserve"> se le hizo llegar al particular a su correo electrónico la información requerida en su solicitud, y para corroborar lo anterior, remitió copia certificada de la información enviada, así como de la impresión</w:t>
      </w:r>
      <w:r>
        <w:rPr>
          <w:rFonts w:ascii="AvantGarde Bk BT" w:eastAsia="Times New Roman" w:hAnsi="AvantGarde Bk BT" w:cs="Arial"/>
          <w:sz w:val="24"/>
          <w:szCs w:val="24"/>
          <w:lang w:eastAsia="es-MX"/>
        </w:rPr>
        <w:t xml:space="preserve"> de pantalla del correo enviado</w:t>
      </w:r>
      <w:r w:rsidR="000F514C">
        <w:rPr>
          <w:rFonts w:ascii="AvantGarde Bk BT" w:eastAsia="Times New Roman" w:hAnsi="AvantGarde Bk BT" w:cs="Arial"/>
          <w:sz w:val="24"/>
          <w:szCs w:val="24"/>
          <w:lang w:eastAsia="es-MX"/>
        </w:rPr>
        <w:t>, constancias</w:t>
      </w:r>
      <w:r>
        <w:rPr>
          <w:rFonts w:ascii="AvantGarde Bk BT" w:eastAsia="Times New Roman" w:hAnsi="AvantGarde Bk BT" w:cs="Arial"/>
          <w:sz w:val="24"/>
          <w:szCs w:val="24"/>
          <w:lang w:eastAsia="es-MX"/>
        </w:rPr>
        <w:t xml:space="preserve"> visibles </w:t>
      </w:r>
      <w:r w:rsidR="000F514C">
        <w:rPr>
          <w:rFonts w:ascii="AvantGarde Bk BT" w:eastAsia="Times New Roman" w:hAnsi="AvantGarde Bk BT" w:cs="Arial"/>
          <w:sz w:val="24"/>
          <w:szCs w:val="24"/>
          <w:lang w:eastAsia="es-MX"/>
        </w:rPr>
        <w:t>de</w:t>
      </w:r>
      <w:r>
        <w:rPr>
          <w:rFonts w:ascii="AvantGarde Bk BT" w:eastAsia="Times New Roman" w:hAnsi="AvantGarde Bk BT" w:cs="Arial"/>
          <w:sz w:val="24"/>
          <w:szCs w:val="24"/>
          <w:lang w:eastAsia="es-MX"/>
        </w:rPr>
        <w:t xml:space="preserve"> foja </w:t>
      </w:r>
      <w:r w:rsidR="000F514C">
        <w:rPr>
          <w:rFonts w:ascii="AvantGarde Bk BT" w:eastAsia="Times New Roman" w:hAnsi="AvantGarde Bk BT" w:cs="Arial"/>
          <w:sz w:val="24"/>
          <w:szCs w:val="24"/>
          <w:lang w:eastAsia="es-MX"/>
        </w:rPr>
        <w:t>24 veinticuatro a 58</w:t>
      </w:r>
      <w:r>
        <w:rPr>
          <w:rFonts w:ascii="AvantGarde Bk BT" w:eastAsia="Times New Roman" w:hAnsi="AvantGarde Bk BT" w:cs="Arial"/>
          <w:sz w:val="24"/>
          <w:szCs w:val="24"/>
          <w:lang w:eastAsia="es-MX"/>
        </w:rPr>
        <w:t xml:space="preserve"> </w:t>
      </w:r>
      <w:r w:rsidR="000F514C">
        <w:rPr>
          <w:rFonts w:ascii="AvantGarde Bk BT" w:eastAsia="Times New Roman" w:hAnsi="AvantGarde Bk BT" w:cs="Arial"/>
          <w:sz w:val="24"/>
          <w:szCs w:val="24"/>
          <w:lang w:eastAsia="es-MX"/>
        </w:rPr>
        <w:t xml:space="preserve">cincuenta y ocho </w:t>
      </w:r>
      <w:r>
        <w:rPr>
          <w:rFonts w:ascii="AvantGarde Bk BT" w:eastAsia="Times New Roman" w:hAnsi="AvantGarde Bk BT" w:cs="Arial"/>
          <w:sz w:val="24"/>
          <w:szCs w:val="24"/>
          <w:lang w:eastAsia="es-MX"/>
        </w:rPr>
        <w:t>de autos.</w:t>
      </w:r>
    </w:p>
    <w:p w:rsidR="00BF0D9F" w:rsidRPr="00555624" w:rsidRDefault="00BF0D9F" w:rsidP="00BF0D9F">
      <w:pPr>
        <w:tabs>
          <w:tab w:val="left" w:pos="567"/>
        </w:tabs>
        <w:spacing w:after="0" w:line="360" w:lineRule="auto"/>
        <w:ind w:firstLine="709"/>
        <w:jc w:val="both"/>
        <w:rPr>
          <w:rFonts w:ascii="AvantGarde Bk BT" w:eastAsia="Times New Roman" w:hAnsi="AvantGarde Bk BT" w:cs="Arial"/>
          <w:i/>
          <w:lang w:eastAsia="es-MX"/>
        </w:rPr>
      </w:pP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En este contexto</w:t>
      </w:r>
      <w:r w:rsidRPr="000143D4">
        <w:rPr>
          <w:rFonts w:ascii="AvantGarde Bk BT" w:eastAsia="Times New Roman" w:hAnsi="AvantGarde Bk BT" w:cs="Arial"/>
          <w:sz w:val="24"/>
          <w:szCs w:val="24"/>
          <w:lang w:eastAsia="es-MX"/>
        </w:rPr>
        <w:t xml:space="preserve"> cabe mencionar que la Real Academia Española de la Lengua define el vocablo </w:t>
      </w:r>
      <w:r w:rsidRPr="000143D4">
        <w:rPr>
          <w:rFonts w:ascii="AvantGarde Bk BT" w:eastAsia="Times New Roman" w:hAnsi="AvantGarde Bk BT" w:cs="Arial"/>
          <w:i/>
          <w:sz w:val="24"/>
          <w:szCs w:val="24"/>
          <w:lang w:eastAsia="es-MX"/>
        </w:rPr>
        <w:t>modificar</w:t>
      </w:r>
      <w:r w:rsidRPr="000143D4">
        <w:rPr>
          <w:rFonts w:ascii="AvantGarde Bk BT" w:eastAsia="Times New Roman" w:hAnsi="AvantGarde Bk BT" w:cs="Arial"/>
          <w:sz w:val="24"/>
          <w:szCs w:val="24"/>
          <w:lang w:eastAsia="es-MX"/>
        </w:rPr>
        <w:t xml:space="preserve"> como:</w:t>
      </w: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 xml:space="preserve">Modificar: </w:t>
      </w: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lastRenderedPageBreak/>
        <w:t xml:space="preserve">“Del lat. </w:t>
      </w:r>
      <w:proofErr w:type="spellStart"/>
      <w:r w:rsidRPr="000143D4">
        <w:rPr>
          <w:rFonts w:ascii="AvantGarde Bk BT" w:eastAsia="Times New Roman" w:hAnsi="AvantGarde Bk BT" w:cs="Arial"/>
          <w:sz w:val="24"/>
          <w:szCs w:val="24"/>
          <w:lang w:eastAsia="es-MX"/>
        </w:rPr>
        <w:t>modificāre</w:t>
      </w:r>
      <w:proofErr w:type="spellEnd"/>
      <w:r w:rsidRPr="000143D4">
        <w:rPr>
          <w:rFonts w:ascii="AvantGarde Bk BT" w:eastAsia="Times New Roman" w:hAnsi="AvantGarde Bk BT" w:cs="Arial"/>
          <w:sz w:val="24"/>
          <w:szCs w:val="24"/>
          <w:lang w:eastAsia="es-MX"/>
        </w:rPr>
        <w:t xml:space="preserve">. </w:t>
      </w: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b/>
          <w:sz w:val="24"/>
          <w:szCs w:val="24"/>
          <w:lang w:eastAsia="es-MX"/>
        </w:rPr>
        <w:t>1.</w:t>
      </w:r>
      <w:r w:rsidRPr="000143D4">
        <w:rPr>
          <w:rFonts w:ascii="AvantGarde Bk BT" w:eastAsia="Times New Roman" w:hAnsi="AvantGarde Bk BT" w:cs="Arial"/>
          <w:sz w:val="24"/>
          <w:szCs w:val="24"/>
          <w:lang w:eastAsia="es-MX"/>
        </w:rPr>
        <w:t xml:space="preserve"> </w:t>
      </w:r>
      <w:proofErr w:type="spellStart"/>
      <w:r w:rsidRPr="000143D4">
        <w:rPr>
          <w:rFonts w:ascii="AvantGarde Bk BT" w:eastAsia="Times New Roman" w:hAnsi="AvantGarde Bk BT" w:cs="Arial"/>
          <w:sz w:val="24"/>
          <w:szCs w:val="24"/>
          <w:lang w:eastAsia="es-MX"/>
        </w:rPr>
        <w:t>tr</w:t>
      </w:r>
      <w:proofErr w:type="spellEnd"/>
      <w:r w:rsidRPr="000143D4">
        <w:rPr>
          <w:rFonts w:ascii="AvantGarde Bk BT" w:eastAsia="Times New Roman" w:hAnsi="AvantGarde Bk BT" w:cs="Arial"/>
          <w:sz w:val="24"/>
          <w:szCs w:val="24"/>
          <w:lang w:eastAsia="es-MX"/>
        </w:rPr>
        <w:t>. Transformar o cambiar algo mudando alguna de sus características.”</w:t>
      </w:r>
    </w:p>
    <w:p w:rsidR="001D2FB4" w:rsidRDefault="001D2FB4" w:rsidP="00BF0D9F">
      <w:pPr>
        <w:tabs>
          <w:tab w:val="left" w:pos="567"/>
        </w:tabs>
        <w:spacing w:after="0" w:line="360" w:lineRule="auto"/>
        <w:ind w:firstLine="680"/>
        <w:jc w:val="both"/>
        <w:rPr>
          <w:rFonts w:ascii="AvantGarde Bk BT" w:eastAsia="Times New Roman" w:hAnsi="AvantGarde Bk BT" w:cs="Arial"/>
          <w:sz w:val="24"/>
          <w:szCs w:val="24"/>
          <w:lang w:eastAsia="es-MX"/>
        </w:rPr>
      </w:pPr>
    </w:p>
    <w:p w:rsidR="00BF0D9F"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En el caso concreto, se acredita que </w:t>
      </w:r>
      <w:r w:rsidR="001D2FB4">
        <w:rPr>
          <w:rFonts w:ascii="AvantGarde Bk BT" w:eastAsia="Times New Roman" w:hAnsi="AvantGarde Bk BT" w:cs="Arial"/>
          <w:sz w:val="24"/>
          <w:szCs w:val="24"/>
          <w:lang w:eastAsia="es-MX"/>
        </w:rPr>
        <w:t>el acto impugnado</w:t>
      </w:r>
      <w:r w:rsidRPr="000143D4">
        <w:rPr>
          <w:rFonts w:ascii="AvantGarde Bk BT" w:eastAsia="Times New Roman" w:hAnsi="AvantGarde Bk BT" w:cs="Arial"/>
          <w:sz w:val="24"/>
          <w:szCs w:val="24"/>
          <w:lang w:eastAsia="es-MX"/>
        </w:rPr>
        <w:t xml:space="preserve"> en el presente recurso fue </w:t>
      </w:r>
      <w:r w:rsidR="001D2FB4">
        <w:rPr>
          <w:rFonts w:ascii="AvantGarde Bk BT" w:eastAsia="Times New Roman" w:hAnsi="AvantGarde Bk BT" w:cs="Arial"/>
          <w:sz w:val="24"/>
          <w:szCs w:val="24"/>
          <w:lang w:eastAsia="es-MX"/>
        </w:rPr>
        <w:t>revocado</w:t>
      </w:r>
      <w:r w:rsidRPr="000143D4">
        <w:rPr>
          <w:rFonts w:ascii="AvantGarde Bk BT" w:eastAsia="Times New Roman" w:hAnsi="AvantGarde Bk BT" w:cs="Arial"/>
          <w:sz w:val="24"/>
          <w:szCs w:val="24"/>
          <w:lang w:eastAsia="es-MX"/>
        </w:rPr>
        <w:t xml:space="preserve"> por el ente obligado en el sentido de </w:t>
      </w:r>
      <w:r w:rsidR="001D2FB4">
        <w:rPr>
          <w:rFonts w:ascii="AvantGarde Bk BT" w:eastAsia="Times New Roman" w:hAnsi="AvantGarde Bk BT" w:cs="Arial"/>
          <w:sz w:val="24"/>
          <w:szCs w:val="24"/>
          <w:lang w:eastAsia="es-MX"/>
        </w:rPr>
        <w:t xml:space="preserve">subsanar la </w:t>
      </w:r>
      <w:r w:rsidR="00E322E3">
        <w:rPr>
          <w:rFonts w:ascii="AvantGarde Bk BT" w:eastAsia="Times New Roman" w:hAnsi="AvantGarde Bk BT" w:cs="Arial"/>
          <w:sz w:val="24"/>
          <w:szCs w:val="24"/>
          <w:lang w:eastAsia="es-MX"/>
        </w:rPr>
        <w:t>omisión</w:t>
      </w:r>
      <w:r w:rsidR="001D2FB4">
        <w:rPr>
          <w:rFonts w:ascii="AvantGarde Bk BT" w:eastAsia="Times New Roman" w:hAnsi="AvantGarde Bk BT" w:cs="Arial"/>
          <w:sz w:val="24"/>
          <w:szCs w:val="24"/>
          <w:lang w:eastAsia="es-MX"/>
        </w:rPr>
        <w:t xml:space="preserve"> de contestar</w:t>
      </w:r>
      <w:r w:rsidRPr="000143D4">
        <w:rPr>
          <w:rFonts w:ascii="AvantGarde Bk BT" w:eastAsia="Times New Roman" w:hAnsi="AvantGarde Bk BT" w:cs="Arial"/>
          <w:sz w:val="24"/>
          <w:szCs w:val="24"/>
          <w:lang w:eastAsia="es-MX"/>
        </w:rPr>
        <w:t xml:space="preserve"> </w:t>
      </w:r>
      <w:r w:rsidR="001D2FB4">
        <w:rPr>
          <w:rFonts w:ascii="AvantGarde Bk BT" w:eastAsia="Times New Roman" w:hAnsi="AvantGarde Bk BT" w:cs="Arial"/>
          <w:sz w:val="24"/>
          <w:szCs w:val="24"/>
          <w:lang w:eastAsia="es-MX"/>
        </w:rPr>
        <w:t>la solicitud de acceso</w:t>
      </w:r>
      <w:r w:rsidRPr="000143D4">
        <w:rPr>
          <w:rFonts w:ascii="AvantGarde Bk BT" w:eastAsia="Times New Roman" w:hAnsi="AvantGarde Bk BT" w:cs="Arial"/>
          <w:sz w:val="24"/>
          <w:szCs w:val="24"/>
          <w:lang w:eastAsia="es-MX"/>
        </w:rPr>
        <w:t xml:space="preserve">, y </w:t>
      </w:r>
      <w:r w:rsidR="001D2FB4">
        <w:rPr>
          <w:rFonts w:ascii="AvantGarde Bk BT" w:eastAsia="Times New Roman" w:hAnsi="AvantGarde Bk BT" w:cs="Arial"/>
          <w:sz w:val="24"/>
          <w:szCs w:val="24"/>
          <w:lang w:eastAsia="es-MX"/>
        </w:rPr>
        <w:t>acreditar</w:t>
      </w:r>
      <w:r w:rsidR="00E322E3">
        <w:rPr>
          <w:rFonts w:ascii="AvantGarde Bk BT" w:eastAsia="Times New Roman" w:hAnsi="AvantGarde Bk BT" w:cs="Arial"/>
          <w:sz w:val="24"/>
          <w:szCs w:val="24"/>
          <w:lang w:eastAsia="es-MX"/>
        </w:rPr>
        <w:t xml:space="preserve"> </w:t>
      </w:r>
      <w:r w:rsidRPr="000143D4">
        <w:rPr>
          <w:rFonts w:ascii="AvantGarde Bk BT" w:eastAsia="Times New Roman" w:hAnsi="AvantGarde Bk BT" w:cs="Arial"/>
          <w:sz w:val="24"/>
          <w:szCs w:val="24"/>
          <w:lang w:eastAsia="es-MX"/>
        </w:rPr>
        <w:t xml:space="preserve">que éste ya se </w:t>
      </w:r>
      <w:proofErr w:type="spellStart"/>
      <w:r w:rsidR="00E322E3">
        <w:rPr>
          <w:rFonts w:ascii="AvantGarde Bk BT" w:eastAsia="Times New Roman" w:hAnsi="AvantGarde Bk BT" w:cs="Arial"/>
          <w:sz w:val="24"/>
          <w:szCs w:val="24"/>
          <w:lang w:eastAsia="es-MX"/>
        </w:rPr>
        <w:t>allegó</w:t>
      </w:r>
      <w:proofErr w:type="spellEnd"/>
      <w:r>
        <w:rPr>
          <w:rFonts w:ascii="AvantGarde Bk BT" w:eastAsia="Times New Roman" w:hAnsi="AvantGarde Bk BT" w:cs="Arial"/>
          <w:sz w:val="24"/>
          <w:szCs w:val="24"/>
          <w:lang w:eastAsia="es-MX"/>
        </w:rPr>
        <w:t xml:space="preserve"> </w:t>
      </w:r>
      <w:r w:rsidR="00E322E3">
        <w:rPr>
          <w:rFonts w:ascii="AvantGarde Bk BT" w:eastAsia="Times New Roman" w:hAnsi="AvantGarde Bk BT" w:cs="Arial"/>
          <w:sz w:val="24"/>
          <w:szCs w:val="24"/>
          <w:lang w:eastAsia="es-MX"/>
        </w:rPr>
        <w:t>a dicha respuesta</w:t>
      </w:r>
      <w:r>
        <w:rPr>
          <w:rFonts w:ascii="AvantGarde Bk BT" w:eastAsia="Times New Roman" w:hAnsi="AvantGarde Bk BT" w:cs="Arial"/>
          <w:sz w:val="24"/>
          <w:szCs w:val="24"/>
          <w:lang w:eastAsia="es-MX"/>
        </w:rPr>
        <w:t>.</w:t>
      </w: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b/>
          <w:sz w:val="24"/>
          <w:szCs w:val="24"/>
          <w:lang w:eastAsia="es-MX"/>
        </w:rPr>
      </w:pPr>
      <w:r w:rsidRPr="000143D4">
        <w:rPr>
          <w:rFonts w:ascii="AvantGarde Bk BT" w:eastAsia="Times New Roman" w:hAnsi="AvantGarde Bk BT" w:cs="Arial"/>
          <w:b/>
          <w:sz w:val="24"/>
          <w:szCs w:val="24"/>
          <w:lang w:eastAsia="es-MX"/>
        </w:rPr>
        <w:t>5.4. Estudio del segundo elemento.</w:t>
      </w:r>
    </w:p>
    <w:p w:rsidR="00BF0D9F" w:rsidRPr="000143D4" w:rsidRDefault="00BF0D9F" w:rsidP="00BF0D9F">
      <w:pPr>
        <w:tabs>
          <w:tab w:val="left" w:pos="567"/>
        </w:tabs>
        <w:spacing w:after="0" w:line="360" w:lineRule="auto"/>
        <w:jc w:val="both"/>
        <w:rPr>
          <w:rFonts w:ascii="AvantGarde Bk BT" w:eastAsia="Times New Roman" w:hAnsi="AvantGarde Bk BT" w:cs="Arial"/>
          <w:sz w:val="24"/>
          <w:szCs w:val="24"/>
          <w:lang w:eastAsia="es-MX"/>
        </w:rPr>
      </w:pP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Al encontrarse acreditado el primer elemento se procede al estudio y análisis del segundo elemento, el cual consiste en que el ente obligado al </w:t>
      </w:r>
      <w:r w:rsidR="005078B8">
        <w:rPr>
          <w:rFonts w:ascii="AvantGarde Bk BT" w:eastAsia="Times New Roman" w:hAnsi="AvantGarde Bk BT" w:cs="Arial"/>
          <w:sz w:val="24"/>
          <w:szCs w:val="24"/>
          <w:lang w:eastAsia="es-MX"/>
        </w:rPr>
        <w:t>revocar</w:t>
      </w:r>
      <w:r w:rsidRPr="000143D4">
        <w:rPr>
          <w:rFonts w:ascii="AvantGarde Bk BT" w:eastAsia="Times New Roman" w:hAnsi="AvantGarde Bk BT" w:cs="Arial"/>
          <w:sz w:val="24"/>
          <w:szCs w:val="24"/>
          <w:lang w:eastAsia="es-MX"/>
        </w:rPr>
        <w:t xml:space="preserve"> </w:t>
      </w:r>
      <w:r w:rsidR="005078B8">
        <w:rPr>
          <w:rFonts w:ascii="AvantGarde Bk BT" w:eastAsia="Times New Roman" w:hAnsi="AvantGarde Bk BT" w:cs="Arial"/>
          <w:sz w:val="24"/>
          <w:szCs w:val="24"/>
          <w:lang w:eastAsia="es-MX"/>
        </w:rPr>
        <w:t>el acto impugnado</w:t>
      </w:r>
      <w:r w:rsidRPr="000143D4">
        <w:rPr>
          <w:rFonts w:ascii="AvantGarde Bk BT" w:eastAsia="Times New Roman" w:hAnsi="AvantGarde Bk BT" w:cs="Arial"/>
          <w:sz w:val="24"/>
          <w:szCs w:val="24"/>
          <w:lang w:eastAsia="es-MX"/>
        </w:rPr>
        <w:t xml:space="preserve"> deje sin materia el recurso de </w:t>
      </w:r>
      <w:r>
        <w:rPr>
          <w:rFonts w:ascii="AvantGarde Bk BT" w:eastAsia="Times New Roman" w:hAnsi="AvantGarde Bk BT" w:cs="Arial"/>
          <w:sz w:val="24"/>
          <w:szCs w:val="24"/>
          <w:lang w:eastAsia="es-MX"/>
        </w:rPr>
        <w:t>revisión</w:t>
      </w:r>
      <w:r w:rsidRPr="000143D4">
        <w:rPr>
          <w:rFonts w:ascii="AvantGarde Bk BT" w:eastAsia="Times New Roman" w:hAnsi="AvantGarde Bk BT" w:cs="Arial"/>
          <w:sz w:val="24"/>
          <w:szCs w:val="24"/>
          <w:lang w:eastAsia="es-MX"/>
        </w:rPr>
        <w:t xml:space="preserve">. </w:t>
      </w:r>
    </w:p>
    <w:p w:rsidR="00BF0D9F" w:rsidRPr="000143D4"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p>
    <w:p w:rsidR="00BF0D9F" w:rsidRDefault="00BF0D9F" w:rsidP="007756DC">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 </w:t>
      </w:r>
      <w:r w:rsidRPr="000143D4">
        <w:rPr>
          <w:rFonts w:ascii="AvantGarde Bk BT" w:eastAsia="Times New Roman" w:hAnsi="AvantGarde Bk BT" w:cs="Arial"/>
          <w:sz w:val="24"/>
          <w:szCs w:val="24"/>
          <w:lang w:eastAsia="es-MX"/>
        </w:rPr>
        <w:t xml:space="preserve">Bien, el mismo se acredita, toda vez que de acuerdo a las constancias remitidas por el ente obligado, </w:t>
      </w:r>
      <w:r>
        <w:rPr>
          <w:rFonts w:ascii="AvantGarde Bk BT" w:eastAsia="Times New Roman" w:hAnsi="AvantGarde Bk BT" w:cs="Arial"/>
          <w:sz w:val="24"/>
          <w:szCs w:val="24"/>
          <w:lang w:eastAsia="es-MX"/>
        </w:rPr>
        <w:t xml:space="preserve">se envió al correo electrónico del particular una respuesta </w:t>
      </w:r>
      <w:r w:rsidR="001865D5">
        <w:rPr>
          <w:rFonts w:ascii="AvantGarde Bk BT" w:eastAsia="Times New Roman" w:hAnsi="AvantGarde Bk BT" w:cs="Arial"/>
          <w:sz w:val="24"/>
          <w:szCs w:val="24"/>
          <w:lang w:eastAsia="es-MX"/>
        </w:rPr>
        <w:t>en la que se le proporcionó la información consiste</w:t>
      </w:r>
      <w:r w:rsidR="007B0744">
        <w:rPr>
          <w:rFonts w:ascii="AvantGarde Bk BT" w:eastAsia="Times New Roman" w:hAnsi="AvantGarde Bk BT" w:cs="Arial"/>
          <w:sz w:val="24"/>
          <w:szCs w:val="24"/>
          <w:lang w:eastAsia="es-MX"/>
        </w:rPr>
        <w:t>nte</w:t>
      </w:r>
      <w:r w:rsidR="001865D5">
        <w:rPr>
          <w:rFonts w:ascii="AvantGarde Bk BT" w:eastAsia="Times New Roman" w:hAnsi="AvantGarde Bk BT" w:cs="Arial"/>
          <w:sz w:val="24"/>
          <w:szCs w:val="24"/>
          <w:lang w:eastAsia="es-MX"/>
        </w:rPr>
        <w:t xml:space="preserve"> en la d</w:t>
      </w:r>
      <w:r w:rsidR="001865D5" w:rsidRPr="001865D5">
        <w:rPr>
          <w:rFonts w:ascii="AvantGarde Bk BT" w:eastAsia="Times New Roman" w:hAnsi="AvantGarde Bk BT" w:cs="Arial"/>
          <w:sz w:val="24"/>
          <w:szCs w:val="24"/>
          <w:lang w:eastAsia="es-MX"/>
        </w:rPr>
        <w:t xml:space="preserve">eclaración patrimonial de la C. </w:t>
      </w:r>
      <w:r w:rsidR="007B0744" w:rsidRPr="001865D5">
        <w:rPr>
          <w:rFonts w:ascii="AvantGarde Bk BT" w:eastAsia="Times New Roman" w:hAnsi="AvantGarde Bk BT" w:cs="Arial"/>
          <w:sz w:val="24"/>
          <w:szCs w:val="24"/>
          <w:lang w:eastAsia="es-MX"/>
        </w:rPr>
        <w:t>María</w:t>
      </w:r>
      <w:r w:rsidR="001865D5" w:rsidRPr="001865D5">
        <w:rPr>
          <w:rFonts w:ascii="AvantGarde Bk BT" w:eastAsia="Times New Roman" w:hAnsi="AvantGarde Bk BT" w:cs="Arial"/>
          <w:sz w:val="24"/>
          <w:szCs w:val="24"/>
          <w:lang w:eastAsia="es-MX"/>
        </w:rPr>
        <w:t xml:space="preserve"> Paulina </w:t>
      </w:r>
      <w:r w:rsidR="007B0744" w:rsidRPr="001865D5">
        <w:rPr>
          <w:rFonts w:ascii="AvantGarde Bk BT" w:eastAsia="Times New Roman" w:hAnsi="AvantGarde Bk BT" w:cs="Arial"/>
          <w:sz w:val="24"/>
          <w:szCs w:val="24"/>
          <w:lang w:eastAsia="es-MX"/>
        </w:rPr>
        <w:t>García</w:t>
      </w:r>
      <w:r w:rsidR="001865D5" w:rsidRPr="001865D5">
        <w:rPr>
          <w:rFonts w:ascii="AvantGarde Bk BT" w:eastAsia="Times New Roman" w:hAnsi="AvantGarde Bk BT" w:cs="Arial"/>
          <w:sz w:val="24"/>
          <w:szCs w:val="24"/>
          <w:lang w:eastAsia="es-MX"/>
        </w:rPr>
        <w:t xml:space="preserve"> Aguilar</w:t>
      </w:r>
      <w:r w:rsidR="001865D5">
        <w:rPr>
          <w:rFonts w:ascii="AvantGarde Bk BT" w:eastAsia="Times New Roman" w:hAnsi="AvantGarde Bk BT" w:cs="Arial"/>
          <w:sz w:val="24"/>
          <w:szCs w:val="24"/>
          <w:lang w:eastAsia="es-MX"/>
        </w:rPr>
        <w:t>,</w:t>
      </w:r>
      <w:r w:rsidR="001865D5" w:rsidRPr="001865D5">
        <w:rPr>
          <w:rFonts w:ascii="AvantGarde Bk BT" w:eastAsia="Times New Roman" w:hAnsi="AvantGarde Bk BT" w:cs="Arial"/>
          <w:sz w:val="24"/>
          <w:szCs w:val="24"/>
          <w:lang w:eastAsia="es-MX"/>
        </w:rPr>
        <w:t xml:space="preserve"> Secretaria General del H. Ayuntamiento de Mexquitic de Carmona S.L.P</w:t>
      </w:r>
      <w:r w:rsidR="007B0744">
        <w:rPr>
          <w:rFonts w:ascii="AvantGarde Bk BT" w:eastAsia="Times New Roman" w:hAnsi="AvantGarde Bk BT" w:cs="Arial"/>
          <w:sz w:val="24"/>
          <w:szCs w:val="24"/>
          <w:lang w:eastAsia="es-MX"/>
        </w:rPr>
        <w:t>, visible de foja 24 veinticuatro a 57 cincuenta y siete de autos</w:t>
      </w:r>
      <w:r w:rsidR="007756DC">
        <w:rPr>
          <w:rFonts w:ascii="AvantGarde Bk BT" w:eastAsia="Times New Roman" w:hAnsi="AvantGarde Bk BT" w:cs="Arial"/>
          <w:sz w:val="24"/>
          <w:szCs w:val="24"/>
          <w:lang w:eastAsia="es-MX"/>
        </w:rPr>
        <w:t>.</w:t>
      </w:r>
    </w:p>
    <w:p w:rsidR="007756DC" w:rsidRPr="00DA17FA" w:rsidRDefault="007756DC" w:rsidP="007756DC">
      <w:pPr>
        <w:tabs>
          <w:tab w:val="left" w:pos="567"/>
        </w:tabs>
        <w:spacing w:after="0" w:line="360" w:lineRule="auto"/>
        <w:ind w:firstLine="680"/>
        <w:jc w:val="both"/>
        <w:rPr>
          <w:rFonts w:ascii="AvantGarde Bk BT" w:eastAsia="Times New Roman" w:hAnsi="AvantGarde Bk BT" w:cs="Arial"/>
          <w:sz w:val="24"/>
          <w:szCs w:val="24"/>
          <w:lang w:eastAsia="es-MX"/>
        </w:rPr>
      </w:pPr>
    </w:p>
    <w:p w:rsidR="00BF0D9F" w:rsidRDefault="00BF0D9F" w:rsidP="00BF0D9F">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En este sentido, de lo expuesto tenemos que el sujeto obligado envió en alcance al peticionario, el documento </w:t>
      </w:r>
      <w:r w:rsidR="007756DC">
        <w:rPr>
          <w:rFonts w:ascii="AvantGarde Bk BT" w:eastAsia="Times New Roman" w:hAnsi="AvantGarde Bk BT" w:cs="Arial"/>
          <w:sz w:val="24"/>
          <w:szCs w:val="24"/>
          <w:lang w:eastAsia="es-MX"/>
        </w:rPr>
        <w:t>peticionado</w:t>
      </w:r>
      <w:r>
        <w:rPr>
          <w:rFonts w:ascii="AvantGarde Bk BT" w:eastAsia="Times New Roman" w:hAnsi="AvantGarde Bk BT" w:cs="Arial"/>
          <w:sz w:val="24"/>
          <w:szCs w:val="24"/>
          <w:lang w:eastAsia="es-MX"/>
        </w:rPr>
        <w:t>, y asimismo, remitió a esta Comisión las constancias con las que acredita haber notificado dicha respuesta</w:t>
      </w:r>
      <w:r w:rsidR="007756DC">
        <w:rPr>
          <w:rFonts w:ascii="AvantGarde Bk BT" w:eastAsia="Times New Roman" w:hAnsi="AvantGarde Bk BT" w:cs="Arial"/>
          <w:sz w:val="24"/>
          <w:szCs w:val="24"/>
          <w:lang w:eastAsia="es-MX"/>
        </w:rPr>
        <w:t>,</w:t>
      </w:r>
      <w:r>
        <w:rPr>
          <w:rFonts w:ascii="AvantGarde Bk BT" w:eastAsia="Times New Roman" w:hAnsi="AvantGarde Bk BT" w:cs="Arial"/>
          <w:sz w:val="24"/>
          <w:szCs w:val="24"/>
          <w:lang w:eastAsia="es-MX"/>
        </w:rPr>
        <w:t xml:space="preserve"> así como de la que se desprende la información enviada al particular, y de la que se puede corroborar que ésta corresponde con lo solicitado</w:t>
      </w:r>
      <w:r w:rsidR="007756DC">
        <w:rPr>
          <w:rFonts w:ascii="AvantGarde Bk BT" w:eastAsia="Times New Roman" w:hAnsi="AvantGarde Bk BT" w:cs="Arial"/>
          <w:sz w:val="24"/>
          <w:szCs w:val="24"/>
          <w:lang w:eastAsia="es-MX"/>
        </w:rPr>
        <w:t>.</w:t>
      </w:r>
    </w:p>
    <w:p w:rsidR="00BF0D9F" w:rsidRPr="000143D4" w:rsidRDefault="00BF0D9F" w:rsidP="00BF0D9F">
      <w:pPr>
        <w:tabs>
          <w:tab w:val="left" w:pos="567"/>
        </w:tabs>
        <w:spacing w:after="0" w:line="360" w:lineRule="auto"/>
        <w:jc w:val="both"/>
        <w:rPr>
          <w:rFonts w:ascii="AvantGarde Bk BT" w:eastAsia="Times New Roman" w:hAnsi="AvantGarde Bk BT" w:cs="Arial"/>
          <w:sz w:val="24"/>
          <w:szCs w:val="24"/>
          <w:lang w:eastAsia="es-MX"/>
        </w:rPr>
      </w:pPr>
    </w:p>
    <w:p w:rsidR="00BF0D9F" w:rsidRPr="000143D4" w:rsidRDefault="00BF0D9F" w:rsidP="00DC5C1A">
      <w:pPr>
        <w:tabs>
          <w:tab w:val="left" w:pos="567"/>
        </w:tabs>
        <w:spacing w:after="0" w:line="360" w:lineRule="auto"/>
        <w:ind w:firstLine="680"/>
        <w:jc w:val="both"/>
        <w:rPr>
          <w:rFonts w:ascii="AvantGarde Bk BT" w:eastAsia="Times New Roman" w:hAnsi="AvantGarde Bk BT" w:cs="Arial"/>
          <w:sz w:val="24"/>
          <w:szCs w:val="24"/>
          <w:lang w:eastAsia="es-MX"/>
        </w:rPr>
      </w:pPr>
      <w:r w:rsidRPr="000143D4">
        <w:rPr>
          <w:rFonts w:ascii="AvantGarde Bk BT" w:eastAsia="Times New Roman" w:hAnsi="AvantGarde Bk BT" w:cs="Arial"/>
          <w:sz w:val="24"/>
          <w:szCs w:val="24"/>
          <w:lang w:eastAsia="es-MX"/>
        </w:rPr>
        <w:t xml:space="preserve">Por lo cual, en la especie se tiene que el presente recurso queda sin materia, al constar en autos que el ente obligado </w:t>
      </w:r>
      <w:r w:rsidR="00DC5C1A" w:rsidRPr="000143D4">
        <w:rPr>
          <w:rFonts w:ascii="AvantGarde Bk BT" w:eastAsia="Times New Roman" w:hAnsi="AvantGarde Bk BT" w:cs="Arial"/>
          <w:sz w:val="24"/>
          <w:szCs w:val="24"/>
          <w:lang w:eastAsia="es-MX"/>
        </w:rPr>
        <w:t>otorg</w:t>
      </w:r>
      <w:r w:rsidR="00DC5C1A">
        <w:rPr>
          <w:rFonts w:ascii="AvantGarde Bk BT" w:eastAsia="Times New Roman" w:hAnsi="AvantGarde Bk BT" w:cs="Arial"/>
          <w:sz w:val="24"/>
          <w:szCs w:val="24"/>
          <w:lang w:eastAsia="es-MX"/>
        </w:rPr>
        <w:t>ó</w:t>
      </w:r>
      <w:r w:rsidRPr="000143D4">
        <w:rPr>
          <w:rFonts w:ascii="AvantGarde Bk BT" w:eastAsia="Times New Roman" w:hAnsi="AvantGarde Bk BT" w:cs="Arial"/>
          <w:sz w:val="24"/>
          <w:szCs w:val="24"/>
          <w:lang w:eastAsia="es-MX"/>
        </w:rPr>
        <w:t xml:space="preserve"> acceso al peticionario a la información </w:t>
      </w:r>
      <w:r w:rsidR="00DC5C1A">
        <w:rPr>
          <w:rFonts w:ascii="AvantGarde Bk BT" w:eastAsia="Times New Roman" w:hAnsi="AvantGarde Bk BT" w:cs="Arial"/>
          <w:sz w:val="24"/>
          <w:szCs w:val="24"/>
          <w:lang w:eastAsia="es-MX"/>
        </w:rPr>
        <w:t>peticionada, subsanando la falta de respuesta</w:t>
      </w:r>
      <w:r w:rsidRPr="000143D4">
        <w:rPr>
          <w:rFonts w:ascii="AvantGarde Bk BT" w:eastAsia="Times New Roman" w:hAnsi="AvantGarde Bk BT" w:cs="Arial"/>
          <w:sz w:val="24"/>
          <w:szCs w:val="24"/>
          <w:lang w:eastAsia="es-MX"/>
        </w:rPr>
        <w:t xml:space="preserve"> por la que se interpuso este recurso.</w:t>
      </w:r>
    </w:p>
    <w:p w:rsidR="00BF0D9F" w:rsidRDefault="00A6781B" w:rsidP="00BF0D9F">
      <w:pPr>
        <w:tabs>
          <w:tab w:val="left" w:pos="567"/>
        </w:tabs>
        <w:spacing w:after="0"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lastRenderedPageBreak/>
        <w:t>Así</w:t>
      </w:r>
      <w:r w:rsidR="00BF0D9F" w:rsidRPr="000143D4">
        <w:rPr>
          <w:rFonts w:ascii="AvantGarde Bk BT" w:eastAsia="Times New Roman" w:hAnsi="AvantGarde Bk BT" w:cs="Arial"/>
          <w:sz w:val="24"/>
          <w:szCs w:val="24"/>
          <w:lang w:eastAsia="es-MX"/>
        </w:rPr>
        <w:t xml:space="preserve">, al acreditarse la causa de sobreseimiento prevista en el artículo 180, fracción III de la Ley de Transparencia y Acceso a la Información vigente en el Estado, lo procedente es </w:t>
      </w:r>
      <w:r w:rsidR="00BF0D9F" w:rsidRPr="000143D4">
        <w:rPr>
          <w:rFonts w:ascii="AvantGarde Bk BT" w:eastAsia="Times New Roman" w:hAnsi="AvantGarde Bk BT" w:cs="Arial"/>
          <w:b/>
          <w:sz w:val="24"/>
          <w:szCs w:val="24"/>
          <w:lang w:eastAsia="es-MX"/>
        </w:rPr>
        <w:t>sobreseer</w:t>
      </w:r>
      <w:r w:rsidR="00BF0D9F" w:rsidRPr="000143D4">
        <w:rPr>
          <w:rFonts w:ascii="AvantGarde Bk BT" w:eastAsia="Times New Roman" w:hAnsi="AvantGarde Bk BT" w:cs="Arial"/>
          <w:sz w:val="24"/>
          <w:szCs w:val="24"/>
          <w:lang w:eastAsia="es-MX"/>
        </w:rPr>
        <w:t xml:space="preserve"> el presente asunto.</w:t>
      </w:r>
    </w:p>
    <w:p w:rsidR="00BE6497" w:rsidRDefault="00BE6497" w:rsidP="00BF0D9F">
      <w:pPr>
        <w:tabs>
          <w:tab w:val="left" w:pos="567"/>
        </w:tabs>
        <w:spacing w:after="0" w:line="360" w:lineRule="auto"/>
        <w:ind w:firstLine="680"/>
        <w:jc w:val="both"/>
        <w:rPr>
          <w:rFonts w:ascii="AvantGarde Bk BT" w:eastAsia="Times New Roman" w:hAnsi="AvantGarde Bk BT" w:cs="Arial"/>
          <w:sz w:val="24"/>
          <w:szCs w:val="24"/>
          <w:lang w:eastAsia="es-MX"/>
        </w:rPr>
      </w:pPr>
    </w:p>
    <w:p w:rsidR="00BE6497" w:rsidRDefault="00141F64" w:rsidP="00BE6497">
      <w:pPr>
        <w:pStyle w:val="corte4fondo"/>
        <w:tabs>
          <w:tab w:val="left" w:pos="567"/>
        </w:tabs>
        <w:rPr>
          <w:rFonts w:ascii="AvantGarde Bk BT" w:hAnsi="AvantGarde Bk BT" w:cs="Arial"/>
          <w:sz w:val="24"/>
          <w:szCs w:val="24"/>
        </w:rPr>
      </w:pPr>
      <w:r>
        <w:rPr>
          <w:rFonts w:ascii="AvantGarde Bk BT" w:hAnsi="AvantGarde Bk BT" w:cs="Arial"/>
          <w:sz w:val="24"/>
          <w:szCs w:val="24"/>
        </w:rPr>
        <w:t>Es menester destacar, que este organismo advirtió que</w:t>
      </w:r>
      <w:r w:rsidR="00BE6497" w:rsidRPr="00BC4EBF">
        <w:rPr>
          <w:rFonts w:ascii="AvantGarde Bk BT" w:hAnsi="AvantGarde Bk BT" w:cs="Arial"/>
          <w:sz w:val="24"/>
          <w:szCs w:val="24"/>
        </w:rPr>
        <w:t xml:space="preserve"> </w:t>
      </w:r>
      <w:r w:rsidR="00BE6497">
        <w:rPr>
          <w:rFonts w:ascii="AvantGarde Bk BT" w:hAnsi="AvantGarde Bk BT" w:cs="Arial"/>
          <w:sz w:val="24"/>
          <w:szCs w:val="24"/>
        </w:rPr>
        <w:t>los documentos</w:t>
      </w:r>
      <w:r w:rsidR="00BE6497" w:rsidRPr="00BC4EBF">
        <w:rPr>
          <w:rFonts w:ascii="AvantGarde Bk BT" w:hAnsi="AvantGarde Bk BT" w:cs="Arial"/>
          <w:sz w:val="24"/>
          <w:szCs w:val="24"/>
        </w:rPr>
        <w:t xml:space="preserve"> que el sujeto obligado entregó al solicitante y que fue</w:t>
      </w:r>
      <w:r>
        <w:rPr>
          <w:rFonts w:ascii="AvantGarde Bk BT" w:hAnsi="AvantGarde Bk BT" w:cs="Arial"/>
          <w:sz w:val="24"/>
          <w:szCs w:val="24"/>
        </w:rPr>
        <w:t>ron</w:t>
      </w:r>
      <w:r w:rsidR="00BE6497" w:rsidRPr="00BC4EBF">
        <w:rPr>
          <w:rFonts w:ascii="AvantGarde Bk BT" w:hAnsi="AvantGarde Bk BT" w:cs="Arial"/>
          <w:sz w:val="24"/>
          <w:szCs w:val="24"/>
        </w:rPr>
        <w:t xml:space="preserve"> motivo de sobreseimiento, </w:t>
      </w:r>
      <w:r w:rsidR="00BE6497">
        <w:rPr>
          <w:rFonts w:ascii="AvantGarde Bk BT" w:hAnsi="AvantGarde Bk BT" w:cs="Arial"/>
          <w:sz w:val="24"/>
          <w:szCs w:val="24"/>
        </w:rPr>
        <w:t>consisten</w:t>
      </w:r>
      <w:r w:rsidR="00E700C8">
        <w:rPr>
          <w:rFonts w:ascii="AvantGarde Bk BT" w:hAnsi="AvantGarde Bk BT" w:cs="Arial"/>
          <w:sz w:val="24"/>
          <w:szCs w:val="24"/>
        </w:rPr>
        <w:t>tes</w:t>
      </w:r>
      <w:r w:rsidR="00BE6497">
        <w:rPr>
          <w:rFonts w:ascii="AvantGarde Bk BT" w:hAnsi="AvantGarde Bk BT" w:cs="Arial"/>
          <w:sz w:val="24"/>
          <w:szCs w:val="24"/>
        </w:rPr>
        <w:t xml:space="preserve"> en la declaración patrimonial de la Secretaria General del Ayuntamiento de Mexquitic de Carmona</w:t>
      </w:r>
      <w:r w:rsidR="00BE6497" w:rsidRPr="00BC4EBF">
        <w:rPr>
          <w:rFonts w:ascii="AvantGarde Bk BT" w:hAnsi="AvantGarde Bk BT" w:cs="Arial"/>
          <w:sz w:val="24"/>
          <w:szCs w:val="24"/>
        </w:rPr>
        <w:t xml:space="preserve">, </w:t>
      </w:r>
      <w:r w:rsidR="00BE6497">
        <w:rPr>
          <w:rFonts w:ascii="AvantGarde Bk BT" w:hAnsi="AvantGarde Bk BT" w:cs="Arial"/>
          <w:sz w:val="24"/>
          <w:szCs w:val="24"/>
        </w:rPr>
        <w:t xml:space="preserve">contienen </w:t>
      </w:r>
      <w:r w:rsidR="00BE6497" w:rsidRPr="006D55AC">
        <w:rPr>
          <w:rFonts w:ascii="AvantGarde Bk BT" w:hAnsi="AvantGarde Bk BT" w:cs="Arial"/>
          <w:sz w:val="24"/>
          <w:szCs w:val="24"/>
        </w:rPr>
        <w:t>información</w:t>
      </w:r>
      <w:r w:rsidR="00BE6497" w:rsidRPr="00BC4EBF">
        <w:rPr>
          <w:rFonts w:ascii="AvantGarde Bk BT" w:hAnsi="AvantGarde Bk BT" w:cs="Arial"/>
          <w:sz w:val="24"/>
          <w:szCs w:val="24"/>
        </w:rPr>
        <w:t xml:space="preserve"> que es contemplada como una excepción al derecho de acceso a la información, es decir, que contiene</w:t>
      </w:r>
      <w:r w:rsidR="00BE6497">
        <w:rPr>
          <w:rFonts w:ascii="AvantGarde Bk BT" w:hAnsi="AvantGarde Bk BT" w:cs="Arial"/>
          <w:sz w:val="24"/>
          <w:szCs w:val="24"/>
        </w:rPr>
        <w:t>n</w:t>
      </w:r>
      <w:r w:rsidR="00BE6497" w:rsidRPr="00BC4EBF">
        <w:rPr>
          <w:rFonts w:ascii="AvantGarde Bk BT" w:hAnsi="AvantGarde Bk BT" w:cs="Arial"/>
          <w:sz w:val="24"/>
          <w:szCs w:val="24"/>
        </w:rPr>
        <w:t xml:space="preserve"> información confidencial, </w:t>
      </w:r>
      <w:r w:rsidR="00BE6497">
        <w:rPr>
          <w:rFonts w:ascii="AvantGarde Bk BT" w:hAnsi="AvantGarde Bk BT" w:cs="Arial"/>
          <w:sz w:val="24"/>
          <w:szCs w:val="24"/>
        </w:rPr>
        <w:t>en virtud de lo siguiente:</w:t>
      </w:r>
    </w:p>
    <w:p w:rsidR="00BE6497" w:rsidRDefault="00BE6497" w:rsidP="00BE6497">
      <w:pPr>
        <w:pStyle w:val="corte4fondo"/>
        <w:tabs>
          <w:tab w:val="left" w:pos="567"/>
        </w:tabs>
        <w:rPr>
          <w:rFonts w:ascii="AvantGarde Bk BT" w:hAnsi="AvantGarde Bk BT" w:cs="Arial"/>
          <w:sz w:val="24"/>
          <w:szCs w:val="24"/>
        </w:rPr>
      </w:pPr>
    </w:p>
    <w:p w:rsidR="00BE6497" w:rsidRDefault="00BE6497" w:rsidP="00BE6497">
      <w:pPr>
        <w:pStyle w:val="corte4fondo"/>
        <w:tabs>
          <w:tab w:val="left" w:pos="567"/>
        </w:tabs>
        <w:rPr>
          <w:rFonts w:ascii="AvantGarde Bk BT" w:hAnsi="AvantGarde Bk BT" w:cs="Arial"/>
          <w:sz w:val="24"/>
          <w:szCs w:val="24"/>
        </w:rPr>
      </w:pPr>
      <w:r>
        <w:rPr>
          <w:rFonts w:ascii="AvantGarde Bk BT" w:hAnsi="AvantGarde Bk BT" w:cs="Arial"/>
          <w:sz w:val="24"/>
          <w:szCs w:val="24"/>
        </w:rPr>
        <w:t>En el derecho de acceso a la información pública, existen dos figuras jurídicas de excepción, siendo éstas la de información reservada y confidencial, como se desprende del artículo 113 de la Ley de la materia:</w:t>
      </w:r>
    </w:p>
    <w:p w:rsidR="00BE6497" w:rsidRDefault="00BE6497" w:rsidP="00BE6497">
      <w:pPr>
        <w:pStyle w:val="corte4fondo"/>
        <w:tabs>
          <w:tab w:val="left" w:pos="567"/>
        </w:tabs>
        <w:rPr>
          <w:rFonts w:ascii="AvantGarde Bk BT" w:hAnsi="AvantGarde Bk BT" w:cs="Arial"/>
          <w:sz w:val="24"/>
          <w:szCs w:val="24"/>
        </w:rPr>
      </w:pPr>
    </w:p>
    <w:p w:rsidR="00BE6497" w:rsidRDefault="00BE6497" w:rsidP="00BE6497">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096819">
        <w:rPr>
          <w:rFonts w:ascii="AvantGarde Bk BT" w:hAnsi="AvantGarde Bk BT" w:cs="Arial"/>
          <w:b/>
          <w:i/>
          <w:sz w:val="22"/>
          <w:szCs w:val="22"/>
        </w:rPr>
        <w:t>ARTÍCULO 113.</w:t>
      </w:r>
      <w:r w:rsidRPr="00096819">
        <w:rPr>
          <w:rFonts w:ascii="AvantGarde Bk BT" w:hAnsi="AvantGarde Bk BT" w:cs="Arial"/>
          <w:i/>
          <w:sz w:val="22"/>
          <w:szCs w:val="22"/>
        </w:rPr>
        <w:t xml:space="preserve"> Las figuras jurídicas de excepción al derecho de acceso a la información pública, son las de información reservada, e información confidencial.</w:t>
      </w:r>
      <w:r>
        <w:rPr>
          <w:rFonts w:ascii="AvantGarde Bk BT" w:hAnsi="AvantGarde Bk BT" w:cs="Arial"/>
          <w:sz w:val="24"/>
          <w:szCs w:val="24"/>
        </w:rPr>
        <w:t>”</w:t>
      </w:r>
    </w:p>
    <w:p w:rsidR="00BE6497" w:rsidRDefault="00BE6497" w:rsidP="00BE6497">
      <w:pPr>
        <w:pStyle w:val="corte4fondo"/>
        <w:tabs>
          <w:tab w:val="left" w:pos="567"/>
        </w:tabs>
        <w:ind w:firstLine="0"/>
        <w:rPr>
          <w:rFonts w:ascii="AvantGarde Bk BT" w:hAnsi="AvantGarde Bk BT" w:cs="Arial"/>
          <w:sz w:val="24"/>
          <w:szCs w:val="24"/>
        </w:rPr>
      </w:pPr>
    </w:p>
    <w:p w:rsidR="00BE6497" w:rsidRDefault="00BE6497" w:rsidP="00BE6497">
      <w:pPr>
        <w:pStyle w:val="corte4fondo"/>
        <w:tabs>
          <w:tab w:val="left" w:pos="567"/>
        </w:tabs>
        <w:rPr>
          <w:rFonts w:ascii="AvantGarde Bk BT" w:hAnsi="AvantGarde Bk BT" w:cs="Arial"/>
          <w:sz w:val="24"/>
          <w:szCs w:val="24"/>
        </w:rPr>
      </w:pPr>
      <w:r>
        <w:rPr>
          <w:rFonts w:ascii="AvantGarde Bk BT" w:hAnsi="AvantGarde Bk BT" w:cs="Arial"/>
          <w:sz w:val="24"/>
          <w:szCs w:val="24"/>
        </w:rPr>
        <w:t>En este contexto, el artículo 3, fracción XVII de la Ley de Transparencia y Acceso a la Información Pública del Estado, establece que se considera información confidencial la que refiera a datos personales y que sea susceptible de ser tutelada por los derechos humanos a la privacidad, que se encuentra en posesión de los sujetos obligados y sobre la que no puede realizarse ningún acto o hecho sin la autorización del titular de los datos:</w:t>
      </w:r>
    </w:p>
    <w:p w:rsidR="00BE6497" w:rsidRDefault="00BE6497" w:rsidP="00BE6497">
      <w:pPr>
        <w:pStyle w:val="corte4fondo"/>
        <w:tabs>
          <w:tab w:val="left" w:pos="567"/>
        </w:tabs>
        <w:rPr>
          <w:rFonts w:ascii="AvantGarde Bk BT" w:hAnsi="AvantGarde Bk BT" w:cs="Arial"/>
          <w:sz w:val="24"/>
          <w:szCs w:val="24"/>
        </w:rPr>
      </w:pPr>
    </w:p>
    <w:p w:rsidR="00BE6497" w:rsidRPr="00DD27ED" w:rsidRDefault="00BE6497" w:rsidP="00BE649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DD27ED">
        <w:rPr>
          <w:rFonts w:ascii="AvantGarde Bk BT" w:hAnsi="AvantGarde Bk BT" w:cs="Arial"/>
          <w:b/>
          <w:i/>
          <w:sz w:val="22"/>
          <w:szCs w:val="22"/>
        </w:rPr>
        <w:t>ARTÍCULO 3°.</w:t>
      </w:r>
      <w:r w:rsidRPr="00DD27ED">
        <w:rPr>
          <w:rFonts w:ascii="AvantGarde Bk BT" w:hAnsi="AvantGarde Bk BT" w:cs="Arial"/>
          <w:i/>
          <w:sz w:val="22"/>
          <w:szCs w:val="22"/>
        </w:rPr>
        <w:t xml:space="preserve"> Para los efectos de la presente Ley se entenderá por:</w:t>
      </w:r>
    </w:p>
    <w:p w:rsidR="00BE6497" w:rsidRPr="00DD27ED" w:rsidRDefault="00BE6497" w:rsidP="00BE6497">
      <w:pPr>
        <w:pStyle w:val="corte4fondo"/>
        <w:tabs>
          <w:tab w:val="left" w:pos="567"/>
        </w:tabs>
        <w:ind w:left="680" w:firstLine="0"/>
        <w:rPr>
          <w:rFonts w:ascii="AvantGarde Bk BT" w:hAnsi="AvantGarde Bk BT" w:cs="Arial"/>
          <w:i/>
          <w:sz w:val="22"/>
          <w:szCs w:val="22"/>
        </w:rPr>
      </w:pPr>
      <w:r w:rsidRPr="00DD27ED">
        <w:rPr>
          <w:rFonts w:ascii="Century Gothic" w:hAnsi="Century Gothic" w:cs="Arial"/>
          <w:i/>
          <w:sz w:val="22"/>
          <w:szCs w:val="22"/>
        </w:rPr>
        <w:t>[…]</w:t>
      </w:r>
    </w:p>
    <w:p w:rsidR="00BE6497" w:rsidRDefault="00BE6497" w:rsidP="00BE6497">
      <w:pPr>
        <w:pStyle w:val="corte4fondo"/>
        <w:tabs>
          <w:tab w:val="left" w:pos="567"/>
        </w:tabs>
        <w:ind w:left="680" w:firstLine="0"/>
        <w:rPr>
          <w:rFonts w:ascii="AvantGarde Bk BT" w:hAnsi="AvantGarde Bk BT" w:cs="Arial"/>
          <w:sz w:val="24"/>
          <w:szCs w:val="24"/>
        </w:rPr>
      </w:pPr>
      <w:r w:rsidRPr="00DD27ED">
        <w:rPr>
          <w:rFonts w:ascii="AvantGarde Bk BT" w:hAnsi="AvantGarde Bk BT" w:cs="Arial"/>
          <w:b/>
          <w:i/>
          <w:sz w:val="22"/>
          <w:szCs w:val="22"/>
        </w:rPr>
        <w:t>XVII. Información confidencial</w:t>
      </w:r>
      <w:r w:rsidRPr="00DD27ED">
        <w:rPr>
          <w:rFonts w:ascii="AvantGarde Bk BT" w:hAnsi="AvantGarde Bk BT" w:cs="Arial"/>
          <w:b/>
          <w:i/>
          <w:sz w:val="22"/>
          <w:szCs w:val="22"/>
          <w:u w:val="single"/>
        </w:rPr>
        <w:t>.</w:t>
      </w:r>
      <w:r w:rsidRPr="00DD27ED">
        <w:rPr>
          <w:rFonts w:ascii="AvantGarde Bk BT" w:hAnsi="AvantGarde Bk BT" w:cs="Arial"/>
          <w:i/>
          <w:sz w:val="22"/>
          <w:szCs w:val="22"/>
          <w:u w:val="single"/>
        </w:rPr>
        <w:t xml:space="preserve"> la información en posesión de los sujetos obligados que refiera a datos personales;</w:t>
      </w:r>
      <w:r w:rsidRPr="00DD27ED">
        <w:rPr>
          <w:rFonts w:ascii="AvantGarde Bk BT" w:hAnsi="AvantGarde Bk BT" w:cs="Arial"/>
          <w:i/>
          <w:sz w:val="22"/>
          <w:szCs w:val="22"/>
        </w:rPr>
        <w:t xml:space="preserve"> la que se refiere a los secretos bancario, fiduciario, industrial, comercial, fiscal, bursátil y postal cuya titularidad corresponda a particulares, sujetos de derecho internacional o a sujetos obligados cuando no involucren el ejercicio de recursos públicos; así como aquella que presenten los particulares a los sujetos obligados siempre que tengan el derecho a entregarla con </w:t>
      </w:r>
      <w:r w:rsidRPr="00DD27ED">
        <w:rPr>
          <w:rFonts w:ascii="AvantGarde Bk BT" w:hAnsi="AvantGarde Bk BT" w:cs="Arial"/>
          <w:i/>
          <w:sz w:val="22"/>
          <w:szCs w:val="22"/>
        </w:rPr>
        <w:lastRenderedPageBreak/>
        <w:t xml:space="preserve">ese carácter; y toda aquella </w:t>
      </w:r>
      <w:r w:rsidRPr="00DD27ED">
        <w:rPr>
          <w:rFonts w:ascii="AvantGarde Bk BT" w:hAnsi="AvantGarde Bk BT" w:cs="Arial"/>
          <w:i/>
          <w:sz w:val="22"/>
          <w:szCs w:val="22"/>
          <w:u w:val="single"/>
        </w:rPr>
        <w:t>información susceptible de ser tutelada por los derechos humanos a la privacidad</w:t>
      </w:r>
      <w:r w:rsidRPr="00DD27ED">
        <w:rPr>
          <w:rFonts w:ascii="AvantGarde Bk BT" w:hAnsi="AvantGarde Bk BT" w:cs="Arial"/>
          <w:i/>
          <w:sz w:val="22"/>
          <w:szCs w:val="22"/>
        </w:rPr>
        <w:t xml:space="preserve">, intimidad, honor y dignidad, </w:t>
      </w:r>
      <w:r w:rsidRPr="00DD27ED">
        <w:rPr>
          <w:rFonts w:ascii="AvantGarde Bk BT" w:hAnsi="AvantGarde Bk BT" w:cs="Arial"/>
          <w:i/>
          <w:sz w:val="22"/>
          <w:szCs w:val="22"/>
          <w:u w:val="single"/>
        </w:rPr>
        <w:t>que se encuentra en posesión de alguno de los entes obligados y sobre la que no puede realizarse ningún acto o hecho, sin la autorización debida de los titulares</w:t>
      </w:r>
      <w:r w:rsidRPr="00DD27ED">
        <w:rPr>
          <w:rFonts w:ascii="AvantGarde Bk BT" w:hAnsi="AvantGarde Bk BT" w:cs="Arial"/>
          <w:i/>
          <w:sz w:val="22"/>
          <w:szCs w:val="22"/>
        </w:rPr>
        <w:t xml:space="preserve"> o sus representantes legales;</w:t>
      </w:r>
      <w:r>
        <w:rPr>
          <w:rFonts w:ascii="AvantGarde Bk BT" w:hAnsi="AvantGarde Bk BT" w:cs="Arial"/>
          <w:sz w:val="24"/>
          <w:szCs w:val="24"/>
        </w:rPr>
        <w:t>”</w:t>
      </w:r>
    </w:p>
    <w:p w:rsidR="00BE6497" w:rsidRDefault="00BE6497" w:rsidP="00BE6497">
      <w:pPr>
        <w:pStyle w:val="corte4fondo"/>
        <w:tabs>
          <w:tab w:val="left" w:pos="567"/>
        </w:tabs>
        <w:ind w:left="680" w:firstLine="0"/>
        <w:rPr>
          <w:rFonts w:ascii="AvantGarde Bk BT" w:hAnsi="AvantGarde Bk BT" w:cs="Arial"/>
          <w:sz w:val="24"/>
          <w:szCs w:val="24"/>
        </w:rPr>
      </w:pPr>
    </w:p>
    <w:p w:rsidR="00BE6497" w:rsidRDefault="00BE6497" w:rsidP="00BE6497">
      <w:pPr>
        <w:pStyle w:val="corte4fondo"/>
        <w:tabs>
          <w:tab w:val="left" w:pos="567"/>
        </w:tabs>
        <w:rPr>
          <w:rFonts w:ascii="AvantGarde Bk BT" w:hAnsi="AvantGarde Bk BT" w:cs="Arial"/>
          <w:sz w:val="24"/>
          <w:szCs w:val="24"/>
        </w:rPr>
      </w:pPr>
      <w:r>
        <w:rPr>
          <w:rFonts w:ascii="AvantGarde Bk BT" w:hAnsi="AvantGarde Bk BT" w:cs="Arial"/>
          <w:sz w:val="24"/>
          <w:szCs w:val="24"/>
        </w:rPr>
        <w:t>Ahora, el mismo numeral en cita, en su fracción XI, dispone que son datos personales toda la información sobre una persona física identificada o identificable, como lo es la relativa a su vida afectiva, número telefónico, patrimonio, entre otras, y que se considerará identificable toda persona cuya identidad pueda determinarse directa o indirectamente, en particular mediante un número de identificación:</w:t>
      </w:r>
    </w:p>
    <w:p w:rsidR="00BE6497" w:rsidRDefault="00BE6497" w:rsidP="00BE6497">
      <w:pPr>
        <w:pStyle w:val="corte4fondo"/>
        <w:tabs>
          <w:tab w:val="left" w:pos="567"/>
        </w:tabs>
        <w:rPr>
          <w:rFonts w:ascii="AvantGarde Bk BT" w:hAnsi="AvantGarde Bk BT" w:cs="Arial"/>
          <w:sz w:val="24"/>
          <w:szCs w:val="24"/>
        </w:rPr>
      </w:pPr>
    </w:p>
    <w:p w:rsidR="00BE6497" w:rsidRPr="00A93224" w:rsidRDefault="00BE6497" w:rsidP="00BE649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A93224">
        <w:rPr>
          <w:rFonts w:ascii="AvantGarde Bk BT" w:hAnsi="AvantGarde Bk BT" w:cs="Arial"/>
          <w:b/>
          <w:i/>
          <w:sz w:val="22"/>
          <w:szCs w:val="22"/>
        </w:rPr>
        <w:t>XI. Datos personales:</w:t>
      </w:r>
      <w:r w:rsidRPr="00A93224">
        <w:rPr>
          <w:rFonts w:ascii="AvantGarde Bk BT" w:hAnsi="AvantGarde Bk BT" w:cs="Arial"/>
          <w:i/>
          <w:sz w:val="22"/>
          <w:szCs w:val="22"/>
        </w:rPr>
        <w:t xml:space="preserve">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w:t>
      </w:r>
    </w:p>
    <w:p w:rsidR="00BE6497" w:rsidRPr="00A93224" w:rsidRDefault="00BE6497" w:rsidP="00BE6497">
      <w:pPr>
        <w:pStyle w:val="corte4fondo"/>
        <w:tabs>
          <w:tab w:val="left" w:pos="567"/>
        </w:tabs>
        <w:ind w:left="680" w:firstLine="0"/>
        <w:rPr>
          <w:rFonts w:ascii="AvantGarde Bk BT" w:hAnsi="AvantGarde Bk BT" w:cs="Arial"/>
          <w:i/>
          <w:sz w:val="22"/>
          <w:szCs w:val="22"/>
        </w:rPr>
      </w:pPr>
    </w:p>
    <w:p w:rsidR="00BE6497" w:rsidRDefault="00BE6497" w:rsidP="00BE6497">
      <w:pPr>
        <w:pStyle w:val="corte4fondo"/>
        <w:tabs>
          <w:tab w:val="left" w:pos="567"/>
        </w:tabs>
        <w:ind w:left="680" w:firstLine="0"/>
        <w:rPr>
          <w:rFonts w:ascii="AvantGarde Bk BT" w:hAnsi="AvantGarde Bk BT" w:cs="Arial"/>
          <w:sz w:val="24"/>
          <w:szCs w:val="24"/>
        </w:rPr>
      </w:pPr>
      <w:r w:rsidRPr="00A93224">
        <w:rPr>
          <w:rFonts w:ascii="AvantGarde Bk BT" w:hAnsi="AvantGarde Bk BT" w:cs="Arial"/>
          <w:i/>
          <w:sz w:val="22"/>
          <w:szCs w:val="22"/>
        </w:rPr>
        <w:t>Se considerará identificable toda persona cuya identidad pueda determinarse, directa o indirectamente, en particular mediante un número de identificación o uno o varios elementos específicos, característicos de su identidad física, fisiológica, psíquica, económica, cultural o social;</w:t>
      </w:r>
      <w:r>
        <w:rPr>
          <w:rFonts w:ascii="AvantGarde Bk BT" w:hAnsi="AvantGarde Bk BT" w:cs="Arial"/>
          <w:sz w:val="24"/>
          <w:szCs w:val="24"/>
        </w:rPr>
        <w:t>”</w:t>
      </w:r>
    </w:p>
    <w:p w:rsidR="00BE6497" w:rsidRDefault="00BE6497" w:rsidP="00BE6497">
      <w:pPr>
        <w:pStyle w:val="corte4fondo"/>
        <w:tabs>
          <w:tab w:val="left" w:pos="567"/>
        </w:tabs>
        <w:ind w:left="680" w:firstLine="0"/>
        <w:rPr>
          <w:rFonts w:ascii="AvantGarde Bk BT" w:hAnsi="AvantGarde Bk BT" w:cs="Arial"/>
          <w:sz w:val="24"/>
          <w:szCs w:val="24"/>
        </w:rPr>
      </w:pPr>
    </w:p>
    <w:p w:rsidR="00BE6497" w:rsidRDefault="00BE6497" w:rsidP="00BE649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este orden de ideas, cabe destacar que el artículo </w:t>
      </w:r>
      <w:r w:rsidRPr="00564C13">
        <w:rPr>
          <w:rFonts w:ascii="AvantGarde Bk BT" w:hAnsi="AvantGarde Bk BT" w:cs="Arial"/>
          <w:sz w:val="24"/>
          <w:szCs w:val="24"/>
        </w:rPr>
        <w:t>82, último párrafo</w:t>
      </w:r>
      <w:r>
        <w:rPr>
          <w:rFonts w:ascii="AvantGarde Bk BT" w:hAnsi="AvantGarde Bk BT" w:cs="Arial"/>
          <w:sz w:val="24"/>
          <w:szCs w:val="24"/>
        </w:rPr>
        <w:t xml:space="preserve"> de la Ley, constriñe a los sujetos obligados a a</w:t>
      </w:r>
      <w:r w:rsidRPr="00A64F6A">
        <w:rPr>
          <w:rFonts w:ascii="AvantGarde Bk BT" w:hAnsi="AvantGarde Bk BT" w:cs="Arial"/>
          <w:sz w:val="24"/>
          <w:szCs w:val="24"/>
        </w:rPr>
        <w:t xml:space="preserve">doptar las medidas necesarias que garanticen la seguridad de los datos personales </w:t>
      </w:r>
      <w:r>
        <w:rPr>
          <w:rFonts w:ascii="AvantGarde Bk BT" w:hAnsi="AvantGarde Bk BT" w:cs="Arial"/>
          <w:sz w:val="24"/>
          <w:szCs w:val="24"/>
        </w:rPr>
        <w:t>en su posesión, y a no</w:t>
      </w:r>
      <w:r w:rsidRPr="00C81C2F">
        <w:rPr>
          <w:rFonts w:ascii="AvantGarde Bk BT" w:hAnsi="AvantGarde Bk BT" w:cs="Arial"/>
          <w:sz w:val="24"/>
          <w:szCs w:val="24"/>
        </w:rPr>
        <w:t xml:space="preserve"> difundirlos salvo que haya mediado el consentimiento expreso, </w:t>
      </w:r>
      <w:r w:rsidRPr="00096819">
        <w:rPr>
          <w:rFonts w:ascii="AvantGarde Bk BT" w:hAnsi="AvantGarde Bk BT" w:cs="Arial"/>
          <w:sz w:val="24"/>
          <w:szCs w:val="24"/>
        </w:rPr>
        <w:t>por escrito</w:t>
      </w:r>
      <w:r w:rsidRPr="00C81C2F">
        <w:rPr>
          <w:rFonts w:ascii="AvantGarde Bk BT" w:hAnsi="AvantGarde Bk BT" w:cs="Arial"/>
          <w:sz w:val="24"/>
          <w:szCs w:val="24"/>
        </w:rPr>
        <w:t xml:space="preserve"> de los individuos a que haga referencia la información</w:t>
      </w:r>
      <w:r>
        <w:rPr>
          <w:rFonts w:ascii="AvantGarde Bk BT" w:hAnsi="AvantGarde Bk BT" w:cs="Arial"/>
          <w:sz w:val="24"/>
          <w:szCs w:val="24"/>
        </w:rPr>
        <w:t>:</w:t>
      </w:r>
    </w:p>
    <w:p w:rsidR="00BE6497" w:rsidRDefault="00BE6497" w:rsidP="00BE6497">
      <w:pPr>
        <w:pStyle w:val="corte4fondo"/>
        <w:tabs>
          <w:tab w:val="left" w:pos="567"/>
        </w:tabs>
        <w:rPr>
          <w:rFonts w:ascii="AvantGarde Bk BT" w:hAnsi="AvantGarde Bk BT" w:cs="Arial"/>
          <w:sz w:val="24"/>
          <w:szCs w:val="24"/>
        </w:rPr>
      </w:pPr>
    </w:p>
    <w:p w:rsidR="00BE6497" w:rsidRPr="00366044" w:rsidRDefault="00BE6497" w:rsidP="00BE649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66044">
        <w:rPr>
          <w:rFonts w:ascii="AvantGarde Bk BT" w:hAnsi="AvantGarde Bk BT" w:cs="Arial"/>
          <w:b/>
          <w:i/>
          <w:sz w:val="22"/>
          <w:szCs w:val="22"/>
        </w:rPr>
        <w:t>ARTÍCULO 82.</w:t>
      </w:r>
      <w:r w:rsidRPr="00366044">
        <w:rPr>
          <w:rFonts w:ascii="AvantGarde Bk BT" w:hAnsi="AvantGarde Bk BT" w:cs="Arial"/>
          <w:i/>
          <w:sz w:val="22"/>
          <w:szCs w:val="22"/>
        </w:rPr>
        <w:t xml:space="preserve"> Los sujetos obligados serán responsables de los datos personales en su posesión y, en relación con éstos, deberán:</w:t>
      </w:r>
    </w:p>
    <w:p w:rsidR="00BE6497" w:rsidRPr="00366044" w:rsidRDefault="00BE6497" w:rsidP="00BE6497">
      <w:pPr>
        <w:pStyle w:val="corte4fondo"/>
        <w:tabs>
          <w:tab w:val="left" w:pos="567"/>
        </w:tabs>
        <w:ind w:left="680" w:firstLine="0"/>
        <w:rPr>
          <w:rFonts w:ascii="AvantGarde Bk BT" w:hAnsi="AvantGarde Bk BT" w:cs="Arial"/>
          <w:i/>
          <w:sz w:val="22"/>
          <w:szCs w:val="22"/>
        </w:rPr>
      </w:pPr>
      <w:r w:rsidRPr="00366044">
        <w:rPr>
          <w:rFonts w:ascii="Century Gothic" w:hAnsi="Century Gothic" w:cs="Arial"/>
          <w:i/>
          <w:sz w:val="22"/>
          <w:szCs w:val="22"/>
        </w:rPr>
        <w:t>[…]</w:t>
      </w:r>
    </w:p>
    <w:p w:rsidR="00BE6497" w:rsidRDefault="00BE6497" w:rsidP="00BE6497">
      <w:pPr>
        <w:pStyle w:val="corte4fondo"/>
        <w:tabs>
          <w:tab w:val="left" w:pos="567"/>
        </w:tabs>
        <w:ind w:left="680" w:firstLine="0"/>
        <w:rPr>
          <w:rFonts w:ascii="AvantGarde Bk BT" w:hAnsi="AvantGarde Bk BT" w:cs="Arial"/>
          <w:i/>
          <w:sz w:val="22"/>
          <w:szCs w:val="22"/>
        </w:rPr>
      </w:pPr>
      <w:r w:rsidRPr="00366044">
        <w:rPr>
          <w:rFonts w:ascii="AvantGarde Bk BT" w:hAnsi="AvantGarde Bk BT" w:cs="Arial"/>
          <w:b/>
          <w:i/>
          <w:sz w:val="22"/>
          <w:szCs w:val="22"/>
        </w:rPr>
        <w:lastRenderedPageBreak/>
        <w:t>VI.</w:t>
      </w:r>
      <w:r w:rsidRPr="00366044">
        <w:rPr>
          <w:rFonts w:ascii="AvantGarde Bk BT" w:hAnsi="AvantGarde Bk BT" w:cs="Arial"/>
          <w:i/>
          <w:sz w:val="22"/>
          <w:szCs w:val="22"/>
        </w:rPr>
        <w:t xml:space="preserve"> Adoptar las medidas necesarias que garanticen la seguridad de los datos personales y eviten su alteración, pérdida, transmisión y acceso no autorizado.</w:t>
      </w:r>
    </w:p>
    <w:p w:rsidR="00BE6497" w:rsidRPr="00366044" w:rsidRDefault="00BE6497" w:rsidP="00BE6497">
      <w:pPr>
        <w:pStyle w:val="corte4fondo"/>
        <w:tabs>
          <w:tab w:val="left" w:pos="567"/>
        </w:tabs>
        <w:ind w:left="680" w:firstLine="0"/>
        <w:rPr>
          <w:rFonts w:ascii="AvantGarde Bk BT" w:hAnsi="AvantGarde Bk BT" w:cs="Arial"/>
          <w:i/>
          <w:sz w:val="22"/>
          <w:szCs w:val="22"/>
        </w:rPr>
      </w:pPr>
    </w:p>
    <w:p w:rsidR="00BE6497" w:rsidRDefault="00BE6497" w:rsidP="00BE6497">
      <w:pPr>
        <w:pStyle w:val="corte4fondo"/>
        <w:tabs>
          <w:tab w:val="left" w:pos="567"/>
        </w:tabs>
        <w:ind w:left="680" w:firstLine="0"/>
        <w:rPr>
          <w:rFonts w:ascii="AvantGarde Bk BT" w:hAnsi="AvantGarde Bk BT" w:cs="Arial"/>
          <w:sz w:val="24"/>
          <w:szCs w:val="24"/>
        </w:rPr>
      </w:pPr>
      <w:r w:rsidRPr="00366044">
        <w:rPr>
          <w:rFonts w:ascii="AvantGarde Bk BT" w:hAnsi="AvantGarde Bk BT" w:cs="Arial"/>
          <w:i/>
          <w:sz w:val="22"/>
          <w:szCs w:val="22"/>
        </w:rPr>
        <w:t>Los sujetos obligados no podrán difundir, distribuir o comercializar los datos personales contenidos en los sistemas de información, desarrollados en el ejercicio de sus funciones, salvo que haya mediado el consentimiento expreso, por escrito o por un medio de autenticación similar, de los individuos a que haga referencia la información de acuerdo a la normatividad aplicable. Lo anterior, sin perjuicio a lo establecido por  el artículo 73 fracción XXIX-S de la Constitución Política de los Estados Unidos Mexicanos y lo que establece el artículo 142 de esta Ley.</w:t>
      </w:r>
      <w:r>
        <w:rPr>
          <w:rFonts w:ascii="AvantGarde Bk BT" w:hAnsi="AvantGarde Bk BT" w:cs="Arial"/>
          <w:sz w:val="24"/>
          <w:szCs w:val="24"/>
        </w:rPr>
        <w:t>”</w:t>
      </w:r>
    </w:p>
    <w:p w:rsidR="00BE6497" w:rsidRDefault="00BE6497" w:rsidP="00BE6497">
      <w:pPr>
        <w:pStyle w:val="corte4fondo"/>
        <w:tabs>
          <w:tab w:val="left" w:pos="567"/>
        </w:tabs>
        <w:ind w:left="680" w:firstLine="0"/>
        <w:rPr>
          <w:rFonts w:ascii="AvantGarde Bk BT" w:hAnsi="AvantGarde Bk BT" w:cs="Arial"/>
          <w:sz w:val="24"/>
          <w:szCs w:val="24"/>
        </w:rPr>
      </w:pPr>
    </w:p>
    <w:p w:rsidR="00BE6497" w:rsidRDefault="00BE6497" w:rsidP="00BE6497">
      <w:pPr>
        <w:pStyle w:val="corte4fondo"/>
        <w:tabs>
          <w:tab w:val="left" w:pos="567"/>
        </w:tabs>
        <w:rPr>
          <w:rFonts w:ascii="AvantGarde Bk BT" w:hAnsi="AvantGarde Bk BT" w:cs="Arial"/>
          <w:sz w:val="24"/>
          <w:szCs w:val="24"/>
        </w:rPr>
      </w:pPr>
      <w:r>
        <w:rPr>
          <w:rFonts w:ascii="AvantGarde Bk BT" w:hAnsi="AvantGarde Bk BT" w:cs="Arial"/>
          <w:sz w:val="24"/>
          <w:szCs w:val="24"/>
        </w:rPr>
        <w:t>Asimismo, de conformidad con el primer párrafo del artículo 142 de la Ley, p</w:t>
      </w:r>
      <w:r w:rsidRPr="00AA703C">
        <w:rPr>
          <w:rFonts w:ascii="AvantGarde Bk BT" w:hAnsi="AvantGarde Bk BT" w:cs="Arial"/>
          <w:sz w:val="24"/>
          <w:szCs w:val="24"/>
        </w:rPr>
        <w:t>ara que los sujetos obligados puedan permitir el acceso a información confidencial requieren obtener el consentimiento de los particulares titulares de la información</w:t>
      </w:r>
      <w:r>
        <w:rPr>
          <w:rFonts w:ascii="AvantGarde Bk BT" w:hAnsi="AvantGarde Bk BT" w:cs="Arial"/>
          <w:sz w:val="24"/>
          <w:szCs w:val="24"/>
        </w:rPr>
        <w:t>:</w:t>
      </w:r>
    </w:p>
    <w:p w:rsidR="00BE6497" w:rsidRDefault="00BE6497" w:rsidP="00BE6497">
      <w:pPr>
        <w:pStyle w:val="corte4fondo"/>
        <w:tabs>
          <w:tab w:val="left" w:pos="567"/>
        </w:tabs>
        <w:ind w:firstLine="0"/>
        <w:rPr>
          <w:rFonts w:ascii="AvantGarde Bk BT" w:hAnsi="AvantGarde Bk BT" w:cs="Arial"/>
          <w:sz w:val="24"/>
          <w:szCs w:val="24"/>
        </w:rPr>
      </w:pPr>
    </w:p>
    <w:p w:rsidR="00BE6497" w:rsidRDefault="00BE6497" w:rsidP="00BE6497">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937CF4">
        <w:rPr>
          <w:rFonts w:ascii="AvantGarde Bk BT" w:hAnsi="AvantGarde Bk BT" w:cs="Arial"/>
          <w:b/>
          <w:i/>
          <w:sz w:val="22"/>
          <w:szCs w:val="22"/>
        </w:rPr>
        <w:t>ARTÍCULO 142.</w:t>
      </w:r>
      <w:r w:rsidRPr="00937CF4">
        <w:rPr>
          <w:rFonts w:ascii="AvantGarde Bk BT" w:hAnsi="AvantGarde Bk BT" w:cs="Arial"/>
          <w:i/>
          <w:sz w:val="22"/>
          <w:szCs w:val="22"/>
        </w:rPr>
        <w:t xml:space="preserve"> Para que los sujetos obligados puedan permitir el acceso a información confidencial requieren obtener el consentimiento de los particulares titulares de la información.</w:t>
      </w:r>
      <w:r>
        <w:rPr>
          <w:rFonts w:ascii="AvantGarde Bk BT" w:hAnsi="AvantGarde Bk BT" w:cs="Arial"/>
          <w:sz w:val="24"/>
          <w:szCs w:val="24"/>
        </w:rPr>
        <w:t>”</w:t>
      </w:r>
    </w:p>
    <w:p w:rsidR="00BE6497" w:rsidRPr="00BC4EBF" w:rsidRDefault="00BE6497" w:rsidP="00BE6497">
      <w:pPr>
        <w:pStyle w:val="corte4fondo"/>
        <w:tabs>
          <w:tab w:val="left" w:pos="567"/>
        </w:tabs>
        <w:ind w:firstLine="0"/>
        <w:rPr>
          <w:rFonts w:ascii="AvantGarde Bk BT" w:hAnsi="AvantGarde Bk BT" w:cs="Arial"/>
          <w:sz w:val="24"/>
          <w:szCs w:val="24"/>
        </w:rPr>
      </w:pPr>
    </w:p>
    <w:p w:rsidR="00BE6497" w:rsidRDefault="00BE6497" w:rsidP="00BE6497">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t>En este tenor</w:t>
      </w:r>
      <w:r w:rsidRPr="00BC4EBF">
        <w:rPr>
          <w:rFonts w:ascii="AvantGarde Bk BT" w:hAnsi="AvantGarde Bk BT" w:cs="Arial"/>
          <w:sz w:val="24"/>
          <w:szCs w:val="24"/>
        </w:rPr>
        <w:t>,</w:t>
      </w:r>
      <w:r>
        <w:rPr>
          <w:rFonts w:ascii="AvantGarde Bk BT" w:hAnsi="AvantGarde Bk BT" w:cs="Arial"/>
          <w:sz w:val="24"/>
          <w:szCs w:val="24"/>
        </w:rPr>
        <w:t xml:space="preserve"> bajo los linderos jurídicos de la normativa analizada, en la especie</w:t>
      </w:r>
      <w:r w:rsidRPr="00BC4EBF">
        <w:rPr>
          <w:rFonts w:ascii="AvantGarde Bk BT" w:hAnsi="AvantGarde Bk BT" w:cs="Arial"/>
          <w:sz w:val="24"/>
          <w:szCs w:val="24"/>
        </w:rPr>
        <w:t xml:space="preserve"> tenemos que</w:t>
      </w:r>
      <w:r>
        <w:rPr>
          <w:rFonts w:ascii="AvantGarde Bk BT" w:hAnsi="AvantGarde Bk BT" w:cs="Arial"/>
          <w:sz w:val="24"/>
          <w:szCs w:val="24"/>
        </w:rPr>
        <w:t xml:space="preserve"> en los documentos que fueron entregados al peticionario, se encontraban datos relativos a la Clave Única de Registro de Población, Registro Federal de Contribuyentes, fecha de nacimiento, su domicilio particular, número telefónico particular, correo electrónico particular, estado civil, así como número de serie del vehículo de la servidora pública de mérito, </w:t>
      </w:r>
      <w:r w:rsidRPr="00564C13">
        <w:rPr>
          <w:rFonts w:ascii="AvantGarde Bk BT" w:hAnsi="AvantGarde Bk BT" w:cs="Arial"/>
          <w:sz w:val="24"/>
          <w:szCs w:val="24"/>
        </w:rPr>
        <w:t xml:space="preserve">datos personales que </w:t>
      </w:r>
      <w:r>
        <w:rPr>
          <w:rFonts w:ascii="AvantGarde Bk BT" w:hAnsi="AvantGarde Bk BT" w:cs="Arial"/>
          <w:sz w:val="24"/>
          <w:szCs w:val="24"/>
        </w:rPr>
        <w:t>son</w:t>
      </w:r>
      <w:r w:rsidRPr="00564C13">
        <w:rPr>
          <w:rFonts w:ascii="AvantGarde Bk BT" w:hAnsi="AvantGarde Bk BT" w:cs="Arial"/>
          <w:sz w:val="24"/>
          <w:szCs w:val="24"/>
        </w:rPr>
        <w:t xml:space="preserve"> confidenciales en términos del artículo 3°, </w:t>
      </w:r>
      <w:r w:rsidRPr="00BE01DB">
        <w:rPr>
          <w:rFonts w:ascii="AvantGarde Bk BT" w:hAnsi="AvantGarde Bk BT" w:cs="Arial"/>
          <w:sz w:val="24"/>
          <w:szCs w:val="24"/>
        </w:rPr>
        <w:t>fracciones XI, XVII, 82, último párrafo, 113</w:t>
      </w:r>
      <w:r>
        <w:rPr>
          <w:rFonts w:ascii="AvantGarde Bk BT" w:hAnsi="AvantGarde Bk BT" w:cs="Arial"/>
          <w:sz w:val="24"/>
          <w:szCs w:val="24"/>
        </w:rPr>
        <w:t xml:space="preserve"> </w:t>
      </w:r>
      <w:r w:rsidRPr="00BE01DB">
        <w:rPr>
          <w:rFonts w:ascii="AvantGarde Bk BT" w:hAnsi="AvantGarde Bk BT" w:cs="Arial"/>
          <w:sz w:val="24"/>
          <w:szCs w:val="24"/>
        </w:rPr>
        <w:t>y 142, primer párrafo  de la Ley de Transparencia</w:t>
      </w:r>
      <w:r w:rsidRPr="00E700C8">
        <w:rPr>
          <w:rFonts w:ascii="AvantGarde Bk BT" w:hAnsi="AvantGarde Bk BT" w:cs="Arial"/>
          <w:sz w:val="24"/>
          <w:szCs w:val="24"/>
          <w:u w:val="single"/>
        </w:rPr>
        <w:t>, sin que en el caso conste que la titular de los mismos otorgó su consentimiento expreso para que éstos fueran divulgados.</w:t>
      </w:r>
    </w:p>
    <w:p w:rsidR="00E700C8" w:rsidRDefault="00E700C8" w:rsidP="00BE6497">
      <w:pPr>
        <w:pStyle w:val="corte4fondo"/>
        <w:tabs>
          <w:tab w:val="left" w:pos="567"/>
        </w:tabs>
        <w:rPr>
          <w:rFonts w:ascii="AvantGarde Bk BT" w:hAnsi="AvantGarde Bk BT" w:cs="Arial"/>
          <w:sz w:val="24"/>
          <w:szCs w:val="24"/>
          <w:u w:val="single"/>
        </w:rPr>
      </w:pPr>
    </w:p>
    <w:p w:rsidR="00933961" w:rsidRPr="008443F2" w:rsidRDefault="00E700C8" w:rsidP="00933961">
      <w:pPr>
        <w:pStyle w:val="corte4fondo"/>
        <w:tabs>
          <w:tab w:val="left" w:pos="567"/>
        </w:tabs>
        <w:rPr>
          <w:rFonts w:ascii="AvantGarde Bk BT" w:hAnsi="AvantGarde Bk BT" w:cs="Arial"/>
          <w:sz w:val="24"/>
          <w:szCs w:val="24"/>
        </w:rPr>
      </w:pPr>
      <w:r w:rsidRPr="006F6646">
        <w:rPr>
          <w:rFonts w:ascii="AvantGarde Bk BT" w:hAnsi="AvantGarde Bk BT" w:cs="Arial"/>
          <w:sz w:val="24"/>
          <w:szCs w:val="24"/>
        </w:rPr>
        <w:t xml:space="preserve">Por lo tanto, </w:t>
      </w:r>
      <w:r w:rsidR="006F6646">
        <w:rPr>
          <w:rFonts w:ascii="AvantGarde Bk BT" w:hAnsi="AvantGarde Bk BT" w:cs="Arial"/>
          <w:sz w:val="24"/>
          <w:szCs w:val="24"/>
        </w:rPr>
        <w:t xml:space="preserve">en este caso resulta necesario que el sujeto obligado </w:t>
      </w:r>
      <w:r w:rsidR="00933961">
        <w:rPr>
          <w:rFonts w:ascii="AvantGarde Bk BT" w:hAnsi="AvantGarde Bk BT" w:cs="Arial"/>
          <w:sz w:val="24"/>
          <w:szCs w:val="24"/>
        </w:rPr>
        <w:t xml:space="preserve">remita a este organismo, el documento en el que conste que la titular de los datos </w:t>
      </w:r>
      <w:r w:rsidR="00021C78">
        <w:rPr>
          <w:rFonts w:ascii="AvantGarde Bk BT" w:hAnsi="AvantGarde Bk BT" w:cs="Arial"/>
          <w:sz w:val="24"/>
          <w:szCs w:val="24"/>
        </w:rPr>
        <w:t>personales</w:t>
      </w:r>
      <w:r w:rsidR="00933961">
        <w:rPr>
          <w:rFonts w:ascii="AvantGarde Bk BT" w:hAnsi="AvantGarde Bk BT" w:cs="Arial"/>
          <w:sz w:val="24"/>
          <w:szCs w:val="24"/>
        </w:rPr>
        <w:t xml:space="preserve"> otorgó su consentimiento para que éstos fueran entregados al peticionario, ya que </w:t>
      </w:r>
      <w:r w:rsidR="00933961">
        <w:rPr>
          <w:rFonts w:ascii="AvantGarde Bk BT" w:hAnsi="AvantGarde Bk BT" w:cs="Arial"/>
          <w:sz w:val="24"/>
          <w:szCs w:val="24"/>
        </w:rPr>
        <w:lastRenderedPageBreak/>
        <w:t>en caso contrario, c</w:t>
      </w:r>
      <w:r w:rsidR="00933961" w:rsidRPr="00BC4EBF">
        <w:rPr>
          <w:rFonts w:ascii="AvantGarde Bk BT" w:hAnsi="AvantGarde Bk BT" w:cs="Arial"/>
          <w:sz w:val="24"/>
          <w:szCs w:val="24"/>
        </w:rPr>
        <w:t>on fundamento en los artículos 34, fracción XXXIX y 178, de la Ley de Transparencia y Acceso a la Información Pública del Estado,</w:t>
      </w:r>
      <w:r w:rsidR="00933961">
        <w:rPr>
          <w:rFonts w:ascii="AvantGarde Bk BT" w:hAnsi="AvantGarde Bk BT" w:cs="Arial"/>
          <w:sz w:val="24"/>
          <w:szCs w:val="24"/>
        </w:rPr>
        <w:t xml:space="preserve"> se formularía </w:t>
      </w:r>
      <w:r w:rsidR="00933961" w:rsidRPr="00BC4EBF">
        <w:rPr>
          <w:rFonts w:ascii="AvantGarde Bk BT" w:hAnsi="AvantGarde Bk BT" w:cs="Arial"/>
          <w:sz w:val="24"/>
          <w:szCs w:val="24"/>
        </w:rPr>
        <w:t xml:space="preserve">la denuncia correspondiente </w:t>
      </w:r>
      <w:r w:rsidR="00933961" w:rsidRPr="00FE7FAF">
        <w:rPr>
          <w:rFonts w:ascii="AvantGarde Bk BT" w:hAnsi="AvantGarde Bk BT" w:cs="Arial"/>
          <w:sz w:val="24"/>
          <w:szCs w:val="24"/>
          <w:u w:val="single"/>
        </w:rPr>
        <w:t>por cuerda separada</w:t>
      </w:r>
      <w:r w:rsidR="00933961" w:rsidRPr="00BC4EBF">
        <w:rPr>
          <w:rFonts w:ascii="AvantGarde Bk BT" w:hAnsi="AvantGarde Bk BT" w:cs="Arial"/>
          <w:sz w:val="24"/>
          <w:szCs w:val="24"/>
        </w:rPr>
        <w:t xml:space="preserve"> </w:t>
      </w:r>
      <w:r w:rsidR="00FE7FAF">
        <w:rPr>
          <w:rFonts w:ascii="AvantGarde Bk BT" w:hAnsi="AvantGarde Bk BT" w:cs="Arial"/>
          <w:sz w:val="24"/>
          <w:szCs w:val="24"/>
        </w:rPr>
        <w:t xml:space="preserve">ante el </w:t>
      </w:r>
      <w:r w:rsidR="00FE7FAF" w:rsidRPr="00BC4EBF">
        <w:rPr>
          <w:rFonts w:ascii="AvantGarde Bk BT" w:hAnsi="AvantGarde Bk BT" w:cs="Arial"/>
          <w:sz w:val="24"/>
          <w:szCs w:val="24"/>
        </w:rPr>
        <w:t xml:space="preserve">órgano competente </w:t>
      </w:r>
      <w:r w:rsidR="00FE7FAF">
        <w:rPr>
          <w:rFonts w:ascii="AvantGarde Bk BT" w:hAnsi="AvantGarde Bk BT" w:cs="Arial"/>
          <w:sz w:val="24"/>
          <w:szCs w:val="24"/>
        </w:rPr>
        <w:t>por</w:t>
      </w:r>
      <w:r w:rsidR="00FE7FAF" w:rsidRPr="00BC4EBF">
        <w:rPr>
          <w:rFonts w:ascii="AvantGarde Bk BT" w:hAnsi="AvantGarde Bk BT" w:cs="Arial"/>
          <w:sz w:val="24"/>
          <w:szCs w:val="24"/>
        </w:rPr>
        <w:t xml:space="preserve"> la probable responsabilidad en que incurrieron los servidores públicos involucrados en la substanciación de la solicitud de acceso a la información pública</w:t>
      </w:r>
      <w:r w:rsidR="00FE7FAF">
        <w:rPr>
          <w:rFonts w:ascii="AvantGarde Bk BT" w:hAnsi="AvantGarde Bk BT" w:cs="Arial"/>
          <w:sz w:val="24"/>
          <w:szCs w:val="24"/>
        </w:rPr>
        <w:t>, al entregar indebidamente información confidencial.</w:t>
      </w:r>
    </w:p>
    <w:p w:rsidR="00933961" w:rsidRDefault="00933961" w:rsidP="00FE7FAF">
      <w:pPr>
        <w:pStyle w:val="corte4fondo"/>
        <w:tabs>
          <w:tab w:val="left" w:pos="567"/>
        </w:tabs>
        <w:ind w:firstLine="0"/>
        <w:rPr>
          <w:rFonts w:ascii="AvantGarde Bk BT" w:hAnsi="AvantGarde Bk BT" w:cs="Arial"/>
          <w:b/>
          <w:sz w:val="24"/>
          <w:szCs w:val="24"/>
          <w:highlight w:val="yellow"/>
        </w:rPr>
      </w:pPr>
    </w:p>
    <w:p w:rsidR="00030917" w:rsidRPr="00BB2228" w:rsidRDefault="00BE6497" w:rsidP="0003091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sz w:val="24"/>
          <w:szCs w:val="24"/>
        </w:rPr>
        <w:t>Finalmente</w:t>
      </w:r>
      <w:r w:rsidR="00194A63" w:rsidRPr="00BB2228">
        <w:rPr>
          <w:rFonts w:ascii="AvantGarde Bk BT" w:hAnsi="AvantGarde Bk BT" w:cs="Arial"/>
          <w:b/>
          <w:sz w:val="24"/>
          <w:szCs w:val="24"/>
        </w:rPr>
        <w:t>,</w:t>
      </w:r>
      <w:r w:rsidR="00194A63" w:rsidRPr="00F20558">
        <w:rPr>
          <w:rFonts w:ascii="AvantGarde Bk BT" w:hAnsi="AvantGarde Bk BT" w:cs="Arial"/>
          <w:sz w:val="24"/>
          <w:szCs w:val="24"/>
        </w:rPr>
        <w:t xml:space="preserve"> </w:t>
      </w:r>
      <w:r w:rsidR="00194A63" w:rsidRPr="00BB2228">
        <w:rPr>
          <w:rFonts w:ascii="AvantGarde Bk BT" w:hAnsi="AvantGarde Bk BT" w:cs="Arial"/>
          <w:b/>
          <w:sz w:val="24"/>
          <w:szCs w:val="24"/>
        </w:rPr>
        <w:t>se hace la recomendación al sujeto obligado para que actúe con diligencia en la sustanciación de la solicitudes de información</w:t>
      </w:r>
      <w:r w:rsidR="00194A63" w:rsidRPr="00F20558">
        <w:rPr>
          <w:rFonts w:ascii="AvantGarde Bk BT" w:hAnsi="AvantGarde Bk BT" w:cs="Arial"/>
          <w:sz w:val="24"/>
          <w:szCs w:val="24"/>
        </w:rPr>
        <w:t xml:space="preserve"> </w:t>
      </w:r>
      <w:r w:rsidR="002C30AA" w:rsidRPr="00BB2228">
        <w:rPr>
          <w:rFonts w:ascii="AvantGarde Bk BT" w:hAnsi="AvantGarde Bk BT" w:cs="Arial"/>
          <w:b/>
          <w:sz w:val="24"/>
          <w:szCs w:val="24"/>
        </w:rPr>
        <w:t xml:space="preserve">y otorgue contestación a las mismas </w:t>
      </w:r>
      <w:r w:rsidR="00211B3F" w:rsidRPr="00BB2228">
        <w:rPr>
          <w:rFonts w:ascii="AvantGarde Bk BT" w:hAnsi="AvantGarde Bk BT" w:cs="Arial"/>
          <w:b/>
          <w:sz w:val="24"/>
          <w:szCs w:val="24"/>
        </w:rPr>
        <w:t>en</w:t>
      </w:r>
      <w:r w:rsidR="002C30AA" w:rsidRPr="00BB2228">
        <w:rPr>
          <w:rFonts w:ascii="AvantGarde Bk BT" w:hAnsi="AvantGarde Bk BT" w:cs="Arial"/>
          <w:b/>
          <w:sz w:val="24"/>
          <w:szCs w:val="24"/>
        </w:rPr>
        <w:t xml:space="preserve"> estricto apego al plazo máximo de 10 diez días que prevé el artículo 154 de la Ley de Transparencia para tal efecto, ya que de ser reincidente en la conducta omi</w:t>
      </w:r>
      <w:r w:rsidR="00F31D59" w:rsidRPr="00BB2228">
        <w:rPr>
          <w:rFonts w:ascii="AvantGarde Bk BT" w:hAnsi="AvantGarde Bk BT" w:cs="Arial"/>
          <w:b/>
          <w:sz w:val="24"/>
          <w:szCs w:val="24"/>
        </w:rPr>
        <w:t>s</w:t>
      </w:r>
      <w:r w:rsidR="002C30AA" w:rsidRPr="00BB2228">
        <w:rPr>
          <w:rFonts w:ascii="AvantGarde Bk BT" w:hAnsi="AvantGarde Bk BT" w:cs="Arial"/>
          <w:b/>
          <w:sz w:val="24"/>
          <w:szCs w:val="24"/>
        </w:rPr>
        <w:t xml:space="preserve">a de realizar lo anterior, podrá imponerse en su contra la media de apremio que corresponda </w:t>
      </w:r>
      <w:r w:rsidR="00030917" w:rsidRPr="00BB2228">
        <w:rPr>
          <w:rFonts w:ascii="AvantGarde Bk BT" w:hAnsi="AvantGarde Bk BT" w:cs="Arial"/>
          <w:b/>
          <w:color w:val="000000" w:themeColor="text1"/>
          <w:sz w:val="24"/>
          <w:szCs w:val="24"/>
        </w:rPr>
        <w:t xml:space="preserve">de conformidad con lo establecido en el artículo 190 de la Ley, en virtud de que este órgano colegiado debe garantizar el debido cumplimiento al derecho humano de acceso a la información pública.  </w:t>
      </w:r>
    </w:p>
    <w:p w:rsidR="00697F87" w:rsidRPr="00697F87" w:rsidRDefault="00697F87" w:rsidP="00292B05">
      <w:pPr>
        <w:pStyle w:val="corte4fondo"/>
        <w:tabs>
          <w:tab w:val="left" w:pos="567"/>
        </w:tabs>
        <w:ind w:firstLine="0"/>
        <w:rPr>
          <w:rFonts w:ascii="AvantGarde Bk BT" w:hAnsi="AvantGarde Bk BT" w:cs="Arial"/>
          <w:sz w:val="24"/>
          <w:szCs w:val="24"/>
        </w:rPr>
      </w:pPr>
    </w:p>
    <w:p w:rsidR="00BF0D9F" w:rsidRDefault="00BF0D9F" w:rsidP="00BF0D9F">
      <w:pPr>
        <w:pStyle w:val="corte4fondo"/>
        <w:tabs>
          <w:tab w:val="left" w:pos="567"/>
        </w:tabs>
        <w:rPr>
          <w:rFonts w:ascii="AvantGarde Bk BT" w:hAnsi="AvantGarde Bk BT" w:cs="Arial"/>
          <w:b/>
          <w:sz w:val="24"/>
          <w:szCs w:val="24"/>
        </w:rPr>
      </w:pPr>
      <w:r>
        <w:rPr>
          <w:rFonts w:ascii="AvantGarde Bk BT" w:hAnsi="AvantGarde Bk BT" w:cs="Arial"/>
          <w:b/>
          <w:sz w:val="24"/>
          <w:szCs w:val="24"/>
        </w:rPr>
        <w:t>5</w:t>
      </w:r>
      <w:r w:rsidRPr="00E41B4A">
        <w:rPr>
          <w:rFonts w:ascii="AvantGarde Bk BT" w:hAnsi="AvantGarde Bk BT" w:cs="Arial"/>
          <w:b/>
          <w:sz w:val="24"/>
          <w:szCs w:val="24"/>
        </w:rPr>
        <w:t>.</w:t>
      </w:r>
      <w:r>
        <w:rPr>
          <w:rFonts w:ascii="AvantGarde Bk BT" w:hAnsi="AvantGarde Bk BT" w:cs="Arial"/>
          <w:b/>
          <w:sz w:val="24"/>
          <w:szCs w:val="24"/>
        </w:rPr>
        <w:t>5</w:t>
      </w:r>
      <w:r w:rsidRPr="00E41B4A">
        <w:rPr>
          <w:rFonts w:ascii="AvantGarde Bk BT" w:hAnsi="AvantGarde Bk BT" w:cs="Arial"/>
          <w:b/>
          <w:sz w:val="24"/>
          <w:szCs w:val="24"/>
        </w:rPr>
        <w:t xml:space="preserve">. </w:t>
      </w:r>
      <w:r>
        <w:rPr>
          <w:rFonts w:ascii="AvantGarde Bk BT" w:hAnsi="AvantGarde Bk BT" w:cs="Arial"/>
          <w:b/>
          <w:sz w:val="24"/>
          <w:szCs w:val="24"/>
        </w:rPr>
        <w:t xml:space="preserve">Sentido </w:t>
      </w:r>
      <w:r w:rsidRPr="00E41B4A">
        <w:rPr>
          <w:rFonts w:ascii="AvantGarde Bk BT" w:hAnsi="AvantGarde Bk BT" w:cs="Arial"/>
          <w:b/>
          <w:sz w:val="24"/>
          <w:szCs w:val="24"/>
        </w:rPr>
        <w:t>de esta resolución.</w:t>
      </w:r>
    </w:p>
    <w:p w:rsidR="00BF0D9F" w:rsidRPr="00237D8D" w:rsidRDefault="00BF0D9F" w:rsidP="00BF0D9F">
      <w:pPr>
        <w:pStyle w:val="corte4fondo"/>
        <w:tabs>
          <w:tab w:val="left" w:pos="567"/>
        </w:tabs>
        <w:rPr>
          <w:rFonts w:ascii="AvantGarde Bk BT" w:hAnsi="AvantGarde Bk BT" w:cs="Arial"/>
          <w:b/>
          <w:sz w:val="24"/>
          <w:szCs w:val="24"/>
        </w:rPr>
      </w:pPr>
    </w:p>
    <w:p w:rsidR="00BF0D9F" w:rsidRDefault="00BF0D9F" w:rsidP="00BF0D9F">
      <w:pPr>
        <w:pStyle w:val="corte4fondo"/>
        <w:tabs>
          <w:tab w:val="left" w:pos="567"/>
        </w:tabs>
        <w:rPr>
          <w:rFonts w:ascii="AvantGarde Bk BT" w:hAnsi="AvantGarde Bk BT" w:cs="Arial"/>
          <w:color w:val="000000" w:themeColor="text1"/>
          <w:sz w:val="24"/>
          <w:szCs w:val="24"/>
        </w:rPr>
      </w:pPr>
      <w:r w:rsidRPr="00E41B4A">
        <w:rPr>
          <w:rFonts w:ascii="AvantGarde Bk BT" w:hAnsi="AvantGarde Bk BT" w:cs="Arial"/>
          <w:sz w:val="24"/>
          <w:szCs w:val="24"/>
        </w:rPr>
        <w:t xml:space="preserve">Por las consideraciones expuestas, esta Comisión Estatal de Garantía de Acceso a la Información Pública de conformidad con el </w:t>
      </w:r>
      <w:r w:rsidRPr="00F819E6">
        <w:rPr>
          <w:rFonts w:ascii="AvantGarde Bk BT" w:hAnsi="AvantGarde Bk BT" w:cs="Arial"/>
          <w:color w:val="000000" w:themeColor="text1"/>
          <w:sz w:val="24"/>
          <w:szCs w:val="24"/>
        </w:rPr>
        <w:t>artículo 180, fracción III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SOBRESEE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 presente recurso.</w:t>
      </w:r>
    </w:p>
    <w:p w:rsidR="00D62DE8" w:rsidRDefault="00D62DE8" w:rsidP="00BF0D9F">
      <w:pPr>
        <w:pStyle w:val="corte4fondo"/>
        <w:tabs>
          <w:tab w:val="left" w:pos="567"/>
        </w:tabs>
        <w:rPr>
          <w:rFonts w:ascii="AvantGarde Bk BT" w:hAnsi="AvantGarde Bk BT" w:cs="Arial"/>
          <w:color w:val="000000" w:themeColor="text1"/>
          <w:sz w:val="24"/>
          <w:szCs w:val="24"/>
        </w:rPr>
      </w:pPr>
    </w:p>
    <w:p w:rsidR="00D62DE8" w:rsidRPr="00142E26" w:rsidRDefault="00D62DE8" w:rsidP="00BF0D9F">
      <w:pPr>
        <w:pStyle w:val="corte4fondo"/>
        <w:tabs>
          <w:tab w:val="left" w:pos="567"/>
        </w:tabs>
        <w:rPr>
          <w:rFonts w:ascii="AvantGarde Bk BT" w:hAnsi="AvantGarde Bk BT" w:cs="Arial"/>
          <w:b/>
          <w:color w:val="000000" w:themeColor="text1"/>
          <w:sz w:val="24"/>
          <w:szCs w:val="24"/>
        </w:rPr>
      </w:pPr>
      <w:r w:rsidRPr="00142E26">
        <w:rPr>
          <w:rFonts w:ascii="AvantGarde Bk BT" w:hAnsi="AvantGarde Bk BT" w:cs="Arial"/>
          <w:b/>
          <w:color w:val="000000" w:themeColor="text1"/>
          <w:sz w:val="24"/>
          <w:szCs w:val="24"/>
        </w:rPr>
        <w:t>5.6. Requerimiento al ente obligado.</w:t>
      </w:r>
    </w:p>
    <w:p w:rsidR="009C3ECB" w:rsidRDefault="009C3ECB" w:rsidP="00BF0D9F">
      <w:pPr>
        <w:pStyle w:val="corte4fondo"/>
        <w:tabs>
          <w:tab w:val="left" w:pos="567"/>
        </w:tabs>
        <w:rPr>
          <w:rFonts w:ascii="AvantGarde Bk BT" w:hAnsi="AvantGarde Bk BT" w:cs="Arial"/>
          <w:color w:val="000000" w:themeColor="text1"/>
          <w:sz w:val="24"/>
          <w:szCs w:val="24"/>
        </w:rPr>
      </w:pPr>
    </w:p>
    <w:p w:rsidR="00BF0D9F" w:rsidRDefault="009C3ECB" w:rsidP="00021C78">
      <w:pPr>
        <w:pStyle w:val="corte4fondo"/>
        <w:tabs>
          <w:tab w:val="left" w:pos="567"/>
        </w:tabs>
        <w:rPr>
          <w:rFonts w:ascii="AvantGarde Bk BT" w:hAnsi="AvantGarde Bk BT" w:cs="Arial"/>
          <w:sz w:val="24"/>
          <w:szCs w:val="24"/>
        </w:rPr>
      </w:pPr>
      <w:r>
        <w:rPr>
          <w:rFonts w:ascii="AvantGarde Bk BT" w:hAnsi="AvantGarde Bk BT" w:cs="Arial"/>
          <w:sz w:val="24"/>
          <w:szCs w:val="24"/>
        </w:rPr>
        <w:t>Se</w:t>
      </w:r>
      <w:r w:rsidR="00142E26">
        <w:rPr>
          <w:rFonts w:ascii="AvantGarde Bk BT" w:hAnsi="AvantGarde Bk BT" w:cs="Arial"/>
          <w:sz w:val="24"/>
          <w:szCs w:val="24"/>
        </w:rPr>
        <w:t xml:space="preserve"> requiere al ente obligado para que en el plazo de tres días hábiles contados a partir de la notificación de esta resolución, </w:t>
      </w:r>
      <w:r>
        <w:rPr>
          <w:rFonts w:ascii="AvantGarde Bk BT" w:hAnsi="AvantGarde Bk BT" w:cs="Arial"/>
          <w:sz w:val="24"/>
          <w:szCs w:val="24"/>
        </w:rPr>
        <w:t xml:space="preserve">remita a este organismo, el documento </w:t>
      </w:r>
      <w:r w:rsidR="006F1474">
        <w:rPr>
          <w:rFonts w:ascii="AvantGarde Bk BT" w:hAnsi="AvantGarde Bk BT" w:cs="Arial"/>
          <w:sz w:val="24"/>
          <w:szCs w:val="24"/>
        </w:rPr>
        <w:t>con el que acredite</w:t>
      </w:r>
      <w:r>
        <w:rPr>
          <w:rFonts w:ascii="AvantGarde Bk BT" w:hAnsi="AvantGarde Bk BT" w:cs="Arial"/>
          <w:sz w:val="24"/>
          <w:szCs w:val="24"/>
        </w:rPr>
        <w:t xml:space="preserve"> que la titular de los datos</w:t>
      </w:r>
      <w:r w:rsidR="00021C78">
        <w:rPr>
          <w:rFonts w:ascii="AvantGarde Bk BT" w:hAnsi="AvantGarde Bk BT" w:cs="Arial"/>
          <w:sz w:val="24"/>
          <w:szCs w:val="24"/>
        </w:rPr>
        <w:t xml:space="preserve"> personales</w:t>
      </w:r>
      <w:r>
        <w:rPr>
          <w:rFonts w:ascii="AvantGarde Bk BT" w:hAnsi="AvantGarde Bk BT" w:cs="Arial"/>
          <w:sz w:val="24"/>
          <w:szCs w:val="24"/>
        </w:rPr>
        <w:t xml:space="preserve"> otorgó su consentimiento para que éstos fueran entregados al peticionario, ya que en caso contrario, c</w:t>
      </w:r>
      <w:r w:rsidRPr="00BC4EBF">
        <w:rPr>
          <w:rFonts w:ascii="AvantGarde Bk BT" w:hAnsi="AvantGarde Bk BT" w:cs="Arial"/>
          <w:sz w:val="24"/>
          <w:szCs w:val="24"/>
        </w:rPr>
        <w:t>on fundamento en los artículos 34, fracción XXXIX y 178, de la Ley de Transparencia y Acceso a la Información Pública del Estado,</w:t>
      </w:r>
      <w:r>
        <w:rPr>
          <w:rFonts w:ascii="AvantGarde Bk BT" w:hAnsi="AvantGarde Bk BT" w:cs="Arial"/>
          <w:sz w:val="24"/>
          <w:szCs w:val="24"/>
        </w:rPr>
        <w:t xml:space="preserve"> se formularía </w:t>
      </w:r>
      <w:r w:rsidRPr="00BC4EBF">
        <w:rPr>
          <w:rFonts w:ascii="AvantGarde Bk BT" w:hAnsi="AvantGarde Bk BT" w:cs="Arial"/>
          <w:sz w:val="24"/>
          <w:szCs w:val="24"/>
        </w:rPr>
        <w:t xml:space="preserve">la denuncia correspondiente </w:t>
      </w:r>
      <w:r w:rsidRPr="00FE7FAF">
        <w:rPr>
          <w:rFonts w:ascii="AvantGarde Bk BT" w:hAnsi="AvantGarde Bk BT" w:cs="Arial"/>
          <w:sz w:val="24"/>
          <w:szCs w:val="24"/>
          <w:u w:val="single"/>
        </w:rPr>
        <w:t>por cuerda separada</w:t>
      </w:r>
      <w:r w:rsidRPr="00BC4EBF">
        <w:rPr>
          <w:rFonts w:ascii="AvantGarde Bk BT" w:hAnsi="AvantGarde Bk BT" w:cs="Arial"/>
          <w:sz w:val="24"/>
          <w:szCs w:val="24"/>
        </w:rPr>
        <w:t xml:space="preserve"> </w:t>
      </w:r>
      <w:r>
        <w:rPr>
          <w:rFonts w:ascii="AvantGarde Bk BT" w:hAnsi="AvantGarde Bk BT" w:cs="Arial"/>
          <w:sz w:val="24"/>
          <w:szCs w:val="24"/>
        </w:rPr>
        <w:t xml:space="preserve">ante el </w:t>
      </w:r>
      <w:r w:rsidRPr="00BC4EBF">
        <w:rPr>
          <w:rFonts w:ascii="AvantGarde Bk BT" w:hAnsi="AvantGarde Bk BT" w:cs="Arial"/>
          <w:sz w:val="24"/>
          <w:szCs w:val="24"/>
        </w:rPr>
        <w:t xml:space="preserve">órgano competente </w:t>
      </w:r>
      <w:r>
        <w:rPr>
          <w:rFonts w:ascii="AvantGarde Bk BT" w:hAnsi="AvantGarde Bk BT" w:cs="Arial"/>
          <w:sz w:val="24"/>
          <w:szCs w:val="24"/>
        </w:rPr>
        <w:t>por</w:t>
      </w:r>
      <w:r w:rsidRPr="00BC4EBF">
        <w:rPr>
          <w:rFonts w:ascii="AvantGarde Bk BT" w:hAnsi="AvantGarde Bk BT" w:cs="Arial"/>
          <w:sz w:val="24"/>
          <w:szCs w:val="24"/>
        </w:rPr>
        <w:t xml:space="preserve"> la </w:t>
      </w:r>
      <w:r w:rsidRPr="00BC4EBF">
        <w:rPr>
          <w:rFonts w:ascii="AvantGarde Bk BT" w:hAnsi="AvantGarde Bk BT" w:cs="Arial"/>
          <w:sz w:val="24"/>
          <w:szCs w:val="24"/>
        </w:rPr>
        <w:lastRenderedPageBreak/>
        <w:t>probable responsabilidad en que incurrieron los servidores públicos involucrados en la substanciación de la solicitud de acceso a la información pública</w:t>
      </w:r>
      <w:r>
        <w:rPr>
          <w:rFonts w:ascii="AvantGarde Bk BT" w:hAnsi="AvantGarde Bk BT" w:cs="Arial"/>
          <w:sz w:val="24"/>
          <w:szCs w:val="24"/>
        </w:rPr>
        <w:t>, al entregar indebidamente información confidencial.</w:t>
      </w:r>
    </w:p>
    <w:p w:rsidR="00021C78" w:rsidRPr="00021C78" w:rsidRDefault="00021C78" w:rsidP="00021C78">
      <w:pPr>
        <w:pStyle w:val="corte4fondo"/>
        <w:tabs>
          <w:tab w:val="left" w:pos="567"/>
        </w:tabs>
        <w:rPr>
          <w:rFonts w:ascii="AvantGarde Bk BT" w:hAnsi="AvantGarde Bk BT" w:cs="Arial"/>
          <w:sz w:val="24"/>
          <w:szCs w:val="24"/>
        </w:rPr>
      </w:pPr>
    </w:p>
    <w:p w:rsidR="00BF0D9F" w:rsidRPr="0074436F" w:rsidRDefault="00BF0D9F" w:rsidP="00BF0D9F">
      <w:pPr>
        <w:pStyle w:val="corte4fondo"/>
        <w:tabs>
          <w:tab w:val="left" w:pos="567"/>
        </w:tabs>
        <w:rPr>
          <w:rFonts w:ascii="AvantGarde Bk BT" w:hAnsi="AvantGarde Bk BT" w:cs="Arial"/>
          <w:b/>
          <w:sz w:val="24"/>
          <w:szCs w:val="24"/>
        </w:rPr>
      </w:pPr>
      <w:r>
        <w:rPr>
          <w:rFonts w:ascii="AvantGarde Bk BT" w:hAnsi="AvantGarde Bk BT" w:cs="Arial"/>
          <w:b/>
          <w:sz w:val="24"/>
          <w:szCs w:val="24"/>
        </w:rPr>
        <w:t>5.</w:t>
      </w:r>
      <w:r w:rsidR="00D62DE8">
        <w:rPr>
          <w:rFonts w:ascii="AvantGarde Bk BT" w:hAnsi="AvantGarde Bk BT" w:cs="Arial"/>
          <w:b/>
          <w:sz w:val="24"/>
          <w:szCs w:val="24"/>
        </w:rPr>
        <w:t>7</w:t>
      </w:r>
      <w:r w:rsidRPr="0074436F">
        <w:rPr>
          <w:rFonts w:ascii="AvantGarde Bk BT" w:hAnsi="AvantGarde Bk BT" w:cs="Arial"/>
          <w:b/>
          <w:sz w:val="24"/>
          <w:szCs w:val="24"/>
        </w:rPr>
        <w:t>. Archivo.</w:t>
      </w:r>
    </w:p>
    <w:p w:rsidR="00BF0D9F" w:rsidRPr="0074436F" w:rsidRDefault="00BF0D9F" w:rsidP="00BF0D9F">
      <w:pPr>
        <w:pStyle w:val="corte4fondo"/>
        <w:tabs>
          <w:tab w:val="left" w:pos="567"/>
        </w:tabs>
        <w:rPr>
          <w:rFonts w:ascii="AvantGarde Bk BT" w:hAnsi="AvantGarde Bk BT" w:cs="Arial"/>
          <w:sz w:val="24"/>
          <w:szCs w:val="24"/>
        </w:rPr>
      </w:pPr>
      <w:r w:rsidRPr="0074436F">
        <w:rPr>
          <w:rFonts w:ascii="AvantGarde Bk BT" w:hAnsi="AvantGarde Bk BT" w:cs="Arial"/>
          <w:sz w:val="24"/>
          <w:szCs w:val="24"/>
        </w:rPr>
        <w:tab/>
      </w:r>
    </w:p>
    <w:p w:rsidR="00BF0D9F" w:rsidRDefault="00BF0D9F" w:rsidP="00BF0D9F">
      <w:pPr>
        <w:pStyle w:val="corte4fondo"/>
        <w:tabs>
          <w:tab w:val="left" w:pos="567"/>
        </w:tabs>
        <w:rPr>
          <w:rFonts w:ascii="AvantGarde Bk BT" w:hAnsi="AvantGarde Bk BT" w:cs="Arial"/>
          <w:sz w:val="24"/>
          <w:szCs w:val="24"/>
        </w:rPr>
      </w:pPr>
      <w:r w:rsidRPr="0074436F">
        <w:rPr>
          <w:rFonts w:ascii="AvantGarde Bk BT" w:hAnsi="AvantGarde Bk BT" w:cs="Arial"/>
          <w:sz w:val="24"/>
          <w:szCs w:val="24"/>
        </w:rPr>
        <w:t>Que una vez que la presente resolución sea notificada a las partes,</w:t>
      </w:r>
      <w:r w:rsidR="00D666C7">
        <w:rPr>
          <w:rFonts w:ascii="AvantGarde Bk BT" w:hAnsi="AvantGarde Bk BT" w:cs="Arial"/>
          <w:sz w:val="24"/>
          <w:szCs w:val="24"/>
        </w:rPr>
        <w:t xml:space="preserve"> y que haya fenecido el plazo para que el ente obligado cumpliera con el requerimiento formulado, </w:t>
      </w:r>
      <w:r w:rsidRPr="0074436F">
        <w:rPr>
          <w:rFonts w:ascii="AvantGarde Bk BT" w:hAnsi="AvantGarde Bk BT" w:cs="Arial"/>
          <w:sz w:val="24"/>
          <w:szCs w:val="24"/>
        </w:rPr>
        <w:t xml:space="preserve">la ponencia mande archivar el presente asunto como totalmente concluido. </w:t>
      </w:r>
    </w:p>
    <w:p w:rsidR="00BE6497" w:rsidRPr="008443F2" w:rsidRDefault="00BE6497" w:rsidP="00933961">
      <w:pPr>
        <w:pStyle w:val="corte4fondo"/>
        <w:tabs>
          <w:tab w:val="left" w:pos="567"/>
        </w:tabs>
        <w:ind w:firstLine="0"/>
        <w:rPr>
          <w:rFonts w:ascii="AvantGarde Bk BT" w:hAnsi="AvantGarde Bk BT" w:cs="Arial"/>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BF0D9F" w:rsidRDefault="00BF0D9F" w:rsidP="00BF6AAA">
      <w:pPr>
        <w:pStyle w:val="corte4fondo"/>
        <w:tabs>
          <w:tab w:val="left" w:pos="567"/>
        </w:tabs>
        <w:rPr>
          <w:rFonts w:ascii="AvantGarde Bk BT" w:hAnsi="AvantGarde Bk BT" w:cs="Arial"/>
          <w:sz w:val="24"/>
          <w:szCs w:val="24"/>
        </w:rPr>
      </w:pPr>
    </w:p>
    <w:p w:rsidR="00BF0D9F" w:rsidRDefault="0099374D" w:rsidP="00BF0D9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BF0D9F" w:rsidRPr="00E41B4A">
        <w:rPr>
          <w:rFonts w:ascii="AvantGarde Bk BT" w:hAnsi="AvantGarde Bk BT" w:cs="Arial"/>
          <w:b/>
          <w:sz w:val="24"/>
          <w:szCs w:val="24"/>
        </w:rPr>
        <w:t>.</w:t>
      </w:r>
      <w:r w:rsidR="00BF0D9F" w:rsidRPr="00E41B4A">
        <w:rPr>
          <w:rFonts w:ascii="AvantGarde Bk BT" w:hAnsi="AvantGarde Bk BT" w:cs="Arial"/>
          <w:sz w:val="24"/>
          <w:szCs w:val="24"/>
        </w:rPr>
        <w:t xml:space="preserve"> Esta Comisión Estatal de Garantía y Acceso a la Información Pública, con fundamento en el artículo </w:t>
      </w:r>
      <w:r w:rsidR="00BF0D9F" w:rsidRPr="00F819E6">
        <w:rPr>
          <w:rFonts w:ascii="AvantGarde Bk BT" w:hAnsi="AvantGarde Bk BT" w:cs="Arial"/>
          <w:color w:val="000000" w:themeColor="text1"/>
          <w:sz w:val="24"/>
          <w:szCs w:val="24"/>
        </w:rPr>
        <w:t>180, fracción III</w:t>
      </w:r>
      <w:r w:rsidR="00BF0D9F" w:rsidRPr="007C5605">
        <w:rPr>
          <w:rFonts w:ascii="AvantGarde Bk BT" w:hAnsi="AvantGarde Bk BT" w:cs="Arial"/>
          <w:color w:val="000000" w:themeColor="text1"/>
          <w:sz w:val="24"/>
          <w:szCs w:val="24"/>
        </w:rPr>
        <w:t xml:space="preserve"> </w:t>
      </w:r>
      <w:r w:rsidR="00BF0D9F" w:rsidRPr="00E41B4A">
        <w:rPr>
          <w:rFonts w:ascii="AvantGarde Bk BT" w:hAnsi="AvantGarde Bk BT" w:cs="Arial"/>
          <w:sz w:val="24"/>
          <w:szCs w:val="24"/>
        </w:rPr>
        <w:t xml:space="preserve">de la Ley de Transparencia y Acceso a la Información Pública del Estado, </w:t>
      </w:r>
      <w:r w:rsidR="00BF0D9F">
        <w:rPr>
          <w:rFonts w:ascii="AvantGarde Bk BT" w:hAnsi="AvantGarde Bk BT" w:cs="Arial"/>
          <w:b/>
          <w:sz w:val="24"/>
          <w:szCs w:val="24"/>
        </w:rPr>
        <w:t xml:space="preserve">SOBRESEE </w:t>
      </w:r>
      <w:r w:rsidR="00BF0D9F">
        <w:rPr>
          <w:rFonts w:ascii="AvantGarde Bk BT" w:hAnsi="AvantGarde Bk BT" w:cs="Arial"/>
          <w:sz w:val="24"/>
          <w:szCs w:val="24"/>
        </w:rPr>
        <w:t>este recurso de revisión</w:t>
      </w:r>
      <w:r w:rsidR="00BF0D9F" w:rsidRPr="001F2CC5">
        <w:rPr>
          <w:rFonts w:ascii="AvantGarde Bk BT" w:hAnsi="AvantGarde Bk BT" w:cs="Arial"/>
          <w:sz w:val="24"/>
          <w:szCs w:val="24"/>
        </w:rPr>
        <w:t>,</w:t>
      </w:r>
      <w:r w:rsidR="00BF0D9F" w:rsidRPr="00E41B4A">
        <w:rPr>
          <w:rFonts w:ascii="AvantGarde Bk BT" w:hAnsi="AvantGarde Bk BT" w:cs="Arial"/>
          <w:sz w:val="24"/>
          <w:szCs w:val="24"/>
        </w:rPr>
        <w:t xml:space="preserve"> por los fundamentos y las razones desarrolladas en el Considerando </w:t>
      </w:r>
      <w:r w:rsidR="00BF0D9F">
        <w:rPr>
          <w:rFonts w:ascii="AvantGarde Bk BT" w:hAnsi="AvantGarde Bk BT" w:cs="Arial"/>
          <w:sz w:val="24"/>
          <w:szCs w:val="24"/>
        </w:rPr>
        <w:t>Quinto</w:t>
      </w:r>
      <w:r w:rsidR="00BF0D9F" w:rsidRPr="00E41B4A">
        <w:rPr>
          <w:rFonts w:ascii="AvantGarde Bk BT" w:hAnsi="AvantGarde Bk BT" w:cs="Arial"/>
          <w:sz w:val="24"/>
          <w:szCs w:val="24"/>
        </w:rPr>
        <w:t xml:space="preserve">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F95F4D">
        <w:rPr>
          <w:rFonts w:ascii="AvantGarde Bk BT" w:hAnsi="AvantGarde Bk BT"/>
          <w:sz w:val="24"/>
          <w:szCs w:val="24"/>
        </w:rPr>
        <w:t>mayoría</w:t>
      </w:r>
      <w:r w:rsidR="00594CEF" w:rsidRPr="00E41B4A">
        <w:rPr>
          <w:rFonts w:ascii="AvantGarde Bk BT" w:hAnsi="AvantGarde Bk BT"/>
          <w:sz w:val="24"/>
          <w:szCs w:val="24"/>
        </w:rPr>
        <w:t xml:space="preserve"> de votos en Sesión </w:t>
      </w:r>
      <w:r w:rsidR="00357E65">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357E65">
        <w:rPr>
          <w:rFonts w:ascii="AvantGarde Bk BT" w:hAnsi="AvantGarde Bk BT"/>
          <w:sz w:val="24"/>
          <w:szCs w:val="24"/>
        </w:rPr>
        <w:t>05 cinco de abril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084BD8">
        <w:rPr>
          <w:rFonts w:ascii="AvantGarde Bk BT" w:hAnsi="AvantGarde Bk BT" w:cs="Arial"/>
          <w:sz w:val="24"/>
          <w:szCs w:val="24"/>
        </w:rPr>
        <w:t xml:space="preserve">, Licenciada Paulina Sánchez Pérez del Pozo </w:t>
      </w:r>
      <w:r w:rsidR="00CA1703" w:rsidRPr="00084BD8">
        <w:rPr>
          <w:rFonts w:ascii="AvantGarde Bk BT" w:hAnsi="AvantGarde Bk BT" w:cs="Arial"/>
          <w:sz w:val="24"/>
          <w:szCs w:val="24"/>
        </w:rPr>
        <w:t>y L</w:t>
      </w:r>
      <w:r w:rsidR="00BC6AC9" w:rsidRPr="00084BD8">
        <w:rPr>
          <w:rFonts w:ascii="AvantGarde Bk BT" w:hAnsi="AvantGarde Bk BT" w:cs="Arial"/>
          <w:sz w:val="24"/>
          <w:szCs w:val="24"/>
        </w:rPr>
        <w:t>icenciada Claud</w:t>
      </w:r>
      <w:r w:rsidR="00CA1703" w:rsidRPr="00084BD8">
        <w:rPr>
          <w:rFonts w:ascii="AvantGarde Bk BT" w:hAnsi="AvantGarde Bk BT" w:cs="Arial"/>
          <w:sz w:val="24"/>
          <w:szCs w:val="24"/>
        </w:rPr>
        <w:t>ia Elizabeth Ávalos Cedillo</w:t>
      </w:r>
      <w:r w:rsidR="00CA1703" w:rsidRPr="00E41B4A">
        <w:rPr>
          <w:rFonts w:ascii="AvantGarde Bk BT" w:hAnsi="AvantGarde Bk BT" w:cs="Arial"/>
          <w:sz w:val="24"/>
          <w:szCs w:val="24"/>
        </w:rPr>
        <w:t xml:space="preserve">,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A912AA" w:rsidRDefault="00A912AA" w:rsidP="00D14150">
      <w:pPr>
        <w:pStyle w:val="corte4fondo"/>
        <w:tabs>
          <w:tab w:val="left" w:pos="567"/>
        </w:tabs>
        <w:rPr>
          <w:rFonts w:ascii="AvantGarde Bk BT" w:hAnsi="AvantGarde Bk BT"/>
          <w:sz w:val="24"/>
          <w:szCs w:val="24"/>
        </w:rPr>
      </w:pPr>
    </w:p>
    <w:p w:rsidR="00A912AA" w:rsidRDefault="00A912AA" w:rsidP="00D14150">
      <w:pPr>
        <w:pStyle w:val="corte4fondo"/>
        <w:tabs>
          <w:tab w:val="left" w:pos="567"/>
        </w:tabs>
        <w:rPr>
          <w:rFonts w:ascii="AvantGarde Bk BT" w:hAnsi="AvantGarde Bk BT"/>
          <w:sz w:val="24"/>
          <w:szCs w:val="24"/>
        </w:rPr>
      </w:pPr>
    </w:p>
    <w:p w:rsidR="00A912AA" w:rsidRDefault="00A912AA" w:rsidP="00D14150">
      <w:pPr>
        <w:pStyle w:val="corte4fondo"/>
        <w:tabs>
          <w:tab w:val="left" w:pos="567"/>
        </w:tabs>
        <w:rPr>
          <w:rFonts w:ascii="AvantGarde Bk BT" w:hAnsi="AvantGarde Bk BT"/>
          <w:sz w:val="24"/>
          <w:szCs w:val="24"/>
        </w:rPr>
      </w:pP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lastRenderedPageBreak/>
        <w:t xml:space="preserve">          </w:t>
      </w:r>
      <w:r w:rsidR="00D14150">
        <w:rPr>
          <w:rFonts w:ascii="AvantGarde Bk BT" w:hAnsi="AvantGarde Bk BT" w:cs="Arial"/>
          <w:b/>
          <w:lang w:val="es-MX"/>
        </w:rPr>
        <w:t xml:space="preserve">COMISIONADO </w:t>
      </w:r>
      <w:r w:rsidR="00D07ABE" w:rsidRPr="00E41B4A">
        <w:rPr>
          <w:rFonts w:ascii="AvantGarde Bk BT" w:hAnsi="AvantGarde Bk BT" w:cs="Arial"/>
          <w:b/>
          <w:lang w:val="es-MX"/>
        </w:rPr>
        <w:t xml:space="preserve">PRESIDENTE                          </w:t>
      </w:r>
      <w:r w:rsidR="008D447A" w:rsidRPr="00E41B4A">
        <w:rPr>
          <w:rFonts w:ascii="AvantGarde Bk BT" w:hAnsi="AvantGarde Bk BT" w:cs="Arial"/>
          <w:b/>
          <w:lang w:val="es-MX"/>
        </w:rPr>
        <w:t xml:space="preserve">         </w:t>
      </w:r>
      <w:r w:rsidR="00084BD8">
        <w:rPr>
          <w:rFonts w:ascii="AvantGarde Bk BT" w:hAnsi="AvantGarde Bk BT" w:cs="Arial"/>
          <w:b/>
          <w:lang w:val="es-MX"/>
        </w:rPr>
        <w:t xml:space="preserve">  </w:t>
      </w:r>
      <w:r w:rsidR="008D447A" w:rsidRPr="00E41B4A">
        <w:rPr>
          <w:rFonts w:ascii="AvantGarde Bk BT" w:hAnsi="AvantGarde Bk BT" w:cs="Arial"/>
          <w:b/>
          <w:lang w:val="es-MX"/>
        </w:rPr>
        <w:t xml:space="preserve">  COMISIONADA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084BD8">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084BD8" w:rsidRPr="00084BD8">
        <w:rPr>
          <w:rFonts w:ascii="AvantGarde Bk BT" w:hAnsi="AvantGarde Bk BT" w:cs="Arial"/>
          <w:b/>
          <w:lang w:val="es-MX"/>
        </w:rPr>
        <w:t>PAULINA SÁNCHEZ PÉREZ DEL POZO</w:t>
      </w:r>
    </w:p>
    <w:p w:rsidR="00D015A9" w:rsidRPr="00E41B4A" w:rsidRDefault="00D015A9" w:rsidP="00D015A9">
      <w:pPr>
        <w:pStyle w:val="NormalWeb"/>
        <w:jc w:val="center"/>
        <w:rPr>
          <w:rFonts w:ascii="AvantGarde Bk BT" w:hAnsi="AvantGarde Bk BT" w:cs="Arial"/>
          <w:b/>
          <w:lang w:val="es-MX"/>
        </w:rPr>
      </w:pPr>
    </w:p>
    <w:p w:rsidR="00D07ABE" w:rsidRDefault="00084BD8" w:rsidP="00084BD8">
      <w:pPr>
        <w:pStyle w:val="NormalWeb"/>
        <w:rPr>
          <w:rFonts w:ascii="AvantGarde Bk BT" w:hAnsi="AvantGarde Bk BT" w:cs="Arial"/>
          <w:b/>
          <w:lang w:val="es-MX"/>
        </w:rPr>
      </w:pPr>
      <w:r>
        <w:rPr>
          <w:rFonts w:ascii="AvantGarde Bk BT" w:hAnsi="AvantGarde Bk BT" w:cs="Arial"/>
          <w:b/>
          <w:lang w:val="es-MX"/>
        </w:rPr>
        <w:t xml:space="preserve">                      </w:t>
      </w:r>
      <w:r w:rsidRPr="00E41B4A">
        <w:rPr>
          <w:rFonts w:ascii="AvantGarde Bk BT" w:hAnsi="AvantGarde Bk BT" w:cs="Arial"/>
          <w:b/>
          <w:lang w:val="es-MX"/>
        </w:rPr>
        <w:t xml:space="preserve">COMISIONADA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084BD8" w:rsidP="00084BD8">
      <w:pPr>
        <w:pStyle w:val="NormalWeb"/>
        <w:rPr>
          <w:rFonts w:ascii="AvantGarde Bk BT" w:hAnsi="AvantGarde Bk BT" w:cs="Arial"/>
          <w:b/>
          <w:lang w:val="es-MX"/>
        </w:rPr>
      </w:pPr>
      <w:r w:rsidRPr="00E41B4A">
        <w:rPr>
          <w:rFonts w:ascii="AvantGarde Bk BT" w:hAnsi="AvantGarde Bk BT" w:cs="Arial"/>
          <w:b/>
          <w:lang w:val="es-MX"/>
        </w:rPr>
        <w:t xml:space="preserve">LIC. </w:t>
      </w:r>
      <w:r w:rsidRPr="00807C6B">
        <w:rPr>
          <w:rFonts w:ascii="AvantGarde Bk BT" w:hAnsi="AvantGarde Bk BT" w:cs="Arial"/>
          <w:b/>
          <w:lang w:val="es-MX"/>
        </w:rPr>
        <w:t>CLAUDIA ELIZABETH ÁVALOS CEDILLO</w:t>
      </w:r>
      <w:r w:rsidRPr="00E41B4A">
        <w:rPr>
          <w:rFonts w:ascii="AvantGarde Bk BT" w:hAnsi="AvantGarde Bk BT" w:cs="Arial"/>
          <w:b/>
          <w:lang w:val="es-MX"/>
        </w:rPr>
        <w:t>.</w:t>
      </w:r>
      <w:r w:rsidR="00D07ABE" w:rsidRPr="00E41B4A">
        <w:rPr>
          <w:rFonts w:ascii="AvantGarde Bk BT" w:hAnsi="AvantGarde Bk BT" w:cs="Arial"/>
          <w:b/>
          <w:lang w:val="es-MX"/>
        </w:rPr>
        <w:t xml:space="preserve">  </w:t>
      </w:r>
      <w:r>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FC680A" w:rsidRDefault="00FC680A" w:rsidP="00B65A56">
      <w:pPr>
        <w:jc w:val="both"/>
        <w:rPr>
          <w:rFonts w:ascii="AvantGarde Bk BT" w:eastAsia="Arial Unicode MS" w:hAnsi="AvantGarde Bk BT" w:cs="Arial Unicode MS"/>
          <w:sz w:val="18"/>
          <w:szCs w:val="18"/>
        </w:rPr>
      </w:pPr>
    </w:p>
    <w:p w:rsidR="000D181D" w:rsidRPr="00965EDB" w:rsidRDefault="000D181D" w:rsidP="00965EDB">
      <w:pPr>
        <w:jc w:val="both"/>
        <w:rPr>
          <w:rFonts w:ascii="AvantGarde Bk BT" w:eastAsia="Arial Unicode MS" w:hAnsi="AvantGarde Bk BT" w:cs="Arial Unicode MS"/>
          <w:sz w:val="28"/>
          <w:szCs w:val="28"/>
        </w:rPr>
      </w:pPr>
      <w:r w:rsidRPr="00965EDB">
        <w:rPr>
          <w:rFonts w:ascii="AvantGarde Bk BT" w:eastAsia="Arial Unicode MS" w:hAnsi="AvantGarde Bk BT" w:cs="Arial Unicode MS"/>
          <w:sz w:val="28"/>
          <w:szCs w:val="28"/>
        </w:rPr>
        <w:t xml:space="preserve">LA SECRETARIA DE PLENO DE LA COMISIÓN ESTATAL DE GARANTÍA DE ACCESO A LA INFORMACIÓN PÚBLICA DEL ESTADO DE SAN LUIS POTOSÍ, LICENCIADA ROSA MARÍA MOTILLA GARCÍA, HACE CONSTAR QUE A CONTINUACIÓN SE AGREGA EL VOTO PARTICULAR DE LA COMISIONADA CLAUDIA ELIZABETH ÁVALOS CEDILLO.  </w:t>
      </w:r>
    </w:p>
    <w:p w:rsidR="000D181D" w:rsidRPr="000D181D" w:rsidRDefault="000D181D" w:rsidP="000D181D">
      <w:pPr>
        <w:ind w:firstLine="680"/>
        <w:jc w:val="both"/>
        <w:rPr>
          <w:rFonts w:ascii="AvantGarde Bk BT" w:eastAsia="Arial Unicode MS" w:hAnsi="AvantGarde Bk BT" w:cs="Arial Unicode MS"/>
          <w:sz w:val="24"/>
          <w:szCs w:val="24"/>
        </w:rPr>
      </w:pPr>
    </w:p>
    <w:p w:rsidR="00FC680A" w:rsidRPr="009F1D8D" w:rsidRDefault="00FC680A" w:rsidP="000D181D">
      <w:pPr>
        <w:spacing w:after="240" w:line="360" w:lineRule="auto"/>
        <w:ind w:firstLine="680"/>
        <w:jc w:val="both"/>
        <w:rPr>
          <w:rFonts w:ascii="Arial" w:eastAsia="Arial Unicode MS" w:hAnsi="Arial" w:cs="Arial"/>
          <w:sz w:val="26"/>
          <w:szCs w:val="26"/>
        </w:rPr>
      </w:pPr>
      <w:r w:rsidRPr="009F1D8D">
        <w:rPr>
          <w:rFonts w:ascii="Arial" w:eastAsia="Arial Unicode MS" w:hAnsi="Arial" w:cs="Arial"/>
          <w:sz w:val="26"/>
          <w:szCs w:val="26"/>
        </w:rPr>
        <w:t>De manera respetuosa, me permito emitir mi voto particular, de conformidad con las siguientes consideraciones.</w:t>
      </w:r>
    </w:p>
    <w:p w:rsidR="00FC680A" w:rsidRPr="009F1D8D" w:rsidRDefault="00FC680A" w:rsidP="00FC680A">
      <w:pPr>
        <w:spacing w:after="240" w:line="360" w:lineRule="auto"/>
        <w:jc w:val="both"/>
        <w:rPr>
          <w:rFonts w:ascii="Arial" w:eastAsia="Arial Unicode MS" w:hAnsi="Arial" w:cs="Arial"/>
          <w:sz w:val="26"/>
          <w:szCs w:val="26"/>
        </w:rPr>
      </w:pPr>
      <w:r w:rsidRPr="009F1D8D">
        <w:rPr>
          <w:rFonts w:ascii="Arial" w:eastAsia="Arial Unicode MS" w:hAnsi="Arial" w:cs="Arial"/>
          <w:sz w:val="26"/>
          <w:szCs w:val="26"/>
        </w:rPr>
        <w:tab/>
        <w:t xml:space="preserve">Disiento del proyecto de resolución del recurso de </w:t>
      </w:r>
      <w:r>
        <w:rPr>
          <w:rFonts w:ascii="Arial" w:eastAsia="Arial Unicode MS" w:hAnsi="Arial" w:cs="Arial"/>
          <w:sz w:val="26"/>
          <w:szCs w:val="26"/>
        </w:rPr>
        <w:t>revisión 019/2018-1</w:t>
      </w:r>
      <w:r w:rsidRPr="009F1D8D">
        <w:rPr>
          <w:rFonts w:ascii="Arial" w:eastAsia="Arial Unicode MS" w:hAnsi="Arial" w:cs="Arial"/>
          <w:sz w:val="26"/>
          <w:szCs w:val="26"/>
        </w:rPr>
        <w:t xml:space="preserve"> presentado y aprobado en la Sesión </w:t>
      </w:r>
      <w:r>
        <w:rPr>
          <w:rFonts w:ascii="Arial" w:eastAsia="Arial Unicode MS" w:hAnsi="Arial" w:cs="Arial"/>
          <w:sz w:val="26"/>
          <w:szCs w:val="26"/>
        </w:rPr>
        <w:t>Ordinaria</w:t>
      </w:r>
      <w:r w:rsidRPr="009F1D8D">
        <w:rPr>
          <w:rFonts w:ascii="Arial" w:eastAsia="Arial Unicode MS" w:hAnsi="Arial" w:cs="Arial"/>
          <w:sz w:val="26"/>
          <w:szCs w:val="26"/>
        </w:rPr>
        <w:t xml:space="preserve"> de Pleno celebrada el </w:t>
      </w:r>
      <w:r>
        <w:rPr>
          <w:rFonts w:ascii="Arial" w:eastAsia="Arial Unicode MS" w:hAnsi="Arial" w:cs="Arial"/>
          <w:sz w:val="26"/>
          <w:szCs w:val="26"/>
        </w:rPr>
        <w:t>cinco de abril de dos mil dieciocho</w:t>
      </w:r>
      <w:r w:rsidRPr="009F1D8D">
        <w:rPr>
          <w:rFonts w:ascii="Arial" w:eastAsia="Arial Unicode MS" w:hAnsi="Arial" w:cs="Arial"/>
          <w:sz w:val="26"/>
          <w:szCs w:val="26"/>
        </w:rPr>
        <w:t xml:space="preserve">, </w:t>
      </w:r>
      <w:r>
        <w:rPr>
          <w:rFonts w:ascii="Arial" w:eastAsia="Arial Unicode MS" w:hAnsi="Arial" w:cs="Arial"/>
          <w:sz w:val="26"/>
          <w:szCs w:val="26"/>
        </w:rPr>
        <w:t xml:space="preserve">en el que se propuso decretar el </w:t>
      </w:r>
      <w:r w:rsidRPr="00F94372">
        <w:rPr>
          <w:rFonts w:ascii="Arial" w:eastAsia="Arial Unicode MS" w:hAnsi="Arial" w:cs="Arial"/>
          <w:sz w:val="26"/>
          <w:szCs w:val="26"/>
        </w:rPr>
        <w:t>sobreseimiento</w:t>
      </w:r>
      <w:r>
        <w:rPr>
          <w:rFonts w:ascii="Arial" w:eastAsia="Arial Unicode MS" w:hAnsi="Arial" w:cs="Arial"/>
          <w:sz w:val="26"/>
          <w:szCs w:val="26"/>
        </w:rPr>
        <w:t xml:space="preserve"> en el mismo, estimo que en este caso se debió abordar el </w:t>
      </w:r>
      <w:r w:rsidRPr="009F1D8D">
        <w:rPr>
          <w:rFonts w:ascii="Arial" w:eastAsia="Arial Unicode MS" w:hAnsi="Arial" w:cs="Arial"/>
          <w:sz w:val="26"/>
          <w:szCs w:val="26"/>
        </w:rPr>
        <w:t xml:space="preserve">estudio de fondo para efectos de determinar si la respuesta emitida una vez vencido el plazo de diez días a que alude el artículo 154 de la Ley de Transparencia y Acceso a la Información pública del Estado, tutelaba el derecho del peticionario. </w:t>
      </w:r>
    </w:p>
    <w:p w:rsidR="00FC680A" w:rsidRPr="009F1D8D" w:rsidRDefault="00FC680A" w:rsidP="00FC680A">
      <w:pPr>
        <w:spacing w:after="240" w:line="360" w:lineRule="auto"/>
        <w:jc w:val="both"/>
        <w:rPr>
          <w:rFonts w:ascii="Arial" w:eastAsia="Arial Unicode MS" w:hAnsi="Arial" w:cs="Arial"/>
          <w:sz w:val="26"/>
          <w:szCs w:val="26"/>
        </w:rPr>
      </w:pPr>
      <w:r>
        <w:rPr>
          <w:rFonts w:ascii="Arial" w:eastAsia="Arial Unicode MS" w:hAnsi="Arial" w:cs="Arial"/>
          <w:sz w:val="26"/>
          <w:szCs w:val="26"/>
        </w:rPr>
        <w:tab/>
        <w:t xml:space="preserve">Como quedó establecido en </w:t>
      </w:r>
      <w:r w:rsidRPr="009F1D8D">
        <w:rPr>
          <w:rFonts w:ascii="Arial" w:eastAsia="Arial Unicode MS" w:hAnsi="Arial" w:cs="Arial"/>
          <w:sz w:val="26"/>
          <w:szCs w:val="26"/>
        </w:rPr>
        <w:t xml:space="preserve">la resolución dictada en el </w:t>
      </w:r>
      <w:r>
        <w:rPr>
          <w:rFonts w:ascii="Arial" w:eastAsia="Arial Unicode MS" w:hAnsi="Arial" w:cs="Arial"/>
          <w:sz w:val="26"/>
          <w:szCs w:val="26"/>
        </w:rPr>
        <w:t>recurso 019/2018</w:t>
      </w:r>
      <w:r w:rsidRPr="009F1D8D">
        <w:rPr>
          <w:rFonts w:ascii="Arial" w:eastAsia="Arial Unicode MS" w:hAnsi="Arial" w:cs="Arial"/>
          <w:sz w:val="26"/>
          <w:szCs w:val="26"/>
        </w:rPr>
        <w:t>-</w:t>
      </w:r>
      <w:r>
        <w:rPr>
          <w:rFonts w:ascii="Arial" w:eastAsia="Arial Unicode MS" w:hAnsi="Arial" w:cs="Arial"/>
          <w:sz w:val="26"/>
          <w:szCs w:val="26"/>
        </w:rPr>
        <w:t>1</w:t>
      </w:r>
      <w:r w:rsidRPr="009F1D8D">
        <w:rPr>
          <w:rFonts w:ascii="Arial" w:eastAsia="Arial Unicode MS" w:hAnsi="Arial" w:cs="Arial"/>
          <w:sz w:val="26"/>
          <w:szCs w:val="26"/>
        </w:rPr>
        <w:t>, el motivo de inconformidad planteado por el recurrente es el silencio de la autoridad a su solicitud de información, lo que causó la interposición del presente medio de impugnación. Una vez presentado, la autoridad al comparecer acompañó diversas constancias con las cuales acreditó haber emitido u</w:t>
      </w:r>
      <w:r>
        <w:rPr>
          <w:rFonts w:ascii="Arial" w:eastAsia="Arial Unicode MS" w:hAnsi="Arial" w:cs="Arial"/>
          <w:sz w:val="26"/>
          <w:szCs w:val="26"/>
        </w:rPr>
        <w:t>na respuesta</w:t>
      </w:r>
      <w:r w:rsidRPr="009F1D8D">
        <w:rPr>
          <w:rFonts w:ascii="Arial" w:eastAsia="Arial Unicode MS" w:hAnsi="Arial" w:cs="Arial"/>
          <w:sz w:val="26"/>
          <w:szCs w:val="26"/>
        </w:rPr>
        <w:t>, es decir</w:t>
      </w:r>
      <w:r>
        <w:rPr>
          <w:rFonts w:ascii="Arial" w:eastAsia="Arial Unicode MS" w:hAnsi="Arial" w:cs="Arial"/>
          <w:sz w:val="26"/>
          <w:szCs w:val="26"/>
        </w:rPr>
        <w:t>,</w:t>
      </w:r>
      <w:r w:rsidRPr="009F1D8D">
        <w:rPr>
          <w:rFonts w:ascii="Arial" w:eastAsia="Arial Unicode MS" w:hAnsi="Arial" w:cs="Arial"/>
          <w:sz w:val="26"/>
          <w:szCs w:val="26"/>
        </w:rPr>
        <w:t xml:space="preserve"> fuera del </w:t>
      </w:r>
      <w:r w:rsidRPr="009F1D8D">
        <w:rPr>
          <w:rFonts w:ascii="Arial" w:eastAsia="Arial Unicode MS" w:hAnsi="Arial" w:cs="Arial"/>
          <w:sz w:val="26"/>
          <w:szCs w:val="26"/>
        </w:rPr>
        <w:lastRenderedPageBreak/>
        <w:t>plazo de 10 diez días con que contaba para ha</w:t>
      </w:r>
      <w:r>
        <w:rPr>
          <w:rFonts w:ascii="Arial" w:eastAsia="Arial Unicode MS" w:hAnsi="Arial" w:cs="Arial"/>
          <w:sz w:val="26"/>
          <w:szCs w:val="26"/>
        </w:rPr>
        <w:t>cerlo</w:t>
      </w:r>
      <w:r w:rsidRPr="009F1D8D">
        <w:rPr>
          <w:rFonts w:ascii="Arial" w:eastAsia="Arial Unicode MS" w:hAnsi="Arial" w:cs="Arial"/>
          <w:sz w:val="26"/>
          <w:szCs w:val="26"/>
        </w:rPr>
        <w:t xml:space="preserve">; consecuentemente, la respuesta es extemporánea y se actualiza </w:t>
      </w:r>
      <w:r>
        <w:rPr>
          <w:rFonts w:ascii="Arial" w:eastAsia="Arial Unicode MS" w:hAnsi="Arial" w:cs="Arial"/>
          <w:sz w:val="26"/>
          <w:szCs w:val="26"/>
        </w:rPr>
        <w:t>la hipótesis que establece</w:t>
      </w:r>
      <w:r w:rsidRPr="009F1D8D">
        <w:rPr>
          <w:rFonts w:ascii="Arial" w:eastAsia="Arial Unicode MS" w:hAnsi="Arial" w:cs="Arial"/>
          <w:sz w:val="26"/>
          <w:szCs w:val="26"/>
        </w:rPr>
        <w:t xml:space="preserve"> el artículo 164 de la Ley de Transparencia y Acceso a la Información Pública del Estado. </w:t>
      </w:r>
    </w:p>
    <w:p w:rsidR="00FC680A" w:rsidRPr="009F1D8D" w:rsidRDefault="00FC680A" w:rsidP="00FC680A">
      <w:pPr>
        <w:spacing w:line="360" w:lineRule="auto"/>
        <w:jc w:val="both"/>
        <w:rPr>
          <w:rFonts w:ascii="Arial" w:eastAsia="Arial Unicode MS" w:hAnsi="Arial" w:cs="Arial"/>
          <w:sz w:val="26"/>
          <w:szCs w:val="26"/>
        </w:rPr>
      </w:pPr>
      <w:r w:rsidRPr="009F1D8D">
        <w:rPr>
          <w:rFonts w:ascii="Arial" w:eastAsia="Arial Unicode MS" w:hAnsi="Arial" w:cs="Arial"/>
          <w:sz w:val="26"/>
          <w:szCs w:val="26"/>
        </w:rPr>
        <w:tab/>
        <w:t xml:space="preserve">Ahora bien, </w:t>
      </w:r>
      <w:r w:rsidRPr="009F1D8D">
        <w:rPr>
          <w:rFonts w:ascii="Arial" w:hAnsi="Arial" w:cs="Arial"/>
          <w:sz w:val="26"/>
          <w:szCs w:val="26"/>
        </w:rPr>
        <w:t>hablar de afirmativa ficta es hacer referencia a la doctrina según la cual, el legislador le da un valor concreto y determinado a la inactividad, inercia o pasividad de la administración frente a la solicitud de un particular, que hace presumir la existencia de una decisión administrativa en sentido afirmativo.</w:t>
      </w:r>
    </w:p>
    <w:p w:rsidR="00FC680A" w:rsidRPr="009F1D8D" w:rsidRDefault="00FC680A" w:rsidP="00FC680A">
      <w:pPr>
        <w:pStyle w:val="Textoindependienteprimerasangra"/>
        <w:spacing w:before="240" w:line="360" w:lineRule="auto"/>
        <w:ind w:firstLine="680"/>
        <w:jc w:val="both"/>
        <w:rPr>
          <w:rFonts w:ascii="Arial" w:hAnsi="Arial" w:cs="Arial"/>
          <w:szCs w:val="26"/>
          <w:lang w:val="es-MX"/>
        </w:rPr>
      </w:pPr>
      <w:r w:rsidRPr="009F1D8D">
        <w:rPr>
          <w:rFonts w:ascii="Arial" w:hAnsi="Arial" w:cs="Arial"/>
          <w:szCs w:val="26"/>
          <w:lang w:val="es-MX"/>
        </w:rPr>
        <w:t>La conveniencia de incorporar la afirmativa ficta en casos en que los sujetos obligados no se pronuncien dentro del plazo legal, radica en que su actuación no es conformadora del contenido mismo del acto de respuesta, es decir, que no concurre de manera necesaria en la formación de la voluntad administrativa, sino que únicamente se ocupa de constatar su conformidad con el ordenamiento jurídico. Dicho de otra forma, el silencio de la autoridad se traduce, por disposición normativa, en una decisión administrativa que reúne en si misma todas las condiciones necesarias para subsistir sin un pronunciamiento expreso generado por la autoridad omisa que la dote de eficacia, y obliga al sujeto obligado que la emitió por su inactividad a colmar los extremos en que dicha figura se modula.</w:t>
      </w:r>
    </w:p>
    <w:p w:rsidR="00FC680A" w:rsidRPr="009F1D8D" w:rsidRDefault="00FC680A" w:rsidP="00FC680A">
      <w:pPr>
        <w:pStyle w:val="Textoindependienteprimerasangra"/>
        <w:spacing w:before="240" w:line="360" w:lineRule="auto"/>
        <w:ind w:firstLine="900"/>
        <w:jc w:val="both"/>
        <w:rPr>
          <w:rFonts w:ascii="Arial" w:hAnsi="Arial" w:cs="Arial"/>
          <w:szCs w:val="26"/>
          <w:lang w:val="es-MX"/>
        </w:rPr>
      </w:pPr>
      <w:r w:rsidRPr="009F1D8D">
        <w:rPr>
          <w:rFonts w:ascii="Arial" w:hAnsi="Arial" w:cs="Arial"/>
          <w:szCs w:val="26"/>
          <w:lang w:val="es-MX"/>
        </w:rPr>
        <w:t>Por su parte, los efectos de la aplicación de la afirmativa ficta, atento al contenido del artículo 164 de la Ley de Transparencia y Acceso a la Información pública del Estado, para el sujeto obligado son:</w:t>
      </w:r>
    </w:p>
    <w:p w:rsidR="00FC680A" w:rsidRPr="009F1D8D" w:rsidRDefault="00FC680A" w:rsidP="00FC680A">
      <w:pPr>
        <w:pStyle w:val="Textoindependienteprimerasangra"/>
        <w:numPr>
          <w:ilvl w:val="0"/>
          <w:numId w:val="39"/>
        </w:numPr>
        <w:spacing w:before="240" w:line="360" w:lineRule="auto"/>
        <w:jc w:val="both"/>
        <w:rPr>
          <w:rFonts w:ascii="Arial" w:hAnsi="Arial" w:cs="Arial"/>
          <w:szCs w:val="26"/>
          <w:lang w:val="es-MX"/>
        </w:rPr>
      </w:pPr>
      <w:r w:rsidRPr="009F1D8D">
        <w:rPr>
          <w:rFonts w:ascii="Arial" w:hAnsi="Arial" w:cs="Arial"/>
          <w:szCs w:val="26"/>
          <w:lang w:val="es-MX"/>
        </w:rPr>
        <w:t>Que entregue de forma gratuita la información y en la modalidad en que le fue solicitada.</w:t>
      </w:r>
    </w:p>
    <w:p w:rsidR="00FC680A" w:rsidRPr="009F1D8D" w:rsidRDefault="00FC680A" w:rsidP="00FC680A">
      <w:pPr>
        <w:pStyle w:val="Textoindependienteprimerasangra"/>
        <w:numPr>
          <w:ilvl w:val="0"/>
          <w:numId w:val="39"/>
        </w:numPr>
        <w:spacing w:before="240" w:line="360" w:lineRule="auto"/>
        <w:jc w:val="both"/>
        <w:rPr>
          <w:rFonts w:ascii="Arial" w:hAnsi="Arial" w:cs="Arial"/>
          <w:szCs w:val="26"/>
          <w:lang w:val="es-MX"/>
        </w:rPr>
      </w:pPr>
      <w:r w:rsidRPr="009F1D8D">
        <w:rPr>
          <w:rFonts w:ascii="Arial" w:hAnsi="Arial" w:cs="Arial"/>
          <w:szCs w:val="26"/>
          <w:lang w:val="es-MX"/>
        </w:rPr>
        <w:t xml:space="preserve">Que por el sólo hecho de no responder la solicitud de información se entiende en sentido positivo y éste se comprende de </w:t>
      </w:r>
      <w:r>
        <w:rPr>
          <w:rFonts w:ascii="Arial" w:hAnsi="Arial" w:cs="Arial"/>
          <w:szCs w:val="26"/>
          <w:lang w:val="es-MX"/>
        </w:rPr>
        <w:t>dos</w:t>
      </w:r>
      <w:r w:rsidRPr="009F1D8D">
        <w:rPr>
          <w:rFonts w:ascii="Arial" w:hAnsi="Arial" w:cs="Arial"/>
          <w:szCs w:val="26"/>
          <w:lang w:val="es-MX"/>
        </w:rPr>
        <w:t xml:space="preserve"> formas:</w:t>
      </w:r>
    </w:p>
    <w:p w:rsidR="00FC680A" w:rsidRPr="009F1D8D" w:rsidRDefault="00FC680A" w:rsidP="00FC680A">
      <w:pPr>
        <w:pStyle w:val="Textoindependienteprimerasangra"/>
        <w:numPr>
          <w:ilvl w:val="0"/>
          <w:numId w:val="40"/>
        </w:numPr>
        <w:spacing w:before="240" w:line="360" w:lineRule="auto"/>
        <w:ind w:left="2410"/>
        <w:jc w:val="both"/>
        <w:rPr>
          <w:rFonts w:ascii="Arial" w:hAnsi="Arial" w:cs="Arial"/>
          <w:szCs w:val="26"/>
          <w:lang w:val="es-MX"/>
        </w:rPr>
      </w:pPr>
      <w:r w:rsidRPr="009F1D8D">
        <w:rPr>
          <w:rFonts w:ascii="Arial" w:hAnsi="Arial" w:cs="Arial"/>
          <w:szCs w:val="26"/>
          <w:lang w:val="es-MX"/>
        </w:rPr>
        <w:t>Que posee la información</w:t>
      </w:r>
    </w:p>
    <w:p w:rsidR="00FC680A" w:rsidRPr="009F1D8D" w:rsidRDefault="00FC680A" w:rsidP="00FC680A">
      <w:pPr>
        <w:pStyle w:val="Textoindependienteprimerasangra"/>
        <w:numPr>
          <w:ilvl w:val="0"/>
          <w:numId w:val="40"/>
        </w:numPr>
        <w:spacing w:before="240" w:line="360" w:lineRule="auto"/>
        <w:ind w:left="2410"/>
        <w:jc w:val="both"/>
        <w:rPr>
          <w:rFonts w:ascii="Arial" w:hAnsi="Arial" w:cs="Arial"/>
          <w:szCs w:val="26"/>
          <w:lang w:val="es-MX"/>
        </w:rPr>
      </w:pPr>
      <w:r w:rsidRPr="009F1D8D">
        <w:rPr>
          <w:rFonts w:ascii="Arial" w:hAnsi="Arial" w:cs="Arial"/>
          <w:szCs w:val="26"/>
          <w:lang w:val="es-MX"/>
        </w:rPr>
        <w:t>La información es pública.</w:t>
      </w:r>
    </w:p>
    <w:p w:rsidR="00FC680A" w:rsidRPr="009F1D8D" w:rsidRDefault="00FC680A" w:rsidP="00FC680A">
      <w:pPr>
        <w:spacing w:after="240" w:line="360" w:lineRule="auto"/>
        <w:jc w:val="both"/>
        <w:rPr>
          <w:rFonts w:ascii="Arial" w:hAnsi="Arial" w:cs="Arial"/>
          <w:sz w:val="26"/>
          <w:szCs w:val="26"/>
        </w:rPr>
      </w:pPr>
      <w:r w:rsidRPr="009F1D8D">
        <w:rPr>
          <w:rFonts w:ascii="Arial" w:hAnsi="Arial" w:cs="Arial"/>
          <w:sz w:val="26"/>
          <w:szCs w:val="26"/>
        </w:rPr>
        <w:tab/>
        <w:t>Pese a lo anterior, los efectos de la afirmativa ficta en la presente materia se ven limitados bajo las siguientes excepciones:</w:t>
      </w:r>
    </w:p>
    <w:p w:rsidR="00FC680A" w:rsidRPr="009F1D8D" w:rsidRDefault="00FC680A" w:rsidP="00FC680A">
      <w:pPr>
        <w:pStyle w:val="Prrafodelista"/>
        <w:numPr>
          <w:ilvl w:val="0"/>
          <w:numId w:val="41"/>
        </w:numPr>
        <w:spacing w:after="240" w:line="360" w:lineRule="auto"/>
        <w:jc w:val="both"/>
        <w:rPr>
          <w:rFonts w:ascii="Arial" w:hAnsi="Arial" w:cs="Arial"/>
          <w:szCs w:val="26"/>
        </w:rPr>
      </w:pPr>
      <w:r w:rsidRPr="009F1D8D">
        <w:rPr>
          <w:rFonts w:ascii="Arial" w:hAnsi="Arial" w:cs="Arial"/>
          <w:szCs w:val="26"/>
        </w:rPr>
        <w:t>Cuando en términos de los dispuesto por los artículos 18 y 19 no exista obligación de generar, administrar o poseer la información solicitada.</w:t>
      </w:r>
    </w:p>
    <w:p w:rsidR="00FC680A" w:rsidRPr="009F1D8D" w:rsidRDefault="00FC680A" w:rsidP="00FC680A">
      <w:pPr>
        <w:pStyle w:val="Prrafodelista"/>
        <w:numPr>
          <w:ilvl w:val="0"/>
          <w:numId w:val="41"/>
        </w:numPr>
        <w:spacing w:after="240" w:line="360" w:lineRule="auto"/>
        <w:jc w:val="both"/>
        <w:rPr>
          <w:rFonts w:ascii="Arial" w:hAnsi="Arial" w:cs="Arial"/>
          <w:szCs w:val="26"/>
        </w:rPr>
      </w:pPr>
      <w:r w:rsidRPr="009F1D8D">
        <w:rPr>
          <w:rFonts w:ascii="Arial" w:hAnsi="Arial" w:cs="Arial"/>
          <w:szCs w:val="26"/>
        </w:rPr>
        <w:lastRenderedPageBreak/>
        <w:t>La información es clasificada en sus dos vertientes: confidencial y reservada.</w:t>
      </w:r>
    </w:p>
    <w:p w:rsidR="00FC680A" w:rsidRPr="009F1D8D" w:rsidRDefault="00FC680A" w:rsidP="00FC680A">
      <w:pPr>
        <w:spacing w:after="240" w:line="360" w:lineRule="auto"/>
        <w:jc w:val="both"/>
        <w:rPr>
          <w:rFonts w:ascii="Arial" w:hAnsi="Arial" w:cs="Arial"/>
          <w:sz w:val="26"/>
          <w:szCs w:val="26"/>
        </w:rPr>
      </w:pPr>
      <w:r w:rsidRPr="009F1D8D">
        <w:rPr>
          <w:rFonts w:ascii="Arial" w:hAnsi="Arial" w:cs="Arial"/>
          <w:sz w:val="26"/>
          <w:szCs w:val="26"/>
        </w:rPr>
        <w:tab/>
        <w:t xml:space="preserve">Por todo lo anterior, es que en materia de transparencia se debe entender la expresión “respuesta” desde un punto de vista amplio y garantista, lo que forzosamente implica que en términos de la Ley General de Transparencia y Acceso a la Información Pública, así como la Ley de Transparencia y Acceso a la información pública del Estado de San Luis Potosí, la respuesta es el </w:t>
      </w:r>
      <w:proofErr w:type="spellStart"/>
      <w:r>
        <w:rPr>
          <w:rFonts w:ascii="Arial" w:hAnsi="Arial" w:cs="Arial"/>
          <w:sz w:val="26"/>
          <w:szCs w:val="26"/>
        </w:rPr>
        <w:t>vinculo</w:t>
      </w:r>
      <w:proofErr w:type="spellEnd"/>
      <w:r w:rsidRPr="009F1D8D">
        <w:rPr>
          <w:rFonts w:ascii="Arial" w:hAnsi="Arial" w:cs="Arial"/>
          <w:sz w:val="26"/>
          <w:szCs w:val="26"/>
        </w:rPr>
        <w:t xml:space="preserve"> entre el sujeto obligado y el solicitante para que éste</w:t>
      </w:r>
      <w:r>
        <w:rPr>
          <w:rFonts w:ascii="Arial" w:hAnsi="Arial" w:cs="Arial"/>
          <w:sz w:val="26"/>
          <w:szCs w:val="26"/>
        </w:rPr>
        <w:t xml:space="preserve"> último</w:t>
      </w:r>
      <w:r w:rsidRPr="009F1D8D">
        <w:rPr>
          <w:rFonts w:ascii="Arial" w:hAnsi="Arial" w:cs="Arial"/>
          <w:sz w:val="26"/>
          <w:szCs w:val="26"/>
        </w:rPr>
        <w:t xml:space="preserve"> vea satisfecho un derecho, lo que conlleva a que es el medio que lleva al fin; en otras palabras, la respuesta documenta el cumplimiento al derecho a la información</w:t>
      </w:r>
      <w:r>
        <w:rPr>
          <w:rFonts w:ascii="Arial" w:hAnsi="Arial" w:cs="Arial"/>
          <w:sz w:val="26"/>
          <w:szCs w:val="26"/>
        </w:rPr>
        <w:t>,</w:t>
      </w:r>
      <w:r w:rsidRPr="009F1D8D">
        <w:rPr>
          <w:rFonts w:ascii="Arial" w:hAnsi="Arial" w:cs="Arial"/>
          <w:sz w:val="26"/>
          <w:szCs w:val="26"/>
        </w:rPr>
        <w:t xml:space="preserve"> por lo que su ausencia implica forzosamente eludir el medio de comunicación que tiene el ciudadano para acceder a lo que requirió. No obstante lo anterior, su emisión no garantiza la satisfacción del derecho tutelado por esta Comisión, pero la construcción normativa de la actual ley constriñe el entendimiento de la afirmativa ficta sólo como la ausencia del instrumento de interacción entre el ciudadano y los entes obligados; consecuentemente, al estar previsto el aludido principio en nuestra legislación implica que en el medio de impugnación en el cual se determine su configuración se analicé si se colman los efectos de su aplicación, ya que de otra forma se dejaría en estado de inseguridad jurídica al solicitante, ya que no vería cumplidos los extremos del invocado principio, y a su vez, se entraría en conflicto con el contenido del artículo 8° de la Ley local.</w:t>
      </w:r>
    </w:p>
    <w:p w:rsidR="00FC680A" w:rsidRPr="009F1D8D" w:rsidRDefault="00FC680A" w:rsidP="00FC680A">
      <w:pPr>
        <w:spacing w:after="240" w:line="360" w:lineRule="auto"/>
        <w:jc w:val="both"/>
        <w:rPr>
          <w:rFonts w:ascii="Arial" w:hAnsi="Arial" w:cs="Arial"/>
          <w:sz w:val="26"/>
          <w:szCs w:val="26"/>
        </w:rPr>
      </w:pPr>
      <w:r w:rsidRPr="009F1D8D">
        <w:rPr>
          <w:rFonts w:ascii="Arial" w:hAnsi="Arial" w:cs="Arial"/>
          <w:sz w:val="26"/>
          <w:szCs w:val="26"/>
        </w:rPr>
        <w:tab/>
        <w:t xml:space="preserve">El aludido conflicto seria en virtud de que no se respetarían los principios de Certeza, Eficacia, Legalidad y Máxima Publicidad, los cuales interpretados armónicamente con el principio de afirmativa ficta implican que esta Comisión garantice el cumplimiento de sus efectos, porque de otra manera no se permitirá el acceso a la información de forma eficaz, ya que se establecerían impedimentos que obstaculizarían el ejercicio del derecho; y consecuentemente, que las resoluciones que emite esta Comisión no constriñan al respeto pronto de las prerrogativas del ciudadano, aunado a que al ser interpretados de manera armónica y sistemática los artículos 164 y 167, fracción VI, de la Ley de Transparencia y Acceso a la Información Pública del Estado se desprende que esta Comisión al entrar al estudio de la causa debe verificar si se cumplen los requisitos legales de la aplicación del principio de afirmativa ficta, o en su defecto que se justifiquen las excepciones a éste, ya que de </w:t>
      </w:r>
      <w:r w:rsidRPr="009F1D8D">
        <w:rPr>
          <w:rFonts w:ascii="Arial" w:hAnsi="Arial" w:cs="Arial"/>
          <w:sz w:val="26"/>
          <w:szCs w:val="26"/>
        </w:rPr>
        <w:lastRenderedPageBreak/>
        <w:t>otra forma el silencio de la autoridad no traería consecuencia alguna, porque el particular ya no estaría en oportunidad de hacer valer un medio de impugnación porque estaría fuera de los plazos prescritos por el artículo 166 de la invocada ley de transparencia local.</w:t>
      </w:r>
    </w:p>
    <w:p w:rsidR="00FC680A" w:rsidRPr="009F1D8D" w:rsidRDefault="00FC680A" w:rsidP="00FC680A">
      <w:pPr>
        <w:spacing w:line="360" w:lineRule="auto"/>
        <w:jc w:val="both"/>
        <w:rPr>
          <w:rFonts w:ascii="Arial" w:hAnsi="Arial" w:cs="Arial"/>
          <w:sz w:val="26"/>
          <w:szCs w:val="26"/>
        </w:rPr>
      </w:pPr>
      <w:r w:rsidRPr="009F1D8D">
        <w:rPr>
          <w:rFonts w:ascii="Arial" w:hAnsi="Arial" w:cs="Arial"/>
          <w:sz w:val="26"/>
          <w:szCs w:val="26"/>
        </w:rPr>
        <w:tab/>
        <w:t>Para reforzar lo anterior, es pertinente invocar la Tesis Aislada I.4o.A.462 A, emitida por el Cuarto Tribunal Colegiado en Materia Administrativa del Primer Circuito, la cual establece:</w:t>
      </w:r>
    </w:p>
    <w:p w:rsidR="00FC680A" w:rsidRPr="009F1D8D" w:rsidRDefault="00FC680A" w:rsidP="00FC680A">
      <w:pPr>
        <w:spacing w:line="360" w:lineRule="auto"/>
        <w:jc w:val="both"/>
        <w:rPr>
          <w:rFonts w:ascii="Arial" w:hAnsi="Arial" w:cs="Arial"/>
          <w:b/>
          <w:bCs/>
          <w:color w:val="000000"/>
        </w:rPr>
      </w:pPr>
    </w:p>
    <w:p w:rsidR="00FC680A" w:rsidRPr="00096996" w:rsidRDefault="00FC680A" w:rsidP="00FC680A">
      <w:pPr>
        <w:ind w:left="709" w:firstLine="709"/>
        <w:jc w:val="both"/>
        <w:rPr>
          <w:rFonts w:ascii="Arial" w:hAnsi="Arial" w:cs="Arial"/>
          <w:b/>
          <w:bCs/>
          <w:i/>
          <w:color w:val="000000"/>
        </w:rPr>
      </w:pPr>
      <w:r w:rsidRPr="00096996">
        <w:rPr>
          <w:rFonts w:ascii="Arial" w:hAnsi="Arial" w:cs="Arial"/>
          <w:b/>
          <w:bCs/>
          <w:i/>
          <w:color w:val="000000"/>
        </w:rPr>
        <w:t>“AFIRMATIVA FICTA. OPERA A PESAR DE QUE LA AUTORIDAD, DENTRO DEL TÉRMINO QUE SEÑALA LA LEY, HAYA CONTESTADO UNA SOLICITUD DE UN PARTICULAR O HAYA HECHO DEL CONOCIMIENTO DE OTRAS AUTORIDADES LA RESPUESTA, SI NO LA NOTIFICÓ DENTRO DE ESE PLAZO AL INTERESADO.</w:t>
      </w:r>
    </w:p>
    <w:p w:rsidR="00FC680A" w:rsidRPr="00096996" w:rsidRDefault="00FC680A" w:rsidP="00FC680A">
      <w:pPr>
        <w:ind w:left="709" w:firstLine="709"/>
        <w:jc w:val="both"/>
        <w:rPr>
          <w:rFonts w:ascii="Arial" w:hAnsi="Arial" w:cs="Arial"/>
          <w:i/>
        </w:rPr>
      </w:pPr>
    </w:p>
    <w:p w:rsidR="00FC680A" w:rsidRPr="00096996" w:rsidRDefault="00FC680A" w:rsidP="00FC680A">
      <w:pPr>
        <w:ind w:left="709" w:firstLine="709"/>
        <w:jc w:val="both"/>
        <w:rPr>
          <w:rFonts w:ascii="Arial" w:hAnsi="Arial" w:cs="Arial"/>
          <w:i/>
          <w:color w:val="000000"/>
        </w:rPr>
      </w:pPr>
      <w:r w:rsidRPr="00096996">
        <w:rPr>
          <w:rFonts w:ascii="Arial" w:hAnsi="Arial" w:cs="Arial"/>
          <w:i/>
          <w:color w:val="000000"/>
        </w:rPr>
        <w:t>La circunstancia de que la autoridad haya contestado una solicitud de un particular o haya hecho del conocimiento de otras autoridades la respuesta, dentro del término que señala la ley, es insuficiente para considerar que se atendió la solicitud en tiempo y que, en consecuencia, no opera la afirmativa ficta, pues para considerarlo así es necesario que la respuesta sea notificada al interesado dentro del propio término, a fin de que tenga conocimiento de su existencia, contenido, alcance y efectos vinculatorios. Ello es así porque no es suficiente que se declare la voluntad de la administración y se haga del conocimiento de otras autoridades, sino que es imperativo que llegue a la órbita del particular, pues de lo contrario no se le permitiría reaccionar en su contra”.</w:t>
      </w:r>
    </w:p>
    <w:p w:rsidR="00FC680A" w:rsidRPr="009F1D8D" w:rsidRDefault="00FC680A" w:rsidP="00FC680A">
      <w:pPr>
        <w:spacing w:line="360" w:lineRule="auto"/>
        <w:ind w:left="709" w:firstLine="709"/>
        <w:jc w:val="both"/>
        <w:rPr>
          <w:rFonts w:ascii="Arial" w:hAnsi="Arial" w:cs="Arial"/>
          <w:i/>
          <w:color w:val="000000"/>
        </w:rPr>
      </w:pPr>
    </w:p>
    <w:p w:rsidR="00FC680A" w:rsidRDefault="00FC680A" w:rsidP="00FC680A">
      <w:pPr>
        <w:spacing w:line="360" w:lineRule="auto"/>
        <w:jc w:val="both"/>
        <w:rPr>
          <w:rFonts w:ascii="Arial" w:hAnsi="Arial" w:cs="Arial"/>
          <w:sz w:val="26"/>
          <w:szCs w:val="26"/>
        </w:rPr>
      </w:pPr>
      <w:r w:rsidRPr="009F1D8D">
        <w:rPr>
          <w:rFonts w:ascii="Arial" w:hAnsi="Arial" w:cs="Arial"/>
        </w:rPr>
        <w:tab/>
      </w:r>
      <w:r w:rsidRPr="009F1D8D">
        <w:rPr>
          <w:rFonts w:ascii="Arial" w:hAnsi="Arial" w:cs="Arial"/>
          <w:sz w:val="26"/>
          <w:szCs w:val="26"/>
        </w:rPr>
        <w:t xml:space="preserve">Lo aplicable de la tesis deviene, en que el principio de afirmativa ficta se configura al haber transcurrido el plazo de diez días hábiles, y si en dicho plazo no se genera o notifica la respuesta, es que se actualiza por ese sólo hecho el aludido principio; y consecuentemente, esta Comisión debe emitir su resolución bajo un efecto declarativo del principio y garantizar que se colmen sus extremos, ya que de lo contrario no se le permitirá reaccionar contra la presunta modificación ya que no admitiría impugnación alguna por no estar dentro de los supuestos específicos que fija el artículo 166 de la Ley de Transparencia y Acceso a la Información Pública del Estado. </w:t>
      </w:r>
    </w:p>
    <w:p w:rsidR="00FC680A" w:rsidRDefault="00FC680A" w:rsidP="00FC680A">
      <w:pPr>
        <w:spacing w:before="240" w:line="360" w:lineRule="auto"/>
        <w:jc w:val="both"/>
        <w:rPr>
          <w:rFonts w:ascii="Arial" w:hAnsi="Arial" w:cs="Arial"/>
          <w:sz w:val="26"/>
          <w:szCs w:val="26"/>
        </w:rPr>
      </w:pPr>
      <w:r>
        <w:rPr>
          <w:rFonts w:ascii="Arial" w:hAnsi="Arial" w:cs="Arial"/>
          <w:sz w:val="26"/>
          <w:szCs w:val="26"/>
        </w:rPr>
        <w:lastRenderedPageBreak/>
        <w:tab/>
        <w:t>Por lo expuesto, es que a consideración de la suscrita, se debió aplicar el principio de afirmativa ficta contra la autoridad, ya que ésta fue omisa en responder dentro del plazo que marca la ley, y ante ello esta Comisión debe velar por la plena satisfacción del derecho humano a la información, ya que con el sobreseimiento decretado no se garantiza si efectivamente el sujeto obligado permitió el acceso de lo que el peticionario requería en su solicitud y tampoco así los efectos que trae consigo el principio que reconoció el legislador al establecer el silencio de la autoridad en sentido positivo.</w:t>
      </w:r>
    </w:p>
    <w:p w:rsidR="00FC680A" w:rsidRPr="009F1D8D" w:rsidRDefault="00FC680A" w:rsidP="00FC680A">
      <w:pPr>
        <w:spacing w:before="240" w:line="360" w:lineRule="auto"/>
        <w:jc w:val="both"/>
        <w:rPr>
          <w:rFonts w:ascii="Arial" w:hAnsi="Arial" w:cs="Arial"/>
          <w:sz w:val="26"/>
          <w:szCs w:val="26"/>
        </w:rPr>
      </w:pPr>
      <w:r>
        <w:rPr>
          <w:rFonts w:ascii="Arial" w:hAnsi="Arial" w:cs="Arial"/>
          <w:sz w:val="26"/>
          <w:szCs w:val="26"/>
        </w:rPr>
        <w:tab/>
        <w:t xml:space="preserve">Es cuánto. </w:t>
      </w:r>
    </w:p>
    <w:p w:rsidR="00FC680A" w:rsidRPr="009F1D8D" w:rsidRDefault="00FC680A" w:rsidP="00FC680A">
      <w:pPr>
        <w:spacing w:line="360" w:lineRule="auto"/>
        <w:jc w:val="both"/>
        <w:rPr>
          <w:rFonts w:ascii="Arial" w:hAnsi="Arial" w:cs="Arial"/>
        </w:rPr>
      </w:pPr>
    </w:p>
    <w:p w:rsidR="00FC680A" w:rsidRPr="001D4DBE" w:rsidRDefault="00FC680A" w:rsidP="00FC680A">
      <w:pPr>
        <w:jc w:val="center"/>
        <w:rPr>
          <w:rFonts w:cs="Arial"/>
          <w:b/>
          <w:sz w:val="28"/>
          <w:szCs w:val="26"/>
        </w:rPr>
      </w:pPr>
      <w:r w:rsidRPr="001D4DBE">
        <w:rPr>
          <w:rFonts w:cs="Arial"/>
          <w:b/>
          <w:sz w:val="28"/>
          <w:szCs w:val="26"/>
        </w:rPr>
        <w:t xml:space="preserve">COMISIONADA </w:t>
      </w:r>
    </w:p>
    <w:p w:rsidR="00FC680A" w:rsidRPr="001D4DBE" w:rsidRDefault="00FC680A" w:rsidP="00FC680A">
      <w:pPr>
        <w:rPr>
          <w:rFonts w:cs="Arial"/>
          <w:b/>
          <w:sz w:val="28"/>
          <w:szCs w:val="26"/>
        </w:rPr>
      </w:pPr>
    </w:p>
    <w:p w:rsidR="00FC680A" w:rsidRPr="001D4DBE" w:rsidRDefault="00FC680A" w:rsidP="00FC680A">
      <w:pPr>
        <w:jc w:val="center"/>
        <w:rPr>
          <w:rFonts w:cs="Arial"/>
          <w:b/>
          <w:sz w:val="28"/>
          <w:szCs w:val="26"/>
        </w:rPr>
      </w:pPr>
      <w:r w:rsidRPr="001D4DBE">
        <w:rPr>
          <w:rFonts w:cs="Arial"/>
          <w:b/>
          <w:sz w:val="28"/>
          <w:szCs w:val="26"/>
        </w:rPr>
        <w:t>CLAUDIA ELIZABETH ÁVALOS CEDILLO</w:t>
      </w:r>
      <w:r>
        <w:rPr>
          <w:rFonts w:cs="Arial"/>
          <w:b/>
          <w:sz w:val="28"/>
          <w:szCs w:val="26"/>
        </w:rPr>
        <w:t>.</w:t>
      </w:r>
    </w:p>
    <w:p w:rsidR="00C65B2D" w:rsidRPr="00C65B2D" w:rsidRDefault="00C65B2D" w:rsidP="00C65B2D">
      <w:pPr>
        <w:spacing w:after="240" w:line="360" w:lineRule="auto"/>
        <w:jc w:val="both"/>
        <w:rPr>
          <w:rFonts w:ascii="Arial" w:hAnsi="Arial" w:cs="Arial"/>
        </w:rPr>
      </w:pPr>
      <w:bookmarkStart w:id="0" w:name="_GoBack"/>
      <w:bookmarkEnd w:id="0"/>
    </w:p>
    <w:p w:rsidR="00C65B2D" w:rsidRPr="00C65B2D" w:rsidRDefault="00C65B2D" w:rsidP="00C65B2D">
      <w:pPr>
        <w:spacing w:after="240" w:line="360" w:lineRule="auto"/>
        <w:jc w:val="center"/>
        <w:rPr>
          <w:rFonts w:cstheme="minorHAnsi"/>
          <w:b/>
          <w:sz w:val="28"/>
          <w:szCs w:val="28"/>
        </w:rPr>
      </w:pPr>
      <w:r w:rsidRPr="00C65B2D">
        <w:rPr>
          <w:rFonts w:cstheme="minorHAnsi"/>
          <w:b/>
          <w:sz w:val="28"/>
          <w:szCs w:val="28"/>
        </w:rPr>
        <w:t xml:space="preserve">SECRETARIA </w:t>
      </w:r>
      <w:r w:rsidRPr="00C65B2D">
        <w:rPr>
          <w:rFonts w:cstheme="minorHAnsi"/>
          <w:b/>
          <w:sz w:val="28"/>
          <w:szCs w:val="28"/>
        </w:rPr>
        <w:t>DE PLENO</w:t>
      </w:r>
    </w:p>
    <w:p w:rsidR="00C65B2D" w:rsidRPr="00C65B2D" w:rsidRDefault="00C65B2D" w:rsidP="00C65B2D">
      <w:pPr>
        <w:spacing w:after="240" w:line="360" w:lineRule="auto"/>
        <w:jc w:val="center"/>
        <w:rPr>
          <w:rFonts w:cstheme="minorHAnsi"/>
          <w:b/>
          <w:sz w:val="28"/>
          <w:szCs w:val="28"/>
        </w:rPr>
      </w:pPr>
    </w:p>
    <w:p w:rsidR="00FC680A" w:rsidRPr="00C65B2D" w:rsidRDefault="00C65B2D" w:rsidP="00C65B2D">
      <w:pPr>
        <w:spacing w:after="240" w:line="360" w:lineRule="auto"/>
        <w:jc w:val="center"/>
        <w:rPr>
          <w:rFonts w:cstheme="minorHAnsi"/>
          <w:b/>
          <w:sz w:val="28"/>
          <w:szCs w:val="28"/>
        </w:rPr>
      </w:pPr>
      <w:r w:rsidRPr="00C65B2D">
        <w:rPr>
          <w:rFonts w:cstheme="minorHAnsi"/>
          <w:b/>
          <w:sz w:val="28"/>
          <w:szCs w:val="28"/>
        </w:rPr>
        <w:t>LIC. ROSA MARÍA MOTILLA GARCÍA</w:t>
      </w:r>
    </w:p>
    <w:p w:rsidR="00FC680A" w:rsidRPr="00C65B2D" w:rsidRDefault="00FC680A" w:rsidP="00FC680A">
      <w:pPr>
        <w:spacing w:line="360" w:lineRule="auto"/>
        <w:jc w:val="both"/>
        <w:rPr>
          <w:rFonts w:ascii="Arial" w:hAnsi="Arial" w:cs="Arial"/>
          <w:sz w:val="24"/>
          <w:szCs w:val="24"/>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55A4" w:rsidRDefault="000755A4" w:rsidP="003864ED">
      <w:pPr>
        <w:spacing w:after="0" w:line="240" w:lineRule="auto"/>
      </w:pPr>
      <w:r>
        <w:separator/>
      </w:r>
    </w:p>
  </w:endnote>
  <w:endnote w:type="continuationSeparator" w:id="0">
    <w:p w:rsidR="000755A4" w:rsidRDefault="000755A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55A4" w:rsidRDefault="000755A4" w:rsidP="003864ED">
      <w:pPr>
        <w:spacing w:after="0" w:line="240" w:lineRule="auto"/>
      </w:pPr>
      <w:r>
        <w:separator/>
      </w:r>
    </w:p>
  </w:footnote>
  <w:footnote w:type="continuationSeparator" w:id="0">
    <w:p w:rsidR="000755A4" w:rsidRDefault="000755A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CE0A81">
      <w:t>0</w:t>
    </w:r>
    <w:r w:rsidR="00E94D8C">
      <w:t>19</w:t>
    </w:r>
    <w:r>
      <w:t>/201</w:t>
    </w:r>
    <w:r w:rsidR="00CE0A81">
      <w:t>8</w:t>
    </w:r>
    <w: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665955"/>
    <w:multiLevelType w:val="hybridMultilevel"/>
    <w:tmpl w:val="CAD4BB32"/>
    <w:lvl w:ilvl="0" w:tplc="080A0001">
      <w:start w:val="1"/>
      <w:numFmt w:val="bullet"/>
      <w:lvlText w:val=""/>
      <w:lvlJc w:val="left"/>
      <w:pPr>
        <w:ind w:left="1590" w:hanging="360"/>
      </w:pPr>
      <w:rPr>
        <w:rFonts w:ascii="Symbol" w:hAnsi="Symbol"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2"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10"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1527EE1"/>
    <w:multiLevelType w:val="hybridMultilevel"/>
    <w:tmpl w:val="9C48DB2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5"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30"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49A2BFE"/>
    <w:multiLevelType w:val="hybridMultilevel"/>
    <w:tmpl w:val="F7E6CD1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3"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7"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8" w15:restartNumberingAfterBreak="0">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9"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4"/>
  </w:num>
  <w:num w:numId="4">
    <w:abstractNumId w:val="39"/>
  </w:num>
  <w:num w:numId="5">
    <w:abstractNumId w:val="27"/>
  </w:num>
  <w:num w:numId="6">
    <w:abstractNumId w:val="32"/>
  </w:num>
  <w:num w:numId="7">
    <w:abstractNumId w:val="36"/>
  </w:num>
  <w:num w:numId="8">
    <w:abstractNumId w:val="40"/>
  </w:num>
  <w:num w:numId="9">
    <w:abstractNumId w:val="7"/>
  </w:num>
  <w:num w:numId="10">
    <w:abstractNumId w:val="16"/>
  </w:num>
  <w:num w:numId="11">
    <w:abstractNumId w:val="12"/>
  </w:num>
  <w:num w:numId="12">
    <w:abstractNumId w:val="21"/>
  </w:num>
  <w:num w:numId="13">
    <w:abstractNumId w:val="10"/>
  </w:num>
  <w:num w:numId="14">
    <w:abstractNumId w:val="20"/>
  </w:num>
  <w:num w:numId="15">
    <w:abstractNumId w:val="3"/>
  </w:num>
  <w:num w:numId="16">
    <w:abstractNumId w:val="19"/>
  </w:num>
  <w:num w:numId="17">
    <w:abstractNumId w:val="0"/>
  </w:num>
  <w:num w:numId="18">
    <w:abstractNumId w:val="11"/>
  </w:num>
  <w:num w:numId="19">
    <w:abstractNumId w:val="6"/>
  </w:num>
  <w:num w:numId="20">
    <w:abstractNumId w:val="33"/>
  </w:num>
  <w:num w:numId="21">
    <w:abstractNumId w:val="2"/>
  </w:num>
  <w:num w:numId="22">
    <w:abstractNumId w:val="13"/>
  </w:num>
  <w:num w:numId="23">
    <w:abstractNumId w:val="37"/>
  </w:num>
  <w:num w:numId="24">
    <w:abstractNumId w:val="26"/>
  </w:num>
  <w:num w:numId="25">
    <w:abstractNumId w:val="5"/>
  </w:num>
  <w:num w:numId="26">
    <w:abstractNumId w:val="30"/>
  </w:num>
  <w:num w:numId="27">
    <w:abstractNumId w:val="35"/>
  </w:num>
  <w:num w:numId="28">
    <w:abstractNumId w:val="28"/>
  </w:num>
  <w:num w:numId="29">
    <w:abstractNumId w:val="34"/>
  </w:num>
  <w:num w:numId="30">
    <w:abstractNumId w:val="18"/>
  </w:num>
  <w:num w:numId="31">
    <w:abstractNumId w:val="8"/>
  </w:num>
  <w:num w:numId="32">
    <w:abstractNumId w:val="15"/>
  </w:num>
  <w:num w:numId="33">
    <w:abstractNumId w:val="25"/>
  </w:num>
  <w:num w:numId="34">
    <w:abstractNumId w:val="23"/>
  </w:num>
  <w:num w:numId="35">
    <w:abstractNumId w:val="14"/>
  </w:num>
  <w:num w:numId="36">
    <w:abstractNumId w:val="1"/>
  </w:num>
  <w:num w:numId="37">
    <w:abstractNumId w:val="31"/>
  </w:num>
  <w:num w:numId="38">
    <w:abstractNumId w:val="24"/>
  </w:num>
  <w:num w:numId="39">
    <w:abstractNumId w:val="29"/>
  </w:num>
  <w:num w:numId="40">
    <w:abstractNumId w:val="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61E"/>
    <w:rsid w:val="00011877"/>
    <w:rsid w:val="00014597"/>
    <w:rsid w:val="00014DBF"/>
    <w:rsid w:val="00015009"/>
    <w:rsid w:val="00021ACA"/>
    <w:rsid w:val="00021B2F"/>
    <w:rsid w:val="00021C78"/>
    <w:rsid w:val="00022681"/>
    <w:rsid w:val="00022EC9"/>
    <w:rsid w:val="00023DDC"/>
    <w:rsid w:val="0003026A"/>
    <w:rsid w:val="00030489"/>
    <w:rsid w:val="00030917"/>
    <w:rsid w:val="00031AAC"/>
    <w:rsid w:val="00031CAB"/>
    <w:rsid w:val="0003579D"/>
    <w:rsid w:val="00036242"/>
    <w:rsid w:val="00036EEB"/>
    <w:rsid w:val="000373ED"/>
    <w:rsid w:val="00037BEF"/>
    <w:rsid w:val="0004274F"/>
    <w:rsid w:val="00043069"/>
    <w:rsid w:val="000442C8"/>
    <w:rsid w:val="00044DFB"/>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12F1"/>
    <w:rsid w:val="0007175D"/>
    <w:rsid w:val="00071C60"/>
    <w:rsid w:val="0007229E"/>
    <w:rsid w:val="000728F5"/>
    <w:rsid w:val="00074BB9"/>
    <w:rsid w:val="000755A4"/>
    <w:rsid w:val="00076B14"/>
    <w:rsid w:val="00077465"/>
    <w:rsid w:val="00080C1A"/>
    <w:rsid w:val="00082C2F"/>
    <w:rsid w:val="0008404D"/>
    <w:rsid w:val="00084BD8"/>
    <w:rsid w:val="00084D2D"/>
    <w:rsid w:val="000868C7"/>
    <w:rsid w:val="00087AE8"/>
    <w:rsid w:val="00090DE2"/>
    <w:rsid w:val="00091003"/>
    <w:rsid w:val="0009122C"/>
    <w:rsid w:val="00093656"/>
    <w:rsid w:val="00095EF2"/>
    <w:rsid w:val="00096819"/>
    <w:rsid w:val="000A2AE6"/>
    <w:rsid w:val="000A561F"/>
    <w:rsid w:val="000B5817"/>
    <w:rsid w:val="000B5996"/>
    <w:rsid w:val="000B76E0"/>
    <w:rsid w:val="000C0E61"/>
    <w:rsid w:val="000C267C"/>
    <w:rsid w:val="000C3BA4"/>
    <w:rsid w:val="000C4E8F"/>
    <w:rsid w:val="000C5A0A"/>
    <w:rsid w:val="000C651F"/>
    <w:rsid w:val="000D0050"/>
    <w:rsid w:val="000D181D"/>
    <w:rsid w:val="000D2AA4"/>
    <w:rsid w:val="000D2E07"/>
    <w:rsid w:val="000D3CDB"/>
    <w:rsid w:val="000E0B71"/>
    <w:rsid w:val="000E3219"/>
    <w:rsid w:val="000E33A1"/>
    <w:rsid w:val="000E6C86"/>
    <w:rsid w:val="000F0C4A"/>
    <w:rsid w:val="000F4124"/>
    <w:rsid w:val="000F514C"/>
    <w:rsid w:val="000F57C1"/>
    <w:rsid w:val="000F58AB"/>
    <w:rsid w:val="000F6E8F"/>
    <w:rsid w:val="000F738C"/>
    <w:rsid w:val="00100D51"/>
    <w:rsid w:val="001018D9"/>
    <w:rsid w:val="00102D16"/>
    <w:rsid w:val="0010541E"/>
    <w:rsid w:val="00105647"/>
    <w:rsid w:val="00105B5A"/>
    <w:rsid w:val="0011068E"/>
    <w:rsid w:val="001116F8"/>
    <w:rsid w:val="00120101"/>
    <w:rsid w:val="00120791"/>
    <w:rsid w:val="00121981"/>
    <w:rsid w:val="00122F31"/>
    <w:rsid w:val="00123424"/>
    <w:rsid w:val="00126FE3"/>
    <w:rsid w:val="00127740"/>
    <w:rsid w:val="001308C5"/>
    <w:rsid w:val="00130E75"/>
    <w:rsid w:val="001318E1"/>
    <w:rsid w:val="001319C3"/>
    <w:rsid w:val="001319EF"/>
    <w:rsid w:val="00133187"/>
    <w:rsid w:val="001339B6"/>
    <w:rsid w:val="00133F96"/>
    <w:rsid w:val="00137C6E"/>
    <w:rsid w:val="00140890"/>
    <w:rsid w:val="00140A8A"/>
    <w:rsid w:val="00141B32"/>
    <w:rsid w:val="00141CFC"/>
    <w:rsid w:val="00141F64"/>
    <w:rsid w:val="00142E26"/>
    <w:rsid w:val="001458BC"/>
    <w:rsid w:val="001459E8"/>
    <w:rsid w:val="00152F21"/>
    <w:rsid w:val="00153402"/>
    <w:rsid w:val="00154820"/>
    <w:rsid w:val="00154C32"/>
    <w:rsid w:val="00155B8C"/>
    <w:rsid w:val="00155FC5"/>
    <w:rsid w:val="00160C23"/>
    <w:rsid w:val="00161D63"/>
    <w:rsid w:val="001668D0"/>
    <w:rsid w:val="001705B7"/>
    <w:rsid w:val="00170DED"/>
    <w:rsid w:val="00171EFF"/>
    <w:rsid w:val="001725DC"/>
    <w:rsid w:val="00174FB1"/>
    <w:rsid w:val="00177079"/>
    <w:rsid w:val="0018154B"/>
    <w:rsid w:val="00184D50"/>
    <w:rsid w:val="00185611"/>
    <w:rsid w:val="001865D5"/>
    <w:rsid w:val="001872DB"/>
    <w:rsid w:val="00190F4B"/>
    <w:rsid w:val="0019180E"/>
    <w:rsid w:val="00194A63"/>
    <w:rsid w:val="00195930"/>
    <w:rsid w:val="00195F63"/>
    <w:rsid w:val="00196761"/>
    <w:rsid w:val="001A0DB6"/>
    <w:rsid w:val="001A26DE"/>
    <w:rsid w:val="001A4723"/>
    <w:rsid w:val="001A64D6"/>
    <w:rsid w:val="001A7AFD"/>
    <w:rsid w:val="001B293B"/>
    <w:rsid w:val="001B4497"/>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B4"/>
    <w:rsid w:val="001D2FDE"/>
    <w:rsid w:val="001D3116"/>
    <w:rsid w:val="001D3759"/>
    <w:rsid w:val="001D5AF1"/>
    <w:rsid w:val="001D5BF5"/>
    <w:rsid w:val="001E06F9"/>
    <w:rsid w:val="001E0E77"/>
    <w:rsid w:val="001E1A1B"/>
    <w:rsid w:val="001E2013"/>
    <w:rsid w:val="001E30A0"/>
    <w:rsid w:val="001E3416"/>
    <w:rsid w:val="001E5012"/>
    <w:rsid w:val="001F117B"/>
    <w:rsid w:val="001F51E3"/>
    <w:rsid w:val="001F5274"/>
    <w:rsid w:val="001F790C"/>
    <w:rsid w:val="00203986"/>
    <w:rsid w:val="002054DA"/>
    <w:rsid w:val="00205516"/>
    <w:rsid w:val="002072C5"/>
    <w:rsid w:val="002077E4"/>
    <w:rsid w:val="0021184A"/>
    <w:rsid w:val="00211B3F"/>
    <w:rsid w:val="00211C8A"/>
    <w:rsid w:val="00212BEE"/>
    <w:rsid w:val="00217EA4"/>
    <w:rsid w:val="00220798"/>
    <w:rsid w:val="0022093F"/>
    <w:rsid w:val="0022109A"/>
    <w:rsid w:val="00221319"/>
    <w:rsid w:val="002221A8"/>
    <w:rsid w:val="002223B4"/>
    <w:rsid w:val="0022588C"/>
    <w:rsid w:val="00225D20"/>
    <w:rsid w:val="00225E11"/>
    <w:rsid w:val="002265A5"/>
    <w:rsid w:val="00231A72"/>
    <w:rsid w:val="00233938"/>
    <w:rsid w:val="002350B9"/>
    <w:rsid w:val="00235897"/>
    <w:rsid w:val="00237D8D"/>
    <w:rsid w:val="002402FC"/>
    <w:rsid w:val="00240F49"/>
    <w:rsid w:val="002414CA"/>
    <w:rsid w:val="00242BB8"/>
    <w:rsid w:val="002432B3"/>
    <w:rsid w:val="00244157"/>
    <w:rsid w:val="00245316"/>
    <w:rsid w:val="00245AB7"/>
    <w:rsid w:val="00246E72"/>
    <w:rsid w:val="002478BA"/>
    <w:rsid w:val="00247C1B"/>
    <w:rsid w:val="002507B9"/>
    <w:rsid w:val="00251A9A"/>
    <w:rsid w:val="00252B5A"/>
    <w:rsid w:val="0025509B"/>
    <w:rsid w:val="0025606D"/>
    <w:rsid w:val="002617A4"/>
    <w:rsid w:val="002623DE"/>
    <w:rsid w:val="002628CC"/>
    <w:rsid w:val="0026483E"/>
    <w:rsid w:val="002671A2"/>
    <w:rsid w:val="002703F0"/>
    <w:rsid w:val="00270730"/>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2B05"/>
    <w:rsid w:val="0029469E"/>
    <w:rsid w:val="0029483C"/>
    <w:rsid w:val="002A1696"/>
    <w:rsid w:val="002A207A"/>
    <w:rsid w:val="002B28EF"/>
    <w:rsid w:val="002B5923"/>
    <w:rsid w:val="002B637A"/>
    <w:rsid w:val="002C0D93"/>
    <w:rsid w:val="002C1259"/>
    <w:rsid w:val="002C2FB2"/>
    <w:rsid w:val="002C30AA"/>
    <w:rsid w:val="002C58FC"/>
    <w:rsid w:val="002D32AC"/>
    <w:rsid w:val="002D34F7"/>
    <w:rsid w:val="002D44FE"/>
    <w:rsid w:val="002D6893"/>
    <w:rsid w:val="002E1F75"/>
    <w:rsid w:val="002E3394"/>
    <w:rsid w:val="002E3E6F"/>
    <w:rsid w:val="002E6987"/>
    <w:rsid w:val="002E7DC2"/>
    <w:rsid w:val="002F0788"/>
    <w:rsid w:val="002F2514"/>
    <w:rsid w:val="002F2FE8"/>
    <w:rsid w:val="002F38D0"/>
    <w:rsid w:val="003018DB"/>
    <w:rsid w:val="00302838"/>
    <w:rsid w:val="00303BDF"/>
    <w:rsid w:val="00303BFF"/>
    <w:rsid w:val="0030483F"/>
    <w:rsid w:val="0030626D"/>
    <w:rsid w:val="00315493"/>
    <w:rsid w:val="00315930"/>
    <w:rsid w:val="00316BBE"/>
    <w:rsid w:val="003172A4"/>
    <w:rsid w:val="00321CCA"/>
    <w:rsid w:val="00322574"/>
    <w:rsid w:val="00324166"/>
    <w:rsid w:val="00325767"/>
    <w:rsid w:val="00327403"/>
    <w:rsid w:val="00333591"/>
    <w:rsid w:val="003426D9"/>
    <w:rsid w:val="0034590D"/>
    <w:rsid w:val="00346A12"/>
    <w:rsid w:val="003538EF"/>
    <w:rsid w:val="00356889"/>
    <w:rsid w:val="00356ADC"/>
    <w:rsid w:val="003573C5"/>
    <w:rsid w:val="00357E65"/>
    <w:rsid w:val="00357EFE"/>
    <w:rsid w:val="00366044"/>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2A7C"/>
    <w:rsid w:val="003C3816"/>
    <w:rsid w:val="003C4BA6"/>
    <w:rsid w:val="003C4EDB"/>
    <w:rsid w:val="003C5D74"/>
    <w:rsid w:val="003C638E"/>
    <w:rsid w:val="003D6998"/>
    <w:rsid w:val="003D7984"/>
    <w:rsid w:val="003E094A"/>
    <w:rsid w:val="003E0A8F"/>
    <w:rsid w:val="003E2627"/>
    <w:rsid w:val="003E3F70"/>
    <w:rsid w:val="003E5194"/>
    <w:rsid w:val="003E72DB"/>
    <w:rsid w:val="003E75AE"/>
    <w:rsid w:val="003E7A44"/>
    <w:rsid w:val="003F076E"/>
    <w:rsid w:val="003F57CD"/>
    <w:rsid w:val="003F6200"/>
    <w:rsid w:val="003F68A2"/>
    <w:rsid w:val="0040087C"/>
    <w:rsid w:val="0040497D"/>
    <w:rsid w:val="00407266"/>
    <w:rsid w:val="00413B0A"/>
    <w:rsid w:val="004143E1"/>
    <w:rsid w:val="0041566E"/>
    <w:rsid w:val="00416642"/>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55F3A"/>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97A58"/>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D82"/>
    <w:rsid w:val="004D72F6"/>
    <w:rsid w:val="004E317D"/>
    <w:rsid w:val="004F075B"/>
    <w:rsid w:val="004F1220"/>
    <w:rsid w:val="004F55B3"/>
    <w:rsid w:val="004F55D8"/>
    <w:rsid w:val="004F6F21"/>
    <w:rsid w:val="00500E95"/>
    <w:rsid w:val="00503465"/>
    <w:rsid w:val="005043ED"/>
    <w:rsid w:val="00504B9C"/>
    <w:rsid w:val="005064EB"/>
    <w:rsid w:val="00506847"/>
    <w:rsid w:val="005077C4"/>
    <w:rsid w:val="005078B8"/>
    <w:rsid w:val="005079A3"/>
    <w:rsid w:val="00511213"/>
    <w:rsid w:val="00511A2B"/>
    <w:rsid w:val="00511DA2"/>
    <w:rsid w:val="00513227"/>
    <w:rsid w:val="005134BA"/>
    <w:rsid w:val="005138A0"/>
    <w:rsid w:val="00517B6D"/>
    <w:rsid w:val="00517DC3"/>
    <w:rsid w:val="0052192D"/>
    <w:rsid w:val="00522A5C"/>
    <w:rsid w:val="00526DE9"/>
    <w:rsid w:val="00531993"/>
    <w:rsid w:val="005324AB"/>
    <w:rsid w:val="005343EC"/>
    <w:rsid w:val="00541EA8"/>
    <w:rsid w:val="00542446"/>
    <w:rsid w:val="005434C2"/>
    <w:rsid w:val="005446BE"/>
    <w:rsid w:val="00544802"/>
    <w:rsid w:val="00544A34"/>
    <w:rsid w:val="0054603A"/>
    <w:rsid w:val="005519B5"/>
    <w:rsid w:val="00553BEF"/>
    <w:rsid w:val="005548E0"/>
    <w:rsid w:val="00554F9D"/>
    <w:rsid w:val="00556CE3"/>
    <w:rsid w:val="00556D16"/>
    <w:rsid w:val="00561FD7"/>
    <w:rsid w:val="0056280D"/>
    <w:rsid w:val="005629B8"/>
    <w:rsid w:val="00564C13"/>
    <w:rsid w:val="00567797"/>
    <w:rsid w:val="00567A71"/>
    <w:rsid w:val="0057080B"/>
    <w:rsid w:val="00572FEB"/>
    <w:rsid w:val="00574BA6"/>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3E24"/>
    <w:rsid w:val="005B4CC9"/>
    <w:rsid w:val="005B593E"/>
    <w:rsid w:val="005B670E"/>
    <w:rsid w:val="005B778F"/>
    <w:rsid w:val="005B7823"/>
    <w:rsid w:val="005C293F"/>
    <w:rsid w:val="005C2A02"/>
    <w:rsid w:val="005C30A0"/>
    <w:rsid w:val="005D1F0C"/>
    <w:rsid w:val="005D22F8"/>
    <w:rsid w:val="005D4D42"/>
    <w:rsid w:val="005D510E"/>
    <w:rsid w:val="005D5847"/>
    <w:rsid w:val="005D5CBA"/>
    <w:rsid w:val="005D73FB"/>
    <w:rsid w:val="005E35D8"/>
    <w:rsid w:val="005E76B6"/>
    <w:rsid w:val="005E7E91"/>
    <w:rsid w:val="005F0628"/>
    <w:rsid w:val="005F1DB0"/>
    <w:rsid w:val="005F469A"/>
    <w:rsid w:val="005F696D"/>
    <w:rsid w:val="0060016D"/>
    <w:rsid w:val="006005CA"/>
    <w:rsid w:val="00602B05"/>
    <w:rsid w:val="006041A1"/>
    <w:rsid w:val="006062E5"/>
    <w:rsid w:val="006075E5"/>
    <w:rsid w:val="00610160"/>
    <w:rsid w:val="006106B0"/>
    <w:rsid w:val="006109E5"/>
    <w:rsid w:val="00611757"/>
    <w:rsid w:val="0061248C"/>
    <w:rsid w:val="0061421E"/>
    <w:rsid w:val="0061495B"/>
    <w:rsid w:val="00615440"/>
    <w:rsid w:val="00615845"/>
    <w:rsid w:val="00616C16"/>
    <w:rsid w:val="00617400"/>
    <w:rsid w:val="00617BDE"/>
    <w:rsid w:val="006230FB"/>
    <w:rsid w:val="0062446F"/>
    <w:rsid w:val="006260AF"/>
    <w:rsid w:val="00630D21"/>
    <w:rsid w:val="006314B0"/>
    <w:rsid w:val="00632711"/>
    <w:rsid w:val="006357FD"/>
    <w:rsid w:val="00635FCB"/>
    <w:rsid w:val="00636A24"/>
    <w:rsid w:val="00636A6A"/>
    <w:rsid w:val="00636CF1"/>
    <w:rsid w:val="00640472"/>
    <w:rsid w:val="006429FF"/>
    <w:rsid w:val="00642DD0"/>
    <w:rsid w:val="00642DD9"/>
    <w:rsid w:val="0064354B"/>
    <w:rsid w:val="00644821"/>
    <w:rsid w:val="00646143"/>
    <w:rsid w:val="00646ADB"/>
    <w:rsid w:val="00647FC9"/>
    <w:rsid w:val="00651D09"/>
    <w:rsid w:val="00653926"/>
    <w:rsid w:val="00654262"/>
    <w:rsid w:val="00656612"/>
    <w:rsid w:val="006577AE"/>
    <w:rsid w:val="00665586"/>
    <w:rsid w:val="00667DF6"/>
    <w:rsid w:val="00667E11"/>
    <w:rsid w:val="006717BD"/>
    <w:rsid w:val="00671B81"/>
    <w:rsid w:val="0067211F"/>
    <w:rsid w:val="006742FB"/>
    <w:rsid w:val="00675001"/>
    <w:rsid w:val="00680C73"/>
    <w:rsid w:val="00682524"/>
    <w:rsid w:val="006826A3"/>
    <w:rsid w:val="00683A9F"/>
    <w:rsid w:val="00683AD4"/>
    <w:rsid w:val="0068405E"/>
    <w:rsid w:val="006846F7"/>
    <w:rsid w:val="0068504D"/>
    <w:rsid w:val="00685B33"/>
    <w:rsid w:val="00687830"/>
    <w:rsid w:val="0069127B"/>
    <w:rsid w:val="006927F9"/>
    <w:rsid w:val="006938EB"/>
    <w:rsid w:val="006944B9"/>
    <w:rsid w:val="00694E65"/>
    <w:rsid w:val="00695BB6"/>
    <w:rsid w:val="00697F87"/>
    <w:rsid w:val="006A337F"/>
    <w:rsid w:val="006A40CC"/>
    <w:rsid w:val="006A7B70"/>
    <w:rsid w:val="006B08B6"/>
    <w:rsid w:val="006B45C7"/>
    <w:rsid w:val="006B762C"/>
    <w:rsid w:val="006C03E2"/>
    <w:rsid w:val="006C22E5"/>
    <w:rsid w:val="006C2F73"/>
    <w:rsid w:val="006C3E35"/>
    <w:rsid w:val="006C6F7D"/>
    <w:rsid w:val="006C7DF6"/>
    <w:rsid w:val="006D0126"/>
    <w:rsid w:val="006D522D"/>
    <w:rsid w:val="006D55AC"/>
    <w:rsid w:val="006D5EE9"/>
    <w:rsid w:val="006D64D2"/>
    <w:rsid w:val="006E05D6"/>
    <w:rsid w:val="006E1079"/>
    <w:rsid w:val="006E2153"/>
    <w:rsid w:val="006E3422"/>
    <w:rsid w:val="006E40F1"/>
    <w:rsid w:val="006E798E"/>
    <w:rsid w:val="006E7DC7"/>
    <w:rsid w:val="006F11D2"/>
    <w:rsid w:val="006F1474"/>
    <w:rsid w:val="006F1533"/>
    <w:rsid w:val="006F1D30"/>
    <w:rsid w:val="006F2F79"/>
    <w:rsid w:val="006F54AA"/>
    <w:rsid w:val="006F58D3"/>
    <w:rsid w:val="006F5CD1"/>
    <w:rsid w:val="006F620C"/>
    <w:rsid w:val="006F6646"/>
    <w:rsid w:val="006F72A6"/>
    <w:rsid w:val="0070153D"/>
    <w:rsid w:val="007024E3"/>
    <w:rsid w:val="0070319A"/>
    <w:rsid w:val="00705C1A"/>
    <w:rsid w:val="00705E49"/>
    <w:rsid w:val="00712839"/>
    <w:rsid w:val="00715CEA"/>
    <w:rsid w:val="00717265"/>
    <w:rsid w:val="00717EFD"/>
    <w:rsid w:val="00721576"/>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4AB"/>
    <w:rsid w:val="00742DE9"/>
    <w:rsid w:val="00745283"/>
    <w:rsid w:val="0074603E"/>
    <w:rsid w:val="007465B5"/>
    <w:rsid w:val="00747A4E"/>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756DC"/>
    <w:rsid w:val="00781FCB"/>
    <w:rsid w:val="00784929"/>
    <w:rsid w:val="00784E7A"/>
    <w:rsid w:val="00785580"/>
    <w:rsid w:val="00787F3F"/>
    <w:rsid w:val="007908C9"/>
    <w:rsid w:val="00792225"/>
    <w:rsid w:val="007924FF"/>
    <w:rsid w:val="00792A91"/>
    <w:rsid w:val="00792BB9"/>
    <w:rsid w:val="007937D0"/>
    <w:rsid w:val="00793C35"/>
    <w:rsid w:val="00793D14"/>
    <w:rsid w:val="00793F75"/>
    <w:rsid w:val="0079706F"/>
    <w:rsid w:val="007A0281"/>
    <w:rsid w:val="007A314E"/>
    <w:rsid w:val="007A37E8"/>
    <w:rsid w:val="007A5DC2"/>
    <w:rsid w:val="007A67A6"/>
    <w:rsid w:val="007B0744"/>
    <w:rsid w:val="007B27EC"/>
    <w:rsid w:val="007B302C"/>
    <w:rsid w:val="007B3279"/>
    <w:rsid w:val="007C0BA5"/>
    <w:rsid w:val="007C15E7"/>
    <w:rsid w:val="007C1EBC"/>
    <w:rsid w:val="007C21DC"/>
    <w:rsid w:val="007C271B"/>
    <w:rsid w:val="007C2E69"/>
    <w:rsid w:val="007C4ADB"/>
    <w:rsid w:val="007C7E86"/>
    <w:rsid w:val="007D0BDE"/>
    <w:rsid w:val="007D2508"/>
    <w:rsid w:val="007D301E"/>
    <w:rsid w:val="007D46E4"/>
    <w:rsid w:val="007D52D7"/>
    <w:rsid w:val="007D5749"/>
    <w:rsid w:val="007D60B8"/>
    <w:rsid w:val="007D6DF3"/>
    <w:rsid w:val="007D7BC9"/>
    <w:rsid w:val="007E3AAB"/>
    <w:rsid w:val="007E4714"/>
    <w:rsid w:val="007F56B0"/>
    <w:rsid w:val="007F7B56"/>
    <w:rsid w:val="008039E0"/>
    <w:rsid w:val="00807C6B"/>
    <w:rsid w:val="00807FFA"/>
    <w:rsid w:val="0081478E"/>
    <w:rsid w:val="008152CB"/>
    <w:rsid w:val="008156B5"/>
    <w:rsid w:val="0081584F"/>
    <w:rsid w:val="0082562D"/>
    <w:rsid w:val="00825BF8"/>
    <w:rsid w:val="00825E30"/>
    <w:rsid w:val="008261F7"/>
    <w:rsid w:val="008306FB"/>
    <w:rsid w:val="00832AAB"/>
    <w:rsid w:val="00836B61"/>
    <w:rsid w:val="00840288"/>
    <w:rsid w:val="008403C2"/>
    <w:rsid w:val="00841546"/>
    <w:rsid w:val="00842455"/>
    <w:rsid w:val="00842958"/>
    <w:rsid w:val="008443F2"/>
    <w:rsid w:val="008458C5"/>
    <w:rsid w:val="00847BEF"/>
    <w:rsid w:val="00847E2D"/>
    <w:rsid w:val="00856D46"/>
    <w:rsid w:val="00860BBD"/>
    <w:rsid w:val="00861633"/>
    <w:rsid w:val="0086382C"/>
    <w:rsid w:val="0086514F"/>
    <w:rsid w:val="00865E57"/>
    <w:rsid w:val="008677E0"/>
    <w:rsid w:val="00870BD1"/>
    <w:rsid w:val="0087526F"/>
    <w:rsid w:val="00876B36"/>
    <w:rsid w:val="00884492"/>
    <w:rsid w:val="00885454"/>
    <w:rsid w:val="00885ED4"/>
    <w:rsid w:val="00885FE2"/>
    <w:rsid w:val="00886E58"/>
    <w:rsid w:val="0089100A"/>
    <w:rsid w:val="00892C4C"/>
    <w:rsid w:val="0089396A"/>
    <w:rsid w:val="00894E12"/>
    <w:rsid w:val="00894F35"/>
    <w:rsid w:val="008A140A"/>
    <w:rsid w:val="008A1B0E"/>
    <w:rsid w:val="008A55F8"/>
    <w:rsid w:val="008A6B9D"/>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2C2D"/>
    <w:rsid w:val="008F389A"/>
    <w:rsid w:val="008F63E5"/>
    <w:rsid w:val="008F6ACD"/>
    <w:rsid w:val="008F7BC2"/>
    <w:rsid w:val="00900779"/>
    <w:rsid w:val="00901077"/>
    <w:rsid w:val="009016F5"/>
    <w:rsid w:val="00901AD1"/>
    <w:rsid w:val="0090312A"/>
    <w:rsid w:val="00903A03"/>
    <w:rsid w:val="00904615"/>
    <w:rsid w:val="009060E8"/>
    <w:rsid w:val="00906B9C"/>
    <w:rsid w:val="00907D72"/>
    <w:rsid w:val="00912EB3"/>
    <w:rsid w:val="009131AA"/>
    <w:rsid w:val="00913EEB"/>
    <w:rsid w:val="00914AB6"/>
    <w:rsid w:val="00915283"/>
    <w:rsid w:val="00916592"/>
    <w:rsid w:val="009171A4"/>
    <w:rsid w:val="00923428"/>
    <w:rsid w:val="00923D7B"/>
    <w:rsid w:val="00924F21"/>
    <w:rsid w:val="00924F67"/>
    <w:rsid w:val="00926E69"/>
    <w:rsid w:val="00927323"/>
    <w:rsid w:val="009302C9"/>
    <w:rsid w:val="00931FEA"/>
    <w:rsid w:val="0093267C"/>
    <w:rsid w:val="00933961"/>
    <w:rsid w:val="00934BB5"/>
    <w:rsid w:val="00935D5D"/>
    <w:rsid w:val="00937CF4"/>
    <w:rsid w:val="00940C09"/>
    <w:rsid w:val="00941C60"/>
    <w:rsid w:val="009462A7"/>
    <w:rsid w:val="00947199"/>
    <w:rsid w:val="009473A8"/>
    <w:rsid w:val="00947E6A"/>
    <w:rsid w:val="00950BFB"/>
    <w:rsid w:val="009534DB"/>
    <w:rsid w:val="00953D0B"/>
    <w:rsid w:val="00957B62"/>
    <w:rsid w:val="009600E2"/>
    <w:rsid w:val="00963B03"/>
    <w:rsid w:val="00964430"/>
    <w:rsid w:val="0096584C"/>
    <w:rsid w:val="00965EDB"/>
    <w:rsid w:val="00966802"/>
    <w:rsid w:val="00966BF3"/>
    <w:rsid w:val="00966E13"/>
    <w:rsid w:val="00967F02"/>
    <w:rsid w:val="00970B85"/>
    <w:rsid w:val="00970D4C"/>
    <w:rsid w:val="009712BE"/>
    <w:rsid w:val="0097166B"/>
    <w:rsid w:val="0097395F"/>
    <w:rsid w:val="0097546E"/>
    <w:rsid w:val="0097548D"/>
    <w:rsid w:val="00977FE0"/>
    <w:rsid w:val="00981D82"/>
    <w:rsid w:val="00986F13"/>
    <w:rsid w:val="00992849"/>
    <w:rsid w:val="0099374D"/>
    <w:rsid w:val="00995E2B"/>
    <w:rsid w:val="00995F45"/>
    <w:rsid w:val="009A0498"/>
    <w:rsid w:val="009A1872"/>
    <w:rsid w:val="009A22DF"/>
    <w:rsid w:val="009A2DE7"/>
    <w:rsid w:val="009A4140"/>
    <w:rsid w:val="009A4688"/>
    <w:rsid w:val="009A595E"/>
    <w:rsid w:val="009B0644"/>
    <w:rsid w:val="009B1307"/>
    <w:rsid w:val="009B19ED"/>
    <w:rsid w:val="009B3615"/>
    <w:rsid w:val="009B5888"/>
    <w:rsid w:val="009B7FF6"/>
    <w:rsid w:val="009C0AD7"/>
    <w:rsid w:val="009C3618"/>
    <w:rsid w:val="009C39DC"/>
    <w:rsid w:val="009C3ECB"/>
    <w:rsid w:val="009C5A33"/>
    <w:rsid w:val="009C5CC2"/>
    <w:rsid w:val="009C61D4"/>
    <w:rsid w:val="009D1988"/>
    <w:rsid w:val="009D247B"/>
    <w:rsid w:val="009D43FB"/>
    <w:rsid w:val="009D6D98"/>
    <w:rsid w:val="009D761E"/>
    <w:rsid w:val="009E1217"/>
    <w:rsid w:val="009E28EB"/>
    <w:rsid w:val="009F0742"/>
    <w:rsid w:val="009F1408"/>
    <w:rsid w:val="009F20F5"/>
    <w:rsid w:val="009F3A33"/>
    <w:rsid w:val="009F4A8A"/>
    <w:rsid w:val="009F4C19"/>
    <w:rsid w:val="009F5B3C"/>
    <w:rsid w:val="009F6612"/>
    <w:rsid w:val="009F673A"/>
    <w:rsid w:val="009F78C7"/>
    <w:rsid w:val="009F790D"/>
    <w:rsid w:val="00A044DD"/>
    <w:rsid w:val="00A04E7F"/>
    <w:rsid w:val="00A06B99"/>
    <w:rsid w:val="00A1028D"/>
    <w:rsid w:val="00A11A63"/>
    <w:rsid w:val="00A13BF3"/>
    <w:rsid w:val="00A15185"/>
    <w:rsid w:val="00A15587"/>
    <w:rsid w:val="00A22020"/>
    <w:rsid w:val="00A22BD9"/>
    <w:rsid w:val="00A2443F"/>
    <w:rsid w:val="00A256BD"/>
    <w:rsid w:val="00A25B76"/>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3A97"/>
    <w:rsid w:val="00A64F6A"/>
    <w:rsid w:val="00A6781B"/>
    <w:rsid w:val="00A71F11"/>
    <w:rsid w:val="00A7661D"/>
    <w:rsid w:val="00A768FB"/>
    <w:rsid w:val="00A7750E"/>
    <w:rsid w:val="00A77521"/>
    <w:rsid w:val="00A81AE1"/>
    <w:rsid w:val="00A83A8A"/>
    <w:rsid w:val="00A83E7D"/>
    <w:rsid w:val="00A85F22"/>
    <w:rsid w:val="00A86AA6"/>
    <w:rsid w:val="00A912AA"/>
    <w:rsid w:val="00A9294C"/>
    <w:rsid w:val="00A93224"/>
    <w:rsid w:val="00AA0A4A"/>
    <w:rsid w:val="00AA1010"/>
    <w:rsid w:val="00AA1314"/>
    <w:rsid w:val="00AA2090"/>
    <w:rsid w:val="00AA305C"/>
    <w:rsid w:val="00AA3097"/>
    <w:rsid w:val="00AA35AB"/>
    <w:rsid w:val="00AA3FE9"/>
    <w:rsid w:val="00AA54D2"/>
    <w:rsid w:val="00AA703C"/>
    <w:rsid w:val="00AA78CB"/>
    <w:rsid w:val="00AB1128"/>
    <w:rsid w:val="00AB16F5"/>
    <w:rsid w:val="00AB1964"/>
    <w:rsid w:val="00AB27D7"/>
    <w:rsid w:val="00AC11D6"/>
    <w:rsid w:val="00AC2626"/>
    <w:rsid w:val="00AC2C3F"/>
    <w:rsid w:val="00AC4A9A"/>
    <w:rsid w:val="00AC759D"/>
    <w:rsid w:val="00AD0244"/>
    <w:rsid w:val="00AD64C4"/>
    <w:rsid w:val="00AE0C28"/>
    <w:rsid w:val="00AE312D"/>
    <w:rsid w:val="00AE4CF7"/>
    <w:rsid w:val="00AE5B6D"/>
    <w:rsid w:val="00AE7778"/>
    <w:rsid w:val="00AF074F"/>
    <w:rsid w:val="00AF0BC5"/>
    <w:rsid w:val="00AF1F63"/>
    <w:rsid w:val="00AF61D0"/>
    <w:rsid w:val="00AF698A"/>
    <w:rsid w:val="00B0021F"/>
    <w:rsid w:val="00B022CD"/>
    <w:rsid w:val="00B02CFE"/>
    <w:rsid w:val="00B02D2A"/>
    <w:rsid w:val="00B03067"/>
    <w:rsid w:val="00B03631"/>
    <w:rsid w:val="00B03BE9"/>
    <w:rsid w:val="00B0483A"/>
    <w:rsid w:val="00B04B75"/>
    <w:rsid w:val="00B06045"/>
    <w:rsid w:val="00B06540"/>
    <w:rsid w:val="00B06B8C"/>
    <w:rsid w:val="00B109FD"/>
    <w:rsid w:val="00B111B6"/>
    <w:rsid w:val="00B11D9E"/>
    <w:rsid w:val="00B13648"/>
    <w:rsid w:val="00B13BBC"/>
    <w:rsid w:val="00B13BEB"/>
    <w:rsid w:val="00B145C7"/>
    <w:rsid w:val="00B14E9D"/>
    <w:rsid w:val="00B1708C"/>
    <w:rsid w:val="00B177DC"/>
    <w:rsid w:val="00B20367"/>
    <w:rsid w:val="00B20402"/>
    <w:rsid w:val="00B25C36"/>
    <w:rsid w:val="00B2765F"/>
    <w:rsid w:val="00B27D30"/>
    <w:rsid w:val="00B3083C"/>
    <w:rsid w:val="00B31C09"/>
    <w:rsid w:val="00B328FB"/>
    <w:rsid w:val="00B40805"/>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A56"/>
    <w:rsid w:val="00B65B0E"/>
    <w:rsid w:val="00B66869"/>
    <w:rsid w:val="00B66B41"/>
    <w:rsid w:val="00B66FF6"/>
    <w:rsid w:val="00B72131"/>
    <w:rsid w:val="00B725D9"/>
    <w:rsid w:val="00B73756"/>
    <w:rsid w:val="00B74241"/>
    <w:rsid w:val="00B75002"/>
    <w:rsid w:val="00B751C0"/>
    <w:rsid w:val="00B76034"/>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915"/>
    <w:rsid w:val="00BA6BB5"/>
    <w:rsid w:val="00BB2228"/>
    <w:rsid w:val="00BB22C3"/>
    <w:rsid w:val="00BB2444"/>
    <w:rsid w:val="00BB31B8"/>
    <w:rsid w:val="00BB37F3"/>
    <w:rsid w:val="00BB3B98"/>
    <w:rsid w:val="00BB58C6"/>
    <w:rsid w:val="00BB76BF"/>
    <w:rsid w:val="00BB774E"/>
    <w:rsid w:val="00BB7BF2"/>
    <w:rsid w:val="00BC4D10"/>
    <w:rsid w:val="00BC4EBF"/>
    <w:rsid w:val="00BC6AC9"/>
    <w:rsid w:val="00BC7A13"/>
    <w:rsid w:val="00BD11BF"/>
    <w:rsid w:val="00BD1EA9"/>
    <w:rsid w:val="00BD384B"/>
    <w:rsid w:val="00BD3C06"/>
    <w:rsid w:val="00BD5C8E"/>
    <w:rsid w:val="00BE01DB"/>
    <w:rsid w:val="00BE2375"/>
    <w:rsid w:val="00BE26BC"/>
    <w:rsid w:val="00BE3BA7"/>
    <w:rsid w:val="00BE4092"/>
    <w:rsid w:val="00BE4CAB"/>
    <w:rsid w:val="00BE5881"/>
    <w:rsid w:val="00BE6497"/>
    <w:rsid w:val="00BE6B23"/>
    <w:rsid w:val="00BE748C"/>
    <w:rsid w:val="00BE7EF5"/>
    <w:rsid w:val="00BF0778"/>
    <w:rsid w:val="00BF0D9F"/>
    <w:rsid w:val="00BF1602"/>
    <w:rsid w:val="00BF345B"/>
    <w:rsid w:val="00BF388A"/>
    <w:rsid w:val="00BF3CCA"/>
    <w:rsid w:val="00BF42C9"/>
    <w:rsid w:val="00BF49DC"/>
    <w:rsid w:val="00BF63E0"/>
    <w:rsid w:val="00BF686A"/>
    <w:rsid w:val="00BF6AAA"/>
    <w:rsid w:val="00C00EC0"/>
    <w:rsid w:val="00C01B03"/>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28"/>
    <w:rsid w:val="00C44DB5"/>
    <w:rsid w:val="00C46B4E"/>
    <w:rsid w:val="00C46FFE"/>
    <w:rsid w:val="00C503B6"/>
    <w:rsid w:val="00C50950"/>
    <w:rsid w:val="00C51585"/>
    <w:rsid w:val="00C53B1C"/>
    <w:rsid w:val="00C54B6D"/>
    <w:rsid w:val="00C54C2C"/>
    <w:rsid w:val="00C5696F"/>
    <w:rsid w:val="00C56DEF"/>
    <w:rsid w:val="00C60359"/>
    <w:rsid w:val="00C60468"/>
    <w:rsid w:val="00C615D8"/>
    <w:rsid w:val="00C61760"/>
    <w:rsid w:val="00C6204E"/>
    <w:rsid w:val="00C64747"/>
    <w:rsid w:val="00C64BA1"/>
    <w:rsid w:val="00C65B2D"/>
    <w:rsid w:val="00C6657C"/>
    <w:rsid w:val="00C7083E"/>
    <w:rsid w:val="00C70AF5"/>
    <w:rsid w:val="00C71404"/>
    <w:rsid w:val="00C71435"/>
    <w:rsid w:val="00C71619"/>
    <w:rsid w:val="00C730E6"/>
    <w:rsid w:val="00C73A9A"/>
    <w:rsid w:val="00C73B00"/>
    <w:rsid w:val="00C7556F"/>
    <w:rsid w:val="00C758E9"/>
    <w:rsid w:val="00C7621C"/>
    <w:rsid w:val="00C81431"/>
    <w:rsid w:val="00C81B71"/>
    <w:rsid w:val="00C81C2F"/>
    <w:rsid w:val="00C81E91"/>
    <w:rsid w:val="00C860BE"/>
    <w:rsid w:val="00C86DC0"/>
    <w:rsid w:val="00C90BF6"/>
    <w:rsid w:val="00C91C8D"/>
    <w:rsid w:val="00C92835"/>
    <w:rsid w:val="00C9287B"/>
    <w:rsid w:val="00C92E2A"/>
    <w:rsid w:val="00C966EF"/>
    <w:rsid w:val="00C96858"/>
    <w:rsid w:val="00C971D4"/>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6FB"/>
    <w:rsid w:val="00CB526C"/>
    <w:rsid w:val="00CB6C7E"/>
    <w:rsid w:val="00CC0495"/>
    <w:rsid w:val="00CC5936"/>
    <w:rsid w:val="00CC6E27"/>
    <w:rsid w:val="00CC757D"/>
    <w:rsid w:val="00CD0BB1"/>
    <w:rsid w:val="00CD26C5"/>
    <w:rsid w:val="00CD33DF"/>
    <w:rsid w:val="00CD461A"/>
    <w:rsid w:val="00CD4680"/>
    <w:rsid w:val="00CD5D35"/>
    <w:rsid w:val="00CE03FA"/>
    <w:rsid w:val="00CE0A81"/>
    <w:rsid w:val="00CE1BAD"/>
    <w:rsid w:val="00CE3B4C"/>
    <w:rsid w:val="00CE3DAD"/>
    <w:rsid w:val="00CE3F0D"/>
    <w:rsid w:val="00CE5F61"/>
    <w:rsid w:val="00CF21FF"/>
    <w:rsid w:val="00D01574"/>
    <w:rsid w:val="00D015A9"/>
    <w:rsid w:val="00D01A00"/>
    <w:rsid w:val="00D0288D"/>
    <w:rsid w:val="00D03FCC"/>
    <w:rsid w:val="00D058C0"/>
    <w:rsid w:val="00D0700E"/>
    <w:rsid w:val="00D076E6"/>
    <w:rsid w:val="00D07951"/>
    <w:rsid w:val="00D07ABE"/>
    <w:rsid w:val="00D07D72"/>
    <w:rsid w:val="00D1010D"/>
    <w:rsid w:val="00D112B0"/>
    <w:rsid w:val="00D13A12"/>
    <w:rsid w:val="00D14150"/>
    <w:rsid w:val="00D15AF3"/>
    <w:rsid w:val="00D2414D"/>
    <w:rsid w:val="00D24C78"/>
    <w:rsid w:val="00D24D2D"/>
    <w:rsid w:val="00D2532D"/>
    <w:rsid w:val="00D2632B"/>
    <w:rsid w:val="00D265C2"/>
    <w:rsid w:val="00D26BAA"/>
    <w:rsid w:val="00D27FED"/>
    <w:rsid w:val="00D3149B"/>
    <w:rsid w:val="00D316A6"/>
    <w:rsid w:val="00D33584"/>
    <w:rsid w:val="00D36774"/>
    <w:rsid w:val="00D41F70"/>
    <w:rsid w:val="00D429EB"/>
    <w:rsid w:val="00D557F4"/>
    <w:rsid w:val="00D55ADA"/>
    <w:rsid w:val="00D56910"/>
    <w:rsid w:val="00D57DD6"/>
    <w:rsid w:val="00D6055C"/>
    <w:rsid w:val="00D62DE8"/>
    <w:rsid w:val="00D63D81"/>
    <w:rsid w:val="00D666C7"/>
    <w:rsid w:val="00D72621"/>
    <w:rsid w:val="00D73CCA"/>
    <w:rsid w:val="00D74F8E"/>
    <w:rsid w:val="00D76BA9"/>
    <w:rsid w:val="00D80814"/>
    <w:rsid w:val="00D80C6D"/>
    <w:rsid w:val="00D829D5"/>
    <w:rsid w:val="00D82AF2"/>
    <w:rsid w:val="00D82C88"/>
    <w:rsid w:val="00D8385D"/>
    <w:rsid w:val="00D848CB"/>
    <w:rsid w:val="00D8550F"/>
    <w:rsid w:val="00D85C74"/>
    <w:rsid w:val="00D85E01"/>
    <w:rsid w:val="00D868CC"/>
    <w:rsid w:val="00D87702"/>
    <w:rsid w:val="00D90C63"/>
    <w:rsid w:val="00D90F7A"/>
    <w:rsid w:val="00D9140D"/>
    <w:rsid w:val="00D92630"/>
    <w:rsid w:val="00D93638"/>
    <w:rsid w:val="00D939F6"/>
    <w:rsid w:val="00D93E60"/>
    <w:rsid w:val="00D95D5A"/>
    <w:rsid w:val="00D975F8"/>
    <w:rsid w:val="00D97B23"/>
    <w:rsid w:val="00DA0486"/>
    <w:rsid w:val="00DA3048"/>
    <w:rsid w:val="00DA5313"/>
    <w:rsid w:val="00DA582E"/>
    <w:rsid w:val="00DA64E8"/>
    <w:rsid w:val="00DB058B"/>
    <w:rsid w:val="00DB4668"/>
    <w:rsid w:val="00DB5526"/>
    <w:rsid w:val="00DB6550"/>
    <w:rsid w:val="00DB71C5"/>
    <w:rsid w:val="00DB7A20"/>
    <w:rsid w:val="00DC212D"/>
    <w:rsid w:val="00DC38FB"/>
    <w:rsid w:val="00DC4286"/>
    <w:rsid w:val="00DC5C1A"/>
    <w:rsid w:val="00DC7FFC"/>
    <w:rsid w:val="00DD0A29"/>
    <w:rsid w:val="00DD1267"/>
    <w:rsid w:val="00DD1B46"/>
    <w:rsid w:val="00DD211A"/>
    <w:rsid w:val="00DD27ED"/>
    <w:rsid w:val="00DD42AB"/>
    <w:rsid w:val="00DD4937"/>
    <w:rsid w:val="00DD4D33"/>
    <w:rsid w:val="00DE084B"/>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2FE1"/>
    <w:rsid w:val="00E0342C"/>
    <w:rsid w:val="00E040EC"/>
    <w:rsid w:val="00E05027"/>
    <w:rsid w:val="00E0669B"/>
    <w:rsid w:val="00E12E11"/>
    <w:rsid w:val="00E13476"/>
    <w:rsid w:val="00E13CE7"/>
    <w:rsid w:val="00E13D2A"/>
    <w:rsid w:val="00E1440B"/>
    <w:rsid w:val="00E14D09"/>
    <w:rsid w:val="00E1595E"/>
    <w:rsid w:val="00E1651B"/>
    <w:rsid w:val="00E1672E"/>
    <w:rsid w:val="00E17BFC"/>
    <w:rsid w:val="00E204F2"/>
    <w:rsid w:val="00E23F44"/>
    <w:rsid w:val="00E24018"/>
    <w:rsid w:val="00E251B9"/>
    <w:rsid w:val="00E3102F"/>
    <w:rsid w:val="00E322E3"/>
    <w:rsid w:val="00E32697"/>
    <w:rsid w:val="00E32F0A"/>
    <w:rsid w:val="00E330D8"/>
    <w:rsid w:val="00E33B9E"/>
    <w:rsid w:val="00E41B4A"/>
    <w:rsid w:val="00E4523A"/>
    <w:rsid w:val="00E45AE8"/>
    <w:rsid w:val="00E47DEE"/>
    <w:rsid w:val="00E544A0"/>
    <w:rsid w:val="00E576AA"/>
    <w:rsid w:val="00E60527"/>
    <w:rsid w:val="00E60A11"/>
    <w:rsid w:val="00E619F4"/>
    <w:rsid w:val="00E6521F"/>
    <w:rsid w:val="00E65E7D"/>
    <w:rsid w:val="00E6604D"/>
    <w:rsid w:val="00E66BEE"/>
    <w:rsid w:val="00E6789B"/>
    <w:rsid w:val="00E700C8"/>
    <w:rsid w:val="00E732D5"/>
    <w:rsid w:val="00E73344"/>
    <w:rsid w:val="00E73642"/>
    <w:rsid w:val="00E7516F"/>
    <w:rsid w:val="00E754D5"/>
    <w:rsid w:val="00E77F21"/>
    <w:rsid w:val="00E83B6E"/>
    <w:rsid w:val="00E84394"/>
    <w:rsid w:val="00E84639"/>
    <w:rsid w:val="00E860BD"/>
    <w:rsid w:val="00E8784D"/>
    <w:rsid w:val="00E91E8C"/>
    <w:rsid w:val="00E93296"/>
    <w:rsid w:val="00E9348A"/>
    <w:rsid w:val="00E94D8C"/>
    <w:rsid w:val="00E95AFB"/>
    <w:rsid w:val="00E9768D"/>
    <w:rsid w:val="00E9769A"/>
    <w:rsid w:val="00EA123B"/>
    <w:rsid w:val="00EA1AC4"/>
    <w:rsid w:val="00EA21B4"/>
    <w:rsid w:val="00EA2630"/>
    <w:rsid w:val="00EA2D12"/>
    <w:rsid w:val="00EB0B52"/>
    <w:rsid w:val="00EB1058"/>
    <w:rsid w:val="00EB1F06"/>
    <w:rsid w:val="00EB2327"/>
    <w:rsid w:val="00EB2DD1"/>
    <w:rsid w:val="00EB7097"/>
    <w:rsid w:val="00EB73C0"/>
    <w:rsid w:val="00EC1E47"/>
    <w:rsid w:val="00EC2E37"/>
    <w:rsid w:val="00EC3E9B"/>
    <w:rsid w:val="00EC4A04"/>
    <w:rsid w:val="00EC4DFC"/>
    <w:rsid w:val="00EC5644"/>
    <w:rsid w:val="00EC7A89"/>
    <w:rsid w:val="00EC7BC9"/>
    <w:rsid w:val="00EC7C63"/>
    <w:rsid w:val="00ED2F31"/>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224A"/>
    <w:rsid w:val="00F045C3"/>
    <w:rsid w:val="00F0768E"/>
    <w:rsid w:val="00F104DC"/>
    <w:rsid w:val="00F13D39"/>
    <w:rsid w:val="00F16FED"/>
    <w:rsid w:val="00F20558"/>
    <w:rsid w:val="00F23AA5"/>
    <w:rsid w:val="00F25668"/>
    <w:rsid w:val="00F25838"/>
    <w:rsid w:val="00F26441"/>
    <w:rsid w:val="00F26D8F"/>
    <w:rsid w:val="00F27EC2"/>
    <w:rsid w:val="00F31401"/>
    <w:rsid w:val="00F31D59"/>
    <w:rsid w:val="00F328BF"/>
    <w:rsid w:val="00F33C2A"/>
    <w:rsid w:val="00F35FFD"/>
    <w:rsid w:val="00F36001"/>
    <w:rsid w:val="00F3620F"/>
    <w:rsid w:val="00F36B98"/>
    <w:rsid w:val="00F4121A"/>
    <w:rsid w:val="00F41AD8"/>
    <w:rsid w:val="00F42F06"/>
    <w:rsid w:val="00F44607"/>
    <w:rsid w:val="00F44D68"/>
    <w:rsid w:val="00F478C4"/>
    <w:rsid w:val="00F5168F"/>
    <w:rsid w:val="00F51E1A"/>
    <w:rsid w:val="00F52FFC"/>
    <w:rsid w:val="00F534A5"/>
    <w:rsid w:val="00F55AC1"/>
    <w:rsid w:val="00F5628E"/>
    <w:rsid w:val="00F56BC3"/>
    <w:rsid w:val="00F57001"/>
    <w:rsid w:val="00F6258B"/>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5E57"/>
    <w:rsid w:val="00F87D2C"/>
    <w:rsid w:val="00F90177"/>
    <w:rsid w:val="00F9029B"/>
    <w:rsid w:val="00F94AF3"/>
    <w:rsid w:val="00F95F4D"/>
    <w:rsid w:val="00F95F6C"/>
    <w:rsid w:val="00FA0BB5"/>
    <w:rsid w:val="00FA1BCF"/>
    <w:rsid w:val="00FA262E"/>
    <w:rsid w:val="00FA27E8"/>
    <w:rsid w:val="00FA3AA2"/>
    <w:rsid w:val="00FA49B2"/>
    <w:rsid w:val="00FA5CFC"/>
    <w:rsid w:val="00FA5FA6"/>
    <w:rsid w:val="00FB0AEF"/>
    <w:rsid w:val="00FB3DCD"/>
    <w:rsid w:val="00FB4951"/>
    <w:rsid w:val="00FB5AE8"/>
    <w:rsid w:val="00FC35F5"/>
    <w:rsid w:val="00FC37B0"/>
    <w:rsid w:val="00FC3FC7"/>
    <w:rsid w:val="00FC4BF6"/>
    <w:rsid w:val="00FC5106"/>
    <w:rsid w:val="00FC663D"/>
    <w:rsid w:val="00FC680A"/>
    <w:rsid w:val="00FC7AB6"/>
    <w:rsid w:val="00FC7F84"/>
    <w:rsid w:val="00FD0DCD"/>
    <w:rsid w:val="00FD1C0F"/>
    <w:rsid w:val="00FD6C7E"/>
    <w:rsid w:val="00FD6EFC"/>
    <w:rsid w:val="00FE0969"/>
    <w:rsid w:val="00FE0BC7"/>
    <w:rsid w:val="00FE0F25"/>
    <w:rsid w:val="00FE1573"/>
    <w:rsid w:val="00FE29CC"/>
    <w:rsid w:val="00FE29D1"/>
    <w:rsid w:val="00FE2F58"/>
    <w:rsid w:val="00FE5006"/>
    <w:rsid w:val="00FE702A"/>
    <w:rsid w:val="00FE77C2"/>
    <w:rsid w:val="00FE7FAF"/>
    <w:rsid w:val="00FF159E"/>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1899E"/>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522C76-C1F6-4EE2-B4C4-DF10A71D3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5627</TotalTime>
  <Pages>17</Pages>
  <Words>4672</Words>
  <Characters>25698</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1047</cp:revision>
  <cp:lastPrinted>2017-01-23T16:02:00Z</cp:lastPrinted>
  <dcterms:created xsi:type="dcterms:W3CDTF">2016-08-09T21:05:00Z</dcterms:created>
  <dcterms:modified xsi:type="dcterms:W3CDTF">2018-04-17T17:55:00Z</dcterms:modified>
</cp:coreProperties>
</file>