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019F" w:rsidRPr="00D7336A" w:rsidRDefault="00FF56CF" w:rsidP="00FF56CF">
      <w:pPr>
        <w:tabs>
          <w:tab w:val="left" w:pos="6840"/>
        </w:tabs>
        <w:spacing w:after="0" w:line="360" w:lineRule="auto"/>
        <w:ind w:left="708" w:firstLine="709"/>
        <w:jc w:val="right"/>
        <w:outlineLvl w:val="5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</w:t>
      </w:r>
      <w:r w:rsidR="00266ADC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                                                               </w:t>
      </w:r>
      <w:r w:rsidR="00C7664A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                </w:t>
      </w:r>
      <w:r w:rsidR="00C0019F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       </w:t>
      </w:r>
      <w:r w:rsidR="00B84B92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</w:t>
      </w:r>
      <w:r w:rsidR="000A4F5D" w:rsidRPr="00D7336A">
        <w:rPr>
          <w:rFonts w:ascii="Arial" w:hAnsi="Arial" w:cs="Arial"/>
          <w:color w:val="4BACC6" w:themeColor="accent5"/>
          <w:sz w:val="24"/>
          <w:szCs w:val="24"/>
        </w:rPr>
        <w:t xml:space="preserve">  </w:t>
      </w:r>
      <w:r w:rsidR="008D0A3C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</w:t>
      </w:r>
      <w:r w:rsidR="006F5A3A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</w:t>
      </w:r>
      <w:r w:rsidR="00F14988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</w:t>
      </w:r>
      <w:r w:rsidR="00A04BCB" w:rsidRPr="00D7336A">
        <w:rPr>
          <w:rFonts w:ascii="Arial" w:hAnsi="Arial" w:cs="Arial"/>
          <w:color w:val="4BACC6" w:themeColor="accent5"/>
          <w:sz w:val="24"/>
          <w:szCs w:val="24"/>
        </w:rPr>
        <w:t xml:space="preserve">San Luis Potosí, </w:t>
      </w:r>
      <w:r w:rsidR="002D0070" w:rsidRPr="00D7336A">
        <w:rPr>
          <w:rFonts w:ascii="Arial" w:hAnsi="Arial" w:cs="Arial"/>
          <w:color w:val="4BACC6" w:themeColor="accent5"/>
          <w:sz w:val="24"/>
          <w:szCs w:val="24"/>
        </w:rPr>
        <w:t>S.L.P.</w:t>
      </w:r>
      <w:r w:rsidR="00A04BCB" w:rsidRPr="00D7336A">
        <w:rPr>
          <w:rFonts w:ascii="Arial" w:hAnsi="Arial" w:cs="Arial"/>
          <w:color w:val="4BACC6" w:themeColor="accent5"/>
          <w:sz w:val="24"/>
          <w:szCs w:val="24"/>
        </w:rPr>
        <w:t xml:space="preserve">, </w:t>
      </w:r>
      <w:r w:rsidR="00A13BC3">
        <w:rPr>
          <w:rFonts w:ascii="Arial" w:hAnsi="Arial" w:cs="Arial"/>
          <w:color w:val="4BACC6" w:themeColor="accent5"/>
          <w:sz w:val="24"/>
          <w:szCs w:val="24"/>
        </w:rPr>
        <w:t xml:space="preserve">siete de mayo </w:t>
      </w:r>
      <w:r w:rsidR="00322003">
        <w:rPr>
          <w:rFonts w:ascii="Arial" w:hAnsi="Arial" w:cs="Arial"/>
          <w:color w:val="4BACC6" w:themeColor="accent5"/>
          <w:sz w:val="24"/>
          <w:szCs w:val="24"/>
        </w:rPr>
        <w:t xml:space="preserve">de </w:t>
      </w:r>
      <w:r w:rsidR="00B4587C" w:rsidRPr="00D7336A">
        <w:rPr>
          <w:rFonts w:ascii="Arial" w:hAnsi="Arial" w:cs="Arial"/>
          <w:color w:val="4BACC6" w:themeColor="accent5"/>
          <w:sz w:val="24"/>
          <w:szCs w:val="24"/>
        </w:rPr>
        <w:t>dos mil dieci</w:t>
      </w:r>
      <w:r w:rsidR="00E44B4D">
        <w:rPr>
          <w:rFonts w:ascii="Arial" w:hAnsi="Arial" w:cs="Arial"/>
          <w:color w:val="4BACC6" w:themeColor="accent5"/>
          <w:sz w:val="24"/>
          <w:szCs w:val="24"/>
        </w:rPr>
        <w:t>ocho</w:t>
      </w:r>
      <w:r w:rsidR="00A04BCB" w:rsidRPr="00D7336A">
        <w:rPr>
          <w:rFonts w:ascii="Arial" w:hAnsi="Arial" w:cs="Arial"/>
          <w:color w:val="4BACC6" w:themeColor="accent5"/>
          <w:sz w:val="24"/>
          <w:szCs w:val="24"/>
        </w:rPr>
        <w:t>.</w:t>
      </w:r>
      <w:r w:rsidR="006F5A3A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</w:t>
      </w:r>
    </w:p>
    <w:p w:rsidR="001C3373" w:rsidRPr="00D7336A" w:rsidRDefault="001C3373" w:rsidP="00791265">
      <w:pPr>
        <w:tabs>
          <w:tab w:val="left" w:pos="6840"/>
        </w:tabs>
        <w:spacing w:after="0" w:line="360" w:lineRule="auto"/>
        <w:outlineLvl w:val="5"/>
        <w:rPr>
          <w:rFonts w:ascii="Arial" w:hAnsi="Arial" w:cs="Arial"/>
          <w:color w:val="4BACC6" w:themeColor="accent5"/>
          <w:sz w:val="24"/>
          <w:szCs w:val="24"/>
        </w:rPr>
      </w:pPr>
    </w:p>
    <w:p w:rsidR="00791265" w:rsidRDefault="0038176B" w:rsidP="00791265">
      <w:pPr>
        <w:spacing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>Visto el estado que guardan los presentes autos y de una revisión a las constancias que integran el expediente c</w:t>
      </w:r>
      <w:r w:rsidR="00774BC8" w:rsidRPr="00D7336A">
        <w:rPr>
          <w:rFonts w:ascii="Arial" w:hAnsi="Arial" w:cs="Arial"/>
          <w:color w:val="4BACC6" w:themeColor="accent5"/>
          <w:sz w:val="24"/>
          <w:szCs w:val="24"/>
        </w:rPr>
        <w:t>o</w:t>
      </w:r>
      <w:r w:rsidR="001A14C5" w:rsidRPr="00D7336A">
        <w:rPr>
          <w:rFonts w:ascii="Arial" w:hAnsi="Arial" w:cs="Arial"/>
          <w:color w:val="4BACC6" w:themeColor="accent5"/>
          <w:sz w:val="24"/>
          <w:szCs w:val="24"/>
        </w:rPr>
        <w:t>n fundamento en los artículos 8°, 10°, 27° primer párrafo, 184 y 185 de la Ley de Transparencia y Acceso a la Información Pública del Estado, es</w:t>
      </w: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ta Comisión procede a analizar el presente sumario </w:t>
      </w:r>
      <w:r w:rsidR="001A14C5" w:rsidRPr="00D7336A">
        <w:rPr>
          <w:rFonts w:ascii="Arial" w:hAnsi="Arial" w:cs="Arial"/>
          <w:color w:val="4BACC6" w:themeColor="accent5"/>
          <w:sz w:val="24"/>
          <w:szCs w:val="24"/>
        </w:rPr>
        <w:t>a efecto de determinar el cumplimi</w:t>
      </w:r>
      <w:r w:rsidRPr="00D7336A">
        <w:rPr>
          <w:rFonts w:ascii="Arial" w:hAnsi="Arial" w:cs="Arial"/>
          <w:color w:val="4BACC6" w:themeColor="accent5"/>
          <w:sz w:val="24"/>
          <w:szCs w:val="24"/>
        </w:rPr>
        <w:t>ento o incumplimiento a la resolu</w:t>
      </w:r>
      <w:r w:rsidR="001A3205" w:rsidRPr="00D7336A">
        <w:rPr>
          <w:rFonts w:ascii="Arial" w:hAnsi="Arial" w:cs="Arial"/>
          <w:color w:val="4BACC6" w:themeColor="accent5"/>
          <w:sz w:val="24"/>
          <w:szCs w:val="24"/>
        </w:rPr>
        <w:t>ción dictada en el recurso de rev</w:t>
      </w:r>
      <w:r w:rsidR="00F35188" w:rsidRPr="00D7336A">
        <w:rPr>
          <w:rFonts w:ascii="Arial" w:hAnsi="Arial" w:cs="Arial"/>
          <w:color w:val="4BACC6" w:themeColor="accent5"/>
          <w:sz w:val="24"/>
          <w:szCs w:val="24"/>
        </w:rPr>
        <w:t xml:space="preserve">isión que se </w:t>
      </w:r>
      <w:r w:rsidR="002D371A" w:rsidRPr="00D7336A">
        <w:rPr>
          <w:rFonts w:ascii="Arial" w:hAnsi="Arial" w:cs="Arial"/>
          <w:color w:val="4BACC6" w:themeColor="accent5"/>
          <w:sz w:val="24"/>
          <w:szCs w:val="24"/>
        </w:rPr>
        <w:t>actúa.</w:t>
      </w:r>
    </w:p>
    <w:p w:rsidR="002D371A" w:rsidRDefault="001A14C5" w:rsidP="00791265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>En p</w:t>
      </w:r>
      <w:r w:rsidR="002D371A" w:rsidRPr="00D7336A">
        <w:rPr>
          <w:rFonts w:ascii="Arial" w:hAnsi="Arial" w:cs="Arial"/>
          <w:color w:val="4BACC6" w:themeColor="accent5"/>
          <w:sz w:val="24"/>
          <w:szCs w:val="24"/>
        </w:rPr>
        <w:t>rimer lugar, es necesario insertar los efectos dictados en la resolución:</w:t>
      </w:r>
    </w:p>
    <w:p w:rsidR="00490BC0" w:rsidRDefault="00490BC0" w:rsidP="00490BC0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</w:p>
    <w:p w:rsidR="00490BC0" w:rsidRPr="000718D6" w:rsidRDefault="00490BC0" w:rsidP="00DB72DD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  <w:r w:rsidRPr="000718D6">
        <w:rPr>
          <w:rFonts w:cs="Arial"/>
          <w:i/>
          <w:color w:val="4BACC6" w:themeColor="accent5"/>
          <w:sz w:val="20"/>
        </w:rPr>
        <w:t>“…</w:t>
      </w:r>
      <w:r w:rsidR="00E31E4C">
        <w:rPr>
          <w:rFonts w:cs="Arial"/>
          <w:i/>
          <w:color w:val="4BACC6" w:themeColor="accent5"/>
          <w:sz w:val="20"/>
        </w:rPr>
        <w:t>6</w:t>
      </w:r>
      <w:r w:rsidRPr="000718D6">
        <w:rPr>
          <w:rFonts w:cs="Arial"/>
          <w:i/>
          <w:color w:val="4BACC6" w:themeColor="accent5"/>
          <w:sz w:val="20"/>
        </w:rPr>
        <w:t>.</w:t>
      </w:r>
      <w:r w:rsidR="00A13BC3">
        <w:rPr>
          <w:rFonts w:cs="Arial"/>
          <w:i/>
          <w:color w:val="4BACC6" w:themeColor="accent5"/>
          <w:sz w:val="20"/>
        </w:rPr>
        <w:t>1</w:t>
      </w:r>
      <w:r w:rsidRPr="000718D6">
        <w:rPr>
          <w:rFonts w:cs="Arial"/>
          <w:i/>
          <w:color w:val="4BACC6" w:themeColor="accent5"/>
          <w:sz w:val="20"/>
        </w:rPr>
        <w:t>. Sentido y efectos de</w:t>
      </w:r>
      <w:r w:rsidR="00E31E4C">
        <w:rPr>
          <w:rFonts w:cs="Arial"/>
          <w:i/>
          <w:color w:val="4BACC6" w:themeColor="accent5"/>
          <w:sz w:val="20"/>
        </w:rPr>
        <w:t xml:space="preserve"> esta</w:t>
      </w:r>
      <w:r w:rsidRPr="000718D6">
        <w:rPr>
          <w:rFonts w:cs="Arial"/>
          <w:i/>
          <w:color w:val="4BACC6" w:themeColor="accent5"/>
          <w:sz w:val="20"/>
        </w:rPr>
        <w:t xml:space="preserve"> resolución.</w:t>
      </w:r>
    </w:p>
    <w:p w:rsidR="00490BC0" w:rsidRPr="000718D6" w:rsidRDefault="00490BC0" w:rsidP="00DB72DD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</w:p>
    <w:p w:rsidR="00490BC0" w:rsidRPr="000718D6" w:rsidRDefault="00E31E4C" w:rsidP="00DB72DD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  <w:r>
        <w:rPr>
          <w:rFonts w:cs="Arial"/>
          <w:i/>
          <w:color w:val="4BACC6" w:themeColor="accent5"/>
          <w:sz w:val="20"/>
        </w:rPr>
        <w:t xml:space="preserve">Por las consideraciones expuestas, está Comisión Estatal de Acceso a la Información Pública de conformidad con el </w:t>
      </w:r>
      <w:r w:rsidR="00490BC0" w:rsidRPr="000718D6">
        <w:rPr>
          <w:rFonts w:cs="Arial"/>
          <w:i/>
          <w:color w:val="4BACC6" w:themeColor="accent5"/>
          <w:sz w:val="20"/>
        </w:rPr>
        <w:t>artículo 1</w:t>
      </w:r>
      <w:r w:rsidR="00A13BC3">
        <w:rPr>
          <w:rFonts w:cs="Arial"/>
          <w:i/>
          <w:color w:val="4BACC6" w:themeColor="accent5"/>
          <w:sz w:val="20"/>
        </w:rPr>
        <w:t>75, fracción III</w:t>
      </w:r>
      <w:r w:rsidR="00490BC0" w:rsidRPr="000718D6">
        <w:rPr>
          <w:rFonts w:cs="Arial"/>
          <w:i/>
          <w:color w:val="4BACC6" w:themeColor="accent5"/>
          <w:sz w:val="20"/>
        </w:rPr>
        <w:t xml:space="preserve"> de la Ley de Transparencia y Acceso a la Información Pública del Estado </w:t>
      </w:r>
      <w:r w:rsidR="00A13BC3">
        <w:rPr>
          <w:rFonts w:cs="Arial"/>
          <w:b/>
          <w:i/>
          <w:color w:val="4BACC6" w:themeColor="accent5"/>
          <w:sz w:val="20"/>
        </w:rPr>
        <w:t xml:space="preserve">MODIFICA </w:t>
      </w:r>
      <w:r w:rsidR="00A13BC3" w:rsidRPr="00A13BC3">
        <w:rPr>
          <w:rFonts w:cs="Arial"/>
          <w:i/>
          <w:color w:val="4BACC6" w:themeColor="accent5"/>
          <w:sz w:val="20"/>
        </w:rPr>
        <w:t>la</w:t>
      </w:r>
      <w:r w:rsidR="00A13BC3">
        <w:rPr>
          <w:rFonts w:cs="Arial"/>
          <w:b/>
          <w:i/>
          <w:color w:val="4BACC6" w:themeColor="accent5"/>
          <w:sz w:val="20"/>
        </w:rPr>
        <w:t xml:space="preserve"> </w:t>
      </w:r>
      <w:r w:rsidR="00A13BC3" w:rsidRPr="00A13BC3">
        <w:rPr>
          <w:rFonts w:cs="Arial"/>
          <w:i/>
          <w:color w:val="4BACC6" w:themeColor="accent5"/>
          <w:sz w:val="20"/>
        </w:rPr>
        <w:t xml:space="preserve">respuesta </w:t>
      </w:r>
      <w:r w:rsidR="00A13BC3">
        <w:rPr>
          <w:rFonts w:cs="Arial"/>
          <w:i/>
          <w:color w:val="4BACC6" w:themeColor="accent5"/>
          <w:sz w:val="20"/>
        </w:rPr>
        <w:t xml:space="preserve">proporcionada por el </w:t>
      </w:r>
      <w:r>
        <w:rPr>
          <w:rFonts w:cs="Arial"/>
          <w:i/>
          <w:color w:val="4BACC6" w:themeColor="accent5"/>
          <w:sz w:val="20"/>
        </w:rPr>
        <w:t xml:space="preserve">ente obligado </w:t>
      </w:r>
      <w:r w:rsidR="00A13BC3">
        <w:rPr>
          <w:rFonts w:cs="Arial"/>
          <w:i/>
          <w:color w:val="4BACC6" w:themeColor="accent5"/>
          <w:sz w:val="20"/>
        </w:rPr>
        <w:t>y lo conmina para que:</w:t>
      </w:r>
    </w:p>
    <w:p w:rsidR="00490BC0" w:rsidRPr="000718D6" w:rsidRDefault="00490BC0" w:rsidP="00DB72DD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</w:p>
    <w:p w:rsidR="005A774A" w:rsidRPr="000718D6" w:rsidRDefault="00490BC0" w:rsidP="00DB72DD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  <w:r w:rsidRPr="000718D6">
        <w:rPr>
          <w:rFonts w:cs="Arial"/>
          <w:i/>
          <w:color w:val="4BACC6" w:themeColor="accent5"/>
          <w:sz w:val="20"/>
        </w:rPr>
        <w:t xml:space="preserve">  </w:t>
      </w:r>
      <w:r w:rsidR="00E31E4C">
        <w:rPr>
          <w:rFonts w:cs="Arial"/>
          <w:i/>
          <w:color w:val="4BACC6" w:themeColor="accent5"/>
          <w:sz w:val="20"/>
        </w:rPr>
        <w:t>6</w:t>
      </w:r>
      <w:r w:rsidR="00D71D05" w:rsidRPr="000718D6">
        <w:rPr>
          <w:rFonts w:cs="Arial"/>
          <w:i/>
          <w:color w:val="4BACC6" w:themeColor="accent5"/>
          <w:sz w:val="20"/>
        </w:rPr>
        <w:t>.</w:t>
      </w:r>
      <w:r w:rsidR="00A13BC3">
        <w:rPr>
          <w:rFonts w:cs="Arial"/>
          <w:i/>
          <w:color w:val="4BACC6" w:themeColor="accent5"/>
          <w:sz w:val="20"/>
        </w:rPr>
        <w:t>1</w:t>
      </w:r>
      <w:r w:rsidR="00D71D05" w:rsidRPr="000718D6">
        <w:rPr>
          <w:rFonts w:cs="Arial"/>
          <w:i/>
          <w:color w:val="4BACC6" w:themeColor="accent5"/>
          <w:sz w:val="20"/>
        </w:rPr>
        <w:t xml:space="preserve">.1. </w:t>
      </w:r>
      <w:r w:rsidR="00A13BC3">
        <w:rPr>
          <w:rFonts w:cs="Arial"/>
          <w:i/>
          <w:color w:val="4BACC6" w:themeColor="accent5"/>
          <w:sz w:val="20"/>
        </w:rPr>
        <w:t>Proporcione al particular el costo de la puesta en operación del Centro de Rehabilitación Integral CRI, del Museo de las Culturas y del Centro Cultural Municipal de Matehuala.</w:t>
      </w:r>
      <w:r w:rsidRPr="000718D6">
        <w:rPr>
          <w:rFonts w:cs="Arial"/>
          <w:i/>
          <w:color w:val="4BACC6" w:themeColor="accent5"/>
          <w:sz w:val="20"/>
        </w:rPr>
        <w:t>”</w:t>
      </w:r>
      <w:r w:rsidR="007C2127">
        <w:rPr>
          <w:rFonts w:cs="Arial"/>
          <w:i/>
          <w:color w:val="4BACC6" w:themeColor="accent5"/>
          <w:sz w:val="20"/>
        </w:rPr>
        <w:t xml:space="preserve"> </w:t>
      </w:r>
      <w:r w:rsidR="000718D6">
        <w:rPr>
          <w:rFonts w:cs="Arial"/>
          <w:i/>
          <w:color w:val="4BACC6" w:themeColor="accent5"/>
          <w:sz w:val="20"/>
        </w:rPr>
        <w:t>(sic)</w:t>
      </w:r>
    </w:p>
    <w:p w:rsidR="00490BC0" w:rsidRDefault="00490BC0" w:rsidP="00490BC0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490BC0" w:rsidRPr="00976F0C" w:rsidRDefault="00490BC0" w:rsidP="00490BC0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976F0C">
        <w:rPr>
          <w:rFonts w:ascii="Arial" w:hAnsi="Arial" w:cs="Arial"/>
          <w:color w:val="4BACC6" w:themeColor="accent5"/>
          <w:sz w:val="24"/>
          <w:szCs w:val="24"/>
        </w:rPr>
        <w:t>Por lo anterior, el sujeto obligado a través de</w:t>
      </w:r>
      <w:r w:rsidR="00E31E4C">
        <w:rPr>
          <w:rFonts w:ascii="Arial" w:hAnsi="Arial" w:cs="Arial"/>
          <w:color w:val="4BACC6" w:themeColor="accent5"/>
          <w:sz w:val="24"/>
          <w:szCs w:val="24"/>
        </w:rPr>
        <w:t xml:space="preserve">l </w:t>
      </w:r>
      <w:r w:rsidR="00A13BC3">
        <w:rPr>
          <w:rFonts w:ascii="Arial" w:hAnsi="Arial" w:cs="Arial"/>
          <w:color w:val="4BACC6" w:themeColor="accent5"/>
          <w:sz w:val="24"/>
          <w:szCs w:val="24"/>
        </w:rPr>
        <w:t>oficio número UT-</w:t>
      </w:r>
      <w:r w:rsidR="00D5054D">
        <w:rPr>
          <w:rFonts w:ascii="Arial" w:hAnsi="Arial" w:cs="Arial"/>
          <w:color w:val="4BACC6" w:themeColor="accent5"/>
          <w:sz w:val="24"/>
          <w:szCs w:val="24"/>
        </w:rPr>
        <w:t xml:space="preserve">1334/2018 </w:t>
      </w:r>
      <w:r w:rsidRPr="00976F0C">
        <w:rPr>
          <w:rFonts w:ascii="Arial" w:hAnsi="Arial" w:cs="Arial"/>
          <w:color w:val="4BACC6" w:themeColor="accent5"/>
          <w:sz w:val="24"/>
          <w:szCs w:val="24"/>
        </w:rPr>
        <w:t xml:space="preserve">signado por </w:t>
      </w:r>
      <w:r w:rsidR="00D5054D">
        <w:rPr>
          <w:rFonts w:ascii="Arial" w:hAnsi="Arial" w:cs="Arial"/>
          <w:color w:val="4BACC6" w:themeColor="accent5"/>
          <w:sz w:val="24"/>
          <w:szCs w:val="24"/>
        </w:rPr>
        <w:t xml:space="preserve">el </w:t>
      </w:r>
      <w:proofErr w:type="gramStart"/>
      <w:r w:rsidR="00D5054D">
        <w:rPr>
          <w:rFonts w:ascii="Arial" w:hAnsi="Arial" w:cs="Arial"/>
          <w:color w:val="4BACC6" w:themeColor="accent5"/>
          <w:sz w:val="24"/>
          <w:szCs w:val="24"/>
        </w:rPr>
        <w:t>Director</w:t>
      </w:r>
      <w:proofErr w:type="gramEnd"/>
      <w:r w:rsidR="00D5054D">
        <w:rPr>
          <w:rFonts w:ascii="Arial" w:hAnsi="Arial" w:cs="Arial"/>
          <w:color w:val="4BACC6" w:themeColor="accent5"/>
          <w:sz w:val="24"/>
          <w:szCs w:val="24"/>
        </w:rPr>
        <w:t xml:space="preserve"> de la Unidad de Transparencia del Municipio </w:t>
      </w:r>
      <w:r w:rsidR="002D31DC">
        <w:rPr>
          <w:rFonts w:ascii="Arial" w:hAnsi="Arial" w:cs="Arial"/>
          <w:color w:val="4BACC6" w:themeColor="accent5"/>
          <w:sz w:val="24"/>
          <w:szCs w:val="24"/>
        </w:rPr>
        <w:t xml:space="preserve">de Matehuala, San Luis Potosí, recibido en este órgano colegiado el </w:t>
      </w:r>
      <w:r w:rsidR="00D5054D">
        <w:rPr>
          <w:rFonts w:ascii="Arial" w:hAnsi="Arial" w:cs="Arial"/>
          <w:color w:val="4BACC6" w:themeColor="accent5"/>
          <w:sz w:val="24"/>
          <w:szCs w:val="24"/>
        </w:rPr>
        <w:t>veintitrés de febrero del presente año</w:t>
      </w:r>
      <w:r w:rsidRPr="00976F0C">
        <w:rPr>
          <w:rFonts w:ascii="Arial" w:hAnsi="Arial" w:cs="Arial"/>
          <w:color w:val="4BACC6" w:themeColor="accent5"/>
          <w:sz w:val="24"/>
          <w:szCs w:val="24"/>
        </w:rPr>
        <w:t>, con</w:t>
      </w:r>
      <w:r w:rsidR="00D5054D">
        <w:rPr>
          <w:rFonts w:ascii="Arial" w:hAnsi="Arial" w:cs="Arial"/>
          <w:color w:val="4BACC6" w:themeColor="accent5"/>
          <w:sz w:val="24"/>
          <w:szCs w:val="24"/>
        </w:rPr>
        <w:t xml:space="preserve"> cuatro</w:t>
      </w:r>
      <w:r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Pr="00976F0C">
        <w:rPr>
          <w:rFonts w:ascii="Arial" w:hAnsi="Arial" w:cs="Arial"/>
          <w:color w:val="4BACC6" w:themeColor="accent5"/>
          <w:sz w:val="24"/>
          <w:szCs w:val="24"/>
        </w:rPr>
        <w:t>anexo</w:t>
      </w:r>
      <w:r w:rsidR="00D5054D">
        <w:rPr>
          <w:rFonts w:ascii="Arial" w:hAnsi="Arial" w:cs="Arial"/>
          <w:color w:val="4BACC6" w:themeColor="accent5"/>
          <w:sz w:val="24"/>
          <w:szCs w:val="24"/>
        </w:rPr>
        <w:t>s</w:t>
      </w:r>
      <w:r w:rsidRPr="00976F0C">
        <w:rPr>
          <w:rFonts w:ascii="Arial" w:hAnsi="Arial" w:cs="Arial"/>
          <w:color w:val="4BACC6" w:themeColor="accent5"/>
          <w:sz w:val="24"/>
          <w:szCs w:val="24"/>
        </w:rPr>
        <w:t>, donde informa sobre el cumplimiento al resolutivo en análisis y señala medularmente lo siguiente:</w:t>
      </w:r>
    </w:p>
    <w:p w:rsidR="00490BC0" w:rsidRPr="00976F0C" w:rsidRDefault="00490BC0" w:rsidP="00490BC0">
      <w:pPr>
        <w:spacing w:after="0" w:line="24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490BC0" w:rsidRPr="001D0AE1" w:rsidRDefault="00490BC0" w:rsidP="00490BC0">
      <w:pPr>
        <w:spacing w:after="0" w:line="240" w:lineRule="auto"/>
        <w:ind w:firstLine="708"/>
        <w:jc w:val="both"/>
        <w:rPr>
          <w:rFonts w:ascii="Arial" w:hAnsi="Arial" w:cs="Arial"/>
          <w:i/>
          <w:color w:val="4BACC6" w:themeColor="accent5"/>
          <w:sz w:val="20"/>
          <w:szCs w:val="20"/>
        </w:rPr>
      </w:pPr>
      <w:r w:rsidRPr="002477AF">
        <w:rPr>
          <w:rFonts w:ascii="Arial" w:hAnsi="Arial" w:cs="Arial"/>
          <w:i/>
          <w:color w:val="4BACC6" w:themeColor="accent5"/>
        </w:rPr>
        <w:t xml:space="preserve"> </w:t>
      </w:r>
      <w:r w:rsidRPr="001D0AE1">
        <w:rPr>
          <w:rFonts w:ascii="Arial" w:hAnsi="Arial" w:cs="Arial"/>
          <w:i/>
          <w:color w:val="4BACC6" w:themeColor="accent5"/>
          <w:sz w:val="20"/>
          <w:szCs w:val="20"/>
        </w:rPr>
        <w:t xml:space="preserve">[…] </w:t>
      </w:r>
      <w:r w:rsidR="00DB72DD">
        <w:rPr>
          <w:rFonts w:ascii="Arial" w:hAnsi="Arial" w:cs="Arial"/>
          <w:i/>
          <w:color w:val="4BACC6" w:themeColor="accent5"/>
          <w:sz w:val="20"/>
          <w:szCs w:val="20"/>
        </w:rPr>
        <w:t xml:space="preserve">En cumplimiento al auto pronunciado por esa protestad en fecha 05 de </w:t>
      </w:r>
      <w:proofErr w:type="gramStart"/>
      <w:r w:rsidR="00DB72DD">
        <w:rPr>
          <w:rFonts w:ascii="Arial" w:hAnsi="Arial" w:cs="Arial"/>
          <w:i/>
          <w:color w:val="4BACC6" w:themeColor="accent5"/>
          <w:sz w:val="20"/>
          <w:szCs w:val="20"/>
        </w:rPr>
        <w:t>Enero</w:t>
      </w:r>
      <w:proofErr w:type="gramEnd"/>
      <w:r w:rsidR="00DB72DD">
        <w:rPr>
          <w:rFonts w:ascii="Arial" w:hAnsi="Arial" w:cs="Arial"/>
          <w:i/>
          <w:color w:val="4BACC6" w:themeColor="accent5"/>
          <w:sz w:val="20"/>
          <w:szCs w:val="20"/>
        </w:rPr>
        <w:t xml:space="preserve"> de 2018, y que fuera notificado ante la Unidad de Transparencia el día 06 de Febrero de 2018</w:t>
      </w:r>
      <w:r w:rsidRPr="001D0AE1">
        <w:rPr>
          <w:rFonts w:ascii="Arial" w:hAnsi="Arial" w:cs="Arial"/>
          <w:i/>
          <w:color w:val="4BACC6" w:themeColor="accent5"/>
          <w:sz w:val="20"/>
          <w:szCs w:val="20"/>
        </w:rPr>
        <w:t xml:space="preserve"> […].  </w:t>
      </w:r>
    </w:p>
    <w:p w:rsidR="00490BC0" w:rsidRPr="00976F0C" w:rsidRDefault="00490BC0" w:rsidP="00490BC0">
      <w:pPr>
        <w:spacing w:after="0" w:line="36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490BC0" w:rsidRPr="00976F0C" w:rsidRDefault="00490BC0" w:rsidP="00490BC0">
      <w:pPr>
        <w:pStyle w:val="corte4fondo"/>
        <w:tabs>
          <w:tab w:val="left" w:pos="567"/>
        </w:tabs>
        <w:rPr>
          <w:rFonts w:cs="Arial"/>
          <w:color w:val="4BACC6" w:themeColor="accent5"/>
          <w:sz w:val="24"/>
          <w:szCs w:val="24"/>
        </w:rPr>
      </w:pPr>
      <w:r w:rsidRPr="00976F0C">
        <w:rPr>
          <w:rFonts w:cs="Arial"/>
          <w:color w:val="4BACC6" w:themeColor="accent5"/>
          <w:sz w:val="24"/>
          <w:szCs w:val="24"/>
        </w:rPr>
        <w:t xml:space="preserve">En ese sentido, visibles a fojas </w:t>
      </w:r>
      <w:r w:rsidR="00DB72DD">
        <w:rPr>
          <w:rFonts w:cs="Arial"/>
          <w:color w:val="4BACC6" w:themeColor="accent5"/>
          <w:sz w:val="24"/>
          <w:szCs w:val="24"/>
        </w:rPr>
        <w:t>50</w:t>
      </w:r>
      <w:r w:rsidRPr="00976F0C">
        <w:rPr>
          <w:rFonts w:cs="Arial"/>
          <w:color w:val="4BACC6" w:themeColor="accent5"/>
          <w:sz w:val="24"/>
          <w:szCs w:val="24"/>
        </w:rPr>
        <w:t xml:space="preserve"> a </w:t>
      </w:r>
      <w:r w:rsidR="00DB72DD">
        <w:rPr>
          <w:rFonts w:cs="Arial"/>
          <w:color w:val="4BACC6" w:themeColor="accent5"/>
          <w:sz w:val="24"/>
          <w:szCs w:val="24"/>
        </w:rPr>
        <w:t>71</w:t>
      </w:r>
      <w:r w:rsidR="001D0AE1">
        <w:rPr>
          <w:rFonts w:cs="Arial"/>
          <w:color w:val="4BACC6" w:themeColor="accent5"/>
          <w:sz w:val="24"/>
          <w:szCs w:val="24"/>
        </w:rPr>
        <w:t xml:space="preserve"> de autos</w:t>
      </w:r>
      <w:r w:rsidRPr="00976F0C">
        <w:rPr>
          <w:rFonts w:cs="Arial"/>
          <w:color w:val="4BACC6" w:themeColor="accent5"/>
          <w:sz w:val="24"/>
          <w:szCs w:val="24"/>
        </w:rPr>
        <w:t>, se encuentra</w:t>
      </w:r>
      <w:r w:rsidR="001D0AE1">
        <w:rPr>
          <w:rFonts w:cs="Arial"/>
          <w:color w:val="4BACC6" w:themeColor="accent5"/>
          <w:sz w:val="24"/>
          <w:szCs w:val="24"/>
        </w:rPr>
        <w:t>n</w:t>
      </w:r>
      <w:r w:rsidRPr="00976F0C">
        <w:rPr>
          <w:rFonts w:cs="Arial"/>
          <w:color w:val="4BACC6" w:themeColor="accent5"/>
          <w:sz w:val="24"/>
          <w:szCs w:val="24"/>
        </w:rPr>
        <w:t xml:space="preserve"> únicamente la información que fuera enviada al recurrente, mismos que por economía procesal, se tienen por reproducidos como si a la letra se insertasen.</w:t>
      </w:r>
    </w:p>
    <w:p w:rsidR="006A4610" w:rsidRPr="00467AA8" w:rsidRDefault="00467AA8" w:rsidP="00352A7B">
      <w:pPr>
        <w:spacing w:after="0" w:line="36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467AA8">
        <w:rPr>
          <w:rFonts w:ascii="Arial" w:hAnsi="Arial" w:cs="Arial"/>
          <w:color w:val="4BACC6" w:themeColor="accent5"/>
          <w:sz w:val="24"/>
          <w:szCs w:val="24"/>
        </w:rPr>
        <w:t>.</w:t>
      </w:r>
    </w:p>
    <w:p w:rsidR="00FE5A4C" w:rsidRPr="00D7336A" w:rsidRDefault="00D21862" w:rsidP="00977800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>Así las cosas,</w:t>
      </w:r>
      <w:r w:rsidR="00D11CA5">
        <w:rPr>
          <w:rFonts w:ascii="Arial" w:hAnsi="Arial" w:cs="Arial"/>
          <w:color w:val="4BACC6" w:themeColor="accent5"/>
          <w:sz w:val="24"/>
          <w:szCs w:val="24"/>
        </w:rPr>
        <w:t xml:space="preserve"> el sujeto obligado también </w:t>
      </w:r>
      <w:r w:rsidR="00FE5A4C" w:rsidRPr="00D7336A">
        <w:rPr>
          <w:rFonts w:ascii="Arial" w:hAnsi="Arial" w:cs="Arial"/>
          <w:color w:val="4BACC6" w:themeColor="accent5"/>
          <w:sz w:val="24"/>
          <w:szCs w:val="24"/>
        </w:rPr>
        <w:t>o</w:t>
      </w:r>
      <w:r w:rsidR="000B7F7D" w:rsidRPr="00D7336A">
        <w:rPr>
          <w:rFonts w:ascii="Arial" w:hAnsi="Arial" w:cs="Arial"/>
          <w:color w:val="4BACC6" w:themeColor="accent5"/>
          <w:sz w:val="24"/>
          <w:szCs w:val="24"/>
        </w:rPr>
        <w:t xml:space="preserve">bra la constancia </w:t>
      </w:r>
      <w:r w:rsidR="00FE5A4C" w:rsidRPr="00D7336A">
        <w:rPr>
          <w:rFonts w:ascii="Arial" w:hAnsi="Arial" w:cs="Arial"/>
          <w:color w:val="4BACC6" w:themeColor="accent5"/>
          <w:sz w:val="24"/>
          <w:szCs w:val="24"/>
        </w:rPr>
        <w:t>que acredita que el sujeto obligado</w:t>
      </w:r>
      <w:r w:rsidR="000B7F7D" w:rsidRPr="00D7336A">
        <w:rPr>
          <w:rFonts w:ascii="Arial" w:hAnsi="Arial" w:cs="Arial"/>
          <w:color w:val="4BACC6" w:themeColor="accent5"/>
          <w:sz w:val="24"/>
          <w:szCs w:val="24"/>
        </w:rPr>
        <w:t xml:space="preserve"> envió al recurrente por </w:t>
      </w:r>
      <w:r w:rsidR="00FE5A4C" w:rsidRPr="00D7336A">
        <w:rPr>
          <w:rFonts w:ascii="Arial" w:hAnsi="Arial" w:cs="Arial"/>
          <w:color w:val="4BACC6" w:themeColor="accent5"/>
          <w:sz w:val="24"/>
          <w:szCs w:val="24"/>
        </w:rPr>
        <w:t>correo electrónico</w:t>
      </w:r>
      <w:r w:rsidR="000B7F7D" w:rsidRPr="00D7336A">
        <w:rPr>
          <w:rFonts w:ascii="Arial" w:hAnsi="Arial" w:cs="Arial"/>
          <w:color w:val="4BACC6" w:themeColor="accent5"/>
          <w:sz w:val="24"/>
          <w:szCs w:val="24"/>
        </w:rPr>
        <w:t xml:space="preserve"> en formato electrónico </w:t>
      </w:r>
      <w:r w:rsidR="00FE5A4C" w:rsidRPr="00D7336A">
        <w:rPr>
          <w:rFonts w:ascii="Arial" w:hAnsi="Arial" w:cs="Arial"/>
          <w:color w:val="4BACC6" w:themeColor="accent5"/>
          <w:sz w:val="24"/>
          <w:szCs w:val="24"/>
        </w:rPr>
        <w:t>la información que aquí se ha estudiado</w:t>
      </w:r>
      <w:r w:rsidR="000B7F7D" w:rsidRPr="00D7336A">
        <w:rPr>
          <w:rFonts w:ascii="Arial" w:hAnsi="Arial" w:cs="Arial"/>
          <w:color w:val="4BACC6" w:themeColor="accent5"/>
          <w:sz w:val="24"/>
          <w:szCs w:val="24"/>
        </w:rPr>
        <w:t>, toda vez</w:t>
      </w:r>
      <w:r w:rsidR="00FE5A4C" w:rsidRPr="00D7336A">
        <w:rPr>
          <w:rFonts w:ascii="Arial" w:hAnsi="Arial" w:cs="Arial"/>
          <w:color w:val="4BACC6" w:themeColor="accent5"/>
          <w:sz w:val="24"/>
          <w:szCs w:val="24"/>
        </w:rPr>
        <w:t xml:space="preserve"> que del contenido de la referida constancia se advierte que la dirección electrónica corresponde con la que señalo el recurrente par</w:t>
      </w:r>
      <w:r w:rsidR="000B7F7D" w:rsidRPr="00D7336A">
        <w:rPr>
          <w:rFonts w:ascii="Arial" w:hAnsi="Arial" w:cs="Arial"/>
          <w:color w:val="4BACC6" w:themeColor="accent5"/>
          <w:sz w:val="24"/>
          <w:szCs w:val="24"/>
        </w:rPr>
        <w:t xml:space="preserve">a oír y recibir notificaciones. </w:t>
      </w:r>
    </w:p>
    <w:p w:rsidR="001E317B" w:rsidRPr="00D7336A" w:rsidRDefault="001E317B" w:rsidP="000B7F7D">
      <w:pPr>
        <w:spacing w:after="0" w:line="36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CA29CD" w:rsidRPr="00B23C59" w:rsidRDefault="000B7F7D" w:rsidP="000938AC">
      <w:pPr>
        <w:pStyle w:val="corte4fondo"/>
        <w:tabs>
          <w:tab w:val="left" w:pos="567"/>
        </w:tabs>
        <w:rPr>
          <w:rFonts w:eastAsia="Arial" w:cs="Arial"/>
          <w:i/>
          <w:color w:val="4BACC6" w:themeColor="accent5"/>
          <w:sz w:val="20"/>
        </w:rPr>
      </w:pPr>
      <w:r w:rsidRPr="00D7336A">
        <w:rPr>
          <w:rFonts w:cs="Arial"/>
          <w:color w:val="4BACC6" w:themeColor="accent5"/>
          <w:sz w:val="24"/>
          <w:szCs w:val="24"/>
        </w:rPr>
        <w:lastRenderedPageBreak/>
        <w:t>D</w:t>
      </w:r>
      <w:r w:rsidR="00184E79" w:rsidRPr="00D7336A">
        <w:rPr>
          <w:rFonts w:cs="Arial"/>
          <w:color w:val="4BACC6" w:themeColor="accent5"/>
          <w:sz w:val="24"/>
          <w:szCs w:val="24"/>
        </w:rPr>
        <w:t xml:space="preserve">e tal suerte, </w:t>
      </w:r>
      <w:r w:rsidR="00D21862" w:rsidRPr="00D7336A">
        <w:rPr>
          <w:rFonts w:cs="Arial"/>
          <w:color w:val="4BACC6" w:themeColor="accent5"/>
          <w:sz w:val="24"/>
          <w:szCs w:val="24"/>
        </w:rPr>
        <w:t>se</w:t>
      </w:r>
      <w:r w:rsidR="001E317B" w:rsidRPr="00D7336A">
        <w:rPr>
          <w:rFonts w:cs="Arial"/>
          <w:color w:val="4BACC6" w:themeColor="accent5"/>
          <w:sz w:val="24"/>
          <w:szCs w:val="24"/>
        </w:rPr>
        <w:t xml:space="preserve"> tiene que las documentales remitidas por el sujeto obligado, son suficientes para colmar los extremos fijados en la resolución de mérito</w:t>
      </w:r>
      <w:r w:rsidR="00D21862" w:rsidRPr="00D7336A">
        <w:rPr>
          <w:rFonts w:cs="Arial"/>
          <w:color w:val="4BACC6" w:themeColor="accent5"/>
          <w:sz w:val="24"/>
          <w:szCs w:val="24"/>
        </w:rPr>
        <w:t xml:space="preserve"> </w:t>
      </w:r>
      <w:r w:rsidR="001E317B" w:rsidRPr="00D7336A">
        <w:rPr>
          <w:rFonts w:cs="Arial"/>
          <w:color w:val="4BACC6" w:themeColor="accent5"/>
          <w:sz w:val="24"/>
          <w:szCs w:val="24"/>
        </w:rPr>
        <w:t xml:space="preserve">y </w:t>
      </w:r>
      <w:r w:rsidR="00695310" w:rsidRPr="00D7336A">
        <w:rPr>
          <w:rFonts w:cs="Arial"/>
          <w:color w:val="4BACC6" w:themeColor="accent5"/>
          <w:sz w:val="24"/>
          <w:szCs w:val="24"/>
        </w:rPr>
        <w:t>p</w:t>
      </w:r>
      <w:r w:rsidR="00426890">
        <w:rPr>
          <w:rFonts w:cs="Arial"/>
          <w:color w:val="4BACC6" w:themeColor="accent5"/>
          <w:sz w:val="24"/>
          <w:szCs w:val="24"/>
        </w:rPr>
        <w:t xml:space="preserve">or tanto se encuentra cumplida, toda vez que la información proporcionada por el sujeto obligado da cuenta </w:t>
      </w:r>
      <w:r w:rsidR="001C3373">
        <w:rPr>
          <w:rFonts w:cs="Arial"/>
          <w:color w:val="4BACC6" w:themeColor="accent5"/>
          <w:sz w:val="24"/>
          <w:szCs w:val="24"/>
        </w:rPr>
        <w:t>de</w:t>
      </w:r>
      <w:r w:rsidR="000938AC">
        <w:rPr>
          <w:rFonts w:cs="Arial"/>
          <w:color w:val="4BACC6" w:themeColor="accent5"/>
          <w:sz w:val="24"/>
          <w:szCs w:val="24"/>
        </w:rPr>
        <w:t xml:space="preserve"> </w:t>
      </w:r>
      <w:r w:rsidR="00DB72DD">
        <w:rPr>
          <w:rFonts w:cs="Arial"/>
          <w:color w:val="4BACC6" w:themeColor="accent5"/>
          <w:sz w:val="24"/>
          <w:szCs w:val="24"/>
        </w:rPr>
        <w:t xml:space="preserve">los costos de obra para la </w:t>
      </w:r>
      <w:proofErr w:type="gramStart"/>
      <w:r w:rsidR="00DB72DD">
        <w:rPr>
          <w:rFonts w:cs="Arial"/>
          <w:color w:val="4BACC6" w:themeColor="accent5"/>
          <w:sz w:val="24"/>
          <w:szCs w:val="24"/>
        </w:rPr>
        <w:t>creación  del</w:t>
      </w:r>
      <w:proofErr w:type="gramEnd"/>
      <w:r w:rsidR="00DB72DD">
        <w:rPr>
          <w:rFonts w:cs="Arial"/>
          <w:color w:val="4BACC6" w:themeColor="accent5"/>
          <w:sz w:val="24"/>
          <w:szCs w:val="24"/>
        </w:rPr>
        <w:t xml:space="preserve"> Centro de Rehabilitación Integral (CRI), Museo de las Culturas y del Centro Cultural Municipal de Matehuala</w:t>
      </w:r>
      <w:r w:rsidR="000938AC">
        <w:rPr>
          <w:rFonts w:cs="Arial"/>
          <w:color w:val="4BACC6" w:themeColor="accent5"/>
          <w:sz w:val="24"/>
          <w:szCs w:val="24"/>
        </w:rPr>
        <w:t>.</w:t>
      </w:r>
    </w:p>
    <w:p w:rsidR="00B23C59" w:rsidRPr="00D7336A" w:rsidRDefault="00B23C59" w:rsidP="00B23C59">
      <w:pPr>
        <w:pStyle w:val="corte4fondo"/>
        <w:tabs>
          <w:tab w:val="left" w:pos="567"/>
        </w:tabs>
        <w:ind w:firstLine="0"/>
        <w:rPr>
          <w:rFonts w:cs="Arial"/>
          <w:color w:val="4BACC6" w:themeColor="accent5"/>
          <w:sz w:val="24"/>
          <w:szCs w:val="24"/>
        </w:rPr>
      </w:pPr>
    </w:p>
    <w:p w:rsidR="008024C9" w:rsidRPr="00D7336A" w:rsidRDefault="008024C9" w:rsidP="001C3373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Por otro lado, esta Comisión por </w:t>
      </w:r>
      <w:r w:rsidR="004C415C" w:rsidRPr="00D7336A">
        <w:rPr>
          <w:rFonts w:ascii="Arial" w:hAnsi="Arial" w:cs="Arial"/>
          <w:color w:val="4BACC6" w:themeColor="accent5"/>
          <w:sz w:val="24"/>
          <w:szCs w:val="24"/>
        </w:rPr>
        <w:t>medio de prov</w:t>
      </w:r>
      <w:r w:rsidR="00184E79" w:rsidRPr="00D7336A">
        <w:rPr>
          <w:rFonts w:ascii="Arial" w:hAnsi="Arial" w:cs="Arial"/>
          <w:color w:val="4BACC6" w:themeColor="accent5"/>
          <w:sz w:val="24"/>
          <w:szCs w:val="24"/>
        </w:rPr>
        <w:t xml:space="preserve">eído de fecha </w:t>
      </w:r>
      <w:r w:rsidR="00DB72DD">
        <w:rPr>
          <w:rFonts w:ascii="Arial" w:hAnsi="Arial" w:cs="Arial"/>
          <w:color w:val="4BACC6" w:themeColor="accent5"/>
          <w:sz w:val="24"/>
          <w:szCs w:val="24"/>
        </w:rPr>
        <w:t xml:space="preserve">nueve de marzo de </w:t>
      </w:r>
      <w:r w:rsidR="009C034C">
        <w:rPr>
          <w:rFonts w:ascii="Arial" w:hAnsi="Arial" w:cs="Arial"/>
          <w:color w:val="4BACC6" w:themeColor="accent5"/>
          <w:sz w:val="24"/>
          <w:szCs w:val="24"/>
        </w:rPr>
        <w:t>dos mil dieci</w:t>
      </w:r>
      <w:r w:rsidR="00B23C59">
        <w:rPr>
          <w:rFonts w:ascii="Arial" w:hAnsi="Arial" w:cs="Arial"/>
          <w:color w:val="4BACC6" w:themeColor="accent5"/>
          <w:sz w:val="24"/>
          <w:szCs w:val="24"/>
        </w:rPr>
        <w:t>ocho</w:t>
      </w:r>
      <w:r w:rsidRPr="00D7336A">
        <w:rPr>
          <w:rFonts w:ascii="Arial" w:hAnsi="Arial" w:cs="Arial"/>
          <w:color w:val="4BACC6" w:themeColor="accent5"/>
          <w:sz w:val="24"/>
          <w:szCs w:val="24"/>
        </w:rPr>
        <w:t>, dio vista a la parte recurrente con las constancias remitidas por el sujeto obligado, para el efecto de que realizara las manifestaciones que a sus intereses conviniera, sin que hubiera realizado manifestación alguna al respecto, aun cuando fue notificado por el medio que designó</w:t>
      </w:r>
      <w:r w:rsidR="00B0797C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Pr="00D7336A">
        <w:rPr>
          <w:rFonts w:ascii="Arial" w:hAnsi="Arial" w:cs="Arial"/>
          <w:color w:val="4BACC6" w:themeColor="accent5"/>
          <w:sz w:val="24"/>
          <w:szCs w:val="24"/>
        </w:rPr>
        <w:t>tal como se desprende de las constancias de notificación que obran</w:t>
      </w:r>
      <w:r w:rsidR="00426890">
        <w:rPr>
          <w:rFonts w:ascii="Arial" w:hAnsi="Arial" w:cs="Arial"/>
          <w:color w:val="4BACC6" w:themeColor="accent5"/>
          <w:sz w:val="24"/>
          <w:szCs w:val="24"/>
        </w:rPr>
        <w:t xml:space="preserve"> visibles a fojas </w:t>
      </w:r>
      <w:r w:rsidR="00DB72DD">
        <w:rPr>
          <w:rFonts w:ascii="Arial" w:hAnsi="Arial" w:cs="Arial"/>
          <w:color w:val="4BACC6" w:themeColor="accent5"/>
          <w:sz w:val="24"/>
          <w:szCs w:val="24"/>
        </w:rPr>
        <w:t>74</w:t>
      </w:r>
      <w:r w:rsidR="00AB0C8A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="00DB72DD">
        <w:rPr>
          <w:rFonts w:ascii="Arial" w:hAnsi="Arial" w:cs="Arial"/>
          <w:color w:val="4BACC6" w:themeColor="accent5"/>
          <w:sz w:val="24"/>
          <w:szCs w:val="24"/>
        </w:rPr>
        <w:t>y 75</w:t>
      </w: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 de autos.</w:t>
      </w:r>
    </w:p>
    <w:p w:rsidR="008024C9" w:rsidRPr="00D7336A" w:rsidRDefault="008024C9" w:rsidP="008024C9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8024C9" w:rsidRPr="00D7336A" w:rsidRDefault="008024C9" w:rsidP="00977800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En ese sentido, es dable asentar que no existe constancia alguna agregada a los autos que contravenga las documentales remitidas por el sujeto obligado para acreditar el cumplimiento de la resolución. </w:t>
      </w:r>
    </w:p>
    <w:p w:rsidR="00184E79" w:rsidRPr="00D7336A" w:rsidRDefault="00184E79" w:rsidP="00184E79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8024C9" w:rsidRPr="00D7336A" w:rsidRDefault="005A2395" w:rsidP="00977800">
      <w:pPr>
        <w:spacing w:after="0" w:line="360" w:lineRule="auto"/>
        <w:ind w:firstLine="708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>En consecuencia, p</w:t>
      </w:r>
      <w:r w:rsidR="004F5CDC" w:rsidRPr="00D7336A">
        <w:rPr>
          <w:rFonts w:ascii="Arial" w:hAnsi="Arial" w:cs="Arial"/>
          <w:color w:val="4BACC6" w:themeColor="accent5"/>
          <w:sz w:val="24"/>
          <w:szCs w:val="24"/>
        </w:rPr>
        <w:t xml:space="preserve">or lo </w:t>
      </w:r>
      <w:r w:rsidR="00ED7190" w:rsidRPr="00D7336A">
        <w:rPr>
          <w:rFonts w:ascii="Arial" w:hAnsi="Arial" w:cs="Arial"/>
          <w:color w:val="4BACC6" w:themeColor="accent5"/>
          <w:sz w:val="24"/>
          <w:szCs w:val="24"/>
        </w:rPr>
        <w:t xml:space="preserve">anteriormente </w:t>
      </w:r>
      <w:r w:rsidR="000A4472" w:rsidRPr="00D7336A">
        <w:rPr>
          <w:rFonts w:ascii="Arial" w:hAnsi="Arial" w:cs="Arial"/>
          <w:color w:val="4BACC6" w:themeColor="accent5"/>
          <w:sz w:val="24"/>
          <w:szCs w:val="24"/>
        </w:rPr>
        <w:t xml:space="preserve">expuesto </w:t>
      </w:r>
      <w:r w:rsidR="004F5CDC" w:rsidRPr="00D7336A">
        <w:rPr>
          <w:rFonts w:ascii="Arial" w:hAnsi="Arial" w:cs="Arial"/>
          <w:color w:val="4BACC6" w:themeColor="accent5"/>
          <w:sz w:val="24"/>
          <w:szCs w:val="24"/>
        </w:rPr>
        <w:t>y c</w:t>
      </w:r>
      <w:r w:rsidR="003E3238" w:rsidRPr="00D7336A">
        <w:rPr>
          <w:rFonts w:ascii="Arial" w:hAnsi="Arial" w:cs="Arial"/>
          <w:color w:val="4BACC6" w:themeColor="accent5"/>
          <w:sz w:val="24"/>
          <w:szCs w:val="24"/>
        </w:rPr>
        <w:t xml:space="preserve">on fundamento en los artículos </w:t>
      </w:r>
      <w:r w:rsidR="004F5CDC" w:rsidRPr="00D7336A">
        <w:rPr>
          <w:rFonts w:ascii="Arial" w:hAnsi="Arial" w:cs="Arial"/>
          <w:color w:val="4BACC6" w:themeColor="accent5"/>
          <w:sz w:val="24"/>
          <w:szCs w:val="24"/>
        </w:rPr>
        <w:t xml:space="preserve">27° primer párrafo y 185 de la Ley de Transparencia y Acceso a la Información Pública del Estado, </w:t>
      </w:r>
      <w:r w:rsidR="004F5CDC" w:rsidRPr="00D7336A">
        <w:rPr>
          <w:rFonts w:ascii="Arial" w:hAnsi="Arial" w:cs="Arial"/>
          <w:b/>
          <w:color w:val="4BACC6" w:themeColor="accent5"/>
          <w:sz w:val="24"/>
          <w:szCs w:val="24"/>
        </w:rPr>
        <w:t>se tiene</w:t>
      </w:r>
      <w:r w:rsidR="008024C9"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por cumplida </w:t>
      </w:r>
      <w:r w:rsidR="004C415C" w:rsidRPr="00D7336A">
        <w:rPr>
          <w:rFonts w:ascii="Arial" w:hAnsi="Arial" w:cs="Arial"/>
          <w:b/>
          <w:color w:val="4BACC6" w:themeColor="accent5"/>
          <w:sz w:val="24"/>
          <w:szCs w:val="24"/>
        </w:rPr>
        <w:t>l</w:t>
      </w:r>
      <w:r w:rsidR="00184E79"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a </w:t>
      </w:r>
      <w:r w:rsidR="00453A8D" w:rsidRPr="00D7336A">
        <w:rPr>
          <w:rFonts w:ascii="Arial" w:hAnsi="Arial" w:cs="Arial"/>
          <w:b/>
          <w:color w:val="4BACC6" w:themeColor="accent5"/>
          <w:sz w:val="24"/>
          <w:szCs w:val="24"/>
        </w:rPr>
        <w:t>resolución</w:t>
      </w:r>
      <w:r w:rsidR="008024C9" w:rsidRPr="00D7336A">
        <w:rPr>
          <w:rFonts w:ascii="Arial" w:hAnsi="Arial" w:cs="Arial"/>
          <w:b/>
          <w:color w:val="4BACC6" w:themeColor="accent5"/>
          <w:sz w:val="24"/>
          <w:szCs w:val="24"/>
        </w:rPr>
        <w:t>, dictada</w:t>
      </w:r>
      <w:r w:rsidR="004C415C"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</w:t>
      </w:r>
      <w:r w:rsidR="00426890">
        <w:rPr>
          <w:rFonts w:ascii="Arial" w:hAnsi="Arial" w:cs="Arial"/>
          <w:b/>
          <w:color w:val="4BACC6" w:themeColor="accent5"/>
          <w:sz w:val="24"/>
          <w:szCs w:val="24"/>
        </w:rPr>
        <w:t>en el recurso de revisión RR-</w:t>
      </w:r>
      <w:r w:rsidR="00DB72DD">
        <w:rPr>
          <w:rFonts w:ascii="Arial" w:hAnsi="Arial" w:cs="Arial"/>
          <w:b/>
          <w:color w:val="4BACC6" w:themeColor="accent5"/>
          <w:sz w:val="24"/>
          <w:szCs w:val="24"/>
        </w:rPr>
        <w:t>691</w:t>
      </w:r>
      <w:r w:rsidR="001E317B" w:rsidRPr="00D7336A">
        <w:rPr>
          <w:rFonts w:ascii="Arial" w:hAnsi="Arial" w:cs="Arial"/>
          <w:b/>
          <w:color w:val="4BACC6" w:themeColor="accent5"/>
          <w:sz w:val="24"/>
          <w:szCs w:val="24"/>
        </w:rPr>
        <w:t>/2017</w:t>
      </w:r>
      <w:r w:rsidR="008024C9" w:rsidRPr="00D7336A">
        <w:rPr>
          <w:rFonts w:ascii="Arial" w:hAnsi="Arial" w:cs="Arial"/>
          <w:b/>
          <w:color w:val="4BACC6" w:themeColor="accent5"/>
          <w:sz w:val="24"/>
          <w:szCs w:val="24"/>
        </w:rPr>
        <w:t>-1</w:t>
      </w:r>
      <w:r w:rsidR="005A774A">
        <w:rPr>
          <w:rFonts w:ascii="Arial" w:hAnsi="Arial" w:cs="Arial"/>
          <w:b/>
          <w:color w:val="4BACC6" w:themeColor="accent5"/>
          <w:sz w:val="24"/>
          <w:szCs w:val="24"/>
        </w:rPr>
        <w:t xml:space="preserve"> PLATAFORMA</w:t>
      </w:r>
      <w:r w:rsidR="008024C9" w:rsidRPr="00D7336A">
        <w:rPr>
          <w:rFonts w:ascii="Arial" w:hAnsi="Arial" w:cs="Arial"/>
          <w:b/>
          <w:color w:val="4BACC6" w:themeColor="accent5"/>
          <w:sz w:val="24"/>
          <w:szCs w:val="24"/>
        </w:rPr>
        <w:t>.</w:t>
      </w:r>
    </w:p>
    <w:p w:rsidR="008024C9" w:rsidRPr="00D7336A" w:rsidRDefault="008024C9" w:rsidP="004F5CDC">
      <w:pPr>
        <w:spacing w:after="0" w:line="36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</w:p>
    <w:p w:rsidR="004F5CDC" w:rsidRPr="00D7336A" w:rsidRDefault="008024C9" w:rsidP="004F5CDC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="004F5CDC" w:rsidRPr="00D7336A">
        <w:rPr>
          <w:rFonts w:ascii="Arial" w:hAnsi="Arial" w:cs="Arial"/>
          <w:color w:val="4BACC6" w:themeColor="accent5"/>
          <w:sz w:val="24"/>
          <w:szCs w:val="24"/>
        </w:rPr>
        <w:t xml:space="preserve">Por último, archívese en su oportunidad este expediente como asunto totalmente concluido. </w:t>
      </w:r>
      <w:r w:rsidR="004F5CDC" w:rsidRPr="00D7336A">
        <w:rPr>
          <w:rFonts w:ascii="Arial" w:hAnsi="Arial" w:cs="Arial"/>
          <w:b/>
          <w:color w:val="4BACC6" w:themeColor="accent5"/>
          <w:sz w:val="24"/>
          <w:szCs w:val="24"/>
        </w:rPr>
        <w:t>Notifíquese por lista y personalmente a las partes.</w:t>
      </w:r>
    </w:p>
    <w:p w:rsidR="004F5CDC" w:rsidRDefault="004C415C" w:rsidP="00490BC0">
      <w:pPr>
        <w:tabs>
          <w:tab w:val="left" w:pos="3795"/>
        </w:tabs>
        <w:spacing w:after="0" w:line="240" w:lineRule="auto"/>
        <w:jc w:val="both"/>
        <w:rPr>
          <w:rFonts w:ascii="Arial" w:eastAsia="Batang" w:hAnsi="Arial" w:cs="Arial"/>
          <w:color w:val="4BACC6" w:themeColor="accent5"/>
          <w:sz w:val="24"/>
          <w:szCs w:val="24"/>
        </w:rPr>
      </w:pPr>
      <w:r w:rsidRPr="00D7336A">
        <w:rPr>
          <w:rFonts w:ascii="Arial" w:eastAsia="Batang" w:hAnsi="Arial" w:cs="Arial"/>
          <w:color w:val="4BACC6" w:themeColor="accent5"/>
          <w:sz w:val="24"/>
          <w:szCs w:val="24"/>
        </w:rPr>
        <w:tab/>
      </w:r>
    </w:p>
    <w:p w:rsidR="00DB72DD" w:rsidRPr="00D7336A" w:rsidRDefault="00DB72DD" w:rsidP="00490BC0">
      <w:pPr>
        <w:tabs>
          <w:tab w:val="left" w:pos="3795"/>
        </w:tabs>
        <w:spacing w:after="0" w:line="240" w:lineRule="auto"/>
        <w:jc w:val="both"/>
        <w:rPr>
          <w:rFonts w:ascii="Arial" w:eastAsia="Batang" w:hAnsi="Arial" w:cs="Arial"/>
          <w:color w:val="4BACC6" w:themeColor="accent5"/>
          <w:sz w:val="24"/>
          <w:szCs w:val="24"/>
        </w:rPr>
      </w:pPr>
    </w:p>
    <w:p w:rsidR="004F5CDC" w:rsidRDefault="004F5CDC" w:rsidP="005A774A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 Así lo proveyó y firma el Comisionado Presidente de la Comisión Estatal de Garantía de Acceso a la Información Pública Alejandro Lafuente Torres, que actúa con Rosa María Motilla García, Secretaria de Pleno que da fe.</w:t>
      </w:r>
    </w:p>
    <w:p w:rsidR="00A45785" w:rsidRDefault="00A45785" w:rsidP="008A0CF7">
      <w:pPr>
        <w:spacing w:after="0" w:line="36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1D0AE1" w:rsidRPr="005A774A" w:rsidRDefault="001D0AE1" w:rsidP="005A774A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4F5CDC" w:rsidRPr="00D7336A" w:rsidRDefault="004F5CDC" w:rsidP="004F5CDC">
      <w:pPr>
        <w:spacing w:after="0" w:line="24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     Alejandro Lafuente Torres</w:t>
      </w: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Pr="00D7336A">
        <w:rPr>
          <w:rFonts w:ascii="Arial" w:hAnsi="Arial" w:cs="Arial"/>
          <w:b/>
          <w:color w:val="4BACC6" w:themeColor="accent5"/>
          <w:sz w:val="24"/>
          <w:szCs w:val="24"/>
          <w:lang w:val="es-ES"/>
        </w:rPr>
        <w:t xml:space="preserve">          </w:t>
      </w:r>
      <w:r w:rsidR="00C46A18">
        <w:rPr>
          <w:rFonts w:ascii="Arial" w:hAnsi="Arial" w:cs="Arial"/>
          <w:b/>
          <w:color w:val="4BACC6" w:themeColor="accent5"/>
          <w:sz w:val="24"/>
          <w:szCs w:val="24"/>
          <w:lang w:val="es-ES"/>
        </w:rPr>
        <w:t xml:space="preserve">             </w:t>
      </w:r>
      <w:r w:rsidRPr="00D7336A">
        <w:rPr>
          <w:rFonts w:ascii="Arial" w:hAnsi="Arial" w:cs="Arial"/>
          <w:b/>
          <w:color w:val="4BACC6" w:themeColor="accent5"/>
          <w:sz w:val="24"/>
          <w:szCs w:val="24"/>
          <w:lang w:val="es-ES"/>
        </w:rPr>
        <w:t>Rosa María Motilla García</w:t>
      </w:r>
      <w:r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       </w:t>
      </w:r>
    </w:p>
    <w:p w:rsidR="00A45785" w:rsidRDefault="004F5CDC" w:rsidP="005A774A">
      <w:pPr>
        <w:spacing w:after="0" w:line="24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      Comisionado Presidente                    </w:t>
      </w:r>
      <w:r w:rsidR="00C46A18">
        <w:rPr>
          <w:rFonts w:ascii="Arial" w:hAnsi="Arial" w:cs="Arial"/>
          <w:b/>
          <w:color w:val="4BACC6" w:themeColor="accent5"/>
          <w:sz w:val="24"/>
          <w:szCs w:val="24"/>
        </w:rPr>
        <w:t xml:space="preserve">         </w:t>
      </w:r>
      <w:r w:rsidR="00845E58">
        <w:rPr>
          <w:rFonts w:ascii="Arial" w:hAnsi="Arial" w:cs="Arial"/>
          <w:b/>
          <w:color w:val="4BACC6" w:themeColor="accent5"/>
          <w:sz w:val="24"/>
          <w:szCs w:val="24"/>
        </w:rPr>
        <w:t>Secretaria de Plen</w:t>
      </w:r>
      <w:r w:rsidR="005A774A">
        <w:rPr>
          <w:rFonts w:ascii="Arial" w:hAnsi="Arial" w:cs="Arial"/>
          <w:b/>
          <w:color w:val="4BACC6" w:themeColor="accent5"/>
          <w:sz w:val="24"/>
          <w:szCs w:val="24"/>
        </w:rPr>
        <w:t>o</w:t>
      </w:r>
    </w:p>
    <w:p w:rsidR="00DB72DD" w:rsidRDefault="00DB72DD" w:rsidP="00DB72DD">
      <w:pPr>
        <w:spacing w:after="0" w:line="240" w:lineRule="auto"/>
        <w:jc w:val="both"/>
        <w:rPr>
          <w:rFonts w:ascii="Arial" w:hAnsi="Arial" w:cs="Arial"/>
          <w:color w:val="4BACC6" w:themeColor="accent5"/>
          <w:sz w:val="16"/>
          <w:szCs w:val="16"/>
        </w:rPr>
      </w:pPr>
    </w:p>
    <w:p w:rsidR="00DB72DD" w:rsidRDefault="00DB72DD" w:rsidP="00DB72DD">
      <w:pPr>
        <w:spacing w:after="0" w:line="240" w:lineRule="auto"/>
        <w:jc w:val="both"/>
        <w:rPr>
          <w:rFonts w:ascii="Arial" w:hAnsi="Arial" w:cs="Arial"/>
          <w:color w:val="4BACC6" w:themeColor="accent5"/>
          <w:sz w:val="16"/>
          <w:szCs w:val="16"/>
        </w:rPr>
      </w:pPr>
    </w:p>
    <w:p w:rsidR="00DB72DD" w:rsidRDefault="00DB72DD" w:rsidP="00DB72DD">
      <w:pPr>
        <w:spacing w:after="0" w:line="240" w:lineRule="auto"/>
        <w:jc w:val="both"/>
        <w:rPr>
          <w:rFonts w:ascii="Arial" w:hAnsi="Arial" w:cs="Arial"/>
          <w:color w:val="4BACC6" w:themeColor="accent5"/>
          <w:sz w:val="16"/>
          <w:szCs w:val="16"/>
        </w:rPr>
      </w:pPr>
    </w:p>
    <w:p w:rsidR="00DB72DD" w:rsidRDefault="00DB72DD" w:rsidP="00DB72DD">
      <w:pPr>
        <w:spacing w:after="0" w:line="240" w:lineRule="auto"/>
        <w:jc w:val="both"/>
        <w:rPr>
          <w:rFonts w:ascii="Arial" w:hAnsi="Arial" w:cs="Arial"/>
          <w:color w:val="4BACC6" w:themeColor="accent5"/>
          <w:sz w:val="16"/>
          <w:szCs w:val="16"/>
        </w:rPr>
      </w:pPr>
    </w:p>
    <w:p w:rsidR="00DB72DD" w:rsidRDefault="00DB72DD" w:rsidP="00DB72DD">
      <w:pPr>
        <w:spacing w:after="0" w:line="240" w:lineRule="auto"/>
        <w:ind w:firstLine="708"/>
        <w:jc w:val="both"/>
        <w:rPr>
          <w:rFonts w:ascii="Arial" w:hAnsi="Arial" w:cs="Arial"/>
          <w:color w:val="4BACC6" w:themeColor="accent5"/>
          <w:sz w:val="16"/>
          <w:szCs w:val="16"/>
        </w:rPr>
      </w:pPr>
    </w:p>
    <w:p w:rsidR="002477AF" w:rsidRPr="00C46A18" w:rsidRDefault="002477AF" w:rsidP="00DB72DD">
      <w:pPr>
        <w:spacing w:after="0" w:line="240" w:lineRule="auto"/>
        <w:ind w:firstLine="708"/>
        <w:jc w:val="both"/>
        <w:rPr>
          <w:rFonts w:ascii="Arial" w:hAnsi="Arial" w:cs="Arial"/>
          <w:color w:val="4BACC6" w:themeColor="accent5"/>
          <w:sz w:val="14"/>
          <w:szCs w:val="14"/>
        </w:rPr>
      </w:pPr>
      <w:r w:rsidRPr="00C46A18">
        <w:rPr>
          <w:rFonts w:ascii="Arial" w:hAnsi="Arial" w:cs="Arial"/>
          <w:color w:val="4BACC6" w:themeColor="accent5"/>
          <w:sz w:val="14"/>
          <w:szCs w:val="14"/>
        </w:rPr>
        <w:t>O.R.E.J.</w:t>
      </w:r>
      <w:bookmarkStart w:id="0" w:name="_GoBack"/>
      <w:bookmarkEnd w:id="0"/>
    </w:p>
    <w:sectPr w:rsidR="002477AF" w:rsidRPr="00C46A18" w:rsidSect="00FF56CF">
      <w:headerReference w:type="default" r:id="rId8"/>
      <w:footerReference w:type="default" r:id="rId9"/>
      <w:pgSz w:w="12240" w:h="20160" w:code="5"/>
      <w:pgMar w:top="2694" w:right="851" w:bottom="2268" w:left="283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F1F5A" w:rsidRDefault="000F1F5A" w:rsidP="00A04BCB">
      <w:pPr>
        <w:spacing w:after="0" w:line="240" w:lineRule="auto"/>
      </w:pPr>
      <w:r>
        <w:separator/>
      </w:r>
    </w:p>
  </w:endnote>
  <w:endnote w:type="continuationSeparator" w:id="0">
    <w:p w:rsidR="000F1F5A" w:rsidRDefault="000F1F5A" w:rsidP="00A04B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1265" w:rsidRDefault="00791265">
    <w:pPr>
      <w:pStyle w:val="Piedepgina"/>
    </w:pPr>
  </w:p>
  <w:p w:rsidR="00A45785" w:rsidRDefault="00A4578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F1F5A" w:rsidRDefault="000F1F5A" w:rsidP="00A04BCB">
      <w:pPr>
        <w:spacing w:after="0" w:line="240" w:lineRule="auto"/>
      </w:pPr>
      <w:r>
        <w:separator/>
      </w:r>
    </w:p>
  </w:footnote>
  <w:footnote w:type="continuationSeparator" w:id="0">
    <w:p w:rsidR="000F1F5A" w:rsidRDefault="000F1F5A" w:rsidP="00A04B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04BCB" w:rsidRPr="00A13BC3" w:rsidRDefault="00624ED9" w:rsidP="00A13BC3">
    <w:pPr>
      <w:pStyle w:val="Encabezado"/>
      <w:jc w:val="right"/>
      <w:rPr>
        <w:rFonts w:ascii="Arial" w:hAnsi="Arial" w:cs="Arial"/>
        <w:b/>
      </w:rPr>
    </w:pPr>
    <w:r>
      <w:rPr>
        <w:rFonts w:ascii="Arial" w:hAnsi="Arial" w:cs="Arial"/>
        <w:b/>
      </w:rPr>
      <w:t>RR-</w:t>
    </w:r>
    <w:r w:rsidR="00A13BC3">
      <w:rPr>
        <w:rFonts w:ascii="Arial" w:hAnsi="Arial" w:cs="Arial"/>
        <w:b/>
      </w:rPr>
      <w:t>691</w:t>
    </w:r>
    <w:r w:rsidR="002414D8">
      <w:rPr>
        <w:rFonts w:ascii="Arial" w:hAnsi="Arial" w:cs="Arial"/>
        <w:b/>
      </w:rPr>
      <w:t>/2017</w:t>
    </w:r>
    <w:r w:rsidR="002526F3">
      <w:rPr>
        <w:rFonts w:ascii="Arial" w:hAnsi="Arial" w:cs="Arial"/>
        <w:b/>
      </w:rPr>
      <w:t>-</w:t>
    </w:r>
    <w:r w:rsidR="001F7935">
      <w:rPr>
        <w:rFonts w:ascii="Arial" w:hAnsi="Arial" w:cs="Arial"/>
        <w:b/>
      </w:rPr>
      <w:t>1</w:t>
    </w:r>
    <w:r w:rsidR="00FC2F02">
      <w:rPr>
        <w:rFonts w:ascii="Arial" w:hAnsi="Arial" w:cs="Arial"/>
        <w:b/>
      </w:rPr>
      <w:t xml:space="preserve"> PLATAFORMA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C43D98"/>
    <w:multiLevelType w:val="hybridMultilevel"/>
    <w:tmpl w:val="87DEF50E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9FC422D"/>
    <w:multiLevelType w:val="hybridMultilevel"/>
    <w:tmpl w:val="CF301644"/>
    <w:lvl w:ilvl="0" w:tplc="08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E1E3FA2"/>
    <w:multiLevelType w:val="hybridMultilevel"/>
    <w:tmpl w:val="DD0CBE12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EE51D7B"/>
    <w:multiLevelType w:val="hybridMultilevel"/>
    <w:tmpl w:val="B868181A"/>
    <w:lvl w:ilvl="0" w:tplc="080A0015">
      <w:start w:val="9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F30C7D"/>
    <w:multiLevelType w:val="hybridMultilevel"/>
    <w:tmpl w:val="3F282C80"/>
    <w:lvl w:ilvl="0" w:tplc="08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1D55E2"/>
    <w:multiLevelType w:val="hybridMultilevel"/>
    <w:tmpl w:val="EC249EB2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771664B"/>
    <w:multiLevelType w:val="hybridMultilevel"/>
    <w:tmpl w:val="5EA20BC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F122E6"/>
    <w:multiLevelType w:val="hybridMultilevel"/>
    <w:tmpl w:val="2B4C46D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F977A7"/>
    <w:multiLevelType w:val="hybridMultilevel"/>
    <w:tmpl w:val="1DDA9D80"/>
    <w:lvl w:ilvl="0" w:tplc="080A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9" w15:restartNumberingAfterBreak="0">
    <w:nsid w:val="39E8385A"/>
    <w:multiLevelType w:val="hybridMultilevel"/>
    <w:tmpl w:val="038E9682"/>
    <w:lvl w:ilvl="0" w:tplc="080A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0" w15:restartNumberingAfterBreak="0">
    <w:nsid w:val="43BA6838"/>
    <w:multiLevelType w:val="hybridMultilevel"/>
    <w:tmpl w:val="F5D44BAC"/>
    <w:lvl w:ilvl="0" w:tplc="0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4B3A31B6"/>
    <w:multiLevelType w:val="hybridMultilevel"/>
    <w:tmpl w:val="CE6EC8C2"/>
    <w:lvl w:ilvl="0" w:tplc="78A4B4E6">
      <w:start w:val="1"/>
      <w:numFmt w:val="upperRoman"/>
      <w:lvlText w:val="%1."/>
      <w:lvlJc w:val="left"/>
      <w:pPr>
        <w:ind w:left="340"/>
      </w:pPr>
      <w:rPr>
        <w:rFonts w:ascii="Arial" w:eastAsia="Arial" w:hAnsi="Arial" w:cs="Arial"/>
        <w:b/>
        <w:bCs/>
        <w:i w:val="0"/>
        <w:strike w:val="0"/>
        <w:dstrike w:val="0"/>
        <w:color w:val="4BACC6" w:themeColor="accent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57E19C8">
      <w:start w:val="1"/>
      <w:numFmt w:val="lowerLetter"/>
      <w:lvlText w:val="%2"/>
      <w:lvlJc w:val="left"/>
      <w:pPr>
        <w:ind w:left="141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49AB206">
      <w:start w:val="1"/>
      <w:numFmt w:val="lowerRoman"/>
      <w:lvlText w:val="%3"/>
      <w:lvlJc w:val="left"/>
      <w:pPr>
        <w:ind w:left="213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C08AABE">
      <w:start w:val="1"/>
      <w:numFmt w:val="decimal"/>
      <w:lvlText w:val="%4"/>
      <w:lvlJc w:val="left"/>
      <w:pPr>
        <w:ind w:left="285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F0A5E32">
      <w:start w:val="1"/>
      <w:numFmt w:val="lowerLetter"/>
      <w:lvlText w:val="%5"/>
      <w:lvlJc w:val="left"/>
      <w:pPr>
        <w:ind w:left="357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2EE464C">
      <w:start w:val="1"/>
      <w:numFmt w:val="lowerRoman"/>
      <w:lvlText w:val="%6"/>
      <w:lvlJc w:val="left"/>
      <w:pPr>
        <w:ind w:left="429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A0AB854">
      <w:start w:val="1"/>
      <w:numFmt w:val="decimal"/>
      <w:lvlText w:val="%7"/>
      <w:lvlJc w:val="left"/>
      <w:pPr>
        <w:ind w:left="501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BC67392">
      <w:start w:val="1"/>
      <w:numFmt w:val="lowerLetter"/>
      <w:lvlText w:val="%8"/>
      <w:lvlJc w:val="left"/>
      <w:pPr>
        <w:ind w:left="573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CD80B44">
      <w:start w:val="1"/>
      <w:numFmt w:val="lowerRoman"/>
      <w:lvlText w:val="%9"/>
      <w:lvlJc w:val="left"/>
      <w:pPr>
        <w:ind w:left="645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D2123B5"/>
    <w:multiLevelType w:val="hybridMultilevel"/>
    <w:tmpl w:val="18A020AC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520E1821"/>
    <w:multiLevelType w:val="hybridMultilevel"/>
    <w:tmpl w:val="B28E9EEE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64A2D33"/>
    <w:multiLevelType w:val="hybridMultilevel"/>
    <w:tmpl w:val="8E747B3A"/>
    <w:lvl w:ilvl="0" w:tplc="080A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5" w15:restartNumberingAfterBreak="0">
    <w:nsid w:val="606E1E4E"/>
    <w:multiLevelType w:val="hybridMultilevel"/>
    <w:tmpl w:val="BBE4ABB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B6089B"/>
    <w:multiLevelType w:val="hybridMultilevel"/>
    <w:tmpl w:val="B83A06F2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16"/>
  </w:num>
  <w:num w:numId="5">
    <w:abstractNumId w:val="12"/>
  </w:num>
  <w:num w:numId="6">
    <w:abstractNumId w:val="9"/>
  </w:num>
  <w:num w:numId="7">
    <w:abstractNumId w:val="2"/>
  </w:num>
  <w:num w:numId="8">
    <w:abstractNumId w:val="14"/>
  </w:num>
  <w:num w:numId="9">
    <w:abstractNumId w:val="5"/>
  </w:num>
  <w:num w:numId="10">
    <w:abstractNumId w:val="1"/>
  </w:num>
  <w:num w:numId="11">
    <w:abstractNumId w:val="8"/>
  </w:num>
  <w:num w:numId="12">
    <w:abstractNumId w:val="13"/>
  </w:num>
  <w:num w:numId="13">
    <w:abstractNumId w:val="10"/>
  </w:num>
  <w:num w:numId="14">
    <w:abstractNumId w:val="7"/>
  </w:num>
  <w:num w:numId="15">
    <w:abstractNumId w:val="0"/>
  </w:num>
  <w:num w:numId="16">
    <w:abstractNumId w:val="15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mirrorMargin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4BCB"/>
    <w:rsid w:val="00001AD9"/>
    <w:rsid w:val="00011E94"/>
    <w:rsid w:val="00022AD6"/>
    <w:rsid w:val="0003028A"/>
    <w:rsid w:val="00054206"/>
    <w:rsid w:val="000718D6"/>
    <w:rsid w:val="00080247"/>
    <w:rsid w:val="00090FF9"/>
    <w:rsid w:val="000938AC"/>
    <w:rsid w:val="000A4472"/>
    <w:rsid w:val="000A4C73"/>
    <w:rsid w:val="000A4F5D"/>
    <w:rsid w:val="000B62C2"/>
    <w:rsid w:val="000B7F7D"/>
    <w:rsid w:val="000C40C1"/>
    <w:rsid w:val="000D6BBE"/>
    <w:rsid w:val="000D71A1"/>
    <w:rsid w:val="000F05B6"/>
    <w:rsid w:val="000F1F5A"/>
    <w:rsid w:val="000F3254"/>
    <w:rsid w:val="000F3F6E"/>
    <w:rsid w:val="001071FB"/>
    <w:rsid w:val="00107646"/>
    <w:rsid w:val="00107F8A"/>
    <w:rsid w:val="00131EBD"/>
    <w:rsid w:val="00157759"/>
    <w:rsid w:val="00162EC6"/>
    <w:rsid w:val="00184E79"/>
    <w:rsid w:val="00196123"/>
    <w:rsid w:val="001A14C5"/>
    <w:rsid w:val="001A3205"/>
    <w:rsid w:val="001B2AEF"/>
    <w:rsid w:val="001C0739"/>
    <w:rsid w:val="001C3373"/>
    <w:rsid w:val="001C5951"/>
    <w:rsid w:val="001C77AA"/>
    <w:rsid w:val="001D0198"/>
    <w:rsid w:val="001D03CA"/>
    <w:rsid w:val="001D0AE1"/>
    <w:rsid w:val="001D0CD3"/>
    <w:rsid w:val="001D16C6"/>
    <w:rsid w:val="001E317B"/>
    <w:rsid w:val="001E6128"/>
    <w:rsid w:val="001F0337"/>
    <w:rsid w:val="001F1B92"/>
    <w:rsid w:val="001F7935"/>
    <w:rsid w:val="00214DBA"/>
    <w:rsid w:val="00226860"/>
    <w:rsid w:val="00232F24"/>
    <w:rsid w:val="00234400"/>
    <w:rsid w:val="002414D8"/>
    <w:rsid w:val="0024310C"/>
    <w:rsid w:val="002477AF"/>
    <w:rsid w:val="002526F3"/>
    <w:rsid w:val="00260481"/>
    <w:rsid w:val="00264CBC"/>
    <w:rsid w:val="00266ADC"/>
    <w:rsid w:val="002778EA"/>
    <w:rsid w:val="00286EF5"/>
    <w:rsid w:val="002A288D"/>
    <w:rsid w:val="002A6A30"/>
    <w:rsid w:val="002B40C2"/>
    <w:rsid w:val="002C38D0"/>
    <w:rsid w:val="002C5252"/>
    <w:rsid w:val="002D0070"/>
    <w:rsid w:val="002D31DC"/>
    <w:rsid w:val="002D371A"/>
    <w:rsid w:val="002E4736"/>
    <w:rsid w:val="002F176F"/>
    <w:rsid w:val="002F30EF"/>
    <w:rsid w:val="002F733F"/>
    <w:rsid w:val="003032F5"/>
    <w:rsid w:val="00322003"/>
    <w:rsid w:val="00331B9E"/>
    <w:rsid w:val="003332F1"/>
    <w:rsid w:val="00352A7B"/>
    <w:rsid w:val="00360ABE"/>
    <w:rsid w:val="0037061E"/>
    <w:rsid w:val="00372881"/>
    <w:rsid w:val="0038176B"/>
    <w:rsid w:val="00381A32"/>
    <w:rsid w:val="00383735"/>
    <w:rsid w:val="0038592D"/>
    <w:rsid w:val="003A0A70"/>
    <w:rsid w:val="003C636D"/>
    <w:rsid w:val="003E3238"/>
    <w:rsid w:val="00402BE9"/>
    <w:rsid w:val="00404705"/>
    <w:rsid w:val="0041021C"/>
    <w:rsid w:val="00426890"/>
    <w:rsid w:val="004302FC"/>
    <w:rsid w:val="0044226A"/>
    <w:rsid w:val="004528ED"/>
    <w:rsid w:val="00453A8D"/>
    <w:rsid w:val="004659BD"/>
    <w:rsid w:val="004676F8"/>
    <w:rsid w:val="00467AA8"/>
    <w:rsid w:val="00472502"/>
    <w:rsid w:val="0047371E"/>
    <w:rsid w:val="004739C4"/>
    <w:rsid w:val="00485806"/>
    <w:rsid w:val="00490BC0"/>
    <w:rsid w:val="00491923"/>
    <w:rsid w:val="004935E2"/>
    <w:rsid w:val="0049533B"/>
    <w:rsid w:val="004C415C"/>
    <w:rsid w:val="004D0F1C"/>
    <w:rsid w:val="004D511E"/>
    <w:rsid w:val="004E386C"/>
    <w:rsid w:val="004F08DC"/>
    <w:rsid w:val="004F5CDC"/>
    <w:rsid w:val="00500854"/>
    <w:rsid w:val="00515C6F"/>
    <w:rsid w:val="00535AA8"/>
    <w:rsid w:val="0054206B"/>
    <w:rsid w:val="00552902"/>
    <w:rsid w:val="0055402B"/>
    <w:rsid w:val="00555BEA"/>
    <w:rsid w:val="00557692"/>
    <w:rsid w:val="00570D95"/>
    <w:rsid w:val="00580B07"/>
    <w:rsid w:val="005A2395"/>
    <w:rsid w:val="005A774A"/>
    <w:rsid w:val="005D2986"/>
    <w:rsid w:val="005D32BF"/>
    <w:rsid w:val="005D7E54"/>
    <w:rsid w:val="005E15B2"/>
    <w:rsid w:val="005E7069"/>
    <w:rsid w:val="00605A77"/>
    <w:rsid w:val="00606D6E"/>
    <w:rsid w:val="00615017"/>
    <w:rsid w:val="00616C0D"/>
    <w:rsid w:val="00624699"/>
    <w:rsid w:val="00624ED9"/>
    <w:rsid w:val="00625D1B"/>
    <w:rsid w:val="006569DD"/>
    <w:rsid w:val="00661411"/>
    <w:rsid w:val="006653FC"/>
    <w:rsid w:val="00672BEE"/>
    <w:rsid w:val="00690DE0"/>
    <w:rsid w:val="00695310"/>
    <w:rsid w:val="006A4610"/>
    <w:rsid w:val="006B6741"/>
    <w:rsid w:val="006C78BB"/>
    <w:rsid w:val="006D050F"/>
    <w:rsid w:val="006D3BF1"/>
    <w:rsid w:val="006D4FCA"/>
    <w:rsid w:val="006E2236"/>
    <w:rsid w:val="006E478E"/>
    <w:rsid w:val="006F222A"/>
    <w:rsid w:val="006F5A3A"/>
    <w:rsid w:val="00702152"/>
    <w:rsid w:val="00711271"/>
    <w:rsid w:val="007121D0"/>
    <w:rsid w:val="00721663"/>
    <w:rsid w:val="00727BEA"/>
    <w:rsid w:val="00744113"/>
    <w:rsid w:val="007558D7"/>
    <w:rsid w:val="00763E45"/>
    <w:rsid w:val="00771755"/>
    <w:rsid w:val="00772104"/>
    <w:rsid w:val="00774BC8"/>
    <w:rsid w:val="00780A83"/>
    <w:rsid w:val="00791265"/>
    <w:rsid w:val="007A68AD"/>
    <w:rsid w:val="007A777C"/>
    <w:rsid w:val="007B1813"/>
    <w:rsid w:val="007B30A9"/>
    <w:rsid w:val="007B520C"/>
    <w:rsid w:val="007C2127"/>
    <w:rsid w:val="007C70EC"/>
    <w:rsid w:val="007E7A46"/>
    <w:rsid w:val="0080183C"/>
    <w:rsid w:val="008024C9"/>
    <w:rsid w:val="00803BF0"/>
    <w:rsid w:val="00810456"/>
    <w:rsid w:val="0082057A"/>
    <w:rsid w:val="008334F5"/>
    <w:rsid w:val="00845E58"/>
    <w:rsid w:val="00852028"/>
    <w:rsid w:val="0085470E"/>
    <w:rsid w:val="00874C83"/>
    <w:rsid w:val="0088125B"/>
    <w:rsid w:val="008839E5"/>
    <w:rsid w:val="00897B0C"/>
    <w:rsid w:val="008A0CF7"/>
    <w:rsid w:val="008A6B41"/>
    <w:rsid w:val="008B15BA"/>
    <w:rsid w:val="008C22E2"/>
    <w:rsid w:val="008D0A3C"/>
    <w:rsid w:val="008F388A"/>
    <w:rsid w:val="008F6149"/>
    <w:rsid w:val="009039C8"/>
    <w:rsid w:val="00906B75"/>
    <w:rsid w:val="009124C4"/>
    <w:rsid w:val="0092572B"/>
    <w:rsid w:val="00943FA9"/>
    <w:rsid w:val="0094536F"/>
    <w:rsid w:val="00977225"/>
    <w:rsid w:val="00977800"/>
    <w:rsid w:val="0098511D"/>
    <w:rsid w:val="00991E8F"/>
    <w:rsid w:val="009B23C6"/>
    <w:rsid w:val="009B7254"/>
    <w:rsid w:val="009C034C"/>
    <w:rsid w:val="009C2B81"/>
    <w:rsid w:val="009C4466"/>
    <w:rsid w:val="009D0019"/>
    <w:rsid w:val="009D2BB8"/>
    <w:rsid w:val="009D3602"/>
    <w:rsid w:val="009D7E22"/>
    <w:rsid w:val="009E456E"/>
    <w:rsid w:val="009F00AF"/>
    <w:rsid w:val="00A03CE0"/>
    <w:rsid w:val="00A04BCB"/>
    <w:rsid w:val="00A050F1"/>
    <w:rsid w:val="00A06A4A"/>
    <w:rsid w:val="00A13BC3"/>
    <w:rsid w:val="00A24594"/>
    <w:rsid w:val="00A24906"/>
    <w:rsid w:val="00A45785"/>
    <w:rsid w:val="00A61517"/>
    <w:rsid w:val="00A62F8D"/>
    <w:rsid w:val="00A630A6"/>
    <w:rsid w:val="00A7066C"/>
    <w:rsid w:val="00A75DA0"/>
    <w:rsid w:val="00A8436E"/>
    <w:rsid w:val="00A8474D"/>
    <w:rsid w:val="00A94565"/>
    <w:rsid w:val="00AA5027"/>
    <w:rsid w:val="00AB0C8A"/>
    <w:rsid w:val="00AC1F24"/>
    <w:rsid w:val="00AC335A"/>
    <w:rsid w:val="00AD691E"/>
    <w:rsid w:val="00AE702D"/>
    <w:rsid w:val="00B01F57"/>
    <w:rsid w:val="00B06769"/>
    <w:rsid w:val="00B0797C"/>
    <w:rsid w:val="00B10F22"/>
    <w:rsid w:val="00B11A7E"/>
    <w:rsid w:val="00B14364"/>
    <w:rsid w:val="00B23C59"/>
    <w:rsid w:val="00B4486D"/>
    <w:rsid w:val="00B4587C"/>
    <w:rsid w:val="00B54825"/>
    <w:rsid w:val="00B55F7C"/>
    <w:rsid w:val="00B63E0B"/>
    <w:rsid w:val="00B71D1E"/>
    <w:rsid w:val="00B7246B"/>
    <w:rsid w:val="00B73016"/>
    <w:rsid w:val="00B84B92"/>
    <w:rsid w:val="00B941DB"/>
    <w:rsid w:val="00B977AB"/>
    <w:rsid w:val="00B97928"/>
    <w:rsid w:val="00BA2344"/>
    <w:rsid w:val="00BA55C4"/>
    <w:rsid w:val="00BB031B"/>
    <w:rsid w:val="00BE6AF8"/>
    <w:rsid w:val="00C0019F"/>
    <w:rsid w:val="00C0023E"/>
    <w:rsid w:val="00C003C0"/>
    <w:rsid w:val="00C1156A"/>
    <w:rsid w:val="00C16EC4"/>
    <w:rsid w:val="00C23535"/>
    <w:rsid w:val="00C257BC"/>
    <w:rsid w:val="00C37176"/>
    <w:rsid w:val="00C42933"/>
    <w:rsid w:val="00C46A18"/>
    <w:rsid w:val="00C66E3D"/>
    <w:rsid w:val="00C70A3F"/>
    <w:rsid w:val="00C73D19"/>
    <w:rsid w:val="00C7664A"/>
    <w:rsid w:val="00C96DC3"/>
    <w:rsid w:val="00CA29CD"/>
    <w:rsid w:val="00CA5BA0"/>
    <w:rsid w:val="00CC57CD"/>
    <w:rsid w:val="00CC65CD"/>
    <w:rsid w:val="00CD2AF9"/>
    <w:rsid w:val="00CE6391"/>
    <w:rsid w:val="00D05A2B"/>
    <w:rsid w:val="00D11CA5"/>
    <w:rsid w:val="00D13645"/>
    <w:rsid w:val="00D21862"/>
    <w:rsid w:val="00D46DBB"/>
    <w:rsid w:val="00D5054D"/>
    <w:rsid w:val="00D550D5"/>
    <w:rsid w:val="00D71D05"/>
    <w:rsid w:val="00D7336A"/>
    <w:rsid w:val="00DA09AD"/>
    <w:rsid w:val="00DB05F1"/>
    <w:rsid w:val="00DB5F2A"/>
    <w:rsid w:val="00DB65D6"/>
    <w:rsid w:val="00DB72DD"/>
    <w:rsid w:val="00DC105A"/>
    <w:rsid w:val="00DC55EF"/>
    <w:rsid w:val="00DD1315"/>
    <w:rsid w:val="00DE25E6"/>
    <w:rsid w:val="00DE5A5C"/>
    <w:rsid w:val="00DE6AB5"/>
    <w:rsid w:val="00DF5E66"/>
    <w:rsid w:val="00DF74E7"/>
    <w:rsid w:val="00E0126B"/>
    <w:rsid w:val="00E12808"/>
    <w:rsid w:val="00E135D9"/>
    <w:rsid w:val="00E15E88"/>
    <w:rsid w:val="00E31E4C"/>
    <w:rsid w:val="00E32AE9"/>
    <w:rsid w:val="00E43715"/>
    <w:rsid w:val="00E4433C"/>
    <w:rsid w:val="00E44B4D"/>
    <w:rsid w:val="00E4590E"/>
    <w:rsid w:val="00E51C51"/>
    <w:rsid w:val="00E66DB6"/>
    <w:rsid w:val="00E828C8"/>
    <w:rsid w:val="00E94C22"/>
    <w:rsid w:val="00E95910"/>
    <w:rsid w:val="00EA3D66"/>
    <w:rsid w:val="00EB06E0"/>
    <w:rsid w:val="00EC4BDD"/>
    <w:rsid w:val="00ED0CD6"/>
    <w:rsid w:val="00ED7190"/>
    <w:rsid w:val="00EE1009"/>
    <w:rsid w:val="00EE4D47"/>
    <w:rsid w:val="00F0766A"/>
    <w:rsid w:val="00F14988"/>
    <w:rsid w:val="00F2256E"/>
    <w:rsid w:val="00F30115"/>
    <w:rsid w:val="00F31196"/>
    <w:rsid w:val="00F3148D"/>
    <w:rsid w:val="00F35188"/>
    <w:rsid w:val="00F461B4"/>
    <w:rsid w:val="00F573CF"/>
    <w:rsid w:val="00F64485"/>
    <w:rsid w:val="00F74948"/>
    <w:rsid w:val="00F750F7"/>
    <w:rsid w:val="00F85FDA"/>
    <w:rsid w:val="00F96385"/>
    <w:rsid w:val="00F96D81"/>
    <w:rsid w:val="00FC2F02"/>
    <w:rsid w:val="00FC417C"/>
    <w:rsid w:val="00FE5A4C"/>
    <w:rsid w:val="00FF5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7B628B"/>
  <w15:docId w15:val="{AEC8FE78-07C3-435C-8EE8-CE9A5A779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04BCB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04BC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04BCB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A04BC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04BCB"/>
    <w:rPr>
      <w:rFonts w:ascii="Calibri" w:eastAsia="Calibri" w:hAnsi="Calibri" w:cs="Times New Roma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04B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04BCB"/>
    <w:rPr>
      <w:rFonts w:ascii="Tahoma" w:eastAsia="Calibri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1D16C6"/>
    <w:rPr>
      <w:color w:val="0000FF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1C5951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1C5951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1C5951"/>
    <w:rPr>
      <w:vertAlign w:val="superscript"/>
    </w:rPr>
  </w:style>
  <w:style w:type="paragraph" w:styleId="Prrafodelista">
    <w:name w:val="List Paragraph"/>
    <w:aliases w:val="lp1,List Paragraph1,Lista de nivel 1,4 Párrafo de lista,Figuras,Dot pt,No Spacing1,List Paragraph Char Char Char,Indicator Text,Numbered Para 1,DH1,Listas,Light Grid - Accent 31,Colorful List - Accent 11,Bullet 1,F5 List Paragraph"/>
    <w:basedOn w:val="Normal"/>
    <w:link w:val="PrrafodelistaCar"/>
    <w:uiPriority w:val="34"/>
    <w:qFormat/>
    <w:rsid w:val="001C595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Mencionar1">
    <w:name w:val="Mencionar1"/>
    <w:basedOn w:val="Fuentedeprrafopredeter"/>
    <w:uiPriority w:val="99"/>
    <w:semiHidden/>
    <w:unhideWhenUsed/>
    <w:rsid w:val="007C70EC"/>
    <w:rPr>
      <w:color w:val="2B579A"/>
      <w:shd w:val="clear" w:color="auto" w:fill="E6E6E6"/>
    </w:rPr>
  </w:style>
  <w:style w:type="paragraph" w:customStyle="1" w:styleId="corte4fondo">
    <w:name w:val="corte4 fondo"/>
    <w:basedOn w:val="Normal"/>
    <w:link w:val="corte4fondoCar1"/>
    <w:qFormat/>
    <w:rsid w:val="00E94C22"/>
    <w:pPr>
      <w:spacing w:after="0" w:line="360" w:lineRule="auto"/>
      <w:ind w:firstLine="709"/>
      <w:jc w:val="both"/>
    </w:pPr>
    <w:rPr>
      <w:rFonts w:ascii="Arial" w:eastAsia="Times New Roman" w:hAnsi="Arial"/>
      <w:sz w:val="30"/>
      <w:szCs w:val="20"/>
      <w:lang w:eastAsia="es-MX"/>
    </w:rPr>
  </w:style>
  <w:style w:type="character" w:customStyle="1" w:styleId="corte4fondoCar1">
    <w:name w:val="corte4 fondo Car1"/>
    <w:link w:val="corte4fondo"/>
    <w:rsid w:val="00E94C22"/>
    <w:rPr>
      <w:rFonts w:ascii="Arial" w:eastAsia="Times New Roman" w:hAnsi="Arial" w:cs="Times New Roman"/>
      <w:sz w:val="30"/>
      <w:szCs w:val="20"/>
      <w:lang w:eastAsia="es-MX"/>
    </w:rPr>
  </w:style>
  <w:style w:type="paragraph" w:styleId="NormalWeb">
    <w:name w:val="Normal (Web)"/>
    <w:basedOn w:val="Normal"/>
    <w:uiPriority w:val="99"/>
    <w:rsid w:val="00352A7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943FA9"/>
    <w:rPr>
      <w:color w:val="808080"/>
      <w:shd w:val="clear" w:color="auto" w:fill="E6E6E6"/>
    </w:rPr>
  </w:style>
  <w:style w:type="character" w:customStyle="1" w:styleId="PrrafodelistaCar">
    <w:name w:val="Párrafo de lista Car"/>
    <w:aliases w:val="lp1 Car,List Paragraph1 Car,Lista de nivel 1 Car,4 Párrafo de lista Car,Figuras Car,Dot pt Car,No Spacing1 Car,List Paragraph Char Char Char Car,Indicator Text Car,Numbered Para 1 Car,DH1 Car,Listas Car,Light Grid - Accent 31 Car"/>
    <w:basedOn w:val="Fuentedeprrafopredeter"/>
    <w:link w:val="Prrafodelista"/>
    <w:uiPriority w:val="34"/>
    <w:qFormat/>
    <w:locked/>
    <w:rsid w:val="008839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456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D6EA82-8A89-4BDF-B49B-6A76F4871D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665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</dc:creator>
  <cp:lastModifiedBy>Rosa Motilla</cp:lastModifiedBy>
  <cp:revision>3</cp:revision>
  <cp:lastPrinted>2017-11-27T18:27:00Z</cp:lastPrinted>
  <dcterms:created xsi:type="dcterms:W3CDTF">2018-05-07T17:38:00Z</dcterms:created>
  <dcterms:modified xsi:type="dcterms:W3CDTF">2018-05-07T18:21:00Z</dcterms:modified>
</cp:coreProperties>
</file>