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644F6C">
        <w:rPr>
          <w:rFonts w:ascii="Arial" w:hAnsi="Arial" w:cs="Arial"/>
          <w:color w:val="4BACC6" w:themeColor="accent5"/>
          <w:sz w:val="24"/>
          <w:szCs w:val="24"/>
        </w:rPr>
        <w:t>siete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 xml:space="preserve"> de </w:t>
      </w:r>
      <w:r w:rsidR="00693F4A">
        <w:rPr>
          <w:rFonts w:ascii="Arial" w:hAnsi="Arial" w:cs="Arial"/>
          <w:color w:val="4BACC6" w:themeColor="accent5"/>
          <w:sz w:val="24"/>
          <w:szCs w:val="24"/>
        </w:rPr>
        <w:t>marzo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 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791265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2D371A" w:rsidRDefault="001A14C5" w:rsidP="00791265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490BC0" w:rsidRDefault="00490BC0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490BC0" w:rsidRPr="000718D6" w:rsidRDefault="00490BC0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0718D6">
        <w:rPr>
          <w:rFonts w:cs="Arial"/>
          <w:i/>
          <w:color w:val="4BACC6" w:themeColor="accent5"/>
          <w:sz w:val="20"/>
        </w:rPr>
        <w:t>“…</w:t>
      </w:r>
      <w:r w:rsidR="00644F6C">
        <w:rPr>
          <w:rFonts w:cs="Arial"/>
          <w:i/>
          <w:color w:val="4BACC6" w:themeColor="accent5"/>
          <w:sz w:val="20"/>
        </w:rPr>
        <w:t>6</w:t>
      </w:r>
      <w:r w:rsidRPr="000718D6">
        <w:rPr>
          <w:rFonts w:cs="Arial"/>
          <w:i/>
          <w:color w:val="4BACC6" w:themeColor="accent5"/>
          <w:sz w:val="20"/>
        </w:rPr>
        <w:t>.</w:t>
      </w:r>
      <w:r w:rsidR="00693F4A">
        <w:rPr>
          <w:rFonts w:cs="Arial"/>
          <w:i/>
          <w:color w:val="4BACC6" w:themeColor="accent5"/>
          <w:sz w:val="20"/>
        </w:rPr>
        <w:t>1</w:t>
      </w:r>
      <w:r w:rsidRPr="000718D6">
        <w:rPr>
          <w:rFonts w:cs="Arial"/>
          <w:i/>
          <w:color w:val="4BACC6" w:themeColor="accent5"/>
          <w:sz w:val="20"/>
        </w:rPr>
        <w:t xml:space="preserve">. Sentido y efectos de </w:t>
      </w:r>
      <w:r w:rsidR="00644F6C">
        <w:rPr>
          <w:rFonts w:cs="Arial"/>
          <w:i/>
          <w:color w:val="4BACC6" w:themeColor="accent5"/>
          <w:sz w:val="20"/>
        </w:rPr>
        <w:t xml:space="preserve">esta </w:t>
      </w:r>
      <w:r w:rsidRPr="000718D6">
        <w:rPr>
          <w:rFonts w:cs="Arial"/>
          <w:i/>
          <w:color w:val="4BACC6" w:themeColor="accent5"/>
          <w:sz w:val="20"/>
        </w:rPr>
        <w:t>resolución.</w:t>
      </w:r>
    </w:p>
    <w:p w:rsidR="00490BC0" w:rsidRPr="000718D6" w:rsidRDefault="00490BC0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644F6C" w:rsidRDefault="00644F6C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 xml:space="preserve">Por las consideraciones expuestas, esta Comisión Estatal de Garantía de Acceso a la Información Pública </w:t>
      </w:r>
      <w:r w:rsidR="00D71D05" w:rsidRPr="000718D6">
        <w:rPr>
          <w:rFonts w:cs="Arial"/>
          <w:i/>
          <w:color w:val="4BACC6" w:themeColor="accent5"/>
          <w:sz w:val="20"/>
        </w:rPr>
        <w:t xml:space="preserve">de </w:t>
      </w:r>
      <w:r w:rsidR="00490BC0" w:rsidRPr="000718D6">
        <w:rPr>
          <w:rFonts w:cs="Arial"/>
          <w:i/>
          <w:color w:val="4BACC6" w:themeColor="accent5"/>
          <w:sz w:val="20"/>
        </w:rPr>
        <w:t xml:space="preserve">conformidad con el artículo 175, fracción III de la Ley de Transparencia y Acceso a la Información Pública del Estado </w:t>
      </w:r>
      <w:r w:rsidR="00693F4A">
        <w:rPr>
          <w:rFonts w:cs="Arial"/>
          <w:b/>
          <w:i/>
          <w:color w:val="4BACC6" w:themeColor="accent5"/>
          <w:sz w:val="20"/>
        </w:rPr>
        <w:t>MODIFICA</w:t>
      </w:r>
      <w:r w:rsidR="00490BC0" w:rsidRPr="000718D6">
        <w:rPr>
          <w:rFonts w:cs="Arial"/>
          <w:i/>
          <w:color w:val="4BACC6" w:themeColor="accent5"/>
          <w:sz w:val="20"/>
        </w:rPr>
        <w:t xml:space="preserve"> la respuesta proporcionada por </w:t>
      </w:r>
      <w:r>
        <w:rPr>
          <w:rFonts w:cs="Arial"/>
          <w:i/>
          <w:color w:val="4BACC6" w:themeColor="accent5"/>
          <w:sz w:val="20"/>
        </w:rPr>
        <w:t>e</w:t>
      </w:r>
      <w:r w:rsidR="00490BC0" w:rsidRPr="000718D6">
        <w:rPr>
          <w:rFonts w:cs="Arial"/>
          <w:i/>
          <w:color w:val="4BACC6" w:themeColor="accent5"/>
          <w:sz w:val="20"/>
        </w:rPr>
        <w:t xml:space="preserve">l </w:t>
      </w:r>
      <w:r w:rsidR="00D71D05" w:rsidRPr="000718D6">
        <w:rPr>
          <w:rFonts w:cs="Arial"/>
          <w:i/>
          <w:color w:val="4BACC6" w:themeColor="accent5"/>
          <w:sz w:val="20"/>
        </w:rPr>
        <w:t xml:space="preserve">ente </w:t>
      </w:r>
      <w:r w:rsidR="00490BC0" w:rsidRPr="000718D6">
        <w:rPr>
          <w:rFonts w:cs="Arial"/>
          <w:i/>
          <w:color w:val="4BACC6" w:themeColor="accent5"/>
          <w:sz w:val="20"/>
        </w:rPr>
        <w:t>obligado y</w:t>
      </w:r>
      <w:r>
        <w:rPr>
          <w:rFonts w:cs="Arial"/>
          <w:i/>
          <w:color w:val="4BACC6" w:themeColor="accent5"/>
          <w:sz w:val="20"/>
        </w:rPr>
        <w:t xml:space="preserve"> lo conmina para que:</w:t>
      </w:r>
    </w:p>
    <w:p w:rsidR="00490BC0" w:rsidRPr="000718D6" w:rsidRDefault="00644F6C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0718D6">
        <w:rPr>
          <w:rFonts w:cs="Arial"/>
          <w:i/>
          <w:color w:val="4BACC6" w:themeColor="accent5"/>
          <w:sz w:val="20"/>
        </w:rPr>
        <w:t xml:space="preserve"> </w:t>
      </w:r>
    </w:p>
    <w:p w:rsidR="005A774A" w:rsidRPr="000718D6" w:rsidRDefault="00490BC0" w:rsidP="000718D6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0718D6">
        <w:rPr>
          <w:rFonts w:cs="Arial"/>
          <w:i/>
          <w:color w:val="4BACC6" w:themeColor="accent5"/>
          <w:sz w:val="20"/>
        </w:rPr>
        <w:t xml:space="preserve">  </w:t>
      </w:r>
      <w:r w:rsidR="00644F6C">
        <w:rPr>
          <w:rFonts w:cs="Arial"/>
          <w:i/>
          <w:color w:val="4BACC6" w:themeColor="accent5"/>
          <w:sz w:val="20"/>
        </w:rPr>
        <w:t>6</w:t>
      </w:r>
      <w:r w:rsidR="00D71D05" w:rsidRPr="000718D6">
        <w:rPr>
          <w:rFonts w:cs="Arial"/>
          <w:i/>
          <w:color w:val="4BACC6" w:themeColor="accent5"/>
          <w:sz w:val="20"/>
        </w:rPr>
        <w:t>.</w:t>
      </w:r>
      <w:r w:rsidR="00693F4A">
        <w:rPr>
          <w:rFonts w:cs="Arial"/>
          <w:i/>
          <w:color w:val="4BACC6" w:themeColor="accent5"/>
          <w:sz w:val="20"/>
        </w:rPr>
        <w:t>1</w:t>
      </w:r>
      <w:r w:rsidR="00D71D05" w:rsidRPr="000718D6">
        <w:rPr>
          <w:rFonts w:cs="Arial"/>
          <w:i/>
          <w:color w:val="4BACC6" w:themeColor="accent5"/>
          <w:sz w:val="20"/>
        </w:rPr>
        <w:t xml:space="preserve">.1. </w:t>
      </w:r>
      <w:r w:rsidR="00693F4A">
        <w:rPr>
          <w:rFonts w:cs="Arial"/>
          <w:i/>
          <w:color w:val="4BACC6" w:themeColor="accent5"/>
          <w:sz w:val="20"/>
        </w:rPr>
        <w:t xml:space="preserve">Proporcione una nueva respuesta al particular en la </w:t>
      </w:r>
      <w:proofErr w:type="gramStart"/>
      <w:r w:rsidR="00693F4A">
        <w:rPr>
          <w:rFonts w:cs="Arial"/>
          <w:i/>
          <w:color w:val="4BACC6" w:themeColor="accent5"/>
          <w:sz w:val="20"/>
        </w:rPr>
        <w:t>que</w:t>
      </w:r>
      <w:proofErr w:type="gramEnd"/>
      <w:r w:rsidR="00693F4A">
        <w:rPr>
          <w:rFonts w:cs="Arial"/>
          <w:i/>
          <w:color w:val="4BACC6" w:themeColor="accent5"/>
          <w:sz w:val="20"/>
        </w:rPr>
        <w:t xml:space="preserve"> de manera clara, fundada y motivada, le explique el por qué la suspensión de los plazos para cualquiera de los procedimientos establecidos en la Ley de Transparencia y Acceso a la Información Pública del Estado de San Luis Potosí no se limite a los tramites ante la Comisión, que es la entidad que suspende actividades</w:t>
      </w:r>
      <w:r w:rsidR="00644F6C">
        <w:rPr>
          <w:rFonts w:cs="Arial"/>
          <w:i/>
          <w:color w:val="4BACC6" w:themeColor="accent5"/>
          <w:sz w:val="20"/>
        </w:rPr>
        <w:t>.</w:t>
      </w:r>
      <w:r w:rsidRPr="000718D6">
        <w:rPr>
          <w:rFonts w:cs="Arial"/>
          <w:i/>
          <w:color w:val="4BACC6" w:themeColor="accent5"/>
          <w:sz w:val="20"/>
        </w:rPr>
        <w:t>”</w:t>
      </w:r>
      <w:r w:rsidR="007C2127">
        <w:rPr>
          <w:rFonts w:cs="Arial"/>
          <w:i/>
          <w:color w:val="4BACC6" w:themeColor="accent5"/>
          <w:sz w:val="20"/>
        </w:rPr>
        <w:t xml:space="preserve"> </w:t>
      </w:r>
      <w:r w:rsidR="000718D6">
        <w:rPr>
          <w:rFonts w:cs="Arial"/>
          <w:i/>
          <w:color w:val="4BACC6" w:themeColor="accent5"/>
          <w:sz w:val="20"/>
        </w:rPr>
        <w:t>(sic)</w:t>
      </w:r>
    </w:p>
    <w:p w:rsidR="00490BC0" w:rsidRDefault="00490BC0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Por lo anterior, el sujeto obligado a través del 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oficio </w:t>
      </w:r>
      <w:r w:rsidR="00D04422">
        <w:rPr>
          <w:rFonts w:ascii="Arial" w:hAnsi="Arial" w:cs="Arial"/>
          <w:color w:val="4BACC6" w:themeColor="accent5"/>
          <w:sz w:val="24"/>
          <w:szCs w:val="24"/>
        </w:rPr>
        <w:t>Cegaip-R-UT-0</w:t>
      </w:r>
      <w:r w:rsidR="008F0E9D">
        <w:rPr>
          <w:rFonts w:ascii="Arial" w:hAnsi="Arial" w:cs="Arial"/>
          <w:color w:val="4BACC6" w:themeColor="accent5"/>
          <w:sz w:val="24"/>
          <w:szCs w:val="24"/>
        </w:rPr>
        <w:t>03</w:t>
      </w:r>
      <w:r w:rsidR="00D04422">
        <w:rPr>
          <w:rFonts w:ascii="Arial" w:hAnsi="Arial" w:cs="Arial"/>
          <w:color w:val="4BACC6" w:themeColor="accent5"/>
          <w:sz w:val="24"/>
          <w:szCs w:val="24"/>
        </w:rPr>
        <w:t>/1</w:t>
      </w:r>
      <w:r w:rsidR="008F0E9D">
        <w:rPr>
          <w:rFonts w:ascii="Arial" w:hAnsi="Arial" w:cs="Arial"/>
          <w:color w:val="4BACC6" w:themeColor="accent5"/>
          <w:sz w:val="24"/>
          <w:szCs w:val="24"/>
        </w:rPr>
        <w:t>8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 signado por l</w:t>
      </w:r>
      <w:r w:rsidR="00D04422">
        <w:rPr>
          <w:rFonts w:ascii="Arial" w:hAnsi="Arial" w:cs="Arial"/>
          <w:color w:val="4BACC6" w:themeColor="accent5"/>
          <w:sz w:val="24"/>
          <w:szCs w:val="24"/>
        </w:rPr>
        <w:t>a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D04422">
        <w:rPr>
          <w:rFonts w:ascii="Arial" w:hAnsi="Arial" w:cs="Arial"/>
          <w:color w:val="4BACC6" w:themeColor="accent5"/>
          <w:sz w:val="24"/>
          <w:szCs w:val="24"/>
        </w:rPr>
        <w:t>Titular de la Unidad de Transparencia de la Comisión Estatal de Garantía de Acceso a la Información Pública del Estado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8F0E9D">
        <w:rPr>
          <w:rFonts w:ascii="Arial" w:hAnsi="Arial" w:cs="Arial"/>
          <w:color w:val="4BACC6" w:themeColor="accent5"/>
          <w:sz w:val="24"/>
          <w:szCs w:val="24"/>
        </w:rPr>
        <w:t>recibido en este órgano colegiado el veinticuatro de enero del año en curso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con </w:t>
      </w:r>
      <w:r w:rsidR="008F0E9D">
        <w:rPr>
          <w:rFonts w:ascii="Arial" w:hAnsi="Arial" w:cs="Arial"/>
          <w:color w:val="4BACC6" w:themeColor="accent5"/>
          <w:sz w:val="24"/>
          <w:szCs w:val="24"/>
        </w:rPr>
        <w:t>2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anexo</w:t>
      </w:r>
      <w:r>
        <w:rPr>
          <w:rFonts w:ascii="Arial" w:hAnsi="Arial" w:cs="Arial"/>
          <w:color w:val="4BACC6" w:themeColor="accent5"/>
          <w:sz w:val="24"/>
          <w:szCs w:val="24"/>
        </w:rPr>
        <w:t>s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, donde informa sobre el cumplimiento al resolutivo en análisis y señala medularmente lo siguiente:</w:t>
      </w:r>
    </w:p>
    <w:p w:rsidR="00490BC0" w:rsidRPr="00976F0C" w:rsidRDefault="00490BC0" w:rsidP="00490BC0">
      <w:pPr>
        <w:spacing w:after="0" w:line="24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2477AF" w:rsidRDefault="00490BC0" w:rsidP="00490BC0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  <w:sz w:val="21"/>
          <w:szCs w:val="21"/>
        </w:rPr>
      </w:pPr>
      <w:r w:rsidRPr="002477AF">
        <w:rPr>
          <w:rFonts w:ascii="Arial" w:hAnsi="Arial" w:cs="Arial"/>
          <w:i/>
          <w:color w:val="4BACC6" w:themeColor="accent5"/>
          <w:sz w:val="21"/>
          <w:szCs w:val="21"/>
        </w:rPr>
        <w:t xml:space="preserve">[…] </w:t>
      </w:r>
      <w:r w:rsidR="00D04422">
        <w:rPr>
          <w:rFonts w:ascii="Arial" w:hAnsi="Arial" w:cs="Arial"/>
          <w:i/>
          <w:color w:val="4BACC6" w:themeColor="accent5"/>
          <w:sz w:val="21"/>
          <w:szCs w:val="21"/>
        </w:rPr>
        <w:t xml:space="preserve">Me permito comunicar que esta Unidad de Transparencia realizó la notificación </w:t>
      </w:r>
      <w:r w:rsidR="008F0E9D">
        <w:rPr>
          <w:rFonts w:ascii="Arial" w:hAnsi="Arial" w:cs="Arial"/>
          <w:i/>
          <w:color w:val="4BACC6" w:themeColor="accent5"/>
          <w:sz w:val="21"/>
          <w:szCs w:val="21"/>
        </w:rPr>
        <w:t>remitida por el Lic. Oscar Villalpando Devo, Director Jurídico de la CEGAIP, el día 24 de enero del presente, en cumplimiento a la resolución dictada por el Pleno de esta Comisión. Me permito adjuntar todas las constancias de la notificación efectuada.</w:t>
      </w:r>
      <w:r w:rsidRPr="002477AF">
        <w:rPr>
          <w:rFonts w:ascii="Arial" w:hAnsi="Arial" w:cs="Arial"/>
          <w:i/>
          <w:color w:val="4BACC6" w:themeColor="accent5"/>
          <w:sz w:val="21"/>
          <w:szCs w:val="21"/>
        </w:rPr>
        <w:t xml:space="preserve"> […].  </w:t>
      </w:r>
    </w:p>
    <w:p w:rsidR="00490BC0" w:rsidRPr="00976F0C" w:rsidRDefault="00490BC0" w:rsidP="00490BC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976F0C">
        <w:rPr>
          <w:rFonts w:cs="Arial"/>
          <w:color w:val="4BACC6" w:themeColor="accent5"/>
          <w:sz w:val="24"/>
          <w:szCs w:val="24"/>
        </w:rPr>
        <w:t xml:space="preserve">En ese sentido, visibles a fojas </w:t>
      </w:r>
      <w:r w:rsidR="008F0E9D">
        <w:rPr>
          <w:rFonts w:cs="Arial"/>
          <w:color w:val="4BACC6" w:themeColor="accent5"/>
          <w:sz w:val="24"/>
          <w:szCs w:val="24"/>
        </w:rPr>
        <w:t>75</w:t>
      </w:r>
      <w:r w:rsidRPr="00976F0C">
        <w:rPr>
          <w:rFonts w:cs="Arial"/>
          <w:color w:val="4BACC6" w:themeColor="accent5"/>
          <w:sz w:val="24"/>
          <w:szCs w:val="24"/>
        </w:rPr>
        <w:t xml:space="preserve"> a </w:t>
      </w:r>
      <w:r w:rsidR="008F0E9D">
        <w:rPr>
          <w:rFonts w:cs="Arial"/>
          <w:color w:val="4BACC6" w:themeColor="accent5"/>
          <w:sz w:val="24"/>
          <w:szCs w:val="24"/>
        </w:rPr>
        <w:t>78</w:t>
      </w:r>
      <w:r w:rsidRPr="00976F0C">
        <w:rPr>
          <w:rFonts w:cs="Arial"/>
          <w:color w:val="4BACC6" w:themeColor="accent5"/>
          <w:sz w:val="24"/>
          <w:szCs w:val="24"/>
        </w:rPr>
        <w:t xml:space="preserve"> de autos, se encuentra únicamente la información que fuera enviada al recurrente, mismos que por economía procesal, se tienen por reproducidos como si a la letra se insertasen.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FE5A4C" w:rsidRPr="00D7336A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envió al recurrente por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correo electrónico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 formato electrónico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la información que aquí se ha estudiado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, toda vez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que del contenido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lastRenderedPageBreak/>
        <w:t>de la referida constancia se advierte que la dirección electrónica corresponde con la que señalo el recurrente par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a oír y recibir notificaciones. </w:t>
      </w:r>
    </w:p>
    <w:p w:rsidR="001E317B" w:rsidRPr="00D7336A" w:rsidRDefault="001E317B" w:rsidP="000B7F7D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2D2418" w:rsidRDefault="000B7F7D" w:rsidP="002D2418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7336A">
        <w:rPr>
          <w:rFonts w:cs="Arial"/>
          <w:color w:val="4BACC6" w:themeColor="accent5"/>
          <w:sz w:val="24"/>
          <w:szCs w:val="24"/>
        </w:rPr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AC1795">
        <w:rPr>
          <w:rFonts w:cs="Arial"/>
          <w:color w:val="4BACC6" w:themeColor="accent5"/>
          <w:sz w:val="24"/>
          <w:szCs w:val="24"/>
        </w:rPr>
        <w:t xml:space="preserve">con </w:t>
      </w:r>
      <w:r w:rsidR="008F0E9D">
        <w:rPr>
          <w:rFonts w:cs="Arial"/>
          <w:color w:val="4BACC6" w:themeColor="accent5"/>
          <w:sz w:val="24"/>
          <w:szCs w:val="24"/>
        </w:rPr>
        <w:t xml:space="preserve">los argumentos por los cuales se decretan días inhábiles para los </w:t>
      </w:r>
      <w:r w:rsidR="00377D92">
        <w:rPr>
          <w:rFonts w:cs="Arial"/>
          <w:color w:val="4BACC6" w:themeColor="accent5"/>
          <w:sz w:val="24"/>
          <w:szCs w:val="24"/>
        </w:rPr>
        <w:t>procedimientos realizados</w:t>
      </w:r>
      <w:r w:rsidR="008F0E9D">
        <w:rPr>
          <w:rFonts w:cs="Arial"/>
          <w:color w:val="4BACC6" w:themeColor="accent5"/>
          <w:sz w:val="24"/>
          <w:szCs w:val="24"/>
        </w:rPr>
        <w:t xml:space="preserve"> </w:t>
      </w:r>
      <w:r w:rsidR="00377D92">
        <w:rPr>
          <w:rFonts w:cs="Arial"/>
          <w:color w:val="4BACC6" w:themeColor="accent5"/>
          <w:sz w:val="24"/>
          <w:szCs w:val="24"/>
        </w:rPr>
        <w:t xml:space="preserve">en </w:t>
      </w:r>
      <w:r w:rsidR="008F0E9D">
        <w:rPr>
          <w:rFonts w:cs="Arial"/>
          <w:color w:val="4BACC6" w:themeColor="accent5"/>
          <w:sz w:val="24"/>
          <w:szCs w:val="24"/>
        </w:rPr>
        <w:t>esta Comisión</w:t>
      </w:r>
      <w:r w:rsidR="00377D92">
        <w:rPr>
          <w:rFonts w:cs="Arial"/>
          <w:color w:val="4BACC6" w:themeColor="accent5"/>
          <w:sz w:val="24"/>
          <w:szCs w:val="24"/>
        </w:rPr>
        <w:t xml:space="preserve"> Estatal de Garantía y Acceso a la Información Pública del Estado.</w:t>
      </w:r>
    </w:p>
    <w:p w:rsidR="00377D92" w:rsidRDefault="00377D92" w:rsidP="002D2418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</w:p>
    <w:p w:rsidR="00377D92" w:rsidRDefault="00377D92" w:rsidP="002D2418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>
        <w:rPr>
          <w:rFonts w:cs="Arial"/>
          <w:color w:val="4BACC6" w:themeColor="accent5"/>
          <w:sz w:val="24"/>
          <w:szCs w:val="24"/>
        </w:rPr>
        <w:t xml:space="preserve">Asimismo, </w:t>
      </w:r>
      <w:r w:rsidR="00DC0232">
        <w:rPr>
          <w:rFonts w:cs="Arial"/>
          <w:color w:val="4BACC6" w:themeColor="accent5"/>
          <w:sz w:val="24"/>
          <w:szCs w:val="24"/>
        </w:rPr>
        <w:t xml:space="preserve">el sujeto obligado que nos ocupa manifiesta que </w:t>
      </w:r>
      <w:r>
        <w:rPr>
          <w:rFonts w:cs="Arial"/>
          <w:color w:val="4BACC6" w:themeColor="accent5"/>
          <w:sz w:val="24"/>
          <w:szCs w:val="24"/>
        </w:rPr>
        <w:t xml:space="preserve">no se tiene documento alguno en el cual se establezcan </w:t>
      </w:r>
      <w:r w:rsidR="00CC550A">
        <w:rPr>
          <w:rFonts w:cs="Arial"/>
          <w:color w:val="4BACC6" w:themeColor="accent5"/>
          <w:sz w:val="24"/>
          <w:szCs w:val="24"/>
        </w:rPr>
        <w:t xml:space="preserve">los periodos vacacionales en lo </w:t>
      </w:r>
      <w:r w:rsidR="00DC0232">
        <w:rPr>
          <w:rFonts w:cs="Arial"/>
          <w:color w:val="4BACC6" w:themeColor="accent5"/>
          <w:sz w:val="24"/>
          <w:szCs w:val="24"/>
        </w:rPr>
        <w:t xml:space="preserve">tocante a </w:t>
      </w:r>
      <w:r w:rsidR="00CC550A">
        <w:rPr>
          <w:rFonts w:cs="Arial"/>
          <w:color w:val="4BACC6" w:themeColor="accent5"/>
          <w:sz w:val="24"/>
          <w:szCs w:val="24"/>
        </w:rPr>
        <w:t>otros sujetos obligados; es decir, únicamente la información que se tiene es en razón a este órgano colegiado.</w:t>
      </w:r>
    </w:p>
    <w:p w:rsidR="002D2418" w:rsidRDefault="002D2418" w:rsidP="002D2418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</w:p>
    <w:p w:rsidR="002D2418" w:rsidRDefault="002D2418" w:rsidP="002D2418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>
        <w:rPr>
          <w:rFonts w:cs="Arial"/>
          <w:color w:val="4BACC6" w:themeColor="accent5"/>
          <w:sz w:val="24"/>
          <w:szCs w:val="24"/>
        </w:rPr>
        <w:t xml:space="preserve">Lo anterior, </w:t>
      </w:r>
      <w:r w:rsidR="00DC0232">
        <w:rPr>
          <w:rFonts w:cs="Arial"/>
          <w:color w:val="4BACC6" w:themeColor="accent5"/>
          <w:sz w:val="24"/>
          <w:szCs w:val="24"/>
        </w:rPr>
        <w:t xml:space="preserve">cumple con lo establecido </w:t>
      </w:r>
      <w:r>
        <w:rPr>
          <w:rFonts w:cs="Arial"/>
          <w:color w:val="4BACC6" w:themeColor="accent5"/>
          <w:sz w:val="24"/>
          <w:szCs w:val="24"/>
        </w:rPr>
        <w:t>en los artículos 18, 19 y 20 de la Ley de Transparencia y Acceso a la Información Pública del Estado, que dicen:</w:t>
      </w:r>
    </w:p>
    <w:p w:rsidR="002D2418" w:rsidRDefault="002D2418" w:rsidP="002D2418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>
        <w:rPr>
          <w:rFonts w:cs="Arial"/>
          <w:color w:val="4BACC6" w:themeColor="accent5"/>
          <w:sz w:val="24"/>
          <w:szCs w:val="24"/>
        </w:rPr>
        <w:t xml:space="preserve"> </w:t>
      </w:r>
    </w:p>
    <w:p w:rsidR="007B7D16" w:rsidRPr="00E96CFB" w:rsidRDefault="00E96CFB" w:rsidP="00E96CFB">
      <w:pPr>
        <w:spacing w:line="240" w:lineRule="auto"/>
        <w:ind w:left="-5" w:firstLine="713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>
        <w:rPr>
          <w:rFonts w:ascii="Arial" w:hAnsi="Arial" w:cs="Arial"/>
          <w:b/>
          <w:i/>
          <w:color w:val="4BACC6" w:themeColor="accent5"/>
          <w:sz w:val="20"/>
          <w:szCs w:val="20"/>
        </w:rPr>
        <w:t>“</w:t>
      </w:r>
      <w:r w:rsidR="007B7D16" w:rsidRPr="00E96CFB">
        <w:rPr>
          <w:rFonts w:ascii="Arial" w:hAnsi="Arial" w:cs="Arial"/>
          <w:b/>
          <w:i/>
          <w:color w:val="4BACC6" w:themeColor="accent5"/>
          <w:sz w:val="20"/>
          <w:szCs w:val="20"/>
        </w:rPr>
        <w:t>ARTÍCULO 18.</w:t>
      </w:r>
      <w:r w:rsidR="007B7D16" w:rsidRPr="00E96CFB">
        <w:rPr>
          <w:rFonts w:ascii="Arial" w:hAnsi="Arial" w:cs="Arial"/>
          <w:i/>
          <w:color w:val="4BACC6" w:themeColor="accent5"/>
          <w:sz w:val="20"/>
          <w:szCs w:val="20"/>
        </w:rPr>
        <w:t xml:space="preserve"> Los sujetos obligados deberán documentar todo acto que derive del ejercicio de sus facultades, competencias o funciones</w:t>
      </w:r>
      <w:r>
        <w:rPr>
          <w:rFonts w:ascii="Arial" w:hAnsi="Arial" w:cs="Arial"/>
          <w:i/>
          <w:color w:val="4BACC6" w:themeColor="accent5"/>
          <w:sz w:val="20"/>
          <w:szCs w:val="20"/>
        </w:rPr>
        <w:t>”</w:t>
      </w:r>
      <w:r w:rsidR="007B7D16" w:rsidRPr="00E96CFB">
        <w:rPr>
          <w:rFonts w:ascii="Arial" w:hAnsi="Arial" w:cs="Arial"/>
          <w:i/>
          <w:color w:val="4BACC6" w:themeColor="accent5"/>
          <w:sz w:val="20"/>
          <w:szCs w:val="20"/>
        </w:rPr>
        <w:t>.</w:t>
      </w:r>
    </w:p>
    <w:p w:rsidR="007B7D16" w:rsidRPr="00E96CFB" w:rsidRDefault="00E96CFB" w:rsidP="00E96CFB">
      <w:pPr>
        <w:spacing w:line="240" w:lineRule="auto"/>
        <w:ind w:left="-5" w:firstLine="713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>
        <w:rPr>
          <w:rFonts w:ascii="Arial" w:hAnsi="Arial" w:cs="Arial"/>
          <w:b/>
          <w:i/>
          <w:color w:val="4BACC6" w:themeColor="accent5"/>
          <w:sz w:val="20"/>
          <w:szCs w:val="20"/>
        </w:rPr>
        <w:t>“</w:t>
      </w:r>
      <w:r w:rsidR="007B7D16" w:rsidRPr="00E96CFB">
        <w:rPr>
          <w:rFonts w:ascii="Arial" w:hAnsi="Arial" w:cs="Arial"/>
          <w:b/>
          <w:i/>
          <w:color w:val="4BACC6" w:themeColor="accent5"/>
          <w:sz w:val="20"/>
          <w:szCs w:val="20"/>
        </w:rPr>
        <w:t>ARTÍCULO 19.</w:t>
      </w:r>
      <w:r w:rsidR="007B7D16" w:rsidRPr="00E96CFB">
        <w:rPr>
          <w:rFonts w:ascii="Arial" w:hAnsi="Arial" w:cs="Arial"/>
          <w:i/>
          <w:color w:val="4BACC6" w:themeColor="accent5"/>
          <w:sz w:val="20"/>
          <w:szCs w:val="20"/>
        </w:rPr>
        <w:t xml:space="preserve"> Se presume que la información debe existir si se refiere a las facultades, competencias y funciones que los ordenamientos jurídicos aplicables otorgan a los sujetos obligados</w:t>
      </w:r>
      <w:r>
        <w:rPr>
          <w:rFonts w:ascii="Arial" w:hAnsi="Arial" w:cs="Arial"/>
          <w:i/>
          <w:color w:val="4BACC6" w:themeColor="accent5"/>
          <w:sz w:val="20"/>
          <w:szCs w:val="20"/>
        </w:rPr>
        <w:t>”</w:t>
      </w:r>
      <w:r w:rsidR="007B7D16" w:rsidRPr="00E96CFB">
        <w:rPr>
          <w:rFonts w:ascii="Arial" w:hAnsi="Arial" w:cs="Arial"/>
          <w:i/>
          <w:color w:val="4BACC6" w:themeColor="accent5"/>
          <w:sz w:val="20"/>
          <w:szCs w:val="20"/>
        </w:rPr>
        <w:t>.</w:t>
      </w:r>
    </w:p>
    <w:p w:rsidR="007B7D16" w:rsidRPr="00E96CFB" w:rsidRDefault="007B7D16" w:rsidP="007B7D16">
      <w:pPr>
        <w:spacing w:line="240" w:lineRule="auto"/>
        <w:ind w:left="-5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E96CFB">
        <w:rPr>
          <w:rFonts w:ascii="Arial" w:hAnsi="Arial" w:cs="Arial"/>
          <w:i/>
          <w:color w:val="4BACC6" w:themeColor="accent5"/>
          <w:sz w:val="20"/>
          <w:szCs w:val="20"/>
        </w:rPr>
        <w:t>En los casos en que ciertas facultades, competencias o funciones no se hayan ejercido, se debe motivar la respuesta en función de las causas que motiven la inexistencia.</w:t>
      </w:r>
    </w:p>
    <w:p w:rsidR="007B7D16" w:rsidRPr="00E96CFB" w:rsidRDefault="00E96CFB" w:rsidP="007B7D16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b/>
          <w:i/>
          <w:color w:val="4BACC6" w:themeColor="accent5"/>
          <w:sz w:val="20"/>
        </w:rPr>
        <w:t>“</w:t>
      </w:r>
      <w:r w:rsidR="007B7D16" w:rsidRPr="00E96CFB">
        <w:rPr>
          <w:rFonts w:cs="Arial"/>
          <w:b/>
          <w:i/>
          <w:color w:val="4BACC6" w:themeColor="accent5"/>
          <w:sz w:val="20"/>
        </w:rPr>
        <w:t>ARTÍCULO 20.</w:t>
      </w:r>
      <w:r w:rsidR="007B7D16" w:rsidRPr="00E96CFB">
        <w:rPr>
          <w:rFonts w:cs="Arial"/>
          <w:i/>
          <w:color w:val="4BACC6" w:themeColor="accent5"/>
          <w:sz w:val="20"/>
        </w:rPr>
        <w:t xml:space="preserve"> Ante la negativa del acceso a la información o su inexistencia, el sujeto obligado deberá demostrar que la información solicitada está prevista en alguna de las excepciones contenidas en esta Ley o, en su caso, demostrar que la información no se refiere a alguna de sus facultades, competencias o funciones</w:t>
      </w:r>
      <w:r>
        <w:rPr>
          <w:rFonts w:cs="Arial"/>
          <w:i/>
          <w:color w:val="4BACC6" w:themeColor="accent5"/>
          <w:sz w:val="20"/>
        </w:rPr>
        <w:t>”</w:t>
      </w:r>
      <w:r w:rsidR="007B7D16" w:rsidRPr="00E96CFB">
        <w:rPr>
          <w:rFonts w:cs="Arial"/>
          <w:i/>
          <w:color w:val="4BACC6" w:themeColor="accent5"/>
          <w:sz w:val="20"/>
        </w:rPr>
        <w:t>.</w:t>
      </w:r>
    </w:p>
    <w:p w:rsidR="002D2418" w:rsidRDefault="002D2418" w:rsidP="002D2418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</w:p>
    <w:p w:rsidR="00DC0232" w:rsidRDefault="00DC0232" w:rsidP="002D2418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</w:p>
    <w:p w:rsidR="002D2418" w:rsidRDefault="002D2418" w:rsidP="002D2418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>
        <w:rPr>
          <w:rFonts w:cs="Arial"/>
          <w:color w:val="4BACC6" w:themeColor="accent5"/>
          <w:sz w:val="24"/>
          <w:szCs w:val="24"/>
        </w:rPr>
        <w:t xml:space="preserve">Es menester citar </w:t>
      </w:r>
      <w:r w:rsidR="00811D77">
        <w:rPr>
          <w:rFonts w:cs="Arial"/>
          <w:color w:val="4BACC6" w:themeColor="accent5"/>
          <w:sz w:val="24"/>
          <w:szCs w:val="24"/>
        </w:rPr>
        <w:t xml:space="preserve">el </w:t>
      </w:r>
      <w:r>
        <w:rPr>
          <w:rFonts w:cs="Arial"/>
          <w:color w:val="4BACC6" w:themeColor="accent5"/>
          <w:sz w:val="24"/>
          <w:szCs w:val="24"/>
        </w:rPr>
        <w:t xml:space="preserve">acuerdo con el criterio de interpretación 03/2017, segunda época, que emitió el Instituto Nacional de Transparencia, Acceso a la Información y Protección de Datos Personales, </w:t>
      </w:r>
      <w:r w:rsidR="00811D77">
        <w:rPr>
          <w:rFonts w:cs="Arial"/>
          <w:color w:val="4BACC6" w:themeColor="accent5"/>
          <w:sz w:val="24"/>
          <w:szCs w:val="24"/>
        </w:rPr>
        <w:t xml:space="preserve">para robustecer lo ya mencionado y </w:t>
      </w:r>
      <w:r>
        <w:rPr>
          <w:rFonts w:cs="Arial"/>
          <w:color w:val="4BACC6" w:themeColor="accent5"/>
          <w:sz w:val="24"/>
          <w:szCs w:val="24"/>
        </w:rPr>
        <w:t xml:space="preserve">que a la letra dice: </w:t>
      </w:r>
    </w:p>
    <w:p w:rsidR="002D2418" w:rsidRDefault="002D2418" w:rsidP="002D2418">
      <w:pPr>
        <w:spacing w:before="73" w:line="360" w:lineRule="auto"/>
        <w:ind w:left="140" w:right="97"/>
        <w:jc w:val="both"/>
        <w:rPr>
          <w:rFonts w:ascii="Arial" w:eastAsia="Arial" w:hAnsi="Arial" w:cs="Arial"/>
          <w:b/>
          <w:sz w:val="24"/>
          <w:szCs w:val="24"/>
        </w:rPr>
      </w:pPr>
    </w:p>
    <w:p w:rsidR="002D2418" w:rsidRPr="00DC0232" w:rsidRDefault="002D2418" w:rsidP="002D2418">
      <w:pPr>
        <w:spacing w:before="73" w:line="360" w:lineRule="auto"/>
        <w:ind w:left="140" w:right="97" w:firstLine="568"/>
        <w:jc w:val="both"/>
        <w:rPr>
          <w:rFonts w:ascii="Arial" w:eastAsia="Arial" w:hAnsi="Arial" w:cs="Arial"/>
          <w:i/>
          <w:color w:val="4BACC6" w:themeColor="accent5"/>
          <w:sz w:val="20"/>
          <w:szCs w:val="20"/>
        </w:rPr>
      </w:pPr>
      <w:r w:rsidRPr="00DC0232">
        <w:rPr>
          <w:rFonts w:ascii="Arial" w:eastAsia="Arial" w:hAnsi="Arial" w:cs="Arial"/>
          <w:b/>
          <w:i/>
          <w:color w:val="4BACC6" w:themeColor="accent5"/>
          <w:sz w:val="20"/>
          <w:szCs w:val="20"/>
        </w:rPr>
        <w:t xml:space="preserve">“No existe obligación de elaborar </w:t>
      </w:r>
      <w:r w:rsidRPr="00DC0232">
        <w:rPr>
          <w:rFonts w:ascii="Arial" w:eastAsia="Arial" w:hAnsi="Arial" w:cs="Arial"/>
          <w:b/>
          <w:i/>
          <w:color w:val="4BACC6" w:themeColor="accent5"/>
          <w:spacing w:val="-3"/>
          <w:sz w:val="20"/>
          <w:szCs w:val="20"/>
        </w:rPr>
        <w:t>d</w:t>
      </w:r>
      <w:r w:rsidRPr="00DC0232">
        <w:rPr>
          <w:rFonts w:ascii="Arial" w:eastAsia="Arial" w:hAnsi="Arial" w:cs="Arial"/>
          <w:b/>
          <w:i/>
          <w:color w:val="4BACC6" w:themeColor="accent5"/>
          <w:sz w:val="20"/>
          <w:szCs w:val="20"/>
        </w:rPr>
        <w:t>ocum</w:t>
      </w:r>
      <w:r w:rsidRPr="00DC0232">
        <w:rPr>
          <w:rFonts w:ascii="Arial" w:eastAsia="Arial" w:hAnsi="Arial" w:cs="Arial"/>
          <w:b/>
          <w:i/>
          <w:color w:val="4BACC6" w:themeColor="accent5"/>
          <w:spacing w:val="1"/>
          <w:sz w:val="20"/>
          <w:szCs w:val="20"/>
        </w:rPr>
        <w:t>e</w:t>
      </w:r>
      <w:r w:rsidRPr="00DC0232">
        <w:rPr>
          <w:rFonts w:ascii="Arial" w:eastAsia="Arial" w:hAnsi="Arial" w:cs="Arial"/>
          <w:b/>
          <w:i/>
          <w:color w:val="4BACC6" w:themeColor="accent5"/>
          <w:sz w:val="20"/>
          <w:szCs w:val="20"/>
        </w:rPr>
        <w:t>n</w:t>
      </w:r>
      <w:r w:rsidRPr="00DC0232">
        <w:rPr>
          <w:rFonts w:ascii="Arial" w:eastAsia="Arial" w:hAnsi="Arial" w:cs="Arial"/>
          <w:b/>
          <w:i/>
          <w:color w:val="4BACC6" w:themeColor="accent5"/>
          <w:spacing w:val="-1"/>
          <w:sz w:val="20"/>
          <w:szCs w:val="20"/>
        </w:rPr>
        <w:t>t</w:t>
      </w:r>
      <w:r w:rsidRPr="00DC0232">
        <w:rPr>
          <w:rFonts w:ascii="Arial" w:eastAsia="Arial" w:hAnsi="Arial" w:cs="Arial"/>
          <w:b/>
          <w:i/>
          <w:color w:val="4BACC6" w:themeColor="accent5"/>
          <w:sz w:val="20"/>
          <w:szCs w:val="20"/>
        </w:rPr>
        <w:t>os</w:t>
      </w:r>
      <w:r w:rsidRPr="00DC0232">
        <w:rPr>
          <w:rFonts w:ascii="Arial" w:eastAsia="Arial" w:hAnsi="Arial" w:cs="Arial"/>
          <w:b/>
          <w:i/>
          <w:color w:val="4BACC6" w:themeColor="accent5"/>
          <w:spacing w:val="14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b/>
          <w:i/>
          <w:color w:val="4BACC6" w:themeColor="accent5"/>
          <w:spacing w:val="-1"/>
          <w:sz w:val="20"/>
          <w:szCs w:val="20"/>
        </w:rPr>
        <w:t xml:space="preserve">ad </w:t>
      </w:r>
      <w:r w:rsidRPr="00DC0232">
        <w:rPr>
          <w:rFonts w:ascii="Arial" w:eastAsia="Arial" w:hAnsi="Arial" w:cs="Arial"/>
          <w:b/>
          <w:i/>
          <w:color w:val="4BACC6" w:themeColor="accent5"/>
          <w:sz w:val="20"/>
          <w:szCs w:val="20"/>
        </w:rPr>
        <w:t>hoc</w:t>
      </w:r>
      <w:r w:rsidRPr="00DC0232">
        <w:rPr>
          <w:rFonts w:ascii="Arial" w:eastAsia="Arial" w:hAnsi="Arial" w:cs="Arial"/>
          <w:b/>
          <w:i/>
          <w:color w:val="4BACC6" w:themeColor="accent5"/>
          <w:spacing w:val="11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b/>
          <w:i/>
          <w:color w:val="4BACC6" w:themeColor="accent5"/>
          <w:sz w:val="20"/>
          <w:szCs w:val="20"/>
        </w:rPr>
        <w:t>para</w:t>
      </w:r>
      <w:r w:rsidRPr="00DC0232">
        <w:rPr>
          <w:rFonts w:ascii="Arial" w:eastAsia="Arial" w:hAnsi="Arial" w:cs="Arial"/>
          <w:b/>
          <w:i/>
          <w:color w:val="4BACC6" w:themeColor="accent5"/>
          <w:spacing w:val="10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b/>
          <w:i/>
          <w:color w:val="4BACC6" w:themeColor="accent5"/>
          <w:sz w:val="20"/>
          <w:szCs w:val="20"/>
        </w:rPr>
        <w:t>atender las sol</w:t>
      </w:r>
      <w:r w:rsidRPr="00DC0232">
        <w:rPr>
          <w:rFonts w:ascii="Arial" w:eastAsia="Arial" w:hAnsi="Arial" w:cs="Arial"/>
          <w:b/>
          <w:i/>
          <w:color w:val="4BACC6" w:themeColor="accent5"/>
          <w:spacing w:val="-2"/>
          <w:sz w:val="20"/>
          <w:szCs w:val="20"/>
        </w:rPr>
        <w:t>i</w:t>
      </w:r>
      <w:r w:rsidRPr="00DC0232">
        <w:rPr>
          <w:rFonts w:ascii="Arial" w:eastAsia="Arial" w:hAnsi="Arial" w:cs="Arial"/>
          <w:b/>
          <w:i/>
          <w:color w:val="4BACC6" w:themeColor="accent5"/>
          <w:spacing w:val="1"/>
          <w:sz w:val="20"/>
          <w:szCs w:val="20"/>
        </w:rPr>
        <w:t>c</w:t>
      </w:r>
      <w:r w:rsidRPr="00DC0232">
        <w:rPr>
          <w:rFonts w:ascii="Arial" w:eastAsia="Arial" w:hAnsi="Arial" w:cs="Arial"/>
          <w:b/>
          <w:i/>
          <w:color w:val="4BACC6" w:themeColor="accent5"/>
          <w:sz w:val="20"/>
          <w:szCs w:val="20"/>
        </w:rPr>
        <w:t>itudes</w:t>
      </w:r>
      <w:r w:rsidRPr="00DC0232">
        <w:rPr>
          <w:rFonts w:ascii="Arial" w:eastAsia="Arial" w:hAnsi="Arial" w:cs="Arial"/>
          <w:b/>
          <w:i/>
          <w:color w:val="4BACC6" w:themeColor="accent5"/>
          <w:spacing w:val="10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b/>
          <w:i/>
          <w:color w:val="4BACC6" w:themeColor="accent5"/>
          <w:sz w:val="20"/>
          <w:szCs w:val="20"/>
        </w:rPr>
        <w:t>de</w:t>
      </w:r>
      <w:r w:rsidRPr="00DC0232">
        <w:rPr>
          <w:rFonts w:ascii="Arial" w:eastAsia="Arial" w:hAnsi="Arial" w:cs="Arial"/>
          <w:b/>
          <w:i/>
          <w:color w:val="4BACC6" w:themeColor="accent5"/>
          <w:spacing w:val="9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b/>
          <w:i/>
          <w:color w:val="4BACC6" w:themeColor="accent5"/>
          <w:spacing w:val="1"/>
          <w:sz w:val="20"/>
          <w:szCs w:val="20"/>
        </w:rPr>
        <w:t>ac</w:t>
      </w:r>
      <w:r w:rsidRPr="00DC0232">
        <w:rPr>
          <w:rFonts w:ascii="Arial" w:eastAsia="Arial" w:hAnsi="Arial" w:cs="Arial"/>
          <w:b/>
          <w:i/>
          <w:color w:val="4BACC6" w:themeColor="accent5"/>
          <w:spacing w:val="-1"/>
          <w:sz w:val="20"/>
          <w:szCs w:val="20"/>
        </w:rPr>
        <w:t>c</w:t>
      </w:r>
      <w:r w:rsidRPr="00DC0232">
        <w:rPr>
          <w:rFonts w:ascii="Arial" w:eastAsia="Arial" w:hAnsi="Arial" w:cs="Arial"/>
          <w:b/>
          <w:i/>
          <w:color w:val="4BACC6" w:themeColor="accent5"/>
          <w:spacing w:val="1"/>
          <w:sz w:val="20"/>
          <w:szCs w:val="20"/>
        </w:rPr>
        <w:t>es</w:t>
      </w:r>
      <w:r w:rsidRPr="00DC0232">
        <w:rPr>
          <w:rFonts w:ascii="Arial" w:eastAsia="Arial" w:hAnsi="Arial" w:cs="Arial"/>
          <w:b/>
          <w:i/>
          <w:color w:val="4BACC6" w:themeColor="accent5"/>
          <w:sz w:val="20"/>
          <w:szCs w:val="20"/>
        </w:rPr>
        <w:t>o</w:t>
      </w:r>
      <w:r w:rsidRPr="00DC0232">
        <w:rPr>
          <w:rFonts w:ascii="Arial" w:eastAsia="Arial" w:hAnsi="Arial" w:cs="Arial"/>
          <w:b/>
          <w:i/>
          <w:color w:val="4BACC6" w:themeColor="accent5"/>
          <w:spacing w:val="11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b/>
          <w:i/>
          <w:color w:val="4BACC6" w:themeColor="accent5"/>
          <w:sz w:val="20"/>
          <w:szCs w:val="20"/>
        </w:rPr>
        <w:t>a</w:t>
      </w:r>
      <w:r w:rsidRPr="00DC0232">
        <w:rPr>
          <w:rFonts w:ascii="Arial" w:eastAsia="Arial" w:hAnsi="Arial" w:cs="Arial"/>
          <w:b/>
          <w:i/>
          <w:color w:val="4BACC6" w:themeColor="accent5"/>
          <w:spacing w:val="9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b/>
          <w:i/>
          <w:color w:val="4BACC6" w:themeColor="accent5"/>
          <w:sz w:val="20"/>
          <w:szCs w:val="20"/>
        </w:rPr>
        <w:t>la</w:t>
      </w:r>
      <w:r w:rsidRPr="00DC0232">
        <w:rPr>
          <w:rFonts w:ascii="Arial" w:eastAsia="Arial" w:hAnsi="Arial" w:cs="Arial"/>
          <w:b/>
          <w:i/>
          <w:color w:val="4BACC6" w:themeColor="accent5"/>
          <w:spacing w:val="10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b/>
          <w:i/>
          <w:color w:val="4BACC6" w:themeColor="accent5"/>
          <w:sz w:val="20"/>
          <w:szCs w:val="20"/>
        </w:rPr>
        <w:t>informa</w:t>
      </w:r>
      <w:r w:rsidRPr="00DC0232">
        <w:rPr>
          <w:rFonts w:ascii="Arial" w:eastAsia="Arial" w:hAnsi="Arial" w:cs="Arial"/>
          <w:b/>
          <w:i/>
          <w:color w:val="4BACC6" w:themeColor="accent5"/>
          <w:spacing w:val="1"/>
          <w:sz w:val="20"/>
          <w:szCs w:val="20"/>
        </w:rPr>
        <w:t>c</w:t>
      </w:r>
      <w:r w:rsidRPr="00DC0232">
        <w:rPr>
          <w:rFonts w:ascii="Arial" w:eastAsia="Arial" w:hAnsi="Arial" w:cs="Arial"/>
          <w:b/>
          <w:i/>
          <w:color w:val="4BACC6" w:themeColor="accent5"/>
          <w:sz w:val="20"/>
          <w:szCs w:val="20"/>
        </w:rPr>
        <w:t>ió</w:t>
      </w:r>
      <w:r w:rsidRPr="00DC0232">
        <w:rPr>
          <w:rFonts w:ascii="Arial" w:eastAsia="Arial" w:hAnsi="Arial" w:cs="Arial"/>
          <w:b/>
          <w:i/>
          <w:color w:val="4BACC6" w:themeColor="accent5"/>
          <w:spacing w:val="-2"/>
          <w:sz w:val="20"/>
          <w:szCs w:val="20"/>
        </w:rPr>
        <w:t>n</w:t>
      </w:r>
      <w:r w:rsidRPr="00DC0232">
        <w:rPr>
          <w:rFonts w:ascii="Arial" w:eastAsia="Arial" w:hAnsi="Arial" w:cs="Arial"/>
          <w:b/>
          <w:i/>
          <w:color w:val="4BACC6" w:themeColor="accent5"/>
          <w:sz w:val="20"/>
          <w:szCs w:val="20"/>
        </w:rPr>
        <w:t>.</w:t>
      </w:r>
      <w:r w:rsidRPr="00DC0232">
        <w:rPr>
          <w:rFonts w:ascii="Arial" w:eastAsia="Arial" w:hAnsi="Arial" w:cs="Arial"/>
          <w:b/>
          <w:i/>
          <w:color w:val="4BACC6" w:themeColor="accent5"/>
          <w:spacing w:val="18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pacing w:val="18"/>
          <w:sz w:val="20"/>
          <w:szCs w:val="20"/>
        </w:rPr>
        <w:t>L</w:t>
      </w:r>
      <w:r w:rsidRPr="00DC0232">
        <w:rPr>
          <w:rFonts w:ascii="Arial" w:eastAsia="Arial" w:hAnsi="Arial" w:cs="Arial"/>
          <w:i/>
          <w:color w:val="4BACC6" w:themeColor="accent5"/>
          <w:spacing w:val="-1"/>
          <w:sz w:val="20"/>
          <w:szCs w:val="20"/>
        </w:rPr>
        <w:t xml:space="preserve">os 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a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rt</w:t>
      </w:r>
      <w:r w:rsidRPr="00DC0232">
        <w:rPr>
          <w:rFonts w:ascii="Arial" w:eastAsia="Arial" w:hAnsi="Arial" w:cs="Arial"/>
          <w:i/>
          <w:color w:val="4BACC6" w:themeColor="accent5"/>
          <w:spacing w:val="-2"/>
          <w:sz w:val="20"/>
          <w:szCs w:val="20"/>
        </w:rPr>
        <w:t>í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c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u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los</w:t>
      </w:r>
      <w:r w:rsidRPr="00DC0232">
        <w:rPr>
          <w:rFonts w:ascii="Arial" w:eastAsia="Arial" w:hAnsi="Arial" w:cs="Arial"/>
          <w:i/>
          <w:color w:val="4BACC6" w:themeColor="accent5"/>
          <w:spacing w:val="8"/>
          <w:sz w:val="20"/>
          <w:szCs w:val="20"/>
        </w:rPr>
        <w:t xml:space="preserve"> 129 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d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e</w:t>
      </w:r>
      <w:r w:rsidRPr="00DC0232">
        <w:rPr>
          <w:rFonts w:ascii="Arial" w:eastAsia="Arial" w:hAnsi="Arial" w:cs="Arial"/>
          <w:i/>
          <w:color w:val="4BACC6" w:themeColor="accent5"/>
          <w:spacing w:val="9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la</w:t>
      </w:r>
      <w:r w:rsidRPr="00DC0232">
        <w:rPr>
          <w:rFonts w:ascii="Arial" w:eastAsia="Arial" w:hAnsi="Arial" w:cs="Arial"/>
          <w:i/>
          <w:color w:val="4BACC6" w:themeColor="accent5"/>
          <w:spacing w:val="10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pacing w:val="-1"/>
          <w:sz w:val="20"/>
          <w:szCs w:val="20"/>
        </w:rPr>
        <w:t>L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e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y</w:t>
      </w:r>
      <w:r w:rsidRPr="00DC0232">
        <w:rPr>
          <w:rFonts w:ascii="Arial" w:eastAsia="Arial" w:hAnsi="Arial" w:cs="Arial"/>
          <w:i/>
          <w:color w:val="4BACC6" w:themeColor="accent5"/>
          <w:spacing w:val="8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General</w:t>
      </w:r>
      <w:r w:rsidRPr="00DC0232">
        <w:rPr>
          <w:rFonts w:ascii="Arial" w:eastAsia="Arial" w:hAnsi="Arial" w:cs="Arial"/>
          <w:i/>
          <w:color w:val="4BACC6" w:themeColor="accent5"/>
          <w:spacing w:val="10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pacing w:val="-1"/>
          <w:sz w:val="20"/>
          <w:szCs w:val="20"/>
        </w:rPr>
        <w:t>d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e</w:t>
      </w:r>
      <w:r w:rsidRPr="00DC0232">
        <w:rPr>
          <w:rFonts w:ascii="Arial" w:eastAsia="Arial" w:hAnsi="Arial" w:cs="Arial"/>
          <w:i/>
          <w:color w:val="4BACC6" w:themeColor="accent5"/>
          <w:spacing w:val="9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pacing w:val="2"/>
          <w:sz w:val="20"/>
          <w:szCs w:val="20"/>
        </w:rPr>
        <w:t>T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r</w:t>
      </w:r>
      <w:r w:rsidRPr="00DC0232">
        <w:rPr>
          <w:rFonts w:ascii="Arial" w:eastAsia="Arial" w:hAnsi="Arial" w:cs="Arial"/>
          <w:i/>
          <w:color w:val="4BACC6" w:themeColor="accent5"/>
          <w:spacing w:val="-2"/>
          <w:sz w:val="20"/>
          <w:szCs w:val="20"/>
        </w:rPr>
        <w:t>a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n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s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pa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r</w:t>
      </w:r>
      <w:r w:rsidRPr="00DC0232">
        <w:rPr>
          <w:rFonts w:ascii="Arial" w:eastAsia="Arial" w:hAnsi="Arial" w:cs="Arial"/>
          <w:i/>
          <w:color w:val="4BACC6" w:themeColor="accent5"/>
          <w:spacing w:val="-2"/>
          <w:sz w:val="20"/>
          <w:szCs w:val="20"/>
        </w:rPr>
        <w:t>e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n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cia y Acc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e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so</w:t>
      </w:r>
      <w:r w:rsidRPr="00DC0232">
        <w:rPr>
          <w:rFonts w:ascii="Arial" w:eastAsia="Arial" w:hAnsi="Arial" w:cs="Arial"/>
          <w:i/>
          <w:color w:val="4BACC6" w:themeColor="accent5"/>
          <w:spacing w:val="3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a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la I</w:t>
      </w:r>
      <w:r w:rsidRPr="00DC0232">
        <w:rPr>
          <w:rFonts w:ascii="Arial" w:eastAsia="Arial" w:hAnsi="Arial" w:cs="Arial"/>
          <w:i/>
          <w:color w:val="4BACC6" w:themeColor="accent5"/>
          <w:spacing w:val="-1"/>
          <w:sz w:val="20"/>
          <w:szCs w:val="20"/>
        </w:rPr>
        <w:t>n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f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o</w:t>
      </w:r>
      <w:r w:rsidRPr="00DC0232">
        <w:rPr>
          <w:rFonts w:ascii="Arial" w:eastAsia="Arial" w:hAnsi="Arial" w:cs="Arial"/>
          <w:i/>
          <w:color w:val="4BACC6" w:themeColor="accent5"/>
          <w:spacing w:val="-3"/>
          <w:sz w:val="20"/>
          <w:szCs w:val="20"/>
        </w:rPr>
        <w:t>r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ma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ci</w:t>
      </w:r>
      <w:r w:rsidRPr="00DC0232">
        <w:rPr>
          <w:rFonts w:ascii="Arial" w:eastAsia="Arial" w:hAnsi="Arial" w:cs="Arial"/>
          <w:i/>
          <w:color w:val="4BACC6" w:themeColor="accent5"/>
          <w:spacing w:val="-2"/>
          <w:sz w:val="20"/>
          <w:szCs w:val="20"/>
        </w:rPr>
        <w:t>ó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n</w:t>
      </w:r>
      <w:r w:rsidRPr="00DC0232">
        <w:rPr>
          <w:rFonts w:ascii="Arial" w:eastAsia="Arial" w:hAnsi="Arial" w:cs="Arial"/>
          <w:i/>
          <w:color w:val="4BACC6" w:themeColor="accent5"/>
          <w:spacing w:val="6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pacing w:val="-2"/>
          <w:sz w:val="20"/>
          <w:szCs w:val="20"/>
        </w:rPr>
        <w:t>P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úb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l</w:t>
      </w:r>
      <w:r w:rsidRPr="00DC0232">
        <w:rPr>
          <w:rFonts w:ascii="Arial" w:eastAsia="Arial" w:hAnsi="Arial" w:cs="Arial"/>
          <w:i/>
          <w:color w:val="4BACC6" w:themeColor="accent5"/>
          <w:spacing w:val="-1"/>
          <w:sz w:val="20"/>
          <w:szCs w:val="20"/>
        </w:rPr>
        <w:t>i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 xml:space="preserve">ca y </w:t>
      </w:r>
      <w:r w:rsidRPr="00DC0232">
        <w:rPr>
          <w:rFonts w:ascii="Arial" w:eastAsia="Arial" w:hAnsi="Arial" w:cs="Arial"/>
          <w:i/>
          <w:color w:val="4BACC6" w:themeColor="accent5"/>
          <w:spacing w:val="8"/>
          <w:sz w:val="20"/>
          <w:szCs w:val="20"/>
        </w:rPr>
        <w:t xml:space="preserve">130, párrafo cuarto, 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d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e</w:t>
      </w:r>
      <w:r w:rsidRPr="00DC0232">
        <w:rPr>
          <w:rFonts w:ascii="Arial" w:eastAsia="Arial" w:hAnsi="Arial" w:cs="Arial"/>
          <w:i/>
          <w:color w:val="4BACC6" w:themeColor="accent5"/>
          <w:spacing w:val="9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la</w:t>
      </w:r>
      <w:r w:rsidRPr="00DC0232">
        <w:rPr>
          <w:rFonts w:ascii="Arial" w:eastAsia="Arial" w:hAnsi="Arial" w:cs="Arial"/>
          <w:i/>
          <w:color w:val="4BACC6" w:themeColor="accent5"/>
          <w:spacing w:val="10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pacing w:val="-1"/>
          <w:sz w:val="20"/>
          <w:szCs w:val="20"/>
        </w:rPr>
        <w:t>L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e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y</w:t>
      </w:r>
      <w:r w:rsidRPr="00DC0232">
        <w:rPr>
          <w:rFonts w:ascii="Arial" w:eastAsia="Arial" w:hAnsi="Arial" w:cs="Arial"/>
          <w:i/>
          <w:color w:val="4BACC6" w:themeColor="accent5"/>
          <w:spacing w:val="8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Fe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de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ral</w:t>
      </w:r>
      <w:r w:rsidRPr="00DC0232">
        <w:rPr>
          <w:rFonts w:ascii="Arial" w:eastAsia="Arial" w:hAnsi="Arial" w:cs="Arial"/>
          <w:i/>
          <w:color w:val="4BACC6" w:themeColor="accent5"/>
          <w:spacing w:val="10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pacing w:val="-1"/>
          <w:sz w:val="20"/>
          <w:szCs w:val="20"/>
        </w:rPr>
        <w:t>d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e</w:t>
      </w:r>
      <w:r w:rsidRPr="00DC0232">
        <w:rPr>
          <w:rFonts w:ascii="Arial" w:eastAsia="Arial" w:hAnsi="Arial" w:cs="Arial"/>
          <w:i/>
          <w:color w:val="4BACC6" w:themeColor="accent5"/>
          <w:spacing w:val="9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pacing w:val="2"/>
          <w:sz w:val="20"/>
          <w:szCs w:val="20"/>
        </w:rPr>
        <w:t>T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r</w:t>
      </w:r>
      <w:r w:rsidRPr="00DC0232">
        <w:rPr>
          <w:rFonts w:ascii="Arial" w:eastAsia="Arial" w:hAnsi="Arial" w:cs="Arial"/>
          <w:i/>
          <w:color w:val="4BACC6" w:themeColor="accent5"/>
          <w:spacing w:val="-2"/>
          <w:sz w:val="20"/>
          <w:szCs w:val="20"/>
        </w:rPr>
        <w:t>a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n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s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pa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r</w:t>
      </w:r>
      <w:r w:rsidRPr="00DC0232">
        <w:rPr>
          <w:rFonts w:ascii="Arial" w:eastAsia="Arial" w:hAnsi="Arial" w:cs="Arial"/>
          <w:i/>
          <w:color w:val="4BACC6" w:themeColor="accent5"/>
          <w:spacing w:val="-2"/>
          <w:sz w:val="20"/>
          <w:szCs w:val="20"/>
        </w:rPr>
        <w:t>e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n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cia y Acc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e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so</w:t>
      </w:r>
      <w:r w:rsidRPr="00DC0232">
        <w:rPr>
          <w:rFonts w:ascii="Arial" w:eastAsia="Arial" w:hAnsi="Arial" w:cs="Arial"/>
          <w:i/>
          <w:color w:val="4BACC6" w:themeColor="accent5"/>
          <w:spacing w:val="3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a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la I</w:t>
      </w:r>
      <w:r w:rsidRPr="00DC0232">
        <w:rPr>
          <w:rFonts w:ascii="Arial" w:eastAsia="Arial" w:hAnsi="Arial" w:cs="Arial"/>
          <w:i/>
          <w:color w:val="4BACC6" w:themeColor="accent5"/>
          <w:spacing w:val="-1"/>
          <w:sz w:val="20"/>
          <w:szCs w:val="20"/>
        </w:rPr>
        <w:t>n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f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o</w:t>
      </w:r>
      <w:r w:rsidRPr="00DC0232">
        <w:rPr>
          <w:rFonts w:ascii="Arial" w:eastAsia="Arial" w:hAnsi="Arial" w:cs="Arial"/>
          <w:i/>
          <w:color w:val="4BACC6" w:themeColor="accent5"/>
          <w:spacing w:val="-3"/>
          <w:sz w:val="20"/>
          <w:szCs w:val="20"/>
        </w:rPr>
        <w:t>r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ma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ci</w:t>
      </w:r>
      <w:r w:rsidRPr="00DC0232">
        <w:rPr>
          <w:rFonts w:ascii="Arial" w:eastAsia="Arial" w:hAnsi="Arial" w:cs="Arial"/>
          <w:i/>
          <w:color w:val="4BACC6" w:themeColor="accent5"/>
          <w:spacing w:val="-2"/>
          <w:sz w:val="20"/>
          <w:szCs w:val="20"/>
        </w:rPr>
        <w:t>ó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n</w:t>
      </w:r>
      <w:r w:rsidRPr="00DC0232">
        <w:rPr>
          <w:rFonts w:ascii="Arial" w:eastAsia="Arial" w:hAnsi="Arial" w:cs="Arial"/>
          <w:i/>
          <w:color w:val="4BACC6" w:themeColor="accent5"/>
          <w:spacing w:val="6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pacing w:val="-2"/>
          <w:sz w:val="20"/>
          <w:szCs w:val="20"/>
        </w:rPr>
        <w:t>P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úb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l</w:t>
      </w:r>
      <w:r w:rsidRPr="00DC0232">
        <w:rPr>
          <w:rFonts w:ascii="Arial" w:eastAsia="Arial" w:hAnsi="Arial" w:cs="Arial"/>
          <w:i/>
          <w:color w:val="4BACC6" w:themeColor="accent5"/>
          <w:spacing w:val="-1"/>
          <w:sz w:val="20"/>
          <w:szCs w:val="20"/>
        </w:rPr>
        <w:t>i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 xml:space="preserve">ca, </w:t>
      </w:r>
      <w:r w:rsidRPr="00DC0232">
        <w:rPr>
          <w:rFonts w:ascii="Arial" w:eastAsia="Arial" w:hAnsi="Arial" w:cs="Arial"/>
          <w:i/>
          <w:color w:val="4BACC6" w:themeColor="accent5"/>
          <w:spacing w:val="-1"/>
          <w:sz w:val="20"/>
          <w:szCs w:val="20"/>
        </w:rPr>
        <w:t>señalan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pacing w:val="-1"/>
          <w:sz w:val="20"/>
          <w:szCs w:val="20"/>
        </w:rPr>
        <w:t>q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u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 xml:space="preserve">e los sujetos obligados deberán otorgar acceso a los 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lastRenderedPageBreak/>
        <w:t>documentos que se encuentren en sus archivos o que estén obligados a documentar, de acuerdo con sus facultades, competencias o funciones, conforme a las características físicas de la información o del lugar donde se encuentre. Por lo anterior, los sujetos obligados deben garantizar el derecho de acceso a la información del particular, proporcionando la información con la que cuentan en el formato en que la misma obre en sus archivos;</w:t>
      </w:r>
      <w:r w:rsidRPr="00DC0232">
        <w:rPr>
          <w:rFonts w:ascii="Arial" w:eastAsia="Arial" w:hAnsi="Arial" w:cs="Arial"/>
          <w:i/>
          <w:color w:val="4BACC6" w:themeColor="accent5"/>
          <w:spacing w:val="-1"/>
          <w:sz w:val="20"/>
          <w:szCs w:val="20"/>
        </w:rPr>
        <w:t xml:space="preserve"> sin necesidad de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 xml:space="preserve"> e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la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bo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 xml:space="preserve">rar 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do</w:t>
      </w:r>
      <w:r w:rsidRPr="00DC0232">
        <w:rPr>
          <w:rFonts w:ascii="Arial" w:eastAsia="Arial" w:hAnsi="Arial" w:cs="Arial"/>
          <w:i/>
          <w:color w:val="4BACC6" w:themeColor="accent5"/>
          <w:spacing w:val="-2"/>
          <w:sz w:val="20"/>
          <w:szCs w:val="20"/>
        </w:rPr>
        <w:t>c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u</w:t>
      </w:r>
      <w:r w:rsidRPr="00DC0232">
        <w:rPr>
          <w:rFonts w:ascii="Arial" w:eastAsia="Arial" w:hAnsi="Arial" w:cs="Arial"/>
          <w:i/>
          <w:color w:val="4BACC6" w:themeColor="accent5"/>
          <w:spacing w:val="-1"/>
          <w:sz w:val="20"/>
          <w:szCs w:val="20"/>
        </w:rPr>
        <w:t>m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en</w:t>
      </w:r>
      <w:r w:rsidRPr="00DC0232">
        <w:rPr>
          <w:rFonts w:ascii="Arial" w:eastAsia="Arial" w:hAnsi="Arial" w:cs="Arial"/>
          <w:i/>
          <w:color w:val="4BACC6" w:themeColor="accent5"/>
          <w:spacing w:val="-2"/>
          <w:sz w:val="20"/>
          <w:szCs w:val="20"/>
        </w:rPr>
        <w:t>t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o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s</w:t>
      </w:r>
      <w:r w:rsidRPr="00DC0232">
        <w:rPr>
          <w:rFonts w:ascii="Arial" w:eastAsia="Arial" w:hAnsi="Arial" w:cs="Arial"/>
          <w:i/>
          <w:color w:val="4BACC6" w:themeColor="accent5"/>
          <w:spacing w:val="3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a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d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 xml:space="preserve"> ho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c</w:t>
      </w:r>
      <w:r w:rsidRPr="00DC0232">
        <w:rPr>
          <w:rFonts w:ascii="Arial" w:eastAsia="Arial" w:hAnsi="Arial" w:cs="Arial"/>
          <w:i/>
          <w:color w:val="4BACC6" w:themeColor="accent5"/>
          <w:spacing w:val="2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pa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 xml:space="preserve">ra 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a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t</w:t>
      </w:r>
      <w:r w:rsidRPr="00DC0232">
        <w:rPr>
          <w:rFonts w:ascii="Arial" w:eastAsia="Arial" w:hAnsi="Arial" w:cs="Arial"/>
          <w:i/>
          <w:color w:val="4BACC6" w:themeColor="accent5"/>
          <w:spacing w:val="-1"/>
          <w:sz w:val="20"/>
          <w:szCs w:val="20"/>
        </w:rPr>
        <w:t>e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n</w:t>
      </w:r>
      <w:r w:rsidRPr="00DC0232">
        <w:rPr>
          <w:rFonts w:ascii="Arial" w:eastAsia="Arial" w:hAnsi="Arial" w:cs="Arial"/>
          <w:i/>
          <w:color w:val="4BACC6" w:themeColor="accent5"/>
          <w:spacing w:val="-1"/>
          <w:sz w:val="20"/>
          <w:szCs w:val="20"/>
        </w:rPr>
        <w:t>d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e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r</w:t>
      </w:r>
      <w:r w:rsidRPr="00DC0232">
        <w:rPr>
          <w:rFonts w:ascii="Arial" w:eastAsia="Arial" w:hAnsi="Arial" w:cs="Arial"/>
          <w:i/>
          <w:color w:val="4BACC6" w:themeColor="accent5"/>
          <w:spacing w:val="2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l</w:t>
      </w:r>
      <w:r w:rsidRPr="00DC0232">
        <w:rPr>
          <w:rFonts w:ascii="Arial" w:eastAsia="Arial" w:hAnsi="Arial" w:cs="Arial"/>
          <w:i/>
          <w:color w:val="4BACC6" w:themeColor="accent5"/>
          <w:spacing w:val="-2"/>
          <w:sz w:val="20"/>
          <w:szCs w:val="20"/>
        </w:rPr>
        <w:t>a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s</w:t>
      </w:r>
      <w:r w:rsidRPr="00DC0232">
        <w:rPr>
          <w:rFonts w:ascii="Arial" w:eastAsia="Arial" w:hAnsi="Arial" w:cs="Arial"/>
          <w:i/>
          <w:color w:val="4BACC6" w:themeColor="accent5"/>
          <w:spacing w:val="2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s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o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l</w:t>
      </w:r>
      <w:r w:rsidRPr="00DC0232">
        <w:rPr>
          <w:rFonts w:ascii="Arial" w:eastAsia="Arial" w:hAnsi="Arial" w:cs="Arial"/>
          <w:i/>
          <w:color w:val="4BACC6" w:themeColor="accent5"/>
          <w:spacing w:val="-1"/>
          <w:sz w:val="20"/>
          <w:szCs w:val="20"/>
        </w:rPr>
        <w:t>i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cit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ude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s</w:t>
      </w:r>
      <w:r w:rsidRPr="00DC0232">
        <w:rPr>
          <w:rFonts w:ascii="Arial" w:eastAsia="Arial" w:hAnsi="Arial" w:cs="Arial"/>
          <w:i/>
          <w:color w:val="4BACC6" w:themeColor="accent5"/>
          <w:spacing w:val="4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pacing w:val="-1"/>
          <w:sz w:val="20"/>
          <w:szCs w:val="20"/>
        </w:rPr>
        <w:t>d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e</w:t>
      </w:r>
      <w:r w:rsidRPr="00DC0232">
        <w:rPr>
          <w:rFonts w:ascii="Arial" w:eastAsia="Arial" w:hAnsi="Arial" w:cs="Arial"/>
          <w:i/>
          <w:color w:val="4BACC6" w:themeColor="accent5"/>
          <w:spacing w:val="3"/>
          <w:sz w:val="20"/>
          <w:szCs w:val="20"/>
        </w:rPr>
        <w:t xml:space="preserve"> 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i</w:t>
      </w:r>
      <w:r w:rsidRPr="00DC0232">
        <w:rPr>
          <w:rFonts w:ascii="Arial" w:eastAsia="Arial" w:hAnsi="Arial" w:cs="Arial"/>
          <w:i/>
          <w:color w:val="4BACC6" w:themeColor="accent5"/>
          <w:spacing w:val="-2"/>
          <w:sz w:val="20"/>
          <w:szCs w:val="20"/>
        </w:rPr>
        <w:t>n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f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o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r</w:t>
      </w:r>
      <w:r w:rsidRPr="00DC0232">
        <w:rPr>
          <w:rFonts w:ascii="Arial" w:eastAsia="Arial" w:hAnsi="Arial" w:cs="Arial"/>
          <w:i/>
          <w:color w:val="4BACC6" w:themeColor="accent5"/>
          <w:spacing w:val="-1"/>
          <w:sz w:val="20"/>
          <w:szCs w:val="20"/>
        </w:rPr>
        <w:t>m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a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ció</w:t>
      </w:r>
      <w:r w:rsidRPr="00DC0232">
        <w:rPr>
          <w:rFonts w:ascii="Arial" w:eastAsia="Arial" w:hAnsi="Arial" w:cs="Arial"/>
          <w:i/>
          <w:color w:val="4BACC6" w:themeColor="accent5"/>
          <w:spacing w:val="1"/>
          <w:sz w:val="20"/>
          <w:szCs w:val="20"/>
        </w:rPr>
        <w:t>n</w:t>
      </w:r>
      <w:r w:rsidRPr="00DC0232">
        <w:rPr>
          <w:rFonts w:ascii="Arial" w:eastAsia="Arial" w:hAnsi="Arial" w:cs="Arial"/>
          <w:i/>
          <w:color w:val="4BACC6" w:themeColor="accent5"/>
          <w:sz w:val="20"/>
          <w:szCs w:val="20"/>
        </w:rPr>
        <w:t>.”</w:t>
      </w:r>
    </w:p>
    <w:p w:rsidR="00CC65CD" w:rsidRDefault="00CC65CD" w:rsidP="00AC1795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</w:p>
    <w:p w:rsidR="008024C9" w:rsidRPr="00D7336A" w:rsidRDefault="00CC65CD" w:rsidP="00CC550A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>
        <w:rPr>
          <w:rFonts w:cs="Arial"/>
          <w:color w:val="4BACC6" w:themeColor="accent5"/>
          <w:sz w:val="24"/>
          <w:szCs w:val="24"/>
        </w:rPr>
        <w:t xml:space="preserve"> </w:t>
      </w:r>
      <w:r w:rsidR="008024C9" w:rsidRPr="00D7336A">
        <w:rPr>
          <w:rFonts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D7336A">
        <w:rPr>
          <w:rFonts w:cs="Arial"/>
          <w:color w:val="4BACC6" w:themeColor="accent5"/>
          <w:sz w:val="24"/>
          <w:szCs w:val="24"/>
        </w:rPr>
        <w:t>medio de prov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eído de </w:t>
      </w:r>
      <w:r w:rsidR="00CC550A">
        <w:rPr>
          <w:rFonts w:cs="Arial"/>
          <w:color w:val="4BACC6" w:themeColor="accent5"/>
          <w:sz w:val="24"/>
          <w:szCs w:val="24"/>
        </w:rPr>
        <w:t>siete de febrero del año en curso</w:t>
      </w:r>
      <w:r w:rsidR="008024C9" w:rsidRPr="00D7336A">
        <w:rPr>
          <w:rFonts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>
        <w:rPr>
          <w:rFonts w:cs="Arial"/>
          <w:color w:val="4BACC6" w:themeColor="accent5"/>
          <w:sz w:val="24"/>
          <w:szCs w:val="24"/>
        </w:rPr>
        <w:t xml:space="preserve"> </w:t>
      </w:r>
      <w:r w:rsidR="008024C9" w:rsidRPr="00D7336A">
        <w:rPr>
          <w:rFonts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>
        <w:rPr>
          <w:rFonts w:cs="Arial"/>
          <w:color w:val="4BACC6" w:themeColor="accent5"/>
          <w:sz w:val="24"/>
          <w:szCs w:val="24"/>
        </w:rPr>
        <w:t xml:space="preserve"> visibles a fojas </w:t>
      </w:r>
      <w:r w:rsidR="00CC550A">
        <w:rPr>
          <w:rFonts w:cs="Arial"/>
          <w:color w:val="4BACC6" w:themeColor="accent5"/>
          <w:sz w:val="24"/>
          <w:szCs w:val="24"/>
        </w:rPr>
        <w:t>80</w:t>
      </w:r>
      <w:r w:rsidR="00AB0C8A">
        <w:rPr>
          <w:rFonts w:cs="Arial"/>
          <w:color w:val="4BACC6" w:themeColor="accent5"/>
          <w:sz w:val="24"/>
          <w:szCs w:val="24"/>
        </w:rPr>
        <w:t xml:space="preserve"> a </w:t>
      </w:r>
      <w:r w:rsidR="00CC550A">
        <w:rPr>
          <w:rFonts w:cs="Arial"/>
          <w:color w:val="4BACC6" w:themeColor="accent5"/>
          <w:sz w:val="24"/>
          <w:szCs w:val="24"/>
        </w:rPr>
        <w:t>82</w:t>
      </w:r>
      <w:r w:rsidR="008024C9" w:rsidRPr="00D7336A">
        <w:rPr>
          <w:rFonts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CC550A">
        <w:rPr>
          <w:rFonts w:ascii="Arial" w:hAnsi="Arial" w:cs="Arial"/>
          <w:b/>
          <w:color w:val="4BACC6" w:themeColor="accent5"/>
          <w:sz w:val="24"/>
          <w:szCs w:val="24"/>
        </w:rPr>
        <w:t>559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AC1795">
        <w:rPr>
          <w:rFonts w:ascii="Arial" w:hAnsi="Arial" w:cs="Arial"/>
          <w:b/>
          <w:color w:val="4BACC6" w:themeColor="accent5"/>
          <w:sz w:val="24"/>
          <w:szCs w:val="24"/>
        </w:rPr>
        <w:t>SIGEMI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CC550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</w:p>
    <w:p w:rsidR="00CC550A" w:rsidRDefault="00CC550A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p w:rsidR="004F5CDC" w:rsidRPr="00D7336A" w:rsidRDefault="004C415C" w:rsidP="00490BC0">
      <w:pPr>
        <w:tabs>
          <w:tab w:val="left" w:pos="3795"/>
        </w:tabs>
        <w:spacing w:after="0" w:line="24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lo proveyó y firma el Comisionado Presidente de la Comisión Estatal de Garantía de Acceso a la Información Pública Alejandro Lafuente Torres, que actúa con Rosa María Motilla García, Secretaria de Pleno que da fe.</w:t>
      </w:r>
    </w:p>
    <w:p w:rsidR="005A774A" w:rsidRDefault="005A774A" w:rsidP="00791265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A45785" w:rsidRPr="005A774A" w:rsidRDefault="00A45785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A457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Comisionado Presidente          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717B3D" w:rsidRDefault="00717B3D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DC0232" w:rsidRDefault="00DC0232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bookmarkStart w:id="0" w:name="_GoBack"/>
      <w:bookmarkEnd w:id="0"/>
    </w:p>
    <w:p w:rsidR="002477AF" w:rsidRPr="00CC550A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  <w:r w:rsidRPr="00CC550A">
        <w:rPr>
          <w:rFonts w:ascii="Arial" w:hAnsi="Arial" w:cs="Arial"/>
          <w:color w:val="4BACC6" w:themeColor="accent5"/>
          <w:sz w:val="14"/>
          <w:szCs w:val="14"/>
        </w:rPr>
        <w:t>O.R.E.J.</w:t>
      </w:r>
    </w:p>
    <w:sectPr w:rsidR="002477AF" w:rsidRPr="00CC550A" w:rsidSect="00FF56CF">
      <w:headerReference w:type="default" r:id="rId8"/>
      <w:footerReference w:type="default" r:id="rId9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0F6F" w:rsidRDefault="004E0F6F" w:rsidP="00A04BCB">
      <w:pPr>
        <w:spacing w:after="0" w:line="240" w:lineRule="auto"/>
      </w:pPr>
      <w:r>
        <w:separator/>
      </w:r>
    </w:p>
  </w:endnote>
  <w:endnote w:type="continuationSeparator" w:id="0">
    <w:p w:rsidR="004E0F6F" w:rsidRDefault="004E0F6F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65" w:rsidRDefault="00791265">
    <w:pPr>
      <w:pStyle w:val="Piedepgina"/>
    </w:pPr>
  </w:p>
  <w:p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0F6F" w:rsidRDefault="004E0F6F" w:rsidP="00A04BCB">
      <w:pPr>
        <w:spacing w:after="0" w:line="240" w:lineRule="auto"/>
      </w:pPr>
      <w:r>
        <w:separator/>
      </w:r>
    </w:p>
  </w:footnote>
  <w:footnote w:type="continuationSeparator" w:id="0">
    <w:p w:rsidR="004E0F6F" w:rsidRDefault="004E0F6F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693F4A">
      <w:rPr>
        <w:rFonts w:ascii="Arial" w:hAnsi="Arial" w:cs="Arial"/>
        <w:b/>
      </w:rPr>
      <w:t>559</w:t>
    </w:r>
    <w:r w:rsidR="002414D8">
      <w:rPr>
        <w:rFonts w:ascii="Arial" w:hAnsi="Arial" w:cs="Arial"/>
        <w:b/>
      </w:rPr>
      <w:t>/2017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</w:t>
    </w:r>
    <w:r w:rsidR="00644F6C">
      <w:rPr>
        <w:rFonts w:ascii="Arial" w:hAnsi="Arial" w:cs="Arial"/>
        <w:b/>
      </w:rPr>
      <w:t>SIGEMI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4"/>
  </w:num>
  <w:num w:numId="5">
    <w:abstractNumId w:val="11"/>
  </w:num>
  <w:num w:numId="6">
    <w:abstractNumId w:val="9"/>
  </w:num>
  <w:num w:numId="7">
    <w:abstractNumId w:val="2"/>
  </w:num>
  <w:num w:numId="8">
    <w:abstractNumId w:val="13"/>
  </w:num>
  <w:num w:numId="9">
    <w:abstractNumId w:val="5"/>
  </w:num>
  <w:num w:numId="10">
    <w:abstractNumId w:val="1"/>
  </w:num>
  <w:num w:numId="11">
    <w:abstractNumId w:val="8"/>
  </w:num>
  <w:num w:numId="12">
    <w:abstractNumId w:val="12"/>
  </w:num>
  <w:num w:numId="13">
    <w:abstractNumId w:val="10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54206"/>
    <w:rsid w:val="000718D6"/>
    <w:rsid w:val="00080247"/>
    <w:rsid w:val="00090FF9"/>
    <w:rsid w:val="000A4472"/>
    <w:rsid w:val="000A4C73"/>
    <w:rsid w:val="000A4F5D"/>
    <w:rsid w:val="000B62C2"/>
    <w:rsid w:val="000B7F7D"/>
    <w:rsid w:val="000C40C1"/>
    <w:rsid w:val="000D6BBE"/>
    <w:rsid w:val="000D71A1"/>
    <w:rsid w:val="000F05B6"/>
    <w:rsid w:val="000F3254"/>
    <w:rsid w:val="000F3F6E"/>
    <w:rsid w:val="00107646"/>
    <w:rsid w:val="00107F8A"/>
    <w:rsid w:val="00131EBD"/>
    <w:rsid w:val="00157759"/>
    <w:rsid w:val="00162EC6"/>
    <w:rsid w:val="00184E79"/>
    <w:rsid w:val="00196123"/>
    <w:rsid w:val="001A14C5"/>
    <w:rsid w:val="001A3205"/>
    <w:rsid w:val="001B2AEF"/>
    <w:rsid w:val="001C0739"/>
    <w:rsid w:val="001C3373"/>
    <w:rsid w:val="001C5951"/>
    <w:rsid w:val="001C77AA"/>
    <w:rsid w:val="001D0198"/>
    <w:rsid w:val="001D03CA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477AF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C38D0"/>
    <w:rsid w:val="002C5252"/>
    <w:rsid w:val="002D0070"/>
    <w:rsid w:val="002D2418"/>
    <w:rsid w:val="002D371A"/>
    <w:rsid w:val="002E4736"/>
    <w:rsid w:val="002F176F"/>
    <w:rsid w:val="002F30EF"/>
    <w:rsid w:val="003032F5"/>
    <w:rsid w:val="00322003"/>
    <w:rsid w:val="0032498B"/>
    <w:rsid w:val="00331B9E"/>
    <w:rsid w:val="003332F1"/>
    <w:rsid w:val="00352A7B"/>
    <w:rsid w:val="00360ABE"/>
    <w:rsid w:val="0037061E"/>
    <w:rsid w:val="00372881"/>
    <w:rsid w:val="00377D92"/>
    <w:rsid w:val="0038176B"/>
    <w:rsid w:val="00381A32"/>
    <w:rsid w:val="00383735"/>
    <w:rsid w:val="0038592D"/>
    <w:rsid w:val="003A0A70"/>
    <w:rsid w:val="003C636D"/>
    <w:rsid w:val="003E3238"/>
    <w:rsid w:val="00402BE9"/>
    <w:rsid w:val="00404705"/>
    <w:rsid w:val="0041021C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8F4"/>
    <w:rsid w:val="004739C4"/>
    <w:rsid w:val="00485806"/>
    <w:rsid w:val="00490BC0"/>
    <w:rsid w:val="00491923"/>
    <w:rsid w:val="004935E2"/>
    <w:rsid w:val="0049533B"/>
    <w:rsid w:val="004C415C"/>
    <w:rsid w:val="004D0F1C"/>
    <w:rsid w:val="004D511E"/>
    <w:rsid w:val="004E0F6F"/>
    <w:rsid w:val="004E386C"/>
    <w:rsid w:val="004F08DC"/>
    <w:rsid w:val="004F5CDC"/>
    <w:rsid w:val="00500854"/>
    <w:rsid w:val="00515C6F"/>
    <w:rsid w:val="00535AA8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5E7069"/>
    <w:rsid w:val="00605A77"/>
    <w:rsid w:val="00606D6E"/>
    <w:rsid w:val="00615017"/>
    <w:rsid w:val="00616C0D"/>
    <w:rsid w:val="00624699"/>
    <w:rsid w:val="00624ED9"/>
    <w:rsid w:val="00625D1B"/>
    <w:rsid w:val="00636618"/>
    <w:rsid w:val="00644F6C"/>
    <w:rsid w:val="006569DD"/>
    <w:rsid w:val="00661411"/>
    <w:rsid w:val="006653FC"/>
    <w:rsid w:val="00672BEE"/>
    <w:rsid w:val="00690DE0"/>
    <w:rsid w:val="00693F4A"/>
    <w:rsid w:val="00695310"/>
    <w:rsid w:val="006A4610"/>
    <w:rsid w:val="006B6741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21D0"/>
    <w:rsid w:val="00717B3D"/>
    <w:rsid w:val="00721663"/>
    <w:rsid w:val="00744113"/>
    <w:rsid w:val="007558D7"/>
    <w:rsid w:val="00763E45"/>
    <w:rsid w:val="00771755"/>
    <w:rsid w:val="00772104"/>
    <w:rsid w:val="00774BC8"/>
    <w:rsid w:val="00780A83"/>
    <w:rsid w:val="00791265"/>
    <w:rsid w:val="007A68AD"/>
    <w:rsid w:val="007A777C"/>
    <w:rsid w:val="007B1813"/>
    <w:rsid w:val="007B30A9"/>
    <w:rsid w:val="007B520C"/>
    <w:rsid w:val="007B7D16"/>
    <w:rsid w:val="007C2127"/>
    <w:rsid w:val="007C70EC"/>
    <w:rsid w:val="007E7A46"/>
    <w:rsid w:val="008024C9"/>
    <w:rsid w:val="00803BF0"/>
    <w:rsid w:val="00810456"/>
    <w:rsid w:val="00811D77"/>
    <w:rsid w:val="0082057A"/>
    <w:rsid w:val="008334F5"/>
    <w:rsid w:val="00845E58"/>
    <w:rsid w:val="00852028"/>
    <w:rsid w:val="0085470E"/>
    <w:rsid w:val="00874C83"/>
    <w:rsid w:val="0088125B"/>
    <w:rsid w:val="00897B0C"/>
    <w:rsid w:val="008A6B41"/>
    <w:rsid w:val="008B15BA"/>
    <w:rsid w:val="008C22E2"/>
    <w:rsid w:val="008D0A3C"/>
    <w:rsid w:val="008F0E9D"/>
    <w:rsid w:val="008F388A"/>
    <w:rsid w:val="008F6149"/>
    <w:rsid w:val="009039C8"/>
    <w:rsid w:val="00906B75"/>
    <w:rsid w:val="009124C4"/>
    <w:rsid w:val="0092572B"/>
    <w:rsid w:val="00943FA9"/>
    <w:rsid w:val="0094536F"/>
    <w:rsid w:val="00977800"/>
    <w:rsid w:val="0098511D"/>
    <w:rsid w:val="00991E8F"/>
    <w:rsid w:val="009B23C6"/>
    <w:rsid w:val="009B7254"/>
    <w:rsid w:val="009C034C"/>
    <w:rsid w:val="009C2B81"/>
    <w:rsid w:val="009C4466"/>
    <w:rsid w:val="009D0019"/>
    <w:rsid w:val="009D2BB8"/>
    <w:rsid w:val="009D3602"/>
    <w:rsid w:val="009D7E22"/>
    <w:rsid w:val="009E456E"/>
    <w:rsid w:val="009F00AF"/>
    <w:rsid w:val="00A03CE0"/>
    <w:rsid w:val="00A04BCB"/>
    <w:rsid w:val="00A050F1"/>
    <w:rsid w:val="00A06A4A"/>
    <w:rsid w:val="00A24594"/>
    <w:rsid w:val="00A24906"/>
    <w:rsid w:val="00A45785"/>
    <w:rsid w:val="00A61517"/>
    <w:rsid w:val="00A62F8D"/>
    <w:rsid w:val="00A630A6"/>
    <w:rsid w:val="00A7066C"/>
    <w:rsid w:val="00A75DA0"/>
    <w:rsid w:val="00A8436E"/>
    <w:rsid w:val="00A8474D"/>
    <w:rsid w:val="00A94565"/>
    <w:rsid w:val="00A96592"/>
    <w:rsid w:val="00AA5027"/>
    <w:rsid w:val="00AB0C8A"/>
    <w:rsid w:val="00AC1795"/>
    <w:rsid w:val="00AC1F24"/>
    <w:rsid w:val="00AC335A"/>
    <w:rsid w:val="00AD691E"/>
    <w:rsid w:val="00AE702D"/>
    <w:rsid w:val="00B01F57"/>
    <w:rsid w:val="00B06769"/>
    <w:rsid w:val="00B0797C"/>
    <w:rsid w:val="00B10F22"/>
    <w:rsid w:val="00B11A7E"/>
    <w:rsid w:val="00B14364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941DB"/>
    <w:rsid w:val="00B977AB"/>
    <w:rsid w:val="00B97928"/>
    <w:rsid w:val="00BA2344"/>
    <w:rsid w:val="00BA55C4"/>
    <w:rsid w:val="00BB031B"/>
    <w:rsid w:val="00BE6AF8"/>
    <w:rsid w:val="00C0019F"/>
    <w:rsid w:val="00C0023E"/>
    <w:rsid w:val="00C003C0"/>
    <w:rsid w:val="00C1156A"/>
    <w:rsid w:val="00C16EC4"/>
    <w:rsid w:val="00C23535"/>
    <w:rsid w:val="00C257BC"/>
    <w:rsid w:val="00C37176"/>
    <w:rsid w:val="00C42933"/>
    <w:rsid w:val="00C66E3D"/>
    <w:rsid w:val="00C70A3F"/>
    <w:rsid w:val="00C73D19"/>
    <w:rsid w:val="00C7664A"/>
    <w:rsid w:val="00C96DC3"/>
    <w:rsid w:val="00CA5BA0"/>
    <w:rsid w:val="00CC550A"/>
    <w:rsid w:val="00CC57CD"/>
    <w:rsid w:val="00CC65CD"/>
    <w:rsid w:val="00CD2AF9"/>
    <w:rsid w:val="00CE6391"/>
    <w:rsid w:val="00D04422"/>
    <w:rsid w:val="00D05A2B"/>
    <w:rsid w:val="00D11CA5"/>
    <w:rsid w:val="00D13645"/>
    <w:rsid w:val="00D21862"/>
    <w:rsid w:val="00D46DBB"/>
    <w:rsid w:val="00D550D5"/>
    <w:rsid w:val="00D71D05"/>
    <w:rsid w:val="00D7336A"/>
    <w:rsid w:val="00DA09AD"/>
    <w:rsid w:val="00DB05F1"/>
    <w:rsid w:val="00DB5F2A"/>
    <w:rsid w:val="00DB65D6"/>
    <w:rsid w:val="00DC0232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828C8"/>
    <w:rsid w:val="00E94C22"/>
    <w:rsid w:val="00E95910"/>
    <w:rsid w:val="00E96CFB"/>
    <w:rsid w:val="00EA3D66"/>
    <w:rsid w:val="00EB06E0"/>
    <w:rsid w:val="00EC4BDD"/>
    <w:rsid w:val="00ED0CD6"/>
    <w:rsid w:val="00ED7190"/>
    <w:rsid w:val="00EE1009"/>
    <w:rsid w:val="00EE4D47"/>
    <w:rsid w:val="00F0766A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14BDF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basedOn w:val="Normal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8997F-CD2C-43E9-988C-E53583837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1094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3</cp:revision>
  <cp:lastPrinted>2018-02-07T18:35:00Z</cp:lastPrinted>
  <dcterms:created xsi:type="dcterms:W3CDTF">2018-03-07T15:59:00Z</dcterms:created>
  <dcterms:modified xsi:type="dcterms:W3CDTF">2018-03-07T17:00:00Z</dcterms:modified>
</cp:coreProperties>
</file>