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BB6" w:rsidRPr="00B03BB6" w:rsidRDefault="00B03BB6" w:rsidP="00B03BB6">
      <w:pPr>
        <w:spacing w:after="0" w:line="360" w:lineRule="auto"/>
        <w:ind w:left="3969"/>
        <w:jc w:val="both"/>
        <w:rPr>
          <w:rFonts w:ascii="Arial Narrow" w:eastAsia="Calibri" w:hAnsi="Arial Narrow" w:cs="Times New Roman"/>
          <w:b/>
          <w:sz w:val="20"/>
          <w:szCs w:val="20"/>
        </w:rPr>
      </w:pPr>
      <w:r w:rsidRPr="00B03BB6">
        <w:rPr>
          <w:rFonts w:ascii="Arial Narrow" w:eastAsia="Calibri" w:hAnsi="Arial Narrow" w:cs="Times New Roman"/>
          <w:b/>
          <w:sz w:val="20"/>
          <w:szCs w:val="20"/>
        </w:rPr>
        <w:t>TERCERA SALA UNITARIA DEL TRIBUNAL ESTATAL DE JUSTICIA ADMINISTRATIVA</w:t>
      </w:r>
    </w:p>
    <w:p w:rsidR="00B03BB6" w:rsidRPr="00B03BB6" w:rsidRDefault="00B03BB6" w:rsidP="00B03BB6">
      <w:pPr>
        <w:spacing w:after="0" w:line="360" w:lineRule="auto"/>
        <w:ind w:left="3969"/>
        <w:jc w:val="center"/>
        <w:rPr>
          <w:rFonts w:ascii="Arial Narrow" w:eastAsia="Calibri" w:hAnsi="Arial Narrow" w:cs="Times New Roman"/>
          <w:b/>
          <w:sz w:val="20"/>
          <w:szCs w:val="20"/>
        </w:rPr>
      </w:pPr>
    </w:p>
    <w:p w:rsidR="00B03BB6" w:rsidRPr="00B03BB6" w:rsidRDefault="00B03BB6" w:rsidP="00B03BB6">
      <w:pPr>
        <w:spacing w:after="0" w:line="360" w:lineRule="auto"/>
        <w:ind w:left="3969"/>
        <w:jc w:val="both"/>
        <w:rPr>
          <w:rFonts w:ascii="Arial Narrow" w:eastAsia="Calibri" w:hAnsi="Arial Narrow" w:cs="Times New Roman"/>
          <w:b/>
          <w:sz w:val="20"/>
          <w:szCs w:val="20"/>
        </w:rPr>
      </w:pPr>
      <w:r w:rsidRPr="00B03BB6">
        <w:rPr>
          <w:rFonts w:ascii="Arial Narrow" w:eastAsia="Calibri" w:hAnsi="Arial Narrow" w:cs="Times New Roman"/>
          <w:b/>
          <w:sz w:val="20"/>
          <w:szCs w:val="20"/>
        </w:rPr>
        <w:t xml:space="preserve">EXPEDIENTE: </w:t>
      </w:r>
      <w:r w:rsidR="003514E6">
        <w:rPr>
          <w:rFonts w:ascii="Arial Narrow" w:eastAsia="Calibri" w:hAnsi="Arial Narrow" w:cs="Times New Roman"/>
          <w:b/>
          <w:sz w:val="20"/>
          <w:szCs w:val="20"/>
        </w:rPr>
        <w:t>1562</w:t>
      </w:r>
      <w:r w:rsidRPr="00B03BB6">
        <w:rPr>
          <w:rFonts w:ascii="Arial Narrow" w:eastAsia="Calibri" w:hAnsi="Arial Narrow" w:cs="Times New Roman"/>
          <w:b/>
          <w:sz w:val="20"/>
          <w:szCs w:val="20"/>
        </w:rPr>
        <w:t>/201</w:t>
      </w:r>
      <w:r w:rsidR="003514E6">
        <w:rPr>
          <w:rFonts w:ascii="Arial Narrow" w:eastAsia="Calibri" w:hAnsi="Arial Narrow" w:cs="Times New Roman"/>
          <w:b/>
          <w:sz w:val="20"/>
          <w:szCs w:val="20"/>
        </w:rPr>
        <w:t>6</w:t>
      </w:r>
      <w:r w:rsidRPr="00B03BB6">
        <w:rPr>
          <w:rFonts w:ascii="Arial Narrow" w:eastAsia="Calibri" w:hAnsi="Arial Narrow" w:cs="Times New Roman"/>
          <w:b/>
          <w:sz w:val="20"/>
          <w:szCs w:val="20"/>
        </w:rPr>
        <w:t>-3</w:t>
      </w:r>
    </w:p>
    <w:p w:rsidR="00B03BB6" w:rsidRPr="00B03BB6" w:rsidRDefault="00B03BB6" w:rsidP="00B03BB6">
      <w:pPr>
        <w:spacing w:after="0" w:line="360" w:lineRule="auto"/>
        <w:ind w:left="3969"/>
        <w:jc w:val="both"/>
        <w:rPr>
          <w:rFonts w:ascii="Arial Narrow" w:eastAsia="Calibri" w:hAnsi="Arial Narrow" w:cs="Times New Roman"/>
          <w:b/>
          <w:sz w:val="20"/>
          <w:szCs w:val="20"/>
        </w:rPr>
      </w:pPr>
    </w:p>
    <w:p w:rsidR="00B03BB6" w:rsidRDefault="00B03BB6" w:rsidP="00B03BB6">
      <w:pPr>
        <w:spacing w:after="0" w:line="360" w:lineRule="auto"/>
        <w:ind w:left="3969"/>
        <w:jc w:val="both"/>
        <w:rPr>
          <w:rFonts w:ascii="Arial Narrow" w:eastAsia="Calibri" w:hAnsi="Arial Narrow" w:cs="Times New Roman"/>
          <w:b/>
          <w:sz w:val="20"/>
          <w:szCs w:val="20"/>
        </w:rPr>
      </w:pPr>
      <w:r w:rsidRPr="00B03BB6">
        <w:rPr>
          <w:rFonts w:ascii="Arial Narrow" w:eastAsia="Calibri" w:hAnsi="Arial Narrow" w:cs="Times New Roman"/>
          <w:b/>
          <w:sz w:val="20"/>
          <w:szCs w:val="20"/>
        </w:rPr>
        <w:t xml:space="preserve">PARTE ACTORA: </w:t>
      </w:r>
      <w:r w:rsidR="006C4FDB">
        <w:rPr>
          <w:rFonts w:ascii="Arial Narrow" w:eastAsia="Calibri" w:hAnsi="Arial Narrow" w:cs="Times New Roman"/>
          <w:b/>
          <w:color w:val="FF0000"/>
          <w:sz w:val="20"/>
          <w:szCs w:val="20"/>
        </w:rPr>
        <w:t>**********</w:t>
      </w:r>
    </w:p>
    <w:p w:rsidR="000165FE" w:rsidRPr="00B03BB6" w:rsidRDefault="000165FE" w:rsidP="00B03BB6">
      <w:pPr>
        <w:spacing w:after="0" w:line="360" w:lineRule="auto"/>
        <w:ind w:left="3969"/>
        <w:jc w:val="both"/>
        <w:rPr>
          <w:rFonts w:ascii="Arial Narrow" w:eastAsia="Calibri" w:hAnsi="Arial Narrow" w:cs="Times New Roman"/>
          <w:b/>
          <w:sz w:val="20"/>
          <w:szCs w:val="20"/>
        </w:rPr>
      </w:pPr>
    </w:p>
    <w:p w:rsidR="00B03BB6" w:rsidRPr="00B03BB6" w:rsidRDefault="00B03BB6" w:rsidP="00B03BB6">
      <w:pPr>
        <w:spacing w:after="0" w:line="360" w:lineRule="auto"/>
        <w:ind w:left="3969"/>
        <w:jc w:val="both"/>
        <w:rPr>
          <w:rFonts w:ascii="Arial Narrow" w:eastAsia="Calibri" w:hAnsi="Arial Narrow" w:cs="Times New Roman"/>
          <w:b/>
          <w:sz w:val="20"/>
          <w:szCs w:val="20"/>
        </w:rPr>
      </w:pPr>
      <w:r w:rsidRPr="00B03BB6">
        <w:rPr>
          <w:rFonts w:ascii="Arial Narrow" w:eastAsia="Calibri" w:hAnsi="Arial Narrow" w:cs="Times New Roman"/>
          <w:b/>
          <w:sz w:val="20"/>
          <w:szCs w:val="20"/>
        </w:rPr>
        <w:t>MAGISTRADO:</w:t>
      </w:r>
    </w:p>
    <w:p w:rsidR="00B03BB6" w:rsidRPr="00B03BB6" w:rsidRDefault="00B03BB6" w:rsidP="00B03BB6">
      <w:pPr>
        <w:spacing w:after="0" w:line="360" w:lineRule="auto"/>
        <w:ind w:left="3969"/>
        <w:jc w:val="both"/>
        <w:rPr>
          <w:rFonts w:ascii="Arial Narrow" w:eastAsia="Calibri" w:hAnsi="Arial Narrow" w:cs="Times New Roman"/>
          <w:sz w:val="20"/>
          <w:szCs w:val="20"/>
        </w:rPr>
      </w:pPr>
      <w:r w:rsidRPr="00B03BB6">
        <w:rPr>
          <w:rFonts w:ascii="Arial Narrow" w:eastAsia="Calibri" w:hAnsi="Arial Narrow" w:cs="Times New Roman"/>
          <w:sz w:val="20"/>
          <w:szCs w:val="20"/>
        </w:rPr>
        <w:t>LICENCIADO DIEGO AMARO GONZÁLEZ.</w:t>
      </w:r>
    </w:p>
    <w:p w:rsidR="00B03BB6" w:rsidRPr="00B03BB6" w:rsidRDefault="00B03BB6" w:rsidP="00B03BB6">
      <w:pPr>
        <w:spacing w:after="0" w:line="360" w:lineRule="auto"/>
        <w:ind w:left="3969"/>
        <w:jc w:val="both"/>
        <w:rPr>
          <w:rFonts w:ascii="Arial Narrow" w:eastAsia="Calibri" w:hAnsi="Arial Narrow" w:cs="Times New Roman"/>
          <w:sz w:val="20"/>
          <w:szCs w:val="20"/>
        </w:rPr>
      </w:pPr>
    </w:p>
    <w:p w:rsidR="00B03BB6" w:rsidRPr="00B03BB6" w:rsidRDefault="00B03BB6" w:rsidP="00B03BB6">
      <w:pPr>
        <w:spacing w:after="0" w:line="360" w:lineRule="auto"/>
        <w:ind w:left="3969"/>
        <w:jc w:val="both"/>
        <w:rPr>
          <w:rFonts w:ascii="Arial Narrow" w:eastAsia="Calibri" w:hAnsi="Arial Narrow" w:cs="Times New Roman"/>
          <w:b/>
          <w:sz w:val="20"/>
          <w:szCs w:val="20"/>
        </w:rPr>
      </w:pPr>
      <w:r w:rsidRPr="00B03BB6">
        <w:rPr>
          <w:rFonts w:ascii="Arial Narrow" w:eastAsia="Calibri" w:hAnsi="Arial Narrow" w:cs="Times New Roman"/>
          <w:b/>
          <w:sz w:val="20"/>
          <w:szCs w:val="20"/>
        </w:rPr>
        <w:t>SECRETARIO DE ESTUDIO Y CUENTA:</w:t>
      </w:r>
    </w:p>
    <w:p w:rsidR="00B03BB6" w:rsidRPr="00B03BB6" w:rsidRDefault="00B03BB6" w:rsidP="00B03BB6">
      <w:pPr>
        <w:spacing w:after="0" w:line="360" w:lineRule="auto"/>
        <w:ind w:left="3969"/>
        <w:jc w:val="both"/>
        <w:rPr>
          <w:rFonts w:ascii="Arial Narrow" w:eastAsia="Calibri" w:hAnsi="Arial Narrow" w:cs="Times New Roman"/>
          <w:sz w:val="20"/>
          <w:szCs w:val="20"/>
        </w:rPr>
      </w:pPr>
      <w:r w:rsidRPr="00B03BB6">
        <w:rPr>
          <w:rFonts w:ascii="Arial Narrow" w:eastAsia="Calibri" w:hAnsi="Arial Narrow" w:cs="Times New Roman"/>
          <w:sz w:val="20"/>
          <w:szCs w:val="20"/>
        </w:rPr>
        <w:t xml:space="preserve">LICENCIADA DIANA CAROLINA MONTELONGO ORTIZ </w:t>
      </w:r>
    </w:p>
    <w:p w:rsidR="00B03BB6" w:rsidRPr="00B03BB6" w:rsidRDefault="00B03BB6" w:rsidP="00B03BB6">
      <w:pPr>
        <w:tabs>
          <w:tab w:val="left" w:pos="567"/>
          <w:tab w:val="left" w:pos="5103"/>
          <w:tab w:val="left" w:pos="6804"/>
        </w:tabs>
        <w:spacing w:after="0" w:line="360" w:lineRule="auto"/>
        <w:ind w:left="4253"/>
        <w:rPr>
          <w:rFonts w:ascii="Arial Narrow" w:eastAsia="Arial Unicode MS" w:hAnsi="Arial Narrow" w:cs="Arial"/>
          <w:b/>
          <w:sz w:val="28"/>
          <w:szCs w:val="28"/>
        </w:rPr>
      </w:pPr>
    </w:p>
    <w:p w:rsidR="00B03BB6" w:rsidRPr="00B03BB6" w:rsidRDefault="00B03BB6" w:rsidP="00B03BB6">
      <w:pPr>
        <w:keepNext/>
        <w:spacing w:after="0" w:line="360" w:lineRule="auto"/>
        <w:jc w:val="both"/>
        <w:outlineLvl w:val="1"/>
        <w:rPr>
          <w:rFonts w:ascii="Arial" w:eastAsia="Calibri" w:hAnsi="Arial" w:cs="Arial"/>
          <w:sz w:val="24"/>
          <w:szCs w:val="24"/>
        </w:rPr>
      </w:pPr>
      <w:r w:rsidRPr="00B03BB6">
        <w:rPr>
          <w:rFonts w:ascii="Arial" w:eastAsia="Calibri" w:hAnsi="Arial" w:cs="Arial"/>
          <w:sz w:val="24"/>
          <w:szCs w:val="24"/>
        </w:rPr>
        <w:t xml:space="preserve">          San Luis Potosí, S.L.P., a  </w:t>
      </w:r>
      <w:r w:rsidR="003514E6">
        <w:rPr>
          <w:rFonts w:ascii="Arial" w:eastAsia="Calibri" w:hAnsi="Arial" w:cs="Arial"/>
          <w:sz w:val="24"/>
          <w:szCs w:val="24"/>
        </w:rPr>
        <w:t>veintitrés de febrero de dos mil dieciocho</w:t>
      </w:r>
      <w:r w:rsidRPr="00B03BB6">
        <w:rPr>
          <w:rFonts w:ascii="Arial" w:eastAsia="Calibri" w:hAnsi="Arial" w:cs="Arial"/>
          <w:sz w:val="24"/>
          <w:szCs w:val="24"/>
        </w:rPr>
        <w:t xml:space="preserve">.    </w:t>
      </w:r>
    </w:p>
    <w:p w:rsidR="00B03BB6" w:rsidRPr="00B03BB6" w:rsidRDefault="00B03BB6" w:rsidP="00B03BB6">
      <w:pPr>
        <w:spacing w:after="0" w:line="360" w:lineRule="auto"/>
        <w:rPr>
          <w:rFonts w:ascii="Arial" w:eastAsia="Calibri" w:hAnsi="Arial" w:cs="Arial"/>
          <w:sz w:val="24"/>
          <w:szCs w:val="24"/>
        </w:rPr>
      </w:pPr>
    </w:p>
    <w:p w:rsidR="00B03BB6" w:rsidRPr="00B03BB6" w:rsidRDefault="00B03BB6" w:rsidP="00B03BB6">
      <w:pPr>
        <w:spacing w:line="360" w:lineRule="auto"/>
        <w:jc w:val="both"/>
        <w:rPr>
          <w:rFonts w:ascii="Arial" w:eastAsia="Calibri" w:hAnsi="Arial" w:cs="Arial"/>
          <w:b/>
          <w:sz w:val="24"/>
          <w:szCs w:val="24"/>
        </w:rPr>
      </w:pPr>
      <w:r w:rsidRPr="00B03BB6">
        <w:rPr>
          <w:rFonts w:ascii="Arial" w:eastAsia="Calibri" w:hAnsi="Arial" w:cs="Arial"/>
          <w:b/>
          <w:sz w:val="24"/>
          <w:szCs w:val="24"/>
        </w:rPr>
        <w:tab/>
        <w:t xml:space="preserve">V I S T O S </w:t>
      </w:r>
      <w:r w:rsidRPr="00B03BB6">
        <w:rPr>
          <w:rFonts w:ascii="Arial" w:eastAsia="Calibri" w:hAnsi="Arial" w:cs="Arial"/>
          <w:sz w:val="24"/>
          <w:szCs w:val="24"/>
        </w:rPr>
        <w:t xml:space="preserve">para resolver en definitiva los autos del juicio  contencioso administrativo número </w:t>
      </w:r>
      <w:r w:rsidRPr="00B03BB6">
        <w:rPr>
          <w:rFonts w:ascii="Arial" w:eastAsia="Calibri" w:hAnsi="Arial" w:cs="Arial"/>
          <w:b/>
          <w:sz w:val="24"/>
          <w:szCs w:val="24"/>
        </w:rPr>
        <w:t>1</w:t>
      </w:r>
      <w:r w:rsidR="003514E6">
        <w:rPr>
          <w:rFonts w:ascii="Arial" w:eastAsia="Calibri" w:hAnsi="Arial" w:cs="Arial"/>
          <w:b/>
          <w:sz w:val="24"/>
          <w:szCs w:val="24"/>
        </w:rPr>
        <w:t>562</w:t>
      </w:r>
      <w:r w:rsidRPr="00B03BB6">
        <w:rPr>
          <w:rFonts w:ascii="Arial" w:eastAsia="Calibri" w:hAnsi="Arial" w:cs="Arial"/>
          <w:b/>
          <w:sz w:val="24"/>
          <w:szCs w:val="24"/>
        </w:rPr>
        <w:t>/201</w:t>
      </w:r>
      <w:r w:rsidR="003514E6">
        <w:rPr>
          <w:rFonts w:ascii="Arial" w:eastAsia="Calibri" w:hAnsi="Arial" w:cs="Arial"/>
          <w:b/>
          <w:sz w:val="24"/>
          <w:szCs w:val="24"/>
        </w:rPr>
        <w:t>6</w:t>
      </w:r>
      <w:r w:rsidRPr="00B03BB6">
        <w:rPr>
          <w:rFonts w:ascii="Arial" w:eastAsia="Calibri" w:hAnsi="Arial" w:cs="Arial"/>
          <w:b/>
          <w:sz w:val="24"/>
          <w:szCs w:val="24"/>
        </w:rPr>
        <w:t xml:space="preserve">-3, </w:t>
      </w:r>
      <w:r w:rsidRPr="00B03BB6">
        <w:rPr>
          <w:rFonts w:ascii="Arial" w:eastAsia="Calibri" w:hAnsi="Arial" w:cs="Arial"/>
          <w:sz w:val="24"/>
          <w:szCs w:val="24"/>
        </w:rPr>
        <w:t xml:space="preserve">promovido por </w:t>
      </w:r>
      <w:r w:rsidR="006C4FDB">
        <w:rPr>
          <w:rFonts w:ascii="Arial" w:eastAsia="Calibri" w:hAnsi="Arial" w:cs="Arial"/>
          <w:b/>
          <w:color w:val="FF0000"/>
          <w:sz w:val="24"/>
          <w:szCs w:val="24"/>
        </w:rPr>
        <w:t>**********</w:t>
      </w:r>
      <w:r w:rsidR="000165FE">
        <w:rPr>
          <w:rFonts w:ascii="Arial" w:eastAsia="Calibri" w:hAnsi="Arial" w:cs="Arial"/>
          <w:b/>
          <w:sz w:val="24"/>
          <w:szCs w:val="24"/>
        </w:rPr>
        <w:t xml:space="preserve"> </w:t>
      </w:r>
      <w:r w:rsidRPr="00B03BB6">
        <w:rPr>
          <w:rFonts w:ascii="Arial" w:eastAsia="Calibri" w:hAnsi="Arial" w:cs="Arial"/>
          <w:sz w:val="24"/>
          <w:szCs w:val="24"/>
        </w:rPr>
        <w:t>contra actos del</w:t>
      </w:r>
      <w:r w:rsidR="003514E6">
        <w:rPr>
          <w:rFonts w:ascii="Arial" w:eastAsia="Calibri" w:hAnsi="Arial" w:cs="Arial"/>
          <w:sz w:val="24"/>
          <w:szCs w:val="24"/>
        </w:rPr>
        <w:t xml:space="preserve"> </w:t>
      </w:r>
      <w:r w:rsidR="003514E6" w:rsidRPr="003514E6">
        <w:rPr>
          <w:rFonts w:ascii="Arial" w:eastAsia="Calibri" w:hAnsi="Arial" w:cs="Arial"/>
          <w:b/>
          <w:sz w:val="24"/>
          <w:szCs w:val="24"/>
        </w:rPr>
        <w:t>H. AYUNTAMIENTO DE SOLEDAD DE GRACIANO SANCHEZ, S.L.P.</w:t>
      </w:r>
      <w:r w:rsidRPr="00B03BB6">
        <w:rPr>
          <w:rFonts w:ascii="Arial" w:eastAsia="Calibri" w:hAnsi="Arial" w:cs="Arial"/>
          <w:b/>
          <w:sz w:val="24"/>
          <w:szCs w:val="24"/>
        </w:rPr>
        <w:t xml:space="preserve">, </w:t>
      </w:r>
      <w:r w:rsidR="003514E6" w:rsidRPr="003514E6">
        <w:rPr>
          <w:rFonts w:ascii="Arial" w:eastAsia="Calibri" w:hAnsi="Arial" w:cs="Arial"/>
          <w:sz w:val="24"/>
          <w:szCs w:val="24"/>
        </w:rPr>
        <w:t xml:space="preserve">y otros; </w:t>
      </w:r>
      <w:r w:rsidRPr="00B03BB6">
        <w:rPr>
          <w:rFonts w:ascii="Arial" w:eastAsia="Calibri" w:hAnsi="Arial" w:cs="Arial"/>
          <w:sz w:val="24"/>
          <w:szCs w:val="24"/>
        </w:rPr>
        <w:t>y;</w:t>
      </w:r>
    </w:p>
    <w:p w:rsidR="00B03BB6" w:rsidRPr="00B03BB6" w:rsidRDefault="00B03BB6" w:rsidP="00B03BB6">
      <w:pPr>
        <w:keepNext/>
        <w:tabs>
          <w:tab w:val="left" w:pos="851"/>
          <w:tab w:val="left" w:pos="8389"/>
        </w:tabs>
        <w:spacing w:after="0" w:line="360" w:lineRule="auto"/>
        <w:jc w:val="center"/>
        <w:outlineLvl w:val="2"/>
        <w:rPr>
          <w:rFonts w:ascii="Arial" w:eastAsia="Calibri" w:hAnsi="Arial" w:cs="Arial"/>
          <w:b/>
          <w:sz w:val="24"/>
          <w:szCs w:val="24"/>
        </w:rPr>
      </w:pPr>
      <w:r w:rsidRPr="00B03BB6">
        <w:rPr>
          <w:rFonts w:ascii="Arial" w:eastAsia="Calibri" w:hAnsi="Arial" w:cs="Arial"/>
          <w:b/>
          <w:sz w:val="24"/>
          <w:szCs w:val="24"/>
        </w:rPr>
        <w:t>R E S U L T A N D O:</w:t>
      </w:r>
    </w:p>
    <w:p w:rsidR="00B03BB6" w:rsidRPr="00B03BB6" w:rsidRDefault="00B03BB6" w:rsidP="00B03BB6">
      <w:pPr>
        <w:spacing w:after="0" w:line="360" w:lineRule="auto"/>
        <w:rPr>
          <w:rFonts w:ascii="Arial" w:eastAsia="Calibri" w:hAnsi="Arial" w:cs="Arial"/>
          <w:sz w:val="24"/>
          <w:szCs w:val="24"/>
        </w:rPr>
      </w:pPr>
      <w:r w:rsidRPr="00B03BB6">
        <w:rPr>
          <w:rFonts w:ascii="Arial" w:eastAsia="Calibri" w:hAnsi="Arial" w:cs="Arial"/>
          <w:sz w:val="24"/>
          <w:szCs w:val="24"/>
        </w:rPr>
        <w:t xml:space="preserve">  </w:t>
      </w:r>
    </w:p>
    <w:p w:rsidR="00B03BB6" w:rsidRPr="00B03BB6" w:rsidRDefault="00B03BB6" w:rsidP="00B03BB6">
      <w:pPr>
        <w:spacing w:line="360" w:lineRule="auto"/>
        <w:ind w:firstLine="708"/>
        <w:jc w:val="both"/>
        <w:rPr>
          <w:rFonts w:ascii="Arial" w:eastAsia="Calibri" w:hAnsi="Arial" w:cs="Arial"/>
          <w:sz w:val="24"/>
          <w:szCs w:val="24"/>
          <w:lang w:val="es-ES_tradnl"/>
        </w:rPr>
      </w:pPr>
      <w:r w:rsidRPr="00B03BB6">
        <w:rPr>
          <w:rFonts w:ascii="Arial" w:eastAsia="Calibri" w:hAnsi="Arial" w:cs="Arial"/>
          <w:b/>
          <w:sz w:val="24"/>
          <w:szCs w:val="24"/>
        </w:rPr>
        <w:t xml:space="preserve">UNICO.- </w:t>
      </w:r>
      <w:r w:rsidRPr="00B03BB6">
        <w:rPr>
          <w:rFonts w:ascii="Arial" w:eastAsia="Calibri" w:hAnsi="Arial" w:cs="Arial"/>
          <w:sz w:val="24"/>
          <w:szCs w:val="24"/>
          <w:lang w:val="es-ES_tradnl"/>
        </w:rPr>
        <w:t xml:space="preserve">Por escrito recibido en este Tribunal el día </w:t>
      </w:r>
      <w:r w:rsidR="003514E6">
        <w:rPr>
          <w:rFonts w:ascii="Arial" w:eastAsia="Calibri" w:hAnsi="Arial" w:cs="Arial"/>
          <w:sz w:val="24"/>
          <w:szCs w:val="24"/>
          <w:lang w:val="es-ES_tradnl"/>
        </w:rPr>
        <w:t>primero de diciembre de dos mil dieciséis</w:t>
      </w:r>
      <w:r w:rsidRPr="00B03BB6">
        <w:rPr>
          <w:rFonts w:ascii="Arial" w:eastAsia="Calibri" w:hAnsi="Arial" w:cs="Arial"/>
          <w:sz w:val="24"/>
          <w:szCs w:val="24"/>
          <w:lang w:val="es-ES_tradnl"/>
        </w:rPr>
        <w:t xml:space="preserve">, compareció </w:t>
      </w:r>
      <w:r w:rsidR="006C4FDB">
        <w:rPr>
          <w:rFonts w:ascii="Arial" w:eastAsia="Calibri" w:hAnsi="Arial" w:cs="Arial"/>
          <w:color w:val="FF0000"/>
          <w:sz w:val="24"/>
          <w:szCs w:val="24"/>
          <w:lang w:val="es-ES_tradnl"/>
        </w:rPr>
        <w:t>**********</w:t>
      </w:r>
      <w:r w:rsidR="003514E6">
        <w:rPr>
          <w:rFonts w:ascii="Arial" w:eastAsia="Calibri" w:hAnsi="Arial" w:cs="Arial"/>
          <w:sz w:val="24"/>
          <w:szCs w:val="24"/>
          <w:lang w:val="es-ES_tradnl"/>
        </w:rPr>
        <w:t>, a demandar del H. Ayuntamiento de Soledad de Graciano Sánchez, Director de Recursos Humanos, Director General de Seguridad Pública, todos del municipio referido</w:t>
      </w:r>
      <w:r w:rsidRPr="00B03BB6">
        <w:rPr>
          <w:rFonts w:ascii="Arial" w:eastAsia="Calibri" w:hAnsi="Arial" w:cs="Arial"/>
          <w:sz w:val="24"/>
          <w:szCs w:val="24"/>
          <w:lang w:val="es-ES_tradnl"/>
        </w:rPr>
        <w:t>,  a demandar</w:t>
      </w:r>
      <w:r w:rsidR="003514E6" w:rsidRPr="00FE1580">
        <w:rPr>
          <w:rFonts w:ascii="Arial" w:eastAsia="Calibri" w:hAnsi="Arial" w:cs="Arial"/>
          <w:i/>
          <w:sz w:val="24"/>
          <w:szCs w:val="24"/>
          <w:lang w:val="es-ES_tradnl"/>
        </w:rPr>
        <w:t>: “…la recepción y procesamiento administrativo que le dio con fecha 19 de septiembre de 2016, a un escrito dirigido al “Honorable Ayuntamiento de Soledad de Graciano Sánchez, S.L.P.”, mediante el cual, aparentemente e</w:t>
      </w:r>
      <w:r w:rsidR="000165FE">
        <w:rPr>
          <w:rFonts w:ascii="Arial" w:eastAsia="Calibri" w:hAnsi="Arial" w:cs="Arial"/>
          <w:i/>
          <w:sz w:val="24"/>
          <w:szCs w:val="24"/>
          <w:lang w:val="es-ES_tradnl"/>
        </w:rPr>
        <w:t>l</w:t>
      </w:r>
      <w:r w:rsidR="003514E6" w:rsidRPr="00FE1580">
        <w:rPr>
          <w:rFonts w:ascii="Arial" w:eastAsia="Calibri" w:hAnsi="Arial" w:cs="Arial"/>
          <w:i/>
          <w:sz w:val="24"/>
          <w:szCs w:val="24"/>
          <w:lang w:val="es-ES_tradnl"/>
        </w:rPr>
        <w:t xml:space="preserve"> suscrito le expresaba mi Renuncia al cargo de Policía 3º,  que venía desempeñando para la Dirección de Tránsito y Policía Vial, de ese ayuntamiento.- 2) De la segunda autoridad impugno, el haberme impedido el ejercicio de mis funciones como Policía, adscrito a la Dirección de Tránsito y Policía Vial, a partir del 21 de septiembre de 2016, bajo el argumento de que el suscrito había presentado mi renuncia voluntaria a la corporación, y.- 3) De la tercera autoridad impugno, en mantenerme administrativamente con el estatus de baja por renuncia, a partir del 19 de septiembre de 2016, así como haber suspendido mis salarios y demás prestaciones que obtenía por mi función como policía”</w:t>
      </w:r>
      <w:r w:rsidR="00407757">
        <w:rPr>
          <w:rFonts w:ascii="Arial" w:eastAsia="Calibri" w:hAnsi="Arial" w:cs="Arial"/>
          <w:i/>
          <w:sz w:val="24"/>
          <w:szCs w:val="24"/>
          <w:lang w:val="es-ES_tradnl"/>
        </w:rPr>
        <w:t xml:space="preserve">. </w:t>
      </w:r>
      <w:r w:rsidR="00407757" w:rsidRPr="00407757">
        <w:rPr>
          <w:rFonts w:ascii="Arial" w:eastAsia="Calibri" w:hAnsi="Arial" w:cs="Arial"/>
          <w:sz w:val="24"/>
          <w:szCs w:val="24"/>
          <w:lang w:val="es-ES_tradnl"/>
        </w:rPr>
        <w:t>S</w:t>
      </w:r>
      <w:r w:rsidR="00407757">
        <w:rPr>
          <w:rFonts w:ascii="Arial" w:eastAsia="Calibri" w:hAnsi="Arial" w:cs="Arial"/>
          <w:sz w:val="24"/>
          <w:szCs w:val="24"/>
          <w:lang w:val="es-ES_tradnl"/>
        </w:rPr>
        <w:t>e</w:t>
      </w:r>
      <w:r w:rsidR="00407757" w:rsidRPr="00407757">
        <w:rPr>
          <w:rFonts w:ascii="Arial" w:eastAsia="Calibri" w:hAnsi="Arial" w:cs="Arial"/>
          <w:sz w:val="24"/>
          <w:szCs w:val="24"/>
          <w:lang w:val="es-ES_tradnl"/>
        </w:rPr>
        <w:t>ñalando</w:t>
      </w:r>
      <w:r w:rsidR="00407757">
        <w:rPr>
          <w:rFonts w:ascii="Arial" w:eastAsia="Calibri" w:hAnsi="Arial" w:cs="Arial"/>
          <w:sz w:val="24"/>
          <w:szCs w:val="24"/>
          <w:lang w:val="es-ES_tradnl"/>
        </w:rPr>
        <w:t xml:space="preserve"> como fecha en que tuvo conocimiento del acto impugnado el diecisiete de octubre de dos mil dieciséis. Por lo que mediante proveído de seis de diciembre de dos mil dieciséis, se desechó la demanda </w:t>
      </w:r>
      <w:r w:rsidR="006E5519">
        <w:rPr>
          <w:rFonts w:ascii="Arial" w:eastAsia="Calibri" w:hAnsi="Arial" w:cs="Arial"/>
          <w:sz w:val="24"/>
          <w:szCs w:val="24"/>
          <w:lang w:val="es-ES_tradnl"/>
        </w:rPr>
        <w:t xml:space="preserve">por actualizarse motivo manifiesto e indudable de improcedencia y </w:t>
      </w:r>
      <w:r w:rsidR="006E5519">
        <w:rPr>
          <w:rFonts w:ascii="Arial" w:eastAsia="Calibri" w:hAnsi="Arial" w:cs="Arial"/>
          <w:sz w:val="24"/>
          <w:szCs w:val="24"/>
          <w:lang w:val="es-ES_tradnl"/>
        </w:rPr>
        <w:lastRenderedPageBreak/>
        <w:t xml:space="preserve">en contra del proveído que desechó la demanda, la parte actora, promovió recurso de reclamación, el cual fue confirmado, mediante interlocutoria dictada con fecha dieciséis de febrero de dos mil diecisiete. Promoviendo al efecto, el demandante, juicio de amparo indirecto, al cual le correspondió el número </w:t>
      </w:r>
      <w:r w:rsidR="006C4FDB">
        <w:rPr>
          <w:rFonts w:ascii="Arial" w:eastAsia="Calibri" w:hAnsi="Arial" w:cs="Arial"/>
          <w:color w:val="FF0000"/>
          <w:sz w:val="24"/>
          <w:szCs w:val="24"/>
          <w:lang w:val="es-ES_tradnl"/>
        </w:rPr>
        <w:t>**********</w:t>
      </w:r>
      <w:r w:rsidR="006E5519">
        <w:rPr>
          <w:rFonts w:ascii="Arial" w:eastAsia="Calibri" w:hAnsi="Arial" w:cs="Arial"/>
          <w:sz w:val="24"/>
          <w:szCs w:val="24"/>
          <w:lang w:val="es-ES_tradnl"/>
        </w:rPr>
        <w:t xml:space="preserve">, el que resolvió conceder el amparo y protección de la justicia federal al aquí actor, por lo que en acatamiento a la ejecutoria de referencia, con fecha </w:t>
      </w:r>
      <w:r w:rsidR="006C4FDB">
        <w:rPr>
          <w:rFonts w:ascii="Arial" w:eastAsia="Calibri" w:hAnsi="Arial" w:cs="Arial"/>
          <w:color w:val="FF0000"/>
          <w:sz w:val="24"/>
          <w:szCs w:val="24"/>
          <w:lang w:val="es-ES_tradnl"/>
        </w:rPr>
        <w:t>**********</w:t>
      </w:r>
      <w:r w:rsidR="006E5519">
        <w:rPr>
          <w:rFonts w:ascii="Arial" w:eastAsia="Calibri" w:hAnsi="Arial" w:cs="Arial"/>
          <w:sz w:val="24"/>
          <w:szCs w:val="24"/>
          <w:lang w:val="es-ES_tradnl"/>
        </w:rPr>
        <w:t xml:space="preserve">, se admitió a trámite la demanda interpuesta por </w:t>
      </w:r>
      <w:r w:rsidR="006C4FDB">
        <w:rPr>
          <w:rFonts w:ascii="Arial" w:eastAsia="Calibri" w:hAnsi="Arial" w:cs="Arial"/>
          <w:color w:val="FF0000"/>
          <w:sz w:val="24"/>
          <w:szCs w:val="24"/>
          <w:lang w:val="es-ES_tradnl"/>
        </w:rPr>
        <w:t>**********</w:t>
      </w:r>
      <w:r w:rsidR="006E5519">
        <w:rPr>
          <w:rFonts w:ascii="Arial" w:eastAsia="Calibri" w:hAnsi="Arial" w:cs="Arial"/>
          <w:sz w:val="24"/>
          <w:szCs w:val="24"/>
          <w:lang w:val="es-ES_tradnl"/>
        </w:rPr>
        <w:t xml:space="preserve">, </w:t>
      </w:r>
      <w:r w:rsidRPr="00B03BB6">
        <w:rPr>
          <w:rFonts w:ascii="Arial" w:eastAsia="Calibri" w:hAnsi="Arial" w:cs="Arial"/>
          <w:sz w:val="24"/>
          <w:szCs w:val="24"/>
          <w:lang w:val="es-ES_tradnl"/>
        </w:rPr>
        <w:t xml:space="preserve">se ordenó correr traslado a las autoridades demandadas, para que dentro del término de diez días hábiles contados a partir del día siguiente al que surtiera efectos la notificación contestaran lo que a su interés conviniera. Por auto de fecha </w:t>
      </w:r>
      <w:r w:rsidR="006E5519">
        <w:rPr>
          <w:rFonts w:ascii="Arial" w:eastAsia="Calibri" w:hAnsi="Arial" w:cs="Arial"/>
          <w:sz w:val="24"/>
          <w:szCs w:val="24"/>
          <w:lang w:val="es-ES_tradnl"/>
        </w:rPr>
        <w:t xml:space="preserve">seis de noviembre de dos mil diecisiete, se tuvo a las autoridades por contestada la demanda, </w:t>
      </w:r>
      <w:r w:rsidRPr="00B03BB6">
        <w:rPr>
          <w:rFonts w:ascii="Arial" w:eastAsia="Calibri" w:hAnsi="Arial" w:cs="Arial"/>
          <w:sz w:val="24"/>
          <w:szCs w:val="24"/>
          <w:lang w:val="es-ES_tradnl"/>
        </w:rPr>
        <w:t xml:space="preserve">por lo que con las copias simples y anexos, se ordenó correr traslado a la parte actora, para que manifestara lo que a su interés conviniera. Asimismo, </w:t>
      </w:r>
      <w:r w:rsidR="00B61F8C">
        <w:rPr>
          <w:rFonts w:ascii="Arial" w:eastAsia="Calibri" w:hAnsi="Arial" w:cs="Arial"/>
          <w:sz w:val="24"/>
          <w:szCs w:val="24"/>
          <w:lang w:val="es-ES_tradnl"/>
        </w:rPr>
        <w:t>se tuvo a la parte demandada por admitidas las documentales que acompañaron a sus oficios de contestación. Por proveído de veintitrés de enero de dos mil dieciocho, se tuvo a la parte actora por no admitidas las cuatro documentales que señaló en el capítulo d</w:t>
      </w:r>
      <w:r w:rsidR="00F42C84">
        <w:rPr>
          <w:rFonts w:ascii="Arial" w:eastAsia="Calibri" w:hAnsi="Arial" w:cs="Arial"/>
          <w:sz w:val="24"/>
          <w:szCs w:val="24"/>
          <w:lang w:val="es-ES_tradnl"/>
        </w:rPr>
        <w:t>e pruebas del escrito de demanda, se le tuvo por no admitida la prueba pericial en grafoscopía y documentoscopía, que ofreció como prueba en su escrito inicial de demanda; asimismo, se lee tuvo por no admitidas las pruebas testimonial y la de interrogatorio libre y directo que señaló en el capítulo de pruebas de su escrito de demanda. Se le hizo efectivo al actor, el apercibimiento contenido en el acuerdo de seis de noviembre de dos mil diecisiete y se le tuvo por no admitidas las documentales que solicitó se requirieran a las autoridades demandadas, toda vez que no exhibió el acuse de la petición no resuelta.</w:t>
      </w:r>
      <w:r w:rsidR="00B41D1A">
        <w:rPr>
          <w:rFonts w:ascii="Arial" w:eastAsia="Calibri" w:hAnsi="Arial" w:cs="Arial"/>
          <w:sz w:val="24"/>
          <w:szCs w:val="24"/>
          <w:lang w:val="es-ES_tradnl"/>
        </w:rPr>
        <w:t xml:space="preserve"> Y en cuanto a la prueba pericial en materia de Caligrafía, Documentoscopía y Grafoscopía, para el caso de que la prueba documental primera ofrecida por las demandadas en sus oficios de contestación, fuera objetada, por lo que resultó innecesario el desahogo de la misma. </w:t>
      </w:r>
      <w:r w:rsidRPr="00B03BB6">
        <w:rPr>
          <w:rFonts w:ascii="Arial" w:eastAsia="Calibri" w:hAnsi="Arial" w:cs="Arial"/>
          <w:sz w:val="24"/>
          <w:szCs w:val="24"/>
          <w:lang w:val="es-ES_tradnl"/>
        </w:rPr>
        <w:t xml:space="preserve">Siendo las doce horas del </w:t>
      </w:r>
      <w:r w:rsidR="00B41D1A">
        <w:rPr>
          <w:rFonts w:ascii="Arial" w:eastAsia="Calibri" w:hAnsi="Arial" w:cs="Arial"/>
          <w:sz w:val="24"/>
          <w:szCs w:val="24"/>
          <w:lang w:val="es-ES_tradnl"/>
        </w:rPr>
        <w:t>doce de febrero de dos mil dieciocho</w:t>
      </w:r>
      <w:r w:rsidRPr="00B03BB6">
        <w:rPr>
          <w:rFonts w:ascii="Arial" w:eastAsia="Calibri" w:hAnsi="Arial" w:cs="Arial"/>
          <w:sz w:val="24"/>
          <w:szCs w:val="24"/>
          <w:lang w:val="es-ES_tradnl"/>
        </w:rPr>
        <w:t xml:space="preserve">, se celebró la audiencia de ley, </w:t>
      </w:r>
      <w:r w:rsidR="00B41D1A">
        <w:rPr>
          <w:rFonts w:ascii="Arial" w:eastAsia="Calibri" w:hAnsi="Arial" w:cs="Arial"/>
          <w:sz w:val="24"/>
          <w:szCs w:val="24"/>
          <w:lang w:val="es-ES_tradnl"/>
        </w:rPr>
        <w:t>sin la asistencia de las partes</w:t>
      </w:r>
      <w:r w:rsidRPr="00B03BB6">
        <w:rPr>
          <w:rFonts w:ascii="Arial" w:eastAsia="Calibri" w:hAnsi="Arial" w:cs="Arial"/>
          <w:sz w:val="24"/>
          <w:szCs w:val="24"/>
          <w:lang w:val="es-ES_tradnl"/>
        </w:rPr>
        <w:t xml:space="preserve">; en período de pruebas se tuvieron por desahogadas las pruebas documentales de las partes dada su propia naturaleza. No existiendo pruebas por desahogar, en período de alegatos se </w:t>
      </w:r>
      <w:r w:rsidR="00B41D1A">
        <w:rPr>
          <w:rFonts w:ascii="Arial" w:eastAsia="Calibri" w:hAnsi="Arial" w:cs="Arial"/>
          <w:sz w:val="24"/>
          <w:szCs w:val="24"/>
          <w:lang w:val="es-ES_tradnl"/>
        </w:rPr>
        <w:t>certificó que estos no fueron formulados por ninguna de las partes</w:t>
      </w:r>
      <w:r w:rsidRPr="00B03BB6">
        <w:rPr>
          <w:rFonts w:ascii="Arial" w:eastAsia="Calibri" w:hAnsi="Arial" w:cs="Arial"/>
          <w:sz w:val="24"/>
          <w:szCs w:val="24"/>
          <w:lang w:val="es-ES_tradnl"/>
        </w:rPr>
        <w:t xml:space="preserve">, quedando así debidamente integrado el expediente en que se actúa, </w:t>
      </w:r>
      <w:r w:rsidR="004F2109">
        <w:rPr>
          <w:rFonts w:ascii="Arial" w:eastAsia="Calibri" w:hAnsi="Arial" w:cs="Arial"/>
          <w:sz w:val="24"/>
          <w:szCs w:val="24"/>
          <w:lang w:val="es-ES_tradnl"/>
        </w:rPr>
        <w:t>citándose para resolver en definitiva</w:t>
      </w:r>
      <w:r w:rsidRPr="00B03BB6">
        <w:rPr>
          <w:rFonts w:ascii="Arial" w:eastAsia="Calibri" w:hAnsi="Arial" w:cs="Arial"/>
          <w:sz w:val="24"/>
          <w:szCs w:val="24"/>
          <w:lang w:val="es-ES_tradnl"/>
        </w:rPr>
        <w:t>.</w:t>
      </w:r>
    </w:p>
    <w:p w:rsidR="00B03BB6" w:rsidRPr="00B03BB6" w:rsidRDefault="00B03BB6" w:rsidP="00B03BB6">
      <w:pPr>
        <w:keepNext/>
        <w:spacing w:after="0" w:line="360" w:lineRule="auto"/>
        <w:ind w:right="-1"/>
        <w:jc w:val="center"/>
        <w:outlineLvl w:val="3"/>
        <w:rPr>
          <w:rFonts w:ascii="Arial" w:eastAsia="Calibri" w:hAnsi="Arial" w:cs="Arial"/>
          <w:b/>
          <w:sz w:val="24"/>
          <w:szCs w:val="24"/>
        </w:rPr>
      </w:pPr>
      <w:r w:rsidRPr="00B03BB6">
        <w:rPr>
          <w:rFonts w:ascii="Arial" w:eastAsia="Calibri" w:hAnsi="Arial" w:cs="Arial"/>
          <w:b/>
          <w:sz w:val="24"/>
          <w:szCs w:val="24"/>
        </w:rPr>
        <w:t>C O N S I D E R A N D O</w:t>
      </w:r>
    </w:p>
    <w:p w:rsidR="00B03BB6" w:rsidRPr="00B03BB6" w:rsidRDefault="00B03BB6" w:rsidP="00B03BB6">
      <w:pPr>
        <w:autoSpaceDE w:val="0"/>
        <w:autoSpaceDN w:val="0"/>
        <w:adjustRightInd w:val="0"/>
        <w:spacing w:after="0" w:line="360" w:lineRule="auto"/>
        <w:ind w:firstLine="709"/>
        <w:jc w:val="both"/>
        <w:rPr>
          <w:rFonts w:ascii="Arial" w:eastAsia="Calibri" w:hAnsi="Arial" w:cs="Arial"/>
          <w:b/>
          <w:sz w:val="24"/>
          <w:szCs w:val="24"/>
        </w:rPr>
      </w:pPr>
    </w:p>
    <w:p w:rsidR="00D52B86" w:rsidRDefault="00B03BB6" w:rsidP="00D52B86">
      <w:pPr>
        <w:autoSpaceDE w:val="0"/>
        <w:autoSpaceDN w:val="0"/>
        <w:adjustRightInd w:val="0"/>
        <w:spacing w:after="0" w:line="360" w:lineRule="auto"/>
        <w:ind w:firstLine="709"/>
        <w:jc w:val="both"/>
        <w:rPr>
          <w:rFonts w:ascii="Arial" w:eastAsia="Times New Roman" w:hAnsi="Arial" w:cs="Arial"/>
          <w:sz w:val="24"/>
          <w:szCs w:val="24"/>
          <w:lang w:eastAsia="es-ES"/>
        </w:rPr>
      </w:pPr>
      <w:r w:rsidRPr="00B03BB6">
        <w:rPr>
          <w:rFonts w:ascii="Arial" w:eastAsia="Calibri" w:hAnsi="Arial" w:cs="Arial"/>
          <w:b/>
          <w:sz w:val="24"/>
          <w:szCs w:val="24"/>
        </w:rPr>
        <w:lastRenderedPageBreak/>
        <w:t>PRIMERO.-</w:t>
      </w:r>
      <w:r w:rsidRPr="00B03BB6">
        <w:rPr>
          <w:rFonts w:ascii="Arial" w:eastAsia="Calibri" w:hAnsi="Arial" w:cs="Arial"/>
          <w:sz w:val="24"/>
          <w:szCs w:val="24"/>
        </w:rPr>
        <w:t xml:space="preserve"> </w:t>
      </w:r>
      <w:r w:rsidR="00D52B86" w:rsidRPr="00017108">
        <w:rPr>
          <w:rFonts w:ascii="Arial" w:eastAsia="Times New Roman" w:hAnsi="Arial" w:cs="Arial"/>
          <w:sz w:val="24"/>
          <w:szCs w:val="24"/>
          <w:lang w:eastAsia="es-ES"/>
        </w:rPr>
        <w:t>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00D52B86" w:rsidRPr="00017108">
        <w:rPr>
          <w:rFonts w:ascii="Arial" w:eastAsia="Calibri" w:hAnsi="Arial" w:cs="Arial"/>
          <w:sz w:val="24"/>
          <w:szCs w:val="24"/>
        </w:rPr>
        <w:t xml:space="preserve"> </w:t>
      </w:r>
      <w:r w:rsidR="00D52B86" w:rsidRPr="00017108">
        <w:rPr>
          <w:rFonts w:ascii="Arial" w:eastAsia="Times New Roman" w:hAnsi="Arial" w:cs="Arial"/>
          <w:sz w:val="24"/>
          <w:szCs w:val="24"/>
          <w:lang w:eastAsia="es-ES"/>
        </w:rPr>
        <w:t>y en el caso de este expediente, relativo a una controversia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Administrativa del Estado, vigente al momento de iniciado el procedimiento jurisdiccional, hasta su conclusión definitiva.</w:t>
      </w:r>
      <w:r w:rsidR="00D52B86">
        <w:rPr>
          <w:rFonts w:ascii="Arial" w:eastAsia="Times New Roman" w:hAnsi="Arial" w:cs="Arial"/>
          <w:sz w:val="24"/>
          <w:szCs w:val="24"/>
          <w:lang w:eastAsia="es-ES"/>
        </w:rPr>
        <w:t xml:space="preserve"> </w:t>
      </w:r>
    </w:p>
    <w:p w:rsidR="00D52B86" w:rsidRDefault="00D52B86" w:rsidP="00D52B86">
      <w:pPr>
        <w:rPr>
          <w:rFonts w:ascii="Arial" w:eastAsia="Times New Roman" w:hAnsi="Arial" w:cs="Arial"/>
          <w:sz w:val="24"/>
          <w:szCs w:val="24"/>
          <w:lang w:eastAsia="es-ES"/>
        </w:rPr>
      </w:pPr>
    </w:p>
    <w:p w:rsidR="00D52B86" w:rsidRPr="00E73B73" w:rsidRDefault="00D52B86" w:rsidP="00D52B86">
      <w:pPr>
        <w:spacing w:after="0" w:line="360" w:lineRule="auto"/>
        <w:ind w:firstLine="709"/>
        <w:jc w:val="both"/>
        <w:rPr>
          <w:rFonts w:ascii="Arial" w:eastAsia="Calibri" w:hAnsi="Arial" w:cs="Arial"/>
          <w:sz w:val="24"/>
          <w:szCs w:val="24"/>
        </w:rPr>
      </w:pPr>
      <w:r>
        <w:rPr>
          <w:rFonts w:ascii="Arial" w:eastAsia="Calibri" w:hAnsi="Arial" w:cs="Arial"/>
          <w:sz w:val="24"/>
          <w:szCs w:val="24"/>
        </w:rPr>
        <w:t xml:space="preserve">De acuerdo a lo anterior, y al encontrarse que, en el asunto que nos ocupa, resultan aplicables las disposiciones de la Ley de Justicia Administrativa, por tanto, de acuerdo a esta ley, la competencia para conocer del presente juicio, basa su fundamento en los numerales </w:t>
      </w:r>
      <w:r w:rsidRPr="00E73B73">
        <w:rPr>
          <w:rFonts w:ascii="Arial" w:eastAsia="Calibri" w:hAnsi="Arial" w:cs="Arial"/>
          <w:sz w:val="24"/>
          <w:szCs w:val="24"/>
        </w:rPr>
        <w:t>1º, 2º, 3º, 4º, 18 fracción I</w:t>
      </w:r>
      <w:r>
        <w:rPr>
          <w:rFonts w:ascii="Arial" w:eastAsia="Calibri" w:hAnsi="Arial" w:cs="Arial"/>
          <w:sz w:val="24"/>
          <w:szCs w:val="24"/>
        </w:rPr>
        <w:t xml:space="preserve">, </w:t>
      </w:r>
      <w:r w:rsidRPr="00E73B73">
        <w:rPr>
          <w:rFonts w:ascii="Arial" w:eastAsia="Calibri" w:hAnsi="Arial" w:cs="Arial"/>
          <w:sz w:val="24"/>
          <w:szCs w:val="24"/>
        </w:rPr>
        <w:t xml:space="preserve">19 fracción I, de la Ley de Justicia Administrativa del Estado, derivado de la baja del servicio que desempeñaba el demandante como elemento de seguridad pública, en la Dirección </w:t>
      </w:r>
      <w:r>
        <w:rPr>
          <w:rFonts w:ascii="Arial" w:eastAsia="Calibri" w:hAnsi="Arial" w:cs="Arial"/>
          <w:sz w:val="24"/>
          <w:szCs w:val="24"/>
        </w:rPr>
        <w:t>de Seguridad Pública y Tránsito Municipal de Soledad de Graciano Sánchez, S.L.P.</w:t>
      </w:r>
    </w:p>
    <w:p w:rsidR="00D52B86" w:rsidRPr="00E73B73" w:rsidRDefault="00D52B86" w:rsidP="00D52B86">
      <w:pPr>
        <w:spacing w:after="0" w:line="360" w:lineRule="auto"/>
        <w:ind w:firstLine="709"/>
        <w:jc w:val="both"/>
        <w:rPr>
          <w:rFonts w:ascii="Arial" w:eastAsia="Calibri" w:hAnsi="Arial" w:cs="Arial"/>
          <w:sz w:val="24"/>
          <w:szCs w:val="24"/>
        </w:rPr>
      </w:pPr>
    </w:p>
    <w:p w:rsidR="00D52B86" w:rsidRDefault="00D52B86" w:rsidP="00D52B86">
      <w:pPr>
        <w:spacing w:after="0" w:line="360" w:lineRule="auto"/>
        <w:ind w:firstLine="709"/>
        <w:jc w:val="both"/>
        <w:rPr>
          <w:rFonts w:ascii="Arial" w:eastAsia="Calibri" w:hAnsi="Arial" w:cs="Arial"/>
          <w:sz w:val="24"/>
          <w:szCs w:val="24"/>
        </w:rPr>
      </w:pPr>
      <w:r w:rsidRPr="00E73B73">
        <w:rPr>
          <w:rFonts w:ascii="Arial" w:eastAsia="Calibri" w:hAnsi="Arial" w:cs="Arial"/>
          <w:sz w:val="24"/>
          <w:szCs w:val="24"/>
        </w:rPr>
        <w:t>Competencia que además, fue reconocida en la Tesis de Jurisprudencia 23/96, aprobada por la Segunda Sala de la Suprema Corte de Justicia de la Nación, en sesión privada de veinticuatro de mayo de mil novecientos noventa y seis: Novena Época, Registro: 200587, Instancia: Segunda Sala, Jurisprudencia, Fuente: Semanario Judicial de la Federación y su Gaceta, III, Junio de 1996, Materia(s): Constitucional, Administrativa, Laboral, Tesis: 2a./J. 23/96, Página: 244; que establece:</w:t>
      </w:r>
    </w:p>
    <w:p w:rsidR="00372775" w:rsidRPr="00E73B73" w:rsidRDefault="00372775" w:rsidP="00D52B86">
      <w:pPr>
        <w:spacing w:after="0" w:line="360" w:lineRule="auto"/>
        <w:ind w:firstLine="709"/>
        <w:jc w:val="both"/>
        <w:rPr>
          <w:rFonts w:ascii="Arial" w:eastAsia="Calibri" w:hAnsi="Arial" w:cs="Arial"/>
          <w:sz w:val="24"/>
          <w:szCs w:val="24"/>
        </w:rPr>
      </w:pPr>
    </w:p>
    <w:p w:rsidR="00D52B86" w:rsidRPr="00E73B73" w:rsidRDefault="00D52B86" w:rsidP="00D52B86">
      <w:pPr>
        <w:spacing w:after="0" w:line="240" w:lineRule="auto"/>
        <w:ind w:firstLine="709"/>
        <w:jc w:val="both"/>
        <w:rPr>
          <w:rFonts w:ascii="Arial Narrow" w:eastAsia="Calibri" w:hAnsi="Arial Narrow" w:cs="Arial"/>
          <w:i/>
          <w:sz w:val="24"/>
          <w:szCs w:val="24"/>
        </w:rPr>
      </w:pPr>
      <w:r w:rsidRPr="00E73B73">
        <w:rPr>
          <w:rFonts w:ascii="Arial Narrow" w:eastAsia="Calibri" w:hAnsi="Arial Narrow" w:cs="Arial"/>
          <w:b/>
          <w:i/>
          <w:sz w:val="24"/>
          <w:szCs w:val="24"/>
        </w:rPr>
        <w:t>“COMPETENCIA PARA CONOCER DE LOS CONFLICTOS DERIVADOS DE LA PRESTACION DE SERVICIOS DE LOS POLICIAS. CORRESPONDE AL TRIBUNAL DE LO CONTENCIOSO ADMINISTRATIVO. (ESTADO DE SAN LUIS POTOSI).</w:t>
      </w:r>
      <w:r w:rsidRPr="00E73B73">
        <w:rPr>
          <w:rFonts w:ascii="Arial Narrow" w:eastAsia="Calibri" w:hAnsi="Arial Narrow" w:cs="Arial"/>
          <w:i/>
          <w:sz w:val="24"/>
          <w:szCs w:val="24"/>
        </w:rPr>
        <w:t xml:space="preserve"> De lo dispuesto por las fracciones XIII, del apartado B, del artículo 123 y V, del 116 de la Constitución Política de los Estados Unidos Mexicanos, se desprende que la naturaleza del vínculo jurídico existente </w:t>
      </w:r>
      <w:r w:rsidRPr="00E73B73">
        <w:rPr>
          <w:rFonts w:ascii="Arial Narrow" w:eastAsia="Calibri" w:hAnsi="Arial Narrow" w:cs="Arial"/>
          <w:i/>
          <w:sz w:val="24"/>
          <w:szCs w:val="24"/>
        </w:rPr>
        <w:lastRenderedPageBreak/>
        <w:t>entre los agentes de seguridad pública y el Estado, es de naturaleza administrativa y no laboral. Asimismo, el Estatuto Jurídico de los Trabajadores al Servicio de las Autoridades de San Luis Potosí, tampoco reconoce como laboral el vínculo que une a los agentes de seguridad pública con el Estado. Por ello, resulta competente para conocer de los litigios que se generen con motivo de la prestación del servicio, el Tribunal de lo Contencioso Administrativo del Estado, tal como lo dispone el artículo 2 de la Ley de Justicia Administrativa de dicha entidad federativa, que faculta a este órgano para conocer de las controversias de naturaleza administrativa entre las autoridades del Estado y los gobernados, sin dejar de tomar en consideración que las prestaciones demandadas no son sino una consecuencia de la acción de nulidad promovida en contra de la orden de baja del actor. Este criterio se ve fortalecido por diversas tesis aisladas y de jurisprudencia, dentro de las que destacan las tesis jurisprudenciales números 24/1995 del Tribunal Pleno y 77/95 de la Segunda Sala, publicadas en el Tomo II del Semanario Judicial de la Federación (Novena Época), la primera en el mes de septiembre de mil novecientos noventa y cinco, página cuarenta y tres, y la segunda en el mes de diciembre siguiente, página doscientos noventa, y aunque se refiere a los policías en el Estado de México, guardan analogía con lo que acontece en San Luis Potosí y no viene sino a fortalecer el carácter administrativo de la relación que sostienen los agentes de seguridad pública con el propio Estado….”</w:t>
      </w:r>
    </w:p>
    <w:p w:rsidR="00D52B86" w:rsidRDefault="00D52B86" w:rsidP="00D52B86">
      <w:pPr>
        <w:spacing w:after="0" w:line="360" w:lineRule="auto"/>
        <w:ind w:firstLine="709"/>
        <w:jc w:val="both"/>
        <w:rPr>
          <w:rFonts w:ascii="Arial Narrow" w:eastAsia="Times New Roman" w:hAnsi="Arial Narrow" w:cs="Times New Roman"/>
          <w:b/>
          <w:sz w:val="28"/>
          <w:szCs w:val="28"/>
          <w:lang w:val="es-ES" w:eastAsia="es-ES"/>
        </w:rPr>
      </w:pPr>
    </w:p>
    <w:p w:rsidR="00D52B86" w:rsidRPr="00696DE6" w:rsidRDefault="00D52B86" w:rsidP="00D52B86">
      <w:pPr>
        <w:spacing w:after="0" w:line="360" w:lineRule="auto"/>
        <w:ind w:firstLine="709"/>
        <w:jc w:val="both"/>
        <w:rPr>
          <w:rFonts w:ascii="Arial" w:eastAsia="Times New Roman" w:hAnsi="Arial" w:cs="Arial"/>
          <w:sz w:val="24"/>
          <w:szCs w:val="24"/>
          <w:lang w:val="es-ES" w:eastAsia="es-ES"/>
        </w:rPr>
      </w:pPr>
      <w:r w:rsidRPr="00696DE6">
        <w:rPr>
          <w:rFonts w:ascii="Arial" w:eastAsia="Times New Roman" w:hAnsi="Arial" w:cs="Arial"/>
          <w:b/>
          <w:sz w:val="24"/>
          <w:szCs w:val="24"/>
          <w:lang w:val="es-ES" w:eastAsia="es-ES"/>
        </w:rPr>
        <w:t>SEGUNDO.-</w:t>
      </w:r>
      <w:r w:rsidRPr="00696DE6">
        <w:rPr>
          <w:rFonts w:ascii="Arial" w:eastAsia="Times New Roman" w:hAnsi="Arial" w:cs="Arial"/>
          <w:sz w:val="24"/>
          <w:szCs w:val="24"/>
          <w:lang w:val="es-ES" w:eastAsia="es-ES"/>
        </w:rPr>
        <w:t xml:space="preserve"> Previo al examen de los conceptos de nulidad que hace valer la parte actora, es deber de esta Tercera Sala Unitaria analizar las causales de Improcedencia, sea que las partes lo aleguen o no,</w:t>
      </w:r>
      <w:r w:rsidRPr="00696DE6">
        <w:rPr>
          <w:rFonts w:ascii="Arial" w:eastAsia="Times New Roman" w:hAnsi="Arial" w:cs="Arial"/>
          <w:color w:val="000000"/>
          <w:sz w:val="24"/>
          <w:szCs w:val="24"/>
          <w:lang w:val="es-ES" w:eastAsia="es-ES"/>
        </w:rPr>
        <w:t xml:space="preserve"> en razón de que el estudio de las mismas es de orden público y preferente a las cuestiones de fondo de la contienda planteada,</w:t>
      </w:r>
      <w:r w:rsidRPr="00696DE6">
        <w:rPr>
          <w:rFonts w:ascii="Arial" w:eastAsia="Times New Roman" w:hAnsi="Arial" w:cs="Arial"/>
          <w:sz w:val="24"/>
          <w:szCs w:val="24"/>
          <w:lang w:val="es-ES" w:eastAsia="es-ES"/>
        </w:rPr>
        <w:t xml:space="preserve"> conforme a lo previsto en el último párrafo del artículo 46 de la Ley de Justicia Administrativa del Estado. Habida cuenta que, </w:t>
      </w:r>
      <w:r w:rsidRPr="00696DE6">
        <w:rPr>
          <w:rFonts w:ascii="Arial" w:eastAsia="Times New Roman" w:hAnsi="Arial" w:cs="Arial"/>
          <w:bCs/>
          <w:iCs/>
          <w:sz w:val="24"/>
          <w:szCs w:val="24"/>
          <w:lang w:val="es-ES" w:eastAsia="es-ES"/>
        </w:rPr>
        <w:t xml:space="preserve">la improcedencia de la acción se traduce en la imposibilidad jurídica de que el órgano jurisdiccional estudie y decida dicha cuestión, absteniéndose obligatoriamente de resolver sobre el fondo de la controversia.  Resulta </w:t>
      </w:r>
      <w:r w:rsidRPr="00696DE6">
        <w:rPr>
          <w:rFonts w:ascii="Arial" w:eastAsia="Times New Roman" w:hAnsi="Arial" w:cs="Arial"/>
          <w:sz w:val="24"/>
          <w:szCs w:val="24"/>
          <w:lang w:val="es-ES" w:eastAsia="es-ES"/>
        </w:rPr>
        <w:t xml:space="preserve">aplicable al efecto, la siguiente Tesis Aislada: Registro No. 221332. Localización: Octava Época. Instancia: Tribunales Colegiados de Circuito. Fuente: Semanario Judicial de la Federación. VIII, Noviembre de 1991. Página: 185. Tesis Aislada. Materia(s): Administrativa. </w:t>
      </w:r>
    </w:p>
    <w:p w:rsidR="00D52B86" w:rsidRPr="00D52B86" w:rsidRDefault="00D52B86" w:rsidP="00D52B86">
      <w:pPr>
        <w:spacing w:after="0" w:line="360" w:lineRule="auto"/>
        <w:ind w:firstLine="709"/>
        <w:jc w:val="both"/>
        <w:rPr>
          <w:rFonts w:ascii="Arial Narrow" w:eastAsia="Times New Roman" w:hAnsi="Arial Narrow" w:cs="Times New Roman"/>
          <w:b/>
          <w:bCs/>
          <w:sz w:val="20"/>
          <w:szCs w:val="20"/>
          <w:lang w:val="es-ES" w:eastAsia="es-ES"/>
        </w:rPr>
      </w:pPr>
    </w:p>
    <w:p w:rsidR="00D52B86" w:rsidRPr="00D52B86" w:rsidRDefault="00D52B86" w:rsidP="00D52B86">
      <w:pPr>
        <w:spacing w:after="0" w:line="240" w:lineRule="auto"/>
        <w:ind w:firstLine="708"/>
        <w:jc w:val="both"/>
        <w:rPr>
          <w:rFonts w:ascii="Arial Narrow" w:eastAsia="Times New Roman" w:hAnsi="Arial Narrow" w:cs="Times New Roman"/>
          <w:sz w:val="20"/>
          <w:szCs w:val="20"/>
          <w:lang w:val="es-ES" w:eastAsia="es-ES"/>
        </w:rPr>
      </w:pPr>
      <w:r w:rsidRPr="00D52B86">
        <w:rPr>
          <w:rFonts w:ascii="Arial Narrow" w:eastAsia="Times New Roman" w:hAnsi="Arial Narrow" w:cs="Times New Roman"/>
          <w:b/>
          <w:bCs/>
          <w:sz w:val="20"/>
          <w:szCs w:val="20"/>
          <w:lang w:val="es-ES" w:eastAsia="es-ES"/>
        </w:rPr>
        <w:t>“CONTENCIOSO ADMINISTRATIVO, IMPROCEDENCIA</w:t>
      </w:r>
      <w:r w:rsidRPr="00D52B86">
        <w:rPr>
          <w:rFonts w:ascii="Arial Narrow" w:eastAsia="Times New Roman" w:hAnsi="Arial Narrow" w:cs="Times New Roman"/>
          <w:bCs/>
          <w:sz w:val="20"/>
          <w:szCs w:val="20"/>
          <w:lang w:val="es-ES" w:eastAsia="es-ES"/>
        </w:rPr>
        <w:t xml:space="preserve"> </w:t>
      </w:r>
      <w:r w:rsidRPr="00D52B86">
        <w:rPr>
          <w:rFonts w:ascii="Arial Narrow" w:eastAsia="Times New Roman" w:hAnsi="Arial Narrow" w:cs="Times New Roman"/>
          <w:b/>
          <w:bCs/>
          <w:sz w:val="20"/>
          <w:szCs w:val="20"/>
          <w:lang w:val="es-ES" w:eastAsia="es-ES"/>
        </w:rPr>
        <w:t>DEL JUICIO, ANTE EL TRIBUNAL FISCAL. CONCEPTO</w:t>
      </w:r>
      <w:r w:rsidRPr="00D52B86">
        <w:rPr>
          <w:rFonts w:ascii="Arial Narrow" w:eastAsia="Times New Roman" w:hAnsi="Arial Narrow" w:cs="Times New Roman"/>
          <w:bCs/>
          <w:sz w:val="20"/>
          <w:szCs w:val="20"/>
          <w:lang w:val="es-ES" w:eastAsia="es-ES"/>
        </w:rPr>
        <w:t xml:space="preserve"> </w:t>
      </w:r>
      <w:r w:rsidRPr="00D52B86">
        <w:rPr>
          <w:rFonts w:ascii="Arial Narrow" w:eastAsia="Times New Roman" w:hAnsi="Arial Narrow" w:cs="Times New Roman"/>
          <w:b/>
          <w:bCs/>
          <w:sz w:val="20"/>
          <w:szCs w:val="20"/>
          <w:lang w:val="es-ES" w:eastAsia="es-ES"/>
        </w:rPr>
        <w:t>JURIDICO.</w:t>
      </w:r>
      <w:r w:rsidRPr="00D52B86">
        <w:rPr>
          <w:rFonts w:ascii="Arial Narrow" w:eastAsia="Times New Roman" w:hAnsi="Arial Narrow" w:cs="Times New Roman"/>
          <w:sz w:val="20"/>
          <w:szCs w:val="20"/>
          <w:lang w:val="es-ES" w:eastAsia="es-ES"/>
        </w:rPr>
        <w:t xml:space="preserve"> Las causas de improcedencia que determina la ley de la materia, ven o se refieren a la procedencia del juicio mismo, esto es, los motivos de improcedencia son en cuanto a que </w:t>
      </w:r>
      <w:r w:rsidRPr="00D52B86">
        <w:rPr>
          <w:rFonts w:ascii="Arial Narrow" w:eastAsia="Times New Roman" w:hAnsi="Arial Narrow" w:cs="Times New Roman"/>
          <w:bCs/>
          <w:iCs/>
          <w:sz w:val="20"/>
          <w:szCs w:val="20"/>
          <w:lang w:val="es-ES" w:eastAsia="es-ES"/>
        </w:rPr>
        <w:t>la acción en sí misma considerada no procede por las causas específicas consignadas en la ley;</w:t>
      </w:r>
      <w:r w:rsidRPr="00D52B86">
        <w:rPr>
          <w:rFonts w:ascii="Arial Narrow" w:eastAsia="Times New Roman" w:hAnsi="Arial Narrow" w:cs="Times New Roman"/>
          <w:sz w:val="20"/>
          <w:szCs w:val="20"/>
          <w:lang w:val="es-ES" w:eastAsia="es-ES"/>
        </w:rPr>
        <w:t xml:space="preserve"> es verdad que las causas de improcedencia dan lugar al </w:t>
      </w:r>
      <w:r w:rsidRPr="00D52B86">
        <w:rPr>
          <w:rFonts w:ascii="Arial Narrow" w:eastAsia="Times New Roman" w:hAnsi="Arial Narrow" w:cs="Times New Roman"/>
          <w:bCs/>
          <w:iCs/>
          <w:sz w:val="20"/>
          <w:szCs w:val="20"/>
          <w:lang w:val="es-ES" w:eastAsia="es-ES"/>
        </w:rPr>
        <w:t>sobreseimiento,</w:t>
      </w:r>
      <w:r w:rsidRPr="00D52B86">
        <w:rPr>
          <w:rFonts w:ascii="Arial Narrow" w:eastAsia="Times New Roman" w:hAnsi="Arial Narrow" w:cs="Times New Roman"/>
          <w:sz w:val="20"/>
          <w:szCs w:val="20"/>
          <w:lang w:val="es-ES" w:eastAsia="es-ES"/>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D52B86">
          <w:rPr>
            <w:rFonts w:ascii="Arial Narrow" w:eastAsia="Times New Roman" w:hAnsi="Arial Narrow" w:cs="Times New Roman"/>
            <w:sz w:val="20"/>
            <w:szCs w:val="20"/>
            <w:lang w:val="es-ES" w:eastAsia="es-ES"/>
          </w:rPr>
          <w:t>la Federación</w:t>
        </w:r>
      </w:smartTag>
      <w:r w:rsidRPr="00D52B86">
        <w:rPr>
          <w:rFonts w:ascii="Arial Narrow" w:eastAsia="Times New Roman" w:hAnsi="Arial Narrow" w:cs="Times New Roman"/>
          <w:sz w:val="20"/>
          <w:szCs w:val="20"/>
          <w:lang w:val="es-ES" w:eastAsia="es-ES"/>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D52B86">
        <w:rPr>
          <w:rFonts w:ascii="Arial Narrow" w:eastAsia="Times New Roman" w:hAnsi="Arial Narrow" w:cs="Times New Roman"/>
          <w:bCs/>
          <w:iCs/>
          <w:sz w:val="20"/>
          <w:szCs w:val="20"/>
          <w:lang w:val="es-ES" w:eastAsia="es-E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D52B86">
        <w:rPr>
          <w:rFonts w:ascii="Arial Narrow" w:eastAsia="Times New Roman" w:hAnsi="Arial Narrow" w:cs="Times New Roman"/>
          <w:bCs/>
          <w:sz w:val="20"/>
          <w:szCs w:val="20"/>
          <w:lang w:val="es-ES" w:eastAsia="es-ES"/>
        </w:rPr>
        <w:t xml:space="preserve"> y principalmente </w:t>
      </w:r>
      <w:r w:rsidRPr="00D52B86">
        <w:rPr>
          <w:rFonts w:ascii="Arial Narrow" w:eastAsia="Times New Roman" w:hAnsi="Arial Narrow" w:cs="Times New Roman"/>
          <w:bCs/>
          <w:iCs/>
          <w:sz w:val="20"/>
          <w:szCs w:val="20"/>
          <w:lang w:val="es-ES" w:eastAsia="es-ES"/>
        </w:rPr>
        <w:t>por existir un impedimento</w:t>
      </w:r>
      <w:r w:rsidRPr="00D52B86">
        <w:rPr>
          <w:rFonts w:ascii="Arial Narrow" w:eastAsia="Times New Roman" w:hAnsi="Arial Narrow" w:cs="Times New Roman"/>
          <w:sz w:val="20"/>
          <w:szCs w:val="20"/>
          <w:lang w:val="es-ES" w:eastAsia="es-ES"/>
        </w:rPr>
        <w:t xml:space="preserve"> para que el órgano jurisdiccional competente analice y resuelva sobre la cuestión debatida. </w:t>
      </w:r>
      <w:r w:rsidRPr="00D52B86">
        <w:rPr>
          <w:rFonts w:ascii="Arial Narrow" w:eastAsia="Times New Roman" w:hAnsi="Arial Narrow" w:cs="Times New Roman"/>
          <w:bCs/>
          <w:iCs/>
          <w:sz w:val="20"/>
          <w:szCs w:val="20"/>
          <w:lang w:val="es-ES" w:eastAsia="es-ES"/>
        </w:rPr>
        <w:t>En resumen, la improcedencia de la acción se traduce en la imposibilidad jurídica de que  el  órgano  jurisdiccional  estudie  y  decida  dicha  cuestión,</w:t>
      </w:r>
      <w:r>
        <w:rPr>
          <w:rFonts w:ascii="Arial Narrow" w:eastAsia="Times New Roman" w:hAnsi="Arial Narrow" w:cs="Times New Roman"/>
          <w:bCs/>
          <w:iCs/>
          <w:sz w:val="20"/>
          <w:szCs w:val="20"/>
          <w:lang w:val="es-ES" w:eastAsia="es-ES"/>
        </w:rPr>
        <w:t xml:space="preserve"> </w:t>
      </w:r>
      <w:r w:rsidRPr="00D52B86">
        <w:rPr>
          <w:rFonts w:ascii="Arial Narrow" w:eastAsia="Times New Roman" w:hAnsi="Arial Narrow" w:cs="Times New Roman"/>
          <w:bCs/>
          <w:iCs/>
          <w:sz w:val="20"/>
          <w:szCs w:val="20"/>
          <w:lang w:val="es-ES" w:eastAsia="es-ES"/>
        </w:rPr>
        <w:t>absteniéndose obligatoriamente a resolver sobre el fondo de la controversia.-</w:t>
      </w:r>
      <w:r w:rsidRPr="00D52B86">
        <w:rPr>
          <w:rFonts w:ascii="Arial Narrow" w:eastAsia="Times New Roman" w:hAnsi="Arial Narrow" w:cs="Times New Roman"/>
          <w:sz w:val="20"/>
          <w:szCs w:val="20"/>
          <w:lang w:val="es-ES" w:eastAsia="es-ES"/>
        </w:rPr>
        <w:t xml:space="preserve"> CUARTO TRIBUNAL COLEGIADO EN MATERIA ADMINISTRATIVA DEL PRIMER CIRCUITO. Amparo directo 734/91. Compañía Operadora de Teatros, S. A. 22 de agosto de 1991. Mayoría de votos. Ponente: Hilario Bárcenas Chávez. Engrose a cargo del magistrado: David Delgadillo Guerrero. Disidente: Hilario Bárcenas Chávez. Secretaria: Silvia Gutiérrez Toro.”</w:t>
      </w:r>
    </w:p>
    <w:p w:rsidR="00D52B86" w:rsidRPr="00D52B86" w:rsidRDefault="00D52B86" w:rsidP="00D52B86">
      <w:pPr>
        <w:spacing w:after="0" w:line="240" w:lineRule="auto"/>
        <w:jc w:val="both"/>
        <w:rPr>
          <w:rFonts w:ascii="Arial Narrow" w:eastAsia="Times New Roman" w:hAnsi="Arial Narrow" w:cs="Times New Roman"/>
          <w:sz w:val="28"/>
          <w:szCs w:val="28"/>
          <w:lang w:val="es-ES" w:eastAsia="es-ES"/>
        </w:rPr>
      </w:pPr>
    </w:p>
    <w:p w:rsidR="00D52B86" w:rsidRPr="00696DE6" w:rsidRDefault="00D52B86" w:rsidP="00D52B86">
      <w:pPr>
        <w:tabs>
          <w:tab w:val="left" w:pos="709"/>
          <w:tab w:val="left" w:pos="8389"/>
        </w:tabs>
        <w:spacing w:after="0" w:line="360" w:lineRule="auto"/>
        <w:jc w:val="both"/>
        <w:rPr>
          <w:rFonts w:ascii="Arial" w:eastAsia="Times New Roman" w:hAnsi="Arial" w:cs="Arial"/>
          <w:sz w:val="24"/>
          <w:szCs w:val="24"/>
          <w:lang w:val="es-ES" w:eastAsia="es-ES"/>
        </w:rPr>
      </w:pPr>
      <w:r>
        <w:rPr>
          <w:rFonts w:ascii="Arial Narrow" w:eastAsia="Times New Roman" w:hAnsi="Arial Narrow" w:cs="Arial"/>
          <w:sz w:val="28"/>
          <w:szCs w:val="28"/>
          <w:lang w:val="es-ES" w:eastAsia="es-ES"/>
        </w:rPr>
        <w:lastRenderedPageBreak/>
        <w:tab/>
      </w:r>
      <w:r w:rsidRPr="00696DE6">
        <w:rPr>
          <w:rFonts w:ascii="Arial" w:eastAsia="Times New Roman" w:hAnsi="Arial" w:cs="Arial"/>
          <w:sz w:val="24"/>
          <w:szCs w:val="24"/>
          <w:lang w:val="es-ES" w:eastAsia="es-ES"/>
        </w:rPr>
        <w:t>De acuerdo a lo anterior, esta Tercera Sala Unitaria advierte que</w:t>
      </w:r>
      <w:r w:rsidR="00A405B6" w:rsidRPr="00696DE6">
        <w:rPr>
          <w:rFonts w:ascii="Arial" w:eastAsia="Times New Roman" w:hAnsi="Arial" w:cs="Arial"/>
          <w:sz w:val="24"/>
          <w:szCs w:val="24"/>
          <w:lang w:val="es-ES" w:eastAsia="es-ES"/>
        </w:rPr>
        <w:t>,</w:t>
      </w:r>
      <w:r w:rsidRPr="00696DE6">
        <w:rPr>
          <w:rFonts w:ascii="Arial" w:eastAsia="Times New Roman" w:hAnsi="Arial" w:cs="Arial"/>
          <w:sz w:val="24"/>
          <w:szCs w:val="24"/>
          <w:lang w:val="es-ES" w:eastAsia="es-ES"/>
        </w:rPr>
        <w:t xml:space="preserve"> las autoridades demandadas, al producir sus respectivas contestaciones de demanda, manifiestan lo siguiente:</w:t>
      </w:r>
    </w:p>
    <w:p w:rsidR="00D52B86" w:rsidRDefault="00D52B86" w:rsidP="00D52B86">
      <w:pPr>
        <w:tabs>
          <w:tab w:val="left" w:pos="709"/>
          <w:tab w:val="left" w:pos="8389"/>
        </w:tabs>
        <w:spacing w:after="0" w:line="360" w:lineRule="auto"/>
        <w:jc w:val="both"/>
        <w:rPr>
          <w:rFonts w:ascii="Arial Narrow" w:eastAsia="Times New Roman" w:hAnsi="Arial Narrow" w:cs="Arial"/>
          <w:sz w:val="28"/>
          <w:szCs w:val="28"/>
          <w:lang w:val="es-ES" w:eastAsia="es-ES"/>
        </w:rPr>
      </w:pPr>
    </w:p>
    <w:p w:rsidR="00D52B86" w:rsidRPr="00CC17B9" w:rsidRDefault="00521425" w:rsidP="00D52B86">
      <w:pPr>
        <w:tabs>
          <w:tab w:val="left" w:pos="709"/>
          <w:tab w:val="left" w:pos="8389"/>
        </w:tabs>
        <w:spacing w:after="0" w:line="36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ab/>
      </w:r>
      <w:r w:rsidR="00CC17B9" w:rsidRPr="00CC17B9">
        <w:rPr>
          <w:rFonts w:ascii="Arial Narrow" w:eastAsia="Times New Roman" w:hAnsi="Arial Narrow" w:cs="Arial"/>
          <w:i/>
          <w:sz w:val="24"/>
          <w:szCs w:val="24"/>
          <w:lang w:val="es-ES" w:eastAsia="es-ES"/>
        </w:rPr>
        <w:t>“…el mismo actor refiere en el punto número dos del capítulo de antecedentes de la demanda que desde el día 21 de Septiembre del 2016, refiere haberse entrevistado con el Director de Seguridad Pública Municipal y al día siguiente con el encargado en ese momento de la Dirección de Recursos Humanos para que le confirmaran según a decir del actor su “baja”</w:t>
      </w:r>
      <w:r w:rsidR="00A405B6">
        <w:rPr>
          <w:rFonts w:ascii="Arial Narrow" w:eastAsia="Times New Roman" w:hAnsi="Arial Narrow" w:cs="Arial"/>
          <w:i/>
          <w:sz w:val="24"/>
          <w:szCs w:val="24"/>
          <w:lang w:val="es-ES" w:eastAsia="es-ES"/>
        </w:rPr>
        <w:t xml:space="preserve"> a la fecha en que presentó</w:t>
      </w:r>
      <w:r w:rsidR="00CC17B9" w:rsidRPr="00CC17B9">
        <w:rPr>
          <w:rFonts w:ascii="Arial Narrow" w:eastAsia="Times New Roman" w:hAnsi="Arial Narrow" w:cs="Arial"/>
          <w:i/>
          <w:sz w:val="24"/>
          <w:szCs w:val="24"/>
          <w:lang w:val="es-ES" w:eastAsia="es-ES"/>
        </w:rPr>
        <w:t xml:space="preserve"> su demanda de nulidad, que fue el día 01 de Diciembre del 2016, transcurrieron en exceso los 30 días hábiles que señala el artículo 50 de la ley de la materia.</w:t>
      </w:r>
    </w:p>
    <w:p w:rsidR="00CC17B9" w:rsidRPr="00CC17B9" w:rsidRDefault="00CC17B9" w:rsidP="00D52B86">
      <w:pPr>
        <w:tabs>
          <w:tab w:val="left" w:pos="709"/>
          <w:tab w:val="left" w:pos="8389"/>
        </w:tabs>
        <w:spacing w:after="0" w:line="360" w:lineRule="auto"/>
        <w:jc w:val="both"/>
        <w:rPr>
          <w:rFonts w:ascii="Arial Narrow" w:eastAsia="Times New Roman" w:hAnsi="Arial Narrow" w:cs="Arial"/>
          <w:i/>
          <w:sz w:val="24"/>
          <w:szCs w:val="24"/>
          <w:lang w:val="es-ES" w:eastAsia="es-ES"/>
        </w:rPr>
      </w:pPr>
      <w:r w:rsidRPr="00CC17B9">
        <w:rPr>
          <w:rFonts w:ascii="Arial Narrow" w:eastAsia="Times New Roman" w:hAnsi="Arial Narrow" w:cs="Arial"/>
          <w:i/>
          <w:sz w:val="24"/>
          <w:szCs w:val="24"/>
          <w:lang w:val="es-ES" w:eastAsia="es-ES"/>
        </w:rPr>
        <w:tab/>
        <w:t xml:space="preserve">Por lo tanto si se analiza el fondo del asunto que atañe, resulta ser que se dio de baja a </w:t>
      </w:r>
      <w:r w:rsidR="006C4FDB">
        <w:rPr>
          <w:rFonts w:ascii="Arial Narrow" w:eastAsia="Times New Roman" w:hAnsi="Arial Narrow" w:cs="Arial"/>
          <w:i/>
          <w:color w:val="FF0000"/>
          <w:sz w:val="24"/>
          <w:szCs w:val="24"/>
          <w:lang w:val="es-ES" w:eastAsia="es-ES"/>
        </w:rPr>
        <w:t>**********</w:t>
      </w:r>
      <w:r w:rsidRPr="00CC17B9">
        <w:rPr>
          <w:rFonts w:ascii="Arial Narrow" w:eastAsia="Times New Roman" w:hAnsi="Arial Narrow" w:cs="Arial"/>
          <w:i/>
          <w:sz w:val="24"/>
          <w:szCs w:val="24"/>
          <w:lang w:val="es-ES" w:eastAsia="es-ES"/>
        </w:rPr>
        <w:t xml:space="preserve">del cargo que venía ostentando es decir, por lo cual el actor en este juicio de acuerdo a su dicho, desde el 21 de septiembre del 2016 fecha en que “supuestamente” se le informo que se encontraba dado de baja, debido computarizar un periodo de 30 días para la presentación de su demanda de nulidad ante este Tribunal, cosa que no sucedió y con mentiras y argucias pretende engañar a este Tribunal para obtener un beneficio, ya que transcurrieron 47 días hábiles para que el actor presentara su demanda, periodo que se encuentra excedido el plazo que se encuentra establecido en la Ley de Justicia Administrativa, para presentar demanda ante este Tribunal. </w:t>
      </w:r>
    </w:p>
    <w:p w:rsidR="00CC17B9" w:rsidRPr="00CC17B9" w:rsidRDefault="00CC17B9" w:rsidP="00D52B86">
      <w:pPr>
        <w:tabs>
          <w:tab w:val="left" w:pos="709"/>
          <w:tab w:val="left" w:pos="8389"/>
        </w:tabs>
        <w:spacing w:after="0" w:line="360" w:lineRule="auto"/>
        <w:jc w:val="both"/>
        <w:rPr>
          <w:rFonts w:ascii="Arial Narrow" w:eastAsia="Times New Roman" w:hAnsi="Arial Narrow" w:cs="Arial"/>
          <w:i/>
          <w:sz w:val="24"/>
          <w:szCs w:val="24"/>
          <w:lang w:val="es-ES" w:eastAsia="es-ES"/>
        </w:rPr>
      </w:pPr>
      <w:r w:rsidRPr="00CC17B9">
        <w:rPr>
          <w:rFonts w:ascii="Arial Narrow" w:eastAsia="Times New Roman" w:hAnsi="Arial Narrow" w:cs="Arial"/>
          <w:i/>
          <w:sz w:val="24"/>
          <w:szCs w:val="24"/>
          <w:lang w:val="es-ES" w:eastAsia="es-ES"/>
        </w:rPr>
        <w:tab/>
        <w:t xml:space="preserve">Por otra parte, la suscrita con la calidad que ostento sostengo que el 19 de septiembre del 2016 </w:t>
      </w:r>
      <w:r w:rsidR="006C4FDB">
        <w:rPr>
          <w:rFonts w:ascii="Arial Narrow" w:eastAsia="Times New Roman" w:hAnsi="Arial Narrow" w:cs="Arial"/>
          <w:i/>
          <w:color w:val="FF0000"/>
          <w:sz w:val="24"/>
          <w:szCs w:val="24"/>
          <w:lang w:val="es-ES" w:eastAsia="es-ES"/>
        </w:rPr>
        <w:t>**********</w:t>
      </w:r>
      <w:r w:rsidRPr="00CC17B9">
        <w:rPr>
          <w:rFonts w:ascii="Arial Narrow" w:eastAsia="Times New Roman" w:hAnsi="Arial Narrow" w:cs="Arial"/>
          <w:i/>
          <w:sz w:val="24"/>
          <w:szCs w:val="24"/>
          <w:lang w:val="es-ES" w:eastAsia="es-ES"/>
        </w:rPr>
        <w:t>, presentó su renuncia voluntaria, por lo cual objeto lisa y llanamente que hasta el 17 de Octubre del 2016, el actor haya tenido conocimiento del acto que pretende combatir por medio de este juicio de nulidad.”</w:t>
      </w:r>
    </w:p>
    <w:p w:rsidR="00D52B86" w:rsidRDefault="00D52B86" w:rsidP="00D52B86">
      <w:pPr>
        <w:tabs>
          <w:tab w:val="left" w:pos="709"/>
          <w:tab w:val="left" w:pos="8389"/>
        </w:tabs>
        <w:spacing w:after="0" w:line="360" w:lineRule="auto"/>
        <w:jc w:val="both"/>
        <w:rPr>
          <w:rFonts w:ascii="Arial Narrow" w:eastAsia="Times New Roman" w:hAnsi="Arial Narrow" w:cs="Arial"/>
          <w:sz w:val="28"/>
          <w:szCs w:val="28"/>
          <w:lang w:val="es-ES" w:eastAsia="es-ES"/>
        </w:rPr>
      </w:pPr>
    </w:p>
    <w:p w:rsidR="00B20F8F" w:rsidRPr="00696DE6" w:rsidRDefault="00A405B6" w:rsidP="00D52B86">
      <w:pPr>
        <w:tabs>
          <w:tab w:val="left" w:pos="709"/>
          <w:tab w:val="left" w:pos="8389"/>
        </w:tabs>
        <w:spacing w:after="0" w:line="360" w:lineRule="auto"/>
        <w:jc w:val="both"/>
        <w:rPr>
          <w:rFonts w:ascii="Arial" w:eastAsia="Times New Roman" w:hAnsi="Arial" w:cs="Arial"/>
          <w:sz w:val="24"/>
          <w:szCs w:val="24"/>
          <w:lang w:val="es-ES" w:eastAsia="es-ES"/>
        </w:rPr>
      </w:pPr>
      <w:r>
        <w:rPr>
          <w:rFonts w:ascii="Arial Narrow" w:eastAsia="Times New Roman" w:hAnsi="Arial Narrow" w:cs="Arial"/>
          <w:sz w:val="28"/>
          <w:szCs w:val="28"/>
          <w:lang w:val="es-ES" w:eastAsia="es-ES"/>
        </w:rPr>
        <w:tab/>
      </w:r>
      <w:r w:rsidR="00B20F8F" w:rsidRPr="00696DE6">
        <w:rPr>
          <w:rFonts w:ascii="Arial" w:eastAsia="Times New Roman" w:hAnsi="Arial" w:cs="Arial"/>
          <w:sz w:val="24"/>
          <w:szCs w:val="24"/>
          <w:lang w:val="es-ES" w:eastAsia="es-ES"/>
        </w:rPr>
        <w:t xml:space="preserve">Antes de entrar al análisis de la extemporaneidad en el presente juicio, que </w:t>
      </w:r>
      <w:r w:rsidR="00372775">
        <w:rPr>
          <w:rFonts w:ascii="Arial" w:eastAsia="Times New Roman" w:hAnsi="Arial" w:cs="Arial"/>
          <w:sz w:val="24"/>
          <w:szCs w:val="24"/>
          <w:lang w:val="es-ES" w:eastAsia="es-ES"/>
        </w:rPr>
        <w:t xml:space="preserve">hacen valer </w:t>
      </w:r>
      <w:r w:rsidR="00B20F8F" w:rsidRPr="00696DE6">
        <w:rPr>
          <w:rFonts w:ascii="Arial" w:eastAsia="Times New Roman" w:hAnsi="Arial" w:cs="Arial"/>
          <w:sz w:val="24"/>
          <w:szCs w:val="24"/>
          <w:lang w:val="es-ES" w:eastAsia="es-ES"/>
        </w:rPr>
        <w:t>las autoridades demandadas, es necesario señalar lo siguiente:</w:t>
      </w:r>
    </w:p>
    <w:p w:rsidR="00B20F8F" w:rsidRPr="00696DE6" w:rsidRDefault="00B20F8F" w:rsidP="00D52B86">
      <w:pPr>
        <w:tabs>
          <w:tab w:val="left" w:pos="709"/>
          <w:tab w:val="left" w:pos="8389"/>
        </w:tabs>
        <w:spacing w:after="0" w:line="360" w:lineRule="auto"/>
        <w:jc w:val="both"/>
        <w:rPr>
          <w:rFonts w:ascii="Arial" w:eastAsia="Times New Roman" w:hAnsi="Arial" w:cs="Arial"/>
          <w:sz w:val="24"/>
          <w:szCs w:val="24"/>
          <w:lang w:val="es-ES" w:eastAsia="es-ES"/>
        </w:rPr>
      </w:pPr>
    </w:p>
    <w:p w:rsidR="00B20F8F" w:rsidRDefault="00B20F8F" w:rsidP="00D52B86">
      <w:pPr>
        <w:tabs>
          <w:tab w:val="left" w:pos="709"/>
          <w:tab w:val="left" w:pos="8389"/>
        </w:tabs>
        <w:spacing w:after="0" w:line="360" w:lineRule="auto"/>
        <w:jc w:val="both"/>
        <w:rPr>
          <w:rFonts w:ascii="Arial" w:eastAsia="Times New Roman" w:hAnsi="Arial" w:cs="Arial"/>
          <w:sz w:val="24"/>
          <w:szCs w:val="24"/>
          <w:lang w:val="es-ES" w:eastAsia="es-ES"/>
        </w:rPr>
      </w:pPr>
      <w:r w:rsidRPr="00696DE6">
        <w:rPr>
          <w:rFonts w:ascii="Arial" w:eastAsia="Times New Roman" w:hAnsi="Arial" w:cs="Arial"/>
          <w:sz w:val="24"/>
          <w:szCs w:val="24"/>
          <w:lang w:val="es-ES" w:eastAsia="es-ES"/>
        </w:rPr>
        <w:tab/>
        <w:t>La parte actora</w:t>
      </w:r>
      <w:r w:rsidR="00EC2761" w:rsidRPr="00696DE6">
        <w:rPr>
          <w:rFonts w:ascii="Arial" w:eastAsia="Times New Roman" w:hAnsi="Arial" w:cs="Arial"/>
          <w:sz w:val="24"/>
          <w:szCs w:val="24"/>
          <w:lang w:val="es-ES" w:eastAsia="es-ES"/>
        </w:rPr>
        <w:t>,</w:t>
      </w:r>
      <w:r w:rsidRPr="00696DE6">
        <w:rPr>
          <w:rFonts w:ascii="Arial" w:eastAsia="Times New Roman" w:hAnsi="Arial" w:cs="Arial"/>
          <w:sz w:val="24"/>
          <w:szCs w:val="24"/>
          <w:lang w:val="es-ES" w:eastAsia="es-ES"/>
        </w:rPr>
        <w:t xml:space="preserve"> </w:t>
      </w:r>
      <w:r w:rsidR="00EC2761" w:rsidRPr="00696DE6">
        <w:rPr>
          <w:rFonts w:ascii="Arial" w:eastAsia="Times New Roman" w:hAnsi="Arial" w:cs="Arial"/>
          <w:sz w:val="24"/>
          <w:szCs w:val="24"/>
          <w:lang w:val="es-ES" w:eastAsia="es-ES"/>
        </w:rPr>
        <w:t>indica</w:t>
      </w:r>
      <w:r w:rsidR="00190155" w:rsidRPr="00696DE6">
        <w:rPr>
          <w:rFonts w:ascii="Arial" w:eastAsia="Times New Roman" w:hAnsi="Arial" w:cs="Arial"/>
          <w:sz w:val="24"/>
          <w:szCs w:val="24"/>
          <w:lang w:val="es-ES" w:eastAsia="es-ES"/>
        </w:rPr>
        <w:t xml:space="preserve"> </w:t>
      </w:r>
      <w:r w:rsidR="00EC2761" w:rsidRPr="00696DE6">
        <w:rPr>
          <w:rFonts w:ascii="Arial" w:eastAsia="Times New Roman" w:hAnsi="Arial" w:cs="Arial"/>
          <w:sz w:val="24"/>
          <w:szCs w:val="24"/>
          <w:lang w:val="es-ES" w:eastAsia="es-ES"/>
        </w:rPr>
        <w:t xml:space="preserve">en su escrito inicial de demanda </w:t>
      </w:r>
      <w:r w:rsidRPr="00696DE6">
        <w:rPr>
          <w:rFonts w:ascii="Arial" w:eastAsia="Times New Roman" w:hAnsi="Arial" w:cs="Arial"/>
          <w:sz w:val="24"/>
          <w:szCs w:val="24"/>
          <w:lang w:val="es-ES" w:eastAsia="es-ES"/>
        </w:rPr>
        <w:t xml:space="preserve">como actos impugnados en la presente controversia: </w:t>
      </w:r>
    </w:p>
    <w:p w:rsidR="00696DE6" w:rsidRPr="00696DE6" w:rsidRDefault="00696DE6" w:rsidP="00D52B86">
      <w:pPr>
        <w:tabs>
          <w:tab w:val="left" w:pos="709"/>
          <w:tab w:val="left" w:pos="8389"/>
        </w:tabs>
        <w:spacing w:after="0" w:line="360" w:lineRule="auto"/>
        <w:jc w:val="both"/>
        <w:rPr>
          <w:rFonts w:ascii="Arial" w:eastAsia="Times New Roman" w:hAnsi="Arial" w:cs="Arial"/>
          <w:sz w:val="24"/>
          <w:szCs w:val="24"/>
          <w:lang w:val="es-ES" w:eastAsia="es-ES"/>
        </w:rPr>
      </w:pPr>
    </w:p>
    <w:p w:rsidR="00B20F8F" w:rsidRPr="00696DE6" w:rsidRDefault="00B20F8F" w:rsidP="00EC2761">
      <w:pPr>
        <w:ind w:firstLine="708"/>
        <w:jc w:val="both"/>
        <w:rPr>
          <w:rFonts w:ascii="Arial" w:eastAsia="Times New Roman" w:hAnsi="Arial" w:cs="Arial"/>
          <w:b/>
          <w:i/>
          <w:sz w:val="24"/>
          <w:szCs w:val="24"/>
          <w:lang w:val="es-ES" w:eastAsia="es-ES"/>
        </w:rPr>
      </w:pPr>
      <w:r w:rsidRPr="00696DE6">
        <w:rPr>
          <w:rFonts w:ascii="Arial" w:eastAsia="Times New Roman" w:hAnsi="Arial" w:cs="Arial"/>
          <w:b/>
          <w:i/>
          <w:sz w:val="24"/>
          <w:szCs w:val="24"/>
          <w:lang w:val="es-ES" w:eastAsia="es-ES"/>
        </w:rPr>
        <w:t>“1) De la primera autoridad impugno, la recepción y procesamiento administrativo que le dio con fecha 19 de septiembre de 2016, a un escrito dirigido al “Honorable Ayuntamiento de Soledad de Graciano Sánchez, S.L.P.”, mediante el cual, aparentemente el suscrito le expresaba mi Renuncia al cargo de Policía 3º, que venía desempeñando para la Dirección de Tránsito y Policía Vial, de ese ayuntamiento.</w:t>
      </w:r>
    </w:p>
    <w:p w:rsidR="00B20F8F" w:rsidRPr="00696DE6" w:rsidRDefault="00B20F8F" w:rsidP="00EC2761">
      <w:pPr>
        <w:ind w:firstLine="708"/>
        <w:jc w:val="both"/>
        <w:rPr>
          <w:rFonts w:ascii="Arial" w:eastAsia="Times New Roman" w:hAnsi="Arial" w:cs="Arial"/>
          <w:b/>
          <w:i/>
          <w:sz w:val="24"/>
          <w:szCs w:val="24"/>
          <w:lang w:val="es-ES" w:eastAsia="es-ES"/>
        </w:rPr>
      </w:pPr>
      <w:r w:rsidRPr="00696DE6">
        <w:rPr>
          <w:rFonts w:ascii="Arial" w:eastAsia="Times New Roman" w:hAnsi="Arial" w:cs="Arial"/>
          <w:b/>
          <w:i/>
          <w:sz w:val="24"/>
          <w:szCs w:val="24"/>
          <w:lang w:val="es-ES" w:eastAsia="es-ES"/>
        </w:rPr>
        <w:lastRenderedPageBreak/>
        <w:t>2) De la segunda autoridad impugno, el haberme impedido el ejercicio de mis funciones como Policía, adscrito a la Dirección de Tránsito y Policía Vial, a partir del 21 de Septiembre de 2016, bajo el argumento de que el suscrito había presentado mi renuncia voluntaria a la corporación, y</w:t>
      </w:r>
    </w:p>
    <w:p w:rsidR="00B20F8F" w:rsidRPr="00696DE6" w:rsidRDefault="00B20F8F" w:rsidP="00EC2761">
      <w:pPr>
        <w:ind w:firstLine="708"/>
        <w:jc w:val="both"/>
        <w:rPr>
          <w:rFonts w:ascii="Arial" w:eastAsia="Times New Roman" w:hAnsi="Arial" w:cs="Arial"/>
          <w:b/>
          <w:i/>
          <w:sz w:val="24"/>
          <w:szCs w:val="24"/>
          <w:lang w:val="es-ES" w:eastAsia="es-ES"/>
        </w:rPr>
      </w:pPr>
      <w:r w:rsidRPr="00696DE6">
        <w:rPr>
          <w:rFonts w:ascii="Arial" w:eastAsia="Times New Roman" w:hAnsi="Arial" w:cs="Arial"/>
          <w:b/>
          <w:i/>
          <w:sz w:val="24"/>
          <w:szCs w:val="24"/>
          <w:lang w:val="es-ES" w:eastAsia="es-ES"/>
        </w:rPr>
        <w:t>3) De la tercera autoridad impugno, en mantenerme administrativamente con el estatus de baja por renuncia, a partir del 19 de Septiembre de 2016, así como haber suspendido mis salarios y demás prestaciones que obtenía por mi función como policía.”</w:t>
      </w:r>
    </w:p>
    <w:p w:rsidR="007050C9" w:rsidRPr="00640DD5" w:rsidRDefault="007050C9" w:rsidP="007050C9">
      <w:pPr>
        <w:jc w:val="both"/>
        <w:rPr>
          <w:rFonts w:ascii="Arial" w:eastAsia="Times New Roman" w:hAnsi="Arial" w:cs="Arial"/>
          <w:i/>
          <w:sz w:val="16"/>
          <w:szCs w:val="16"/>
          <w:lang w:val="es-ES" w:eastAsia="es-ES"/>
        </w:rPr>
      </w:pPr>
    </w:p>
    <w:p w:rsidR="00090D36" w:rsidRPr="00696DE6" w:rsidRDefault="00B20F8F" w:rsidP="00696DE6">
      <w:pPr>
        <w:spacing w:line="360" w:lineRule="auto"/>
        <w:jc w:val="both"/>
        <w:rPr>
          <w:rFonts w:ascii="Arial" w:eastAsia="Times New Roman" w:hAnsi="Arial" w:cs="Arial"/>
          <w:sz w:val="24"/>
          <w:szCs w:val="24"/>
          <w:lang w:val="es-ES" w:eastAsia="es-ES"/>
        </w:rPr>
      </w:pPr>
      <w:r w:rsidRPr="00696DE6">
        <w:rPr>
          <w:rFonts w:ascii="Arial" w:eastAsia="Times New Roman" w:hAnsi="Arial" w:cs="Arial"/>
          <w:i/>
          <w:sz w:val="24"/>
          <w:szCs w:val="24"/>
          <w:lang w:val="es-ES" w:eastAsia="es-ES"/>
        </w:rPr>
        <w:tab/>
      </w:r>
      <w:r w:rsidR="00090D36" w:rsidRPr="00696DE6">
        <w:rPr>
          <w:rFonts w:ascii="Arial" w:eastAsia="Times New Roman" w:hAnsi="Arial" w:cs="Arial"/>
          <w:sz w:val="24"/>
          <w:szCs w:val="24"/>
          <w:lang w:val="es-ES" w:eastAsia="es-ES"/>
        </w:rPr>
        <w:t xml:space="preserve">Ahora bien, la demanda interpuesta en el presente juicio </w:t>
      </w:r>
      <w:r w:rsidR="00F35F62" w:rsidRPr="00696DE6">
        <w:rPr>
          <w:rFonts w:ascii="Arial" w:eastAsia="Times New Roman" w:hAnsi="Arial" w:cs="Arial"/>
          <w:sz w:val="24"/>
          <w:szCs w:val="24"/>
          <w:lang w:val="es-ES" w:eastAsia="es-ES"/>
        </w:rPr>
        <w:t xml:space="preserve">fue admitida, </w:t>
      </w:r>
      <w:r w:rsidR="004B0D9D" w:rsidRPr="00696DE6">
        <w:rPr>
          <w:rFonts w:ascii="Arial" w:eastAsia="Times New Roman" w:hAnsi="Arial" w:cs="Arial"/>
          <w:sz w:val="24"/>
          <w:szCs w:val="24"/>
          <w:lang w:val="es-ES" w:eastAsia="es-ES"/>
        </w:rPr>
        <w:t xml:space="preserve">mediante interlocutoria de tres de octubre de dos mil diecisiete, </w:t>
      </w:r>
      <w:r w:rsidR="00F35F62" w:rsidRPr="00696DE6">
        <w:rPr>
          <w:rFonts w:ascii="Arial" w:eastAsia="Times New Roman" w:hAnsi="Arial" w:cs="Arial"/>
          <w:sz w:val="24"/>
          <w:szCs w:val="24"/>
          <w:lang w:val="es-ES" w:eastAsia="es-ES"/>
        </w:rPr>
        <w:t xml:space="preserve">de acuerdo a los lineamientos de la ejecutoria de amparo directo número </w:t>
      </w:r>
      <w:r w:rsidR="006C4FDB">
        <w:rPr>
          <w:rFonts w:ascii="Arial" w:eastAsia="Times New Roman" w:hAnsi="Arial" w:cs="Arial"/>
          <w:color w:val="FF0000"/>
          <w:sz w:val="24"/>
          <w:szCs w:val="24"/>
          <w:lang w:val="es-ES" w:eastAsia="es-ES"/>
        </w:rPr>
        <w:t>**********</w:t>
      </w:r>
      <w:r w:rsidR="00F35F62" w:rsidRPr="00696DE6">
        <w:rPr>
          <w:rFonts w:ascii="Arial" w:eastAsia="Times New Roman" w:hAnsi="Arial" w:cs="Arial"/>
          <w:sz w:val="24"/>
          <w:szCs w:val="24"/>
          <w:lang w:val="es-ES" w:eastAsia="es-ES"/>
        </w:rPr>
        <w:t xml:space="preserve">, emitido por el </w:t>
      </w:r>
      <w:r w:rsidR="006C4FDB">
        <w:rPr>
          <w:rFonts w:ascii="Arial" w:eastAsia="Times New Roman" w:hAnsi="Arial" w:cs="Arial"/>
          <w:color w:val="FF0000"/>
          <w:sz w:val="24"/>
          <w:szCs w:val="24"/>
          <w:lang w:val="es-ES" w:eastAsia="es-ES"/>
        </w:rPr>
        <w:t>**********</w:t>
      </w:r>
      <w:r w:rsidR="00F35F62" w:rsidRPr="00696DE6">
        <w:rPr>
          <w:rFonts w:ascii="Arial" w:eastAsia="Times New Roman" w:hAnsi="Arial" w:cs="Arial"/>
          <w:sz w:val="24"/>
          <w:szCs w:val="24"/>
          <w:lang w:val="es-ES" w:eastAsia="es-ES"/>
        </w:rPr>
        <w:t xml:space="preserve"> correspondiente a la sesión de veintiuno de septiembre de dos mil diecisiete, para conocer respecto de la renuncia y todas sus consecuencias jurídicas.</w:t>
      </w:r>
      <w:r w:rsidR="00D52B86" w:rsidRPr="00696DE6">
        <w:rPr>
          <w:rFonts w:ascii="Arial" w:eastAsia="Times New Roman" w:hAnsi="Arial" w:cs="Arial"/>
          <w:sz w:val="24"/>
          <w:szCs w:val="24"/>
          <w:lang w:val="es-ES" w:eastAsia="es-ES"/>
        </w:rPr>
        <w:tab/>
      </w:r>
    </w:p>
    <w:p w:rsidR="004B0D9D" w:rsidRPr="00640DD5" w:rsidRDefault="004B0D9D" w:rsidP="004B0D9D">
      <w:pPr>
        <w:jc w:val="both"/>
        <w:rPr>
          <w:rFonts w:ascii="Arial" w:eastAsia="Times New Roman" w:hAnsi="Arial" w:cs="Arial"/>
          <w:sz w:val="16"/>
          <w:szCs w:val="16"/>
          <w:lang w:val="es-ES" w:eastAsia="es-ES"/>
        </w:rPr>
      </w:pPr>
    </w:p>
    <w:p w:rsidR="007050C9" w:rsidRPr="008D3F5E" w:rsidRDefault="007050C9" w:rsidP="00696DE6">
      <w:pPr>
        <w:spacing w:line="360" w:lineRule="auto"/>
        <w:ind w:firstLine="709"/>
        <w:jc w:val="both"/>
        <w:rPr>
          <w:rFonts w:ascii="Arial" w:eastAsia="Times New Roman" w:hAnsi="Arial" w:cs="Arial"/>
          <w:i/>
          <w:sz w:val="24"/>
          <w:szCs w:val="24"/>
          <w:lang w:val="es-ES" w:eastAsia="es-ES"/>
        </w:rPr>
      </w:pPr>
      <w:r w:rsidRPr="008D3F5E">
        <w:rPr>
          <w:rFonts w:ascii="Arial" w:eastAsia="Times New Roman" w:hAnsi="Arial" w:cs="Arial"/>
          <w:sz w:val="24"/>
          <w:szCs w:val="24"/>
          <w:lang w:val="es-ES" w:eastAsia="es-ES"/>
        </w:rPr>
        <w:t>Asimismo, indica el actor como:</w:t>
      </w:r>
      <w:r w:rsidRPr="008D3F5E">
        <w:rPr>
          <w:rFonts w:ascii="Arial" w:eastAsia="Times New Roman" w:hAnsi="Arial" w:cs="Arial"/>
          <w:i/>
          <w:sz w:val="24"/>
          <w:szCs w:val="24"/>
          <w:lang w:val="es-ES" w:eastAsia="es-ES"/>
        </w:rPr>
        <w:t xml:space="preserve"> “</w:t>
      </w:r>
      <w:r w:rsidRPr="008D3F5E">
        <w:rPr>
          <w:rFonts w:ascii="Arial" w:eastAsia="Times New Roman" w:hAnsi="Arial" w:cs="Arial"/>
          <w:b/>
          <w:i/>
          <w:sz w:val="24"/>
          <w:szCs w:val="24"/>
          <w:lang w:val="es-ES" w:eastAsia="es-ES"/>
        </w:rPr>
        <w:t>FECHA EN QUE SE TUVO CONOCIMIENTO DE LA RESOLUCION O ACTO COMBATIDO.-</w:t>
      </w:r>
      <w:r w:rsidRPr="008D3F5E">
        <w:rPr>
          <w:rFonts w:ascii="Arial" w:eastAsia="Times New Roman" w:hAnsi="Arial" w:cs="Arial"/>
          <w:i/>
          <w:sz w:val="24"/>
          <w:szCs w:val="24"/>
          <w:lang w:val="es-ES" w:eastAsia="es-ES"/>
        </w:rPr>
        <w:t xml:space="preserve"> El día 17 de Octubre de 2016.”</w:t>
      </w:r>
      <w:r w:rsidRPr="008D3F5E">
        <w:rPr>
          <w:rFonts w:ascii="Arial" w:eastAsia="Times New Roman" w:hAnsi="Arial" w:cs="Arial"/>
          <w:sz w:val="24"/>
          <w:szCs w:val="24"/>
          <w:lang w:val="es-ES" w:eastAsia="es-ES"/>
        </w:rPr>
        <w:t xml:space="preserve"> .</w:t>
      </w:r>
    </w:p>
    <w:p w:rsidR="00EC2761" w:rsidRPr="00640DD5" w:rsidRDefault="00EC2761" w:rsidP="004B0D9D">
      <w:pPr>
        <w:jc w:val="both"/>
        <w:rPr>
          <w:rFonts w:ascii="Arial" w:eastAsia="Times New Roman" w:hAnsi="Arial" w:cs="Arial"/>
          <w:sz w:val="16"/>
          <w:szCs w:val="16"/>
          <w:lang w:val="es-ES" w:eastAsia="es-ES"/>
        </w:rPr>
      </w:pPr>
    </w:p>
    <w:p w:rsidR="004B0D9D" w:rsidRPr="008D3F5E" w:rsidRDefault="004B0D9D" w:rsidP="004B0D9D">
      <w:pPr>
        <w:jc w:val="both"/>
        <w:rPr>
          <w:rFonts w:ascii="Arial" w:eastAsia="Times New Roman" w:hAnsi="Arial" w:cs="Arial"/>
          <w:sz w:val="24"/>
          <w:szCs w:val="24"/>
          <w:lang w:val="es-ES" w:eastAsia="es-ES"/>
        </w:rPr>
      </w:pPr>
      <w:r w:rsidRPr="008D3F5E">
        <w:rPr>
          <w:rFonts w:ascii="Arial" w:eastAsia="Times New Roman" w:hAnsi="Arial" w:cs="Arial"/>
          <w:sz w:val="24"/>
          <w:szCs w:val="24"/>
          <w:lang w:val="es-ES" w:eastAsia="es-ES"/>
        </w:rPr>
        <w:tab/>
        <w:t>Y como antecedentes de su demanda, esencialmente:</w:t>
      </w:r>
    </w:p>
    <w:p w:rsidR="004B0D9D" w:rsidRPr="007A18C9" w:rsidRDefault="004B0D9D" w:rsidP="004B0D9D">
      <w:pPr>
        <w:tabs>
          <w:tab w:val="left" w:pos="709"/>
          <w:tab w:val="left" w:pos="8389"/>
        </w:tabs>
        <w:spacing w:after="0" w:line="360" w:lineRule="auto"/>
        <w:jc w:val="both"/>
        <w:rPr>
          <w:rFonts w:ascii="Arial Narrow" w:eastAsia="Times New Roman" w:hAnsi="Arial Narrow" w:cs="Arial"/>
          <w:sz w:val="18"/>
          <w:szCs w:val="18"/>
          <w:lang w:val="es-ES" w:eastAsia="es-ES"/>
        </w:rPr>
      </w:pPr>
      <w:r>
        <w:rPr>
          <w:rFonts w:ascii="Arial Narrow" w:eastAsia="Times New Roman" w:hAnsi="Arial Narrow" w:cs="Arial"/>
          <w:sz w:val="28"/>
          <w:szCs w:val="28"/>
          <w:lang w:val="es-ES" w:eastAsia="es-ES"/>
        </w:rPr>
        <w:tab/>
      </w:r>
    </w:p>
    <w:p w:rsidR="004B0D9D" w:rsidRPr="00090D36" w:rsidRDefault="004B0D9D" w:rsidP="004B0D9D">
      <w:pPr>
        <w:tabs>
          <w:tab w:val="left" w:pos="709"/>
          <w:tab w:val="left" w:pos="8389"/>
        </w:tabs>
        <w:spacing w:after="0" w:line="36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ab/>
      </w:r>
      <w:r w:rsidRPr="00090D36">
        <w:rPr>
          <w:rFonts w:ascii="Arial Narrow" w:eastAsia="Times New Roman" w:hAnsi="Arial Narrow" w:cs="Arial"/>
          <w:i/>
          <w:sz w:val="24"/>
          <w:szCs w:val="24"/>
          <w:lang w:val="es-ES" w:eastAsia="es-ES"/>
        </w:rPr>
        <w:t>“…2.- El día 21 de Septiembre de 2016 dentro de mi horario de servicio, recibí la orden de que me presentara ante la segunda de las autoridades que señalé y así lo hice enseguida, informándome su titular que por disposición suya y del Director de Recursos Humanos demandado, estaba dado de “baja”, por no haber aprobado los exámenes que me había practicado el Centro de Evaluación y Control de Confianza del Estado, ordenando en ese mismo acto que ya no me asignara servicio, ni me hicieran figurar en las “órdenes económicas” que al efecto se elaboran para el registro de asistencias. Al día siguiente me presenté ante la primera autoridad demandada, quien me indicó que a pesar de que había reprobado los exámenes respectivos a fin de lograr mi permanencia en la institución, había decidido mi “baja” pero estaba dispuesto a ofrecerme una suma de dinero a manera de liquidación, a cambio de que firmara mi renuncia o de lo contrario, turnaría el asunto a la Comisión de Honor y Justicia, quien confirmaría ese cese y además, solicitaría al Centro Nacional de Información del Secretariado Ejecutivo del Sistema Nacional de Seguridad Pública, que registrara los resultados de mis evaluaciones de control de confianza, para que no pudiera obtener otro ingreso en cualquier otra corporación policial, oferta que no acepté por considerar que no se estaba obrando legalmente para separarme del cargo de policía.</w:t>
      </w:r>
    </w:p>
    <w:p w:rsidR="004B0D9D" w:rsidRPr="00090D36" w:rsidRDefault="004B0D9D" w:rsidP="004B0D9D">
      <w:pPr>
        <w:tabs>
          <w:tab w:val="left" w:pos="709"/>
          <w:tab w:val="left" w:pos="8389"/>
        </w:tabs>
        <w:spacing w:after="0" w:line="360" w:lineRule="auto"/>
        <w:jc w:val="both"/>
        <w:rPr>
          <w:rFonts w:ascii="Arial Narrow" w:eastAsia="Times New Roman" w:hAnsi="Arial Narrow" w:cs="Arial"/>
          <w:i/>
          <w:sz w:val="24"/>
          <w:szCs w:val="24"/>
          <w:lang w:val="es-ES" w:eastAsia="es-ES"/>
        </w:rPr>
      </w:pPr>
      <w:r w:rsidRPr="00090D36">
        <w:rPr>
          <w:rFonts w:ascii="Arial Narrow" w:eastAsia="Times New Roman" w:hAnsi="Arial Narrow" w:cs="Arial"/>
          <w:i/>
          <w:sz w:val="24"/>
          <w:szCs w:val="24"/>
          <w:lang w:val="es-ES" w:eastAsia="es-ES"/>
        </w:rPr>
        <w:lastRenderedPageBreak/>
        <w:t xml:space="preserve">3.- El pasado día 23 de Septiembre de este año al verificar mi estado de cuenta que describí, confirmé que la tercera autoridad demandada también había omitido abonarme los salarios acostumbrados, por lo que ante la arbitrariedad de esos actos de autoridad, tuve que promover el juicio de amparo número </w:t>
      </w:r>
      <w:r w:rsidR="006C4FDB">
        <w:rPr>
          <w:rFonts w:ascii="Arial Narrow" w:eastAsia="Times New Roman" w:hAnsi="Arial Narrow" w:cs="Arial"/>
          <w:i/>
          <w:color w:val="FF0000"/>
          <w:sz w:val="24"/>
          <w:szCs w:val="24"/>
          <w:lang w:val="es-ES" w:eastAsia="es-ES"/>
        </w:rPr>
        <w:t>**********</w:t>
      </w:r>
      <w:r w:rsidRPr="00090D36">
        <w:rPr>
          <w:rFonts w:ascii="Arial Narrow" w:eastAsia="Times New Roman" w:hAnsi="Arial Narrow" w:cs="Arial"/>
          <w:i/>
          <w:sz w:val="24"/>
          <w:szCs w:val="24"/>
          <w:lang w:val="es-ES" w:eastAsia="es-ES"/>
        </w:rPr>
        <w:t xml:space="preserve">ante el </w:t>
      </w:r>
      <w:r w:rsidR="006C4FDB">
        <w:rPr>
          <w:rFonts w:ascii="Arial Narrow" w:eastAsia="Times New Roman" w:hAnsi="Arial Narrow" w:cs="Arial"/>
          <w:i/>
          <w:color w:val="FF0000"/>
          <w:sz w:val="24"/>
          <w:szCs w:val="24"/>
          <w:lang w:val="es-ES" w:eastAsia="es-ES"/>
        </w:rPr>
        <w:t>**********</w:t>
      </w:r>
      <w:r w:rsidRPr="00090D36">
        <w:rPr>
          <w:rFonts w:ascii="Arial Narrow" w:eastAsia="Times New Roman" w:hAnsi="Arial Narrow" w:cs="Arial"/>
          <w:i/>
          <w:sz w:val="24"/>
          <w:szCs w:val="24"/>
          <w:lang w:val="es-ES" w:eastAsia="es-ES"/>
        </w:rPr>
        <w:t>, al rendir su informe previo la primera autoridad demandada, informa a ese juzgado que contrario a los motivos que expuse, la realidad es que el suscrito había presentado ante él la renuncia voluntaria a que me referí, acompañándole como justificación el documento respectivo, mismo que se me puso a la vista por tres días, y es hasta el último de ellos cuando lo consulto y pude descubrir, que tal instrumento se trata de un machote que enseguida impugné ante ese juzgado de falso. A la fecha ese asunto constitucional se encuentra en trámite, y sólo conoce del acto reclamado consistente en la baja verbal que se me expresó, más no de los actos que aquí impugno.”</w:t>
      </w:r>
    </w:p>
    <w:p w:rsidR="00090D36" w:rsidRDefault="00090D36" w:rsidP="00D52B86">
      <w:pPr>
        <w:tabs>
          <w:tab w:val="left" w:pos="709"/>
          <w:tab w:val="left" w:pos="8389"/>
        </w:tabs>
        <w:spacing w:after="0" w:line="360" w:lineRule="auto"/>
        <w:jc w:val="both"/>
        <w:rPr>
          <w:rFonts w:ascii="Arial Narrow" w:eastAsia="Times New Roman" w:hAnsi="Arial Narrow" w:cs="Arial"/>
          <w:sz w:val="28"/>
          <w:szCs w:val="28"/>
          <w:lang w:val="es-ES" w:eastAsia="es-ES"/>
        </w:rPr>
      </w:pPr>
    </w:p>
    <w:p w:rsidR="00EC2761" w:rsidRPr="00CD681D" w:rsidRDefault="00EC2761" w:rsidP="00D52B86">
      <w:pPr>
        <w:tabs>
          <w:tab w:val="left" w:pos="709"/>
          <w:tab w:val="left" w:pos="8389"/>
        </w:tabs>
        <w:spacing w:after="0" w:line="360" w:lineRule="auto"/>
        <w:jc w:val="both"/>
        <w:rPr>
          <w:rFonts w:ascii="Arial" w:eastAsia="Times New Roman" w:hAnsi="Arial" w:cs="Arial"/>
          <w:sz w:val="24"/>
          <w:szCs w:val="24"/>
          <w:lang w:val="es-ES" w:eastAsia="es-ES"/>
        </w:rPr>
      </w:pPr>
      <w:r>
        <w:rPr>
          <w:rFonts w:ascii="Arial Narrow" w:eastAsia="Times New Roman" w:hAnsi="Arial Narrow" w:cs="Arial"/>
          <w:sz w:val="28"/>
          <w:szCs w:val="28"/>
          <w:lang w:val="es-ES" w:eastAsia="es-ES"/>
        </w:rPr>
        <w:tab/>
      </w:r>
      <w:r w:rsidRPr="00CD681D">
        <w:rPr>
          <w:rFonts w:ascii="Arial" w:eastAsia="Times New Roman" w:hAnsi="Arial" w:cs="Arial"/>
          <w:sz w:val="24"/>
          <w:szCs w:val="24"/>
          <w:lang w:val="es-ES" w:eastAsia="es-ES"/>
        </w:rPr>
        <w:t>Por tanto, esta Sala Unitaria, se aboca al estudio de la causal que hacen valer las demandadas, y en la cual sostienen que el 19 de septiembre de 2016, el actor de este juicio, presentó su renuncia voluntaria.</w:t>
      </w:r>
    </w:p>
    <w:p w:rsidR="00EC2761" w:rsidRPr="00CD681D" w:rsidRDefault="00EC2761" w:rsidP="00D52B86">
      <w:pPr>
        <w:tabs>
          <w:tab w:val="left" w:pos="709"/>
          <w:tab w:val="left" w:pos="8389"/>
        </w:tabs>
        <w:spacing w:after="0" w:line="360" w:lineRule="auto"/>
        <w:jc w:val="both"/>
        <w:rPr>
          <w:rFonts w:ascii="Arial" w:eastAsia="Times New Roman" w:hAnsi="Arial" w:cs="Arial"/>
          <w:sz w:val="24"/>
          <w:szCs w:val="24"/>
          <w:lang w:val="es-ES" w:eastAsia="es-ES"/>
        </w:rPr>
      </w:pPr>
    </w:p>
    <w:p w:rsidR="00EC2761" w:rsidRPr="00CD681D" w:rsidRDefault="00EC2761" w:rsidP="00D52B86">
      <w:pPr>
        <w:tabs>
          <w:tab w:val="left" w:pos="709"/>
          <w:tab w:val="left" w:pos="8389"/>
        </w:tabs>
        <w:spacing w:after="0" w:line="360" w:lineRule="auto"/>
        <w:jc w:val="both"/>
        <w:rPr>
          <w:rFonts w:ascii="Arial" w:eastAsia="Times New Roman" w:hAnsi="Arial" w:cs="Arial"/>
          <w:sz w:val="24"/>
          <w:szCs w:val="24"/>
          <w:lang w:val="es-ES" w:eastAsia="es-ES"/>
        </w:rPr>
      </w:pPr>
      <w:r w:rsidRPr="00CD681D">
        <w:rPr>
          <w:rFonts w:ascii="Arial" w:eastAsia="Times New Roman" w:hAnsi="Arial" w:cs="Arial"/>
          <w:sz w:val="24"/>
          <w:szCs w:val="24"/>
          <w:lang w:val="es-ES" w:eastAsia="es-ES"/>
        </w:rPr>
        <w:tab/>
        <w:t xml:space="preserve">Y tomando en cuenta que la parte actora, </w:t>
      </w:r>
      <w:r w:rsidR="00256F8C" w:rsidRPr="00CD681D">
        <w:rPr>
          <w:rFonts w:ascii="Arial" w:eastAsia="Times New Roman" w:hAnsi="Arial" w:cs="Arial"/>
          <w:sz w:val="24"/>
          <w:szCs w:val="24"/>
          <w:lang w:val="es-ES" w:eastAsia="es-ES"/>
        </w:rPr>
        <w:t>no objetó en el presente juicio la renuncia cuya copia certificada obra a fojas 333 de autos</w:t>
      </w:r>
      <w:r w:rsidR="00585E9F" w:rsidRPr="00CD681D">
        <w:rPr>
          <w:rFonts w:ascii="Arial" w:eastAsia="Times New Roman" w:hAnsi="Arial" w:cs="Arial"/>
          <w:sz w:val="24"/>
          <w:szCs w:val="24"/>
          <w:lang w:val="es-ES" w:eastAsia="es-ES"/>
        </w:rPr>
        <w:t xml:space="preserve"> y en la que aparece como fecha de recepción de Recursos Humanos del H. Ayuntamiento de Soledad de Graciano Sánchez, S.L.P., el 19 de septiembre de 2016</w:t>
      </w:r>
      <w:r w:rsidR="00256F8C" w:rsidRPr="00CD681D">
        <w:rPr>
          <w:rFonts w:ascii="Arial" w:eastAsia="Times New Roman" w:hAnsi="Arial" w:cs="Arial"/>
          <w:sz w:val="24"/>
          <w:szCs w:val="24"/>
          <w:lang w:val="es-ES" w:eastAsia="es-ES"/>
        </w:rPr>
        <w:t>, la cual, mediante acuerdo de veintitrés de enero de dos mil dieciocho, se le puso a la vista para que manifestara lo que a su interés conviniera en términos del numeral 79 de la Ley de Justicia Administrativa del Estado</w:t>
      </w:r>
      <w:r w:rsidR="005D3DB7" w:rsidRPr="00CD681D">
        <w:rPr>
          <w:rFonts w:ascii="Arial" w:eastAsia="Times New Roman" w:hAnsi="Arial" w:cs="Arial"/>
          <w:sz w:val="24"/>
          <w:szCs w:val="24"/>
          <w:lang w:val="es-ES" w:eastAsia="es-ES"/>
        </w:rPr>
        <w:t xml:space="preserve">, sin que </w:t>
      </w:r>
      <w:r w:rsidR="00585E9F" w:rsidRPr="00CD681D">
        <w:rPr>
          <w:rFonts w:ascii="Arial" w:eastAsia="Times New Roman" w:hAnsi="Arial" w:cs="Arial"/>
          <w:sz w:val="24"/>
          <w:szCs w:val="24"/>
          <w:lang w:val="es-ES" w:eastAsia="es-ES"/>
        </w:rPr>
        <w:t xml:space="preserve">el demandante </w:t>
      </w:r>
      <w:r w:rsidR="005D3DB7" w:rsidRPr="00CD681D">
        <w:rPr>
          <w:rFonts w:ascii="Arial" w:eastAsia="Times New Roman" w:hAnsi="Arial" w:cs="Arial"/>
          <w:sz w:val="24"/>
          <w:szCs w:val="24"/>
          <w:lang w:val="es-ES" w:eastAsia="es-ES"/>
        </w:rPr>
        <w:t>hubiera producido manifestación alguna al respecto</w:t>
      </w:r>
      <w:r w:rsidR="00F37431" w:rsidRPr="00CD681D">
        <w:rPr>
          <w:rFonts w:ascii="Arial" w:eastAsia="Times New Roman" w:hAnsi="Arial" w:cs="Arial"/>
          <w:sz w:val="24"/>
          <w:szCs w:val="24"/>
          <w:lang w:val="es-ES" w:eastAsia="es-ES"/>
        </w:rPr>
        <w:t>, por lo que se tiene por auténtica, sin que hubiera prueba en contrario</w:t>
      </w:r>
      <w:r w:rsidR="005D3DB7" w:rsidRPr="00CD681D">
        <w:rPr>
          <w:rFonts w:ascii="Arial" w:eastAsia="Times New Roman" w:hAnsi="Arial" w:cs="Arial"/>
          <w:sz w:val="24"/>
          <w:szCs w:val="24"/>
          <w:lang w:val="es-ES" w:eastAsia="es-ES"/>
        </w:rPr>
        <w:t>.</w:t>
      </w:r>
    </w:p>
    <w:p w:rsidR="005D3DB7" w:rsidRPr="00CD681D" w:rsidRDefault="005D3DB7" w:rsidP="00D52B86">
      <w:pPr>
        <w:tabs>
          <w:tab w:val="left" w:pos="709"/>
          <w:tab w:val="left" w:pos="8389"/>
        </w:tabs>
        <w:spacing w:after="0" w:line="360" w:lineRule="auto"/>
        <w:jc w:val="both"/>
        <w:rPr>
          <w:rFonts w:ascii="Arial" w:eastAsia="Times New Roman" w:hAnsi="Arial" w:cs="Arial"/>
          <w:sz w:val="24"/>
          <w:szCs w:val="24"/>
          <w:lang w:val="es-ES" w:eastAsia="es-ES"/>
        </w:rPr>
      </w:pPr>
    </w:p>
    <w:p w:rsidR="005D3DB7" w:rsidRPr="00CD681D" w:rsidRDefault="005D3DB7" w:rsidP="00D52B86">
      <w:pPr>
        <w:tabs>
          <w:tab w:val="left" w:pos="709"/>
          <w:tab w:val="left" w:pos="8389"/>
        </w:tabs>
        <w:spacing w:after="0" w:line="360" w:lineRule="auto"/>
        <w:jc w:val="both"/>
        <w:rPr>
          <w:rFonts w:ascii="Arial" w:eastAsia="Times New Roman" w:hAnsi="Arial" w:cs="Arial"/>
          <w:sz w:val="24"/>
          <w:szCs w:val="24"/>
          <w:lang w:val="es-ES" w:eastAsia="es-ES"/>
        </w:rPr>
      </w:pPr>
      <w:r w:rsidRPr="00CD681D">
        <w:rPr>
          <w:rFonts w:ascii="Arial" w:eastAsia="Times New Roman" w:hAnsi="Arial" w:cs="Arial"/>
          <w:sz w:val="24"/>
          <w:szCs w:val="24"/>
          <w:lang w:val="es-ES" w:eastAsia="es-ES"/>
        </w:rPr>
        <w:tab/>
        <w:t xml:space="preserve">Por tanto, se acreditó la existencia de la misma, sin que </w:t>
      </w:r>
      <w:r w:rsidR="00585E9F" w:rsidRPr="00CD681D">
        <w:rPr>
          <w:rFonts w:ascii="Arial" w:eastAsia="Times New Roman" w:hAnsi="Arial" w:cs="Arial"/>
          <w:sz w:val="24"/>
          <w:szCs w:val="24"/>
          <w:lang w:val="es-ES" w:eastAsia="es-ES"/>
        </w:rPr>
        <w:t xml:space="preserve">el C. </w:t>
      </w:r>
      <w:r w:rsidR="006C4FDB">
        <w:rPr>
          <w:rFonts w:ascii="Arial" w:eastAsia="Times New Roman" w:hAnsi="Arial" w:cs="Arial"/>
          <w:color w:val="FF0000"/>
          <w:sz w:val="24"/>
          <w:szCs w:val="24"/>
          <w:lang w:val="es-ES" w:eastAsia="es-ES"/>
        </w:rPr>
        <w:t>**********</w:t>
      </w:r>
      <w:r w:rsidR="00585E9F" w:rsidRPr="00CD681D">
        <w:rPr>
          <w:rFonts w:ascii="Arial" w:eastAsia="Times New Roman" w:hAnsi="Arial" w:cs="Arial"/>
          <w:sz w:val="24"/>
          <w:szCs w:val="24"/>
          <w:lang w:val="es-ES" w:eastAsia="es-ES"/>
        </w:rPr>
        <w:t xml:space="preserve">, </w:t>
      </w:r>
      <w:r w:rsidRPr="00CD681D">
        <w:rPr>
          <w:rFonts w:ascii="Arial" w:eastAsia="Times New Roman" w:hAnsi="Arial" w:cs="Arial"/>
          <w:sz w:val="24"/>
          <w:szCs w:val="24"/>
          <w:lang w:val="es-ES" w:eastAsia="es-ES"/>
        </w:rPr>
        <w:t>hubiera desvirtuado la renuncia que presentó ante Recursos Humanos del H. Ayuntamiento de Soledad de Graciano Sánchez, S.L.P., pues de</w:t>
      </w:r>
      <w:r w:rsidR="00585E9F" w:rsidRPr="00CD681D">
        <w:rPr>
          <w:rFonts w:ascii="Arial" w:eastAsia="Times New Roman" w:hAnsi="Arial" w:cs="Arial"/>
          <w:sz w:val="24"/>
          <w:szCs w:val="24"/>
          <w:lang w:val="es-ES" w:eastAsia="es-ES"/>
        </w:rPr>
        <w:t xml:space="preserve"> autos</w:t>
      </w:r>
      <w:r w:rsidRPr="00CD681D">
        <w:rPr>
          <w:rFonts w:ascii="Arial" w:eastAsia="Times New Roman" w:hAnsi="Arial" w:cs="Arial"/>
          <w:sz w:val="24"/>
          <w:szCs w:val="24"/>
          <w:lang w:val="es-ES" w:eastAsia="es-ES"/>
        </w:rPr>
        <w:t xml:space="preserve"> se desprende que a tal efecto, ofreció como pruebas la Pericial en Grafoscopía y Documentoscopía, Testimonial, Interrogatorio Libre y Directo, de</w:t>
      </w:r>
      <w:r w:rsidR="00F37431" w:rsidRPr="00CD681D">
        <w:rPr>
          <w:rFonts w:ascii="Arial" w:eastAsia="Times New Roman" w:hAnsi="Arial" w:cs="Arial"/>
          <w:sz w:val="24"/>
          <w:szCs w:val="24"/>
          <w:lang w:val="es-ES" w:eastAsia="es-ES"/>
        </w:rPr>
        <w:t xml:space="preserve"> </w:t>
      </w:r>
      <w:r w:rsidRPr="00CD681D">
        <w:rPr>
          <w:rFonts w:ascii="Arial" w:eastAsia="Times New Roman" w:hAnsi="Arial" w:cs="Arial"/>
          <w:sz w:val="24"/>
          <w:szCs w:val="24"/>
          <w:lang w:val="es-ES" w:eastAsia="es-ES"/>
        </w:rPr>
        <w:t xml:space="preserve"> los cuales por proveído de seis de noviembre de dos mil diecisiete se requirió al actor para </w:t>
      </w:r>
      <w:r w:rsidR="000C5C3B" w:rsidRPr="00CD681D">
        <w:rPr>
          <w:rFonts w:ascii="Arial" w:eastAsia="Times New Roman" w:hAnsi="Arial" w:cs="Arial"/>
          <w:sz w:val="24"/>
          <w:szCs w:val="24"/>
          <w:lang w:val="es-ES" w:eastAsia="es-ES"/>
        </w:rPr>
        <w:t>que</w:t>
      </w:r>
      <w:r w:rsidR="00E92320" w:rsidRPr="00CD681D">
        <w:rPr>
          <w:rFonts w:ascii="Arial" w:eastAsia="Times New Roman" w:hAnsi="Arial" w:cs="Arial"/>
          <w:sz w:val="24"/>
          <w:szCs w:val="24"/>
          <w:lang w:val="es-ES" w:eastAsia="es-ES"/>
        </w:rPr>
        <w:t xml:space="preserve"> dentro del término de tres días hábiles</w:t>
      </w:r>
      <w:r w:rsidR="000C5C3B" w:rsidRPr="00CD681D">
        <w:rPr>
          <w:rFonts w:ascii="Arial" w:eastAsia="Times New Roman" w:hAnsi="Arial" w:cs="Arial"/>
          <w:sz w:val="24"/>
          <w:szCs w:val="24"/>
          <w:lang w:val="es-ES" w:eastAsia="es-ES"/>
        </w:rPr>
        <w:t xml:space="preserve">, en cuanto a </w:t>
      </w:r>
      <w:r w:rsidR="00E92320" w:rsidRPr="00CD681D">
        <w:rPr>
          <w:rFonts w:ascii="Arial" w:eastAsia="Times New Roman" w:hAnsi="Arial" w:cs="Arial"/>
          <w:sz w:val="24"/>
          <w:szCs w:val="24"/>
          <w:lang w:val="es-ES" w:eastAsia="es-ES"/>
        </w:rPr>
        <w:t xml:space="preserve">la Pericial en Grafoscopía y Documentoscopía, nombrara al perito de su parte y lo presentara para manifestar la aceptación y protesta de desempeñar el cargo que se le está confiriendo, apercibido que de incumplir con el citado requerimiento se le tendría por desierta la prueba pericial y respecto de las </w:t>
      </w:r>
      <w:r w:rsidR="00E92320" w:rsidRPr="00CD681D">
        <w:rPr>
          <w:rFonts w:ascii="Arial" w:eastAsia="Times New Roman" w:hAnsi="Arial" w:cs="Arial"/>
          <w:sz w:val="24"/>
          <w:szCs w:val="24"/>
          <w:lang w:val="es-ES" w:eastAsia="es-ES"/>
        </w:rPr>
        <w:lastRenderedPageBreak/>
        <w:t xml:space="preserve">pruebas Testimonial e Interrogatorio Libre y Directo, se le requirió </w:t>
      </w:r>
      <w:r w:rsidR="000C5C3B" w:rsidRPr="00CD681D">
        <w:rPr>
          <w:rFonts w:ascii="Arial" w:eastAsia="Times New Roman" w:hAnsi="Arial" w:cs="Arial"/>
          <w:sz w:val="24"/>
          <w:szCs w:val="24"/>
          <w:lang w:val="es-ES" w:eastAsia="es-ES"/>
        </w:rPr>
        <w:t xml:space="preserve"> </w:t>
      </w:r>
      <w:r w:rsidR="00E92320" w:rsidRPr="00CD681D">
        <w:rPr>
          <w:rFonts w:ascii="Arial" w:eastAsia="Times New Roman" w:hAnsi="Arial" w:cs="Arial"/>
          <w:sz w:val="24"/>
          <w:szCs w:val="24"/>
          <w:lang w:val="es-ES" w:eastAsia="es-ES"/>
        </w:rPr>
        <w:t>para que dentro del término de tres días hábiles, exhibiera el interrogatorio correspondiente debidamente firmado y copia del mismo para cada una de las partes, a fin de que estuvieran en aptitud de formular repreguntas y con el apercibimiento de tener por no admitida la prueba señalada, por lo que, con auto de veintitrés de enero de dos mil dieciocho, se hicieron efectivos los apercibimientos contenidos en el proveído de seis de noviembre de dos mil diecisiete y en cuanto a las pruebas citadas con antelación, se le tuvieron por no admitidas, e</w:t>
      </w:r>
      <w:r w:rsidR="00350924" w:rsidRPr="00CD681D">
        <w:rPr>
          <w:rFonts w:ascii="Arial" w:eastAsia="Times New Roman" w:hAnsi="Arial" w:cs="Arial"/>
          <w:sz w:val="24"/>
          <w:szCs w:val="24"/>
          <w:lang w:val="es-ES" w:eastAsia="es-ES"/>
        </w:rPr>
        <w:t xml:space="preserve">n virtud de que no cumplió con </w:t>
      </w:r>
      <w:r w:rsidR="00E92320" w:rsidRPr="00CD681D">
        <w:rPr>
          <w:rFonts w:ascii="Arial" w:eastAsia="Times New Roman" w:hAnsi="Arial" w:cs="Arial"/>
          <w:sz w:val="24"/>
          <w:szCs w:val="24"/>
          <w:lang w:val="es-ES" w:eastAsia="es-ES"/>
        </w:rPr>
        <w:t>l</w:t>
      </w:r>
      <w:r w:rsidR="00350924" w:rsidRPr="00CD681D">
        <w:rPr>
          <w:rFonts w:ascii="Arial" w:eastAsia="Times New Roman" w:hAnsi="Arial" w:cs="Arial"/>
          <w:sz w:val="24"/>
          <w:szCs w:val="24"/>
          <w:lang w:val="es-ES" w:eastAsia="es-ES"/>
        </w:rPr>
        <w:t>os</w:t>
      </w:r>
      <w:r w:rsidR="00E92320" w:rsidRPr="00CD681D">
        <w:rPr>
          <w:rFonts w:ascii="Arial" w:eastAsia="Times New Roman" w:hAnsi="Arial" w:cs="Arial"/>
          <w:sz w:val="24"/>
          <w:szCs w:val="24"/>
          <w:lang w:val="es-ES" w:eastAsia="es-ES"/>
        </w:rPr>
        <w:t xml:space="preserve"> requerimiento</w:t>
      </w:r>
      <w:r w:rsidR="00350924" w:rsidRPr="00CD681D">
        <w:rPr>
          <w:rFonts w:ascii="Arial" w:eastAsia="Times New Roman" w:hAnsi="Arial" w:cs="Arial"/>
          <w:sz w:val="24"/>
          <w:szCs w:val="24"/>
          <w:lang w:val="es-ES" w:eastAsia="es-ES"/>
        </w:rPr>
        <w:t>s</w:t>
      </w:r>
      <w:r w:rsidR="00E92320" w:rsidRPr="00CD681D">
        <w:rPr>
          <w:rFonts w:ascii="Arial" w:eastAsia="Times New Roman" w:hAnsi="Arial" w:cs="Arial"/>
          <w:sz w:val="24"/>
          <w:szCs w:val="24"/>
          <w:lang w:val="es-ES" w:eastAsia="es-ES"/>
        </w:rPr>
        <w:t xml:space="preserve"> formulado</w:t>
      </w:r>
      <w:r w:rsidR="00350924" w:rsidRPr="00CD681D">
        <w:rPr>
          <w:rFonts w:ascii="Arial" w:eastAsia="Times New Roman" w:hAnsi="Arial" w:cs="Arial"/>
          <w:sz w:val="24"/>
          <w:szCs w:val="24"/>
          <w:lang w:val="es-ES" w:eastAsia="es-ES"/>
        </w:rPr>
        <w:t>s</w:t>
      </w:r>
      <w:r w:rsidR="00E92320" w:rsidRPr="00CD681D">
        <w:rPr>
          <w:rFonts w:ascii="Arial" w:eastAsia="Times New Roman" w:hAnsi="Arial" w:cs="Arial"/>
          <w:sz w:val="24"/>
          <w:szCs w:val="24"/>
          <w:lang w:val="es-ES" w:eastAsia="es-ES"/>
        </w:rPr>
        <w:t>.</w:t>
      </w:r>
    </w:p>
    <w:p w:rsidR="00EC2761" w:rsidRPr="00CD681D" w:rsidRDefault="00EC2761" w:rsidP="00D52B86">
      <w:pPr>
        <w:tabs>
          <w:tab w:val="left" w:pos="709"/>
          <w:tab w:val="left" w:pos="8389"/>
        </w:tabs>
        <w:spacing w:after="0" w:line="360" w:lineRule="auto"/>
        <w:jc w:val="both"/>
        <w:rPr>
          <w:rFonts w:ascii="Arial" w:eastAsia="Times New Roman" w:hAnsi="Arial" w:cs="Arial"/>
          <w:sz w:val="24"/>
          <w:szCs w:val="24"/>
          <w:lang w:val="es-ES" w:eastAsia="es-ES"/>
        </w:rPr>
      </w:pPr>
    </w:p>
    <w:p w:rsidR="00F37431" w:rsidRDefault="00F01BBC" w:rsidP="00D52B86">
      <w:pPr>
        <w:tabs>
          <w:tab w:val="left" w:pos="709"/>
          <w:tab w:val="left" w:pos="8389"/>
        </w:tabs>
        <w:spacing w:after="0" w:line="360" w:lineRule="auto"/>
        <w:jc w:val="both"/>
        <w:rPr>
          <w:rFonts w:ascii="Arial" w:eastAsia="Times New Roman" w:hAnsi="Arial" w:cs="Arial"/>
          <w:sz w:val="24"/>
          <w:szCs w:val="24"/>
          <w:lang w:val="es-ES" w:eastAsia="es-ES"/>
        </w:rPr>
      </w:pPr>
      <w:r w:rsidRPr="00CD681D">
        <w:rPr>
          <w:rFonts w:ascii="Arial" w:eastAsia="Times New Roman" w:hAnsi="Arial" w:cs="Arial"/>
          <w:sz w:val="24"/>
          <w:szCs w:val="24"/>
          <w:lang w:val="es-ES" w:eastAsia="es-ES"/>
        </w:rPr>
        <w:tab/>
        <w:t xml:space="preserve">Y toda vez que, como se señaló en párrafos anteriores, se acreditó la existencia de la renuncia  que presentó ante la demandada, </w:t>
      </w:r>
      <w:r w:rsidR="006C4FDB">
        <w:rPr>
          <w:rFonts w:ascii="Arial" w:eastAsia="Times New Roman" w:hAnsi="Arial" w:cs="Arial"/>
          <w:color w:val="FF0000"/>
          <w:sz w:val="24"/>
          <w:szCs w:val="24"/>
          <w:lang w:val="es-ES" w:eastAsia="es-ES"/>
        </w:rPr>
        <w:t>**********</w:t>
      </w:r>
      <w:r w:rsidR="00585E9F" w:rsidRPr="00CD681D">
        <w:rPr>
          <w:rFonts w:ascii="Arial" w:eastAsia="Times New Roman" w:hAnsi="Arial" w:cs="Arial"/>
          <w:sz w:val="24"/>
          <w:szCs w:val="24"/>
          <w:lang w:val="es-ES" w:eastAsia="es-ES"/>
        </w:rPr>
        <w:t xml:space="preserve">, luego entonces, resulta irrelevante que quienes intervinieron como testigos de la misma, se encontraran laborando o no para el Ayuntamiento de Soledad de Graciano Sánchez, S.L.P., pues el demandante lejos de desvirtuar la renuncia presentada </w:t>
      </w:r>
      <w:r w:rsidR="00E82297" w:rsidRPr="00CD681D">
        <w:rPr>
          <w:rFonts w:ascii="Arial" w:eastAsia="Times New Roman" w:hAnsi="Arial" w:cs="Arial"/>
          <w:sz w:val="24"/>
          <w:szCs w:val="24"/>
          <w:lang w:val="es-ES" w:eastAsia="es-ES"/>
        </w:rPr>
        <w:t xml:space="preserve">con fecha 19 de septiembre de 2016, </w:t>
      </w:r>
      <w:r w:rsidR="00585E9F" w:rsidRPr="00CD681D">
        <w:rPr>
          <w:rFonts w:ascii="Arial" w:eastAsia="Times New Roman" w:hAnsi="Arial" w:cs="Arial"/>
          <w:sz w:val="24"/>
          <w:szCs w:val="24"/>
          <w:lang w:val="es-ES" w:eastAsia="es-ES"/>
        </w:rPr>
        <w:t>ante Recursos Humanos del Municipio de referencia, lo consintió al no objetar</w:t>
      </w:r>
      <w:r w:rsidR="00E82297" w:rsidRPr="00CD681D">
        <w:rPr>
          <w:rFonts w:ascii="Arial" w:eastAsia="Times New Roman" w:hAnsi="Arial" w:cs="Arial"/>
          <w:sz w:val="24"/>
          <w:szCs w:val="24"/>
          <w:lang w:val="es-ES" w:eastAsia="es-ES"/>
        </w:rPr>
        <w:t xml:space="preserve"> </w:t>
      </w:r>
      <w:r w:rsidR="00585E9F" w:rsidRPr="00CD681D">
        <w:rPr>
          <w:rFonts w:ascii="Arial" w:eastAsia="Times New Roman" w:hAnsi="Arial" w:cs="Arial"/>
          <w:sz w:val="24"/>
          <w:szCs w:val="24"/>
          <w:lang w:val="es-ES" w:eastAsia="es-ES"/>
        </w:rPr>
        <w:t>la renuncia citada</w:t>
      </w:r>
      <w:r w:rsidR="00F37431" w:rsidRPr="00CD681D">
        <w:rPr>
          <w:rFonts w:ascii="Arial" w:eastAsia="Times New Roman" w:hAnsi="Arial" w:cs="Arial"/>
          <w:sz w:val="24"/>
          <w:szCs w:val="24"/>
          <w:lang w:val="es-ES" w:eastAsia="es-ES"/>
        </w:rPr>
        <w:t>, la que se tiene por auténtica, al no haber prueba en contrario, en términos del artículo 79 de la Ley de Jus</w:t>
      </w:r>
      <w:r w:rsidR="007E4778">
        <w:rPr>
          <w:rFonts w:ascii="Arial" w:eastAsia="Times New Roman" w:hAnsi="Arial" w:cs="Arial"/>
          <w:sz w:val="24"/>
          <w:szCs w:val="24"/>
          <w:lang w:val="es-ES" w:eastAsia="es-ES"/>
        </w:rPr>
        <w:t>ticia Administrativa del Estado, luego entonces</w:t>
      </w:r>
      <w:r w:rsidR="0015716C">
        <w:rPr>
          <w:rFonts w:ascii="Arial" w:eastAsia="Times New Roman" w:hAnsi="Arial" w:cs="Arial"/>
          <w:sz w:val="24"/>
          <w:szCs w:val="24"/>
          <w:lang w:val="es-ES" w:eastAsia="es-ES"/>
        </w:rPr>
        <w:t>,</w:t>
      </w:r>
      <w:r w:rsidR="007E4778">
        <w:rPr>
          <w:rFonts w:ascii="Arial" w:eastAsia="Times New Roman" w:hAnsi="Arial" w:cs="Arial"/>
          <w:sz w:val="24"/>
          <w:szCs w:val="24"/>
          <w:lang w:val="es-ES" w:eastAsia="es-ES"/>
        </w:rPr>
        <w:t xml:space="preserve"> resulta irrelevante la prueba de Hechos Notorios </w:t>
      </w:r>
      <w:r w:rsidR="0015716C">
        <w:rPr>
          <w:rFonts w:ascii="Arial" w:eastAsia="Times New Roman" w:hAnsi="Arial" w:cs="Arial"/>
          <w:sz w:val="24"/>
          <w:szCs w:val="24"/>
          <w:lang w:val="es-ES" w:eastAsia="es-ES"/>
        </w:rPr>
        <w:t>ofrecida por el demandante, para tal efecto.</w:t>
      </w:r>
    </w:p>
    <w:p w:rsidR="0015716C" w:rsidRPr="00CD681D" w:rsidRDefault="0015716C" w:rsidP="00D52B86">
      <w:pPr>
        <w:tabs>
          <w:tab w:val="left" w:pos="709"/>
          <w:tab w:val="left" w:pos="8389"/>
        </w:tabs>
        <w:spacing w:after="0" w:line="360" w:lineRule="auto"/>
        <w:jc w:val="both"/>
        <w:rPr>
          <w:rFonts w:ascii="Arial" w:eastAsia="Times New Roman" w:hAnsi="Arial" w:cs="Arial"/>
          <w:sz w:val="24"/>
          <w:szCs w:val="24"/>
          <w:lang w:val="es-ES" w:eastAsia="es-ES"/>
        </w:rPr>
      </w:pPr>
    </w:p>
    <w:p w:rsidR="00D52B86" w:rsidRPr="00CD681D" w:rsidRDefault="00432A5A" w:rsidP="00D66170">
      <w:pPr>
        <w:tabs>
          <w:tab w:val="left" w:pos="709"/>
          <w:tab w:val="left" w:pos="8389"/>
        </w:tabs>
        <w:spacing w:after="0" w:line="360" w:lineRule="auto"/>
        <w:jc w:val="both"/>
        <w:rPr>
          <w:rFonts w:ascii="Arial" w:eastAsia="Times New Roman" w:hAnsi="Arial" w:cs="Arial"/>
          <w:sz w:val="24"/>
          <w:szCs w:val="24"/>
          <w:lang w:val="es-ES" w:eastAsia="es-ES"/>
        </w:rPr>
      </w:pPr>
      <w:r w:rsidRPr="00CD681D">
        <w:rPr>
          <w:rFonts w:ascii="Arial" w:eastAsia="Times New Roman" w:hAnsi="Arial" w:cs="Arial"/>
          <w:sz w:val="24"/>
          <w:szCs w:val="24"/>
          <w:lang w:val="es-ES" w:eastAsia="es-ES"/>
        </w:rPr>
        <w:tab/>
        <w:t>En tal virtud, se tiene como fecha en que el actor tuvo conocimiento de</w:t>
      </w:r>
      <w:r w:rsidR="00D66170" w:rsidRPr="00CD681D">
        <w:rPr>
          <w:rFonts w:ascii="Arial" w:eastAsia="Times New Roman" w:hAnsi="Arial" w:cs="Arial"/>
          <w:sz w:val="24"/>
          <w:szCs w:val="24"/>
          <w:lang w:val="es-ES" w:eastAsia="es-ES"/>
        </w:rPr>
        <w:t xml:space="preserve"> </w:t>
      </w:r>
      <w:r w:rsidRPr="00CD681D">
        <w:rPr>
          <w:rFonts w:ascii="Arial" w:eastAsia="Times New Roman" w:hAnsi="Arial" w:cs="Arial"/>
          <w:sz w:val="24"/>
          <w:szCs w:val="24"/>
          <w:lang w:val="es-ES" w:eastAsia="es-ES"/>
        </w:rPr>
        <w:t>l</w:t>
      </w:r>
      <w:r w:rsidR="00D66170" w:rsidRPr="00CD681D">
        <w:rPr>
          <w:rFonts w:ascii="Arial" w:eastAsia="Times New Roman" w:hAnsi="Arial" w:cs="Arial"/>
          <w:sz w:val="24"/>
          <w:szCs w:val="24"/>
          <w:lang w:val="es-ES" w:eastAsia="es-ES"/>
        </w:rPr>
        <w:t>os</w:t>
      </w:r>
      <w:r w:rsidRPr="00CD681D">
        <w:rPr>
          <w:rFonts w:ascii="Arial" w:eastAsia="Times New Roman" w:hAnsi="Arial" w:cs="Arial"/>
          <w:sz w:val="24"/>
          <w:szCs w:val="24"/>
          <w:lang w:val="es-ES" w:eastAsia="es-ES"/>
        </w:rPr>
        <w:t xml:space="preserve"> acto</w:t>
      </w:r>
      <w:r w:rsidR="00D66170" w:rsidRPr="00CD681D">
        <w:rPr>
          <w:rFonts w:ascii="Arial" w:eastAsia="Times New Roman" w:hAnsi="Arial" w:cs="Arial"/>
          <w:sz w:val="24"/>
          <w:szCs w:val="24"/>
          <w:lang w:val="es-ES" w:eastAsia="es-ES"/>
        </w:rPr>
        <w:t>s</w:t>
      </w:r>
      <w:r w:rsidRPr="00CD681D">
        <w:rPr>
          <w:rFonts w:ascii="Arial" w:eastAsia="Times New Roman" w:hAnsi="Arial" w:cs="Arial"/>
          <w:sz w:val="24"/>
          <w:szCs w:val="24"/>
          <w:lang w:val="es-ES" w:eastAsia="es-ES"/>
        </w:rPr>
        <w:t xml:space="preserve"> impugnado</w:t>
      </w:r>
      <w:r w:rsidR="00D66170" w:rsidRPr="00CD681D">
        <w:rPr>
          <w:rFonts w:ascii="Arial" w:eastAsia="Times New Roman" w:hAnsi="Arial" w:cs="Arial"/>
          <w:sz w:val="24"/>
          <w:szCs w:val="24"/>
          <w:lang w:val="es-ES" w:eastAsia="es-ES"/>
        </w:rPr>
        <w:t>s</w:t>
      </w:r>
      <w:r w:rsidRPr="00CD681D">
        <w:rPr>
          <w:rFonts w:ascii="Arial" w:eastAsia="Times New Roman" w:hAnsi="Arial" w:cs="Arial"/>
          <w:sz w:val="24"/>
          <w:szCs w:val="24"/>
          <w:lang w:val="es-ES" w:eastAsia="es-ES"/>
        </w:rPr>
        <w:t xml:space="preserve"> el 19 de septiembre de 2016, lo que se advierte de la propia renuncia que fue presentada por el demandante en esa fecha</w:t>
      </w:r>
      <w:r w:rsidR="00D66170" w:rsidRPr="00CD681D">
        <w:rPr>
          <w:rFonts w:ascii="Arial" w:eastAsia="Times New Roman" w:hAnsi="Arial" w:cs="Arial"/>
          <w:sz w:val="24"/>
          <w:szCs w:val="24"/>
          <w:lang w:val="es-ES" w:eastAsia="es-ES"/>
        </w:rPr>
        <w:t xml:space="preserve"> </w:t>
      </w:r>
      <w:r w:rsidR="00D52B86" w:rsidRPr="00CD681D">
        <w:rPr>
          <w:rFonts w:ascii="Arial" w:eastAsia="Times New Roman" w:hAnsi="Arial" w:cs="Arial"/>
          <w:sz w:val="24"/>
          <w:szCs w:val="24"/>
          <w:lang w:val="es-ES" w:eastAsia="es-ES"/>
        </w:rPr>
        <w:t>, por lo que a la fecha en que presentó su demanda ante este Tribunal, esto es, el día</w:t>
      </w:r>
      <w:r w:rsidR="00D66170" w:rsidRPr="00CD681D">
        <w:rPr>
          <w:rFonts w:ascii="Arial" w:eastAsia="Times New Roman" w:hAnsi="Arial" w:cs="Arial"/>
          <w:sz w:val="24"/>
          <w:szCs w:val="24"/>
          <w:lang w:val="es-ES" w:eastAsia="es-ES"/>
        </w:rPr>
        <w:t xml:space="preserve"> 1º de diciembre de 2016</w:t>
      </w:r>
      <w:r w:rsidR="00D52B86" w:rsidRPr="00CD681D">
        <w:rPr>
          <w:rFonts w:ascii="Arial" w:eastAsia="Times New Roman" w:hAnsi="Arial" w:cs="Arial"/>
          <w:sz w:val="24"/>
          <w:szCs w:val="24"/>
          <w:lang w:val="es-ES" w:eastAsia="es-ES"/>
        </w:rPr>
        <w:t xml:space="preserve">, evidentemente le había precluído el término de treinta días a que se refiere el artículo 50 de la Ley de Justicia Administrativa del Estado, por lo que indudablemente se encontraba fuera del término de treinta días hábiles, establecido en el numeral referido; en tal razón, esta </w:t>
      </w:r>
      <w:r w:rsidR="00D66170" w:rsidRPr="00CD681D">
        <w:rPr>
          <w:rFonts w:ascii="Arial" w:eastAsia="Times New Roman" w:hAnsi="Arial" w:cs="Arial"/>
          <w:sz w:val="24"/>
          <w:szCs w:val="24"/>
          <w:lang w:val="es-ES" w:eastAsia="es-ES"/>
        </w:rPr>
        <w:t>Tercera Sala Unitaria</w:t>
      </w:r>
      <w:r w:rsidR="00D52B86" w:rsidRPr="00CD681D">
        <w:rPr>
          <w:rFonts w:ascii="Arial" w:eastAsia="Times New Roman" w:hAnsi="Arial" w:cs="Arial"/>
          <w:sz w:val="24"/>
          <w:szCs w:val="24"/>
          <w:lang w:val="es-ES" w:eastAsia="es-ES"/>
        </w:rPr>
        <w:t xml:space="preserve">, con fundamento en el artículo 46 fracción VI, en relación con el 47 fracción II y 50 de la Ley de Justicia Administrativa del Estado, decreta el </w:t>
      </w:r>
      <w:r w:rsidR="00D52B86" w:rsidRPr="00CD681D">
        <w:rPr>
          <w:rFonts w:ascii="Arial" w:eastAsia="Times New Roman" w:hAnsi="Arial" w:cs="Arial"/>
          <w:b/>
          <w:sz w:val="24"/>
          <w:szCs w:val="24"/>
          <w:lang w:val="es-ES" w:eastAsia="es-ES"/>
        </w:rPr>
        <w:t>SOBRESEIMIENTO</w:t>
      </w:r>
      <w:r w:rsidR="00D52B86" w:rsidRPr="00CD681D">
        <w:rPr>
          <w:rFonts w:ascii="Arial" w:eastAsia="Times New Roman" w:hAnsi="Arial" w:cs="Arial"/>
          <w:sz w:val="24"/>
          <w:szCs w:val="24"/>
          <w:lang w:val="es-ES" w:eastAsia="es-ES"/>
        </w:rPr>
        <w:t xml:space="preserve"> del presente juicio, por los actos que la parte actora demandó por esta vía.</w:t>
      </w:r>
    </w:p>
    <w:p w:rsidR="00D66170" w:rsidRPr="00CD681D" w:rsidRDefault="00D66170" w:rsidP="00D66170">
      <w:pPr>
        <w:spacing w:after="0" w:line="360" w:lineRule="auto"/>
        <w:ind w:firstLine="708"/>
        <w:jc w:val="both"/>
        <w:rPr>
          <w:rFonts w:ascii="Arial" w:eastAsia="Calibri" w:hAnsi="Arial" w:cs="Arial"/>
          <w:sz w:val="24"/>
          <w:szCs w:val="24"/>
        </w:rPr>
      </w:pPr>
    </w:p>
    <w:p w:rsidR="00D66170" w:rsidRPr="00CD681D" w:rsidRDefault="00D66170" w:rsidP="00D66170">
      <w:pPr>
        <w:spacing w:after="0" w:line="360" w:lineRule="auto"/>
        <w:ind w:firstLine="708"/>
        <w:jc w:val="both"/>
        <w:rPr>
          <w:rFonts w:ascii="Arial" w:eastAsia="Calibri" w:hAnsi="Arial" w:cs="Arial"/>
          <w:sz w:val="24"/>
          <w:szCs w:val="24"/>
        </w:rPr>
      </w:pPr>
      <w:r w:rsidRPr="00CD681D">
        <w:rPr>
          <w:rFonts w:ascii="Arial" w:eastAsia="Calibri" w:hAnsi="Arial" w:cs="Arial"/>
          <w:sz w:val="24"/>
          <w:szCs w:val="24"/>
        </w:rPr>
        <w:t xml:space="preserve">Por lo expuesto, fundado </w:t>
      </w:r>
      <w:r w:rsidRPr="00CD681D">
        <w:rPr>
          <w:rFonts w:ascii="Arial" w:eastAsia="Times New Roman" w:hAnsi="Arial" w:cs="Arial"/>
          <w:sz w:val="24"/>
          <w:szCs w:val="24"/>
          <w:lang w:eastAsia="es-ES"/>
        </w:rPr>
        <w:t xml:space="preserve">en términos de los artículos 123 de la Constitución Política del Estado de San Luis Potosí, y 7º, 9º fracción III, 24, 25, 26, 28, 29, 30, 33, 34, 35, 36 y 37, y Transitorio Quinto </w:t>
      </w:r>
      <w:r w:rsidRPr="00CD681D">
        <w:rPr>
          <w:rFonts w:ascii="Arial" w:eastAsia="Calibri" w:hAnsi="Arial" w:cs="Arial"/>
          <w:sz w:val="24"/>
          <w:szCs w:val="24"/>
        </w:rPr>
        <w:t xml:space="preserve">de la Ley Orgánica del Tribunal Estatal de Justicia Administrativa de San Luis Potosí, y </w:t>
      </w:r>
      <w:r w:rsidRPr="00CD681D">
        <w:rPr>
          <w:rFonts w:ascii="Arial" w:eastAsia="Calibri" w:hAnsi="Arial" w:cs="Arial"/>
          <w:sz w:val="24"/>
          <w:szCs w:val="24"/>
        </w:rPr>
        <w:lastRenderedPageBreak/>
        <w:t xml:space="preserve">el </w:t>
      </w:r>
      <w:r w:rsidRPr="00CD681D">
        <w:rPr>
          <w:rFonts w:ascii="Arial" w:eastAsia="Times New Roman" w:hAnsi="Arial" w:cs="Arial"/>
          <w:sz w:val="24"/>
          <w:szCs w:val="24"/>
          <w:lang w:eastAsia="es-ES"/>
        </w:rPr>
        <w:t xml:space="preserve">Transitorio Segundo del Código Procesal Administrativo para el Estado de San Luis Potosí </w:t>
      </w:r>
      <w:r w:rsidRPr="00CD681D">
        <w:rPr>
          <w:rFonts w:ascii="Arial" w:eastAsia="Calibri" w:hAnsi="Arial" w:cs="Arial"/>
          <w:sz w:val="24"/>
          <w:szCs w:val="24"/>
        </w:rPr>
        <w:t>es de resolverse y se,</w:t>
      </w:r>
    </w:p>
    <w:p w:rsidR="00D66170" w:rsidRPr="00CD681D" w:rsidRDefault="00D66170" w:rsidP="00D66170">
      <w:pPr>
        <w:spacing w:after="0" w:line="360" w:lineRule="auto"/>
        <w:jc w:val="center"/>
        <w:rPr>
          <w:rFonts w:ascii="Arial" w:eastAsia="Times New Roman" w:hAnsi="Arial" w:cs="Arial"/>
          <w:b/>
          <w:sz w:val="24"/>
          <w:szCs w:val="24"/>
          <w:lang w:eastAsia="es-ES"/>
        </w:rPr>
      </w:pPr>
    </w:p>
    <w:p w:rsidR="00D66170" w:rsidRPr="00CD681D" w:rsidRDefault="00D66170" w:rsidP="00D66170">
      <w:pPr>
        <w:spacing w:after="0" w:line="360" w:lineRule="auto"/>
        <w:jc w:val="center"/>
        <w:rPr>
          <w:rFonts w:ascii="Arial" w:eastAsia="Times New Roman" w:hAnsi="Arial" w:cs="Arial"/>
          <w:b/>
          <w:sz w:val="24"/>
          <w:szCs w:val="24"/>
          <w:lang w:eastAsia="es-ES"/>
        </w:rPr>
      </w:pPr>
      <w:r w:rsidRPr="00CD681D">
        <w:rPr>
          <w:rFonts w:ascii="Arial" w:eastAsia="Times New Roman" w:hAnsi="Arial" w:cs="Arial"/>
          <w:b/>
          <w:sz w:val="24"/>
          <w:szCs w:val="24"/>
          <w:lang w:eastAsia="es-ES"/>
        </w:rPr>
        <w:t>RESUELVE:</w:t>
      </w: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r w:rsidRPr="00CD681D">
        <w:rPr>
          <w:rFonts w:ascii="Arial" w:eastAsia="Times New Roman" w:hAnsi="Arial" w:cs="Arial"/>
          <w:b/>
          <w:sz w:val="24"/>
          <w:szCs w:val="24"/>
          <w:lang w:eastAsia="es-ES"/>
        </w:rPr>
        <w:t>PRIMERO</w:t>
      </w:r>
      <w:r w:rsidRPr="00CD681D">
        <w:rPr>
          <w:rFonts w:ascii="Arial" w:eastAsia="Times New Roman" w:hAnsi="Arial" w:cs="Arial"/>
          <w:sz w:val="24"/>
          <w:szCs w:val="24"/>
          <w:lang w:eastAsia="es-ES"/>
        </w:rPr>
        <w:t>.- Esta Tercera Sala Unitaria, resultó competente para conocer y resolver el presente juicio.</w:t>
      </w: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r w:rsidRPr="00CD681D">
        <w:rPr>
          <w:rFonts w:ascii="Arial" w:eastAsia="Times New Roman" w:hAnsi="Arial" w:cs="Arial"/>
          <w:b/>
          <w:sz w:val="24"/>
          <w:szCs w:val="24"/>
          <w:lang w:eastAsia="es-ES"/>
        </w:rPr>
        <w:t>SEGUNDO</w:t>
      </w:r>
      <w:r w:rsidRPr="00CD681D">
        <w:rPr>
          <w:rFonts w:ascii="Arial" w:eastAsia="Times New Roman" w:hAnsi="Arial" w:cs="Arial"/>
          <w:sz w:val="24"/>
          <w:szCs w:val="24"/>
          <w:lang w:eastAsia="es-ES"/>
        </w:rPr>
        <w:t xml:space="preserve">.- Se decreta el </w:t>
      </w:r>
      <w:r w:rsidRPr="00CD681D">
        <w:rPr>
          <w:rFonts w:ascii="Arial" w:eastAsia="Times New Roman" w:hAnsi="Arial" w:cs="Arial"/>
          <w:b/>
          <w:sz w:val="24"/>
          <w:szCs w:val="24"/>
          <w:lang w:eastAsia="es-ES"/>
        </w:rPr>
        <w:t>SOBRESEIMIENTO</w:t>
      </w:r>
      <w:r w:rsidRPr="00CD681D">
        <w:rPr>
          <w:rFonts w:ascii="Arial" w:eastAsia="Times New Roman" w:hAnsi="Arial" w:cs="Arial"/>
          <w:sz w:val="24"/>
          <w:szCs w:val="24"/>
          <w:lang w:eastAsia="es-ES"/>
        </w:rPr>
        <w:t xml:space="preserve"> del presente juicio, por las razones vertidas en el considerando segundo de la presente sentencia.</w:t>
      </w:r>
    </w:p>
    <w:p w:rsidR="00D66170" w:rsidRPr="00CD681D" w:rsidRDefault="00D66170" w:rsidP="00D66170">
      <w:pPr>
        <w:spacing w:after="0" w:line="360" w:lineRule="auto"/>
        <w:ind w:firstLine="709"/>
        <w:jc w:val="right"/>
        <w:rPr>
          <w:rFonts w:ascii="Arial" w:eastAsia="Times New Roman" w:hAnsi="Arial" w:cs="Arial"/>
          <w:sz w:val="24"/>
          <w:szCs w:val="24"/>
          <w:lang w:eastAsia="es-ES"/>
        </w:rPr>
      </w:pP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r w:rsidRPr="00CD681D">
        <w:rPr>
          <w:rFonts w:ascii="Arial" w:eastAsia="Times New Roman" w:hAnsi="Arial" w:cs="Arial"/>
          <w:b/>
          <w:sz w:val="24"/>
          <w:szCs w:val="24"/>
          <w:lang w:eastAsia="es-ES"/>
        </w:rPr>
        <w:t>TERCERO</w:t>
      </w:r>
      <w:r w:rsidRPr="00CD681D">
        <w:rPr>
          <w:rFonts w:ascii="Arial" w:eastAsia="Times New Roman" w:hAnsi="Arial" w:cs="Arial"/>
          <w:sz w:val="24"/>
          <w:szCs w:val="24"/>
          <w:lang w:eastAsia="es-ES"/>
        </w:rPr>
        <w:t xml:space="preserve">.- Notifíquese Personalmente. </w:t>
      </w:r>
    </w:p>
    <w:p w:rsidR="00D66170" w:rsidRPr="00CD681D" w:rsidRDefault="00D66170" w:rsidP="00D66170">
      <w:pPr>
        <w:spacing w:after="0" w:line="360" w:lineRule="auto"/>
        <w:ind w:firstLine="708"/>
        <w:jc w:val="both"/>
        <w:rPr>
          <w:rFonts w:ascii="Arial" w:eastAsia="Times New Roman" w:hAnsi="Arial" w:cs="Arial"/>
          <w:sz w:val="24"/>
          <w:szCs w:val="24"/>
          <w:lang w:eastAsia="es-ES"/>
        </w:rPr>
      </w:pPr>
    </w:p>
    <w:p w:rsidR="00D52B86" w:rsidRPr="00CD681D" w:rsidRDefault="00D66170" w:rsidP="00D66170">
      <w:pPr>
        <w:tabs>
          <w:tab w:val="left" w:pos="709"/>
          <w:tab w:val="left" w:pos="8389"/>
        </w:tabs>
        <w:spacing w:after="0" w:line="360" w:lineRule="auto"/>
        <w:jc w:val="both"/>
        <w:rPr>
          <w:rFonts w:ascii="Arial" w:eastAsia="Times New Roman" w:hAnsi="Arial" w:cs="Arial"/>
          <w:sz w:val="24"/>
          <w:szCs w:val="24"/>
          <w:lang w:val="es-ES" w:eastAsia="es-ES"/>
        </w:rPr>
      </w:pPr>
      <w:r w:rsidRPr="00CD681D">
        <w:rPr>
          <w:rFonts w:ascii="Arial" w:eastAsia="Calibri" w:hAnsi="Arial" w:cs="Arial"/>
          <w:sz w:val="24"/>
          <w:szCs w:val="24"/>
        </w:rPr>
        <w:t xml:space="preserve">Así lo resolvió y firma, el Magistrado Titular de la Tercera Sala Unitaria del Tribunal Estatal de Justicia Administrativa, </w:t>
      </w:r>
      <w:r w:rsidRPr="00CD681D">
        <w:rPr>
          <w:rFonts w:ascii="Arial" w:eastAsia="Calibri" w:hAnsi="Arial" w:cs="Arial"/>
          <w:b/>
          <w:sz w:val="24"/>
          <w:szCs w:val="24"/>
        </w:rPr>
        <w:t>Licenciado Diego Amaro González,</w:t>
      </w:r>
      <w:r w:rsidRPr="00CD681D">
        <w:rPr>
          <w:rFonts w:ascii="Arial" w:eastAsia="Calibri" w:hAnsi="Arial" w:cs="Arial"/>
          <w:sz w:val="24"/>
          <w:szCs w:val="24"/>
        </w:rPr>
        <w:t xml:space="preserve"> quien actúa con Secretario de Acuerdos, </w:t>
      </w:r>
      <w:r w:rsidRPr="00CD681D">
        <w:rPr>
          <w:rFonts w:ascii="Arial" w:eastAsia="Calibri" w:hAnsi="Arial" w:cs="Arial"/>
          <w:b/>
          <w:sz w:val="24"/>
          <w:szCs w:val="24"/>
        </w:rPr>
        <w:t>Licenciado Ismael Méndez Hernández,</w:t>
      </w:r>
      <w:r w:rsidRPr="00CD681D">
        <w:rPr>
          <w:rFonts w:ascii="Arial" w:eastAsia="Calibri" w:hAnsi="Arial" w:cs="Arial"/>
          <w:sz w:val="24"/>
          <w:szCs w:val="24"/>
        </w:rPr>
        <w:t xml:space="preserve"> que autoriza y da fe.</w:t>
      </w:r>
      <w:r w:rsidR="000165FE">
        <w:rPr>
          <w:rFonts w:ascii="Arial" w:eastAsia="Calibri" w:hAnsi="Arial" w:cs="Arial"/>
          <w:sz w:val="24"/>
          <w:szCs w:val="24"/>
        </w:rPr>
        <w:t xml:space="preserve"> RUBRICAS.- </w:t>
      </w:r>
    </w:p>
    <w:p w:rsidR="00D66170" w:rsidRPr="00CD681D" w:rsidRDefault="00D66170" w:rsidP="00D52B86">
      <w:pPr>
        <w:tabs>
          <w:tab w:val="left" w:pos="709"/>
          <w:tab w:val="left" w:pos="8389"/>
        </w:tabs>
        <w:spacing w:after="0" w:line="360" w:lineRule="auto"/>
        <w:jc w:val="both"/>
        <w:rPr>
          <w:rFonts w:ascii="Arial" w:eastAsia="Times New Roman" w:hAnsi="Arial" w:cs="Arial"/>
          <w:sz w:val="24"/>
          <w:szCs w:val="24"/>
          <w:lang w:val="es-ES" w:eastAsia="es-ES"/>
        </w:rPr>
      </w:pPr>
    </w:p>
    <w:p w:rsidR="006C4FDB" w:rsidRDefault="006C4FDB" w:rsidP="006C4FDB">
      <w:pPr>
        <w:jc w:val="both"/>
        <w:rPr>
          <w:rFonts w:ascii="Arial" w:hAnsi="Arial" w:cs="Arial"/>
          <w:b/>
          <w:i/>
          <w:sz w:val="24"/>
          <w:szCs w:val="24"/>
        </w:rPr>
      </w:pPr>
      <w:r>
        <w:rPr>
          <w:rFonts w:ascii="Arial" w:hAnsi="Arial" w:cs="Arial"/>
          <w:b/>
          <w:i/>
          <w:sz w:val="24"/>
          <w:szCs w:val="24"/>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D52B86" w:rsidRDefault="00D52B86" w:rsidP="00B03BB6">
      <w:pPr>
        <w:autoSpaceDE w:val="0"/>
        <w:autoSpaceDN w:val="0"/>
        <w:adjustRightInd w:val="0"/>
        <w:spacing w:after="0" w:line="360" w:lineRule="auto"/>
        <w:ind w:firstLine="709"/>
        <w:jc w:val="both"/>
        <w:rPr>
          <w:rFonts w:ascii="Arial" w:eastAsia="Times New Roman" w:hAnsi="Arial" w:cs="Arial"/>
          <w:sz w:val="24"/>
          <w:szCs w:val="24"/>
          <w:lang w:eastAsia="es-ES"/>
        </w:rPr>
      </w:pPr>
      <w:bookmarkStart w:id="0" w:name="_GoBack"/>
      <w:bookmarkEnd w:id="0"/>
    </w:p>
    <w:sectPr w:rsidR="00D52B86" w:rsidSect="0015716C">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60F" w:rsidRDefault="001A760F">
      <w:pPr>
        <w:spacing w:after="0" w:line="240" w:lineRule="auto"/>
      </w:pPr>
      <w:r>
        <w:separator/>
      </w:r>
    </w:p>
  </w:endnote>
  <w:endnote w:type="continuationSeparator" w:id="0">
    <w:p w:rsidR="001A760F" w:rsidRDefault="001A7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60F" w:rsidRDefault="001A760F">
      <w:pPr>
        <w:spacing w:after="0" w:line="240" w:lineRule="auto"/>
      </w:pPr>
      <w:r>
        <w:separator/>
      </w:r>
    </w:p>
  </w:footnote>
  <w:footnote w:type="continuationSeparator" w:id="0">
    <w:p w:rsidR="001A760F" w:rsidRDefault="001A76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760F" w:rsidRDefault="001A760F" w:rsidP="001A760F">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A760F" w:rsidRPr="006C0427" w:rsidRDefault="001A760F" w:rsidP="001A760F">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C4FDB">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1A760F" w:rsidRPr="00364AFE" w:rsidRDefault="001A760F" w:rsidP="001A760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C4FDB">
      <w:rPr>
        <w:rFonts w:ascii="Arial Narrow" w:hAnsi="Arial Narrow"/>
        <w:noProof/>
      </w:rPr>
      <w:t>5</w:t>
    </w:r>
    <w:r w:rsidRPr="00364AFE">
      <w:rPr>
        <w:rFonts w:ascii="Arial Narrow" w:hAnsi="Arial Narrow"/>
      </w:rPr>
      <w:fldChar w:fldCharType="end"/>
    </w:r>
  </w:p>
  <w:p w:rsidR="001A760F" w:rsidRPr="00364AFE" w:rsidRDefault="001A760F" w:rsidP="001A760F">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3B65688B" wp14:editId="3C687CA1">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760F" w:rsidRDefault="001A760F" w:rsidP="001A760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86EF1C" wp14:editId="668FE04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A760F" w:rsidRPr="00B23B9D" w:rsidRDefault="001A760F" w:rsidP="001A760F">
                          <w:pPr>
                            <w:pStyle w:val="Sinespaciado"/>
                            <w:jc w:val="center"/>
                            <w:rPr>
                              <w:rFonts w:ascii="Microsoft Sans Serif" w:eastAsia="SimHei" w:hAnsi="Microsoft Sans Serif" w:cs="Microsoft Sans Serif"/>
                              <w:b/>
                              <w:sz w:val="14"/>
                              <w:szCs w:val="14"/>
                            </w:rPr>
                          </w:pPr>
                        </w:p>
                        <w:p w:rsidR="001A760F" w:rsidRPr="00B23B9D" w:rsidRDefault="001A760F" w:rsidP="001A760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1A760F" w:rsidRDefault="001A760F" w:rsidP="001A760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F86EF1C" wp14:editId="668FE04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A760F" w:rsidRPr="00B23B9D" w:rsidRDefault="001A760F" w:rsidP="001A760F">
                    <w:pPr>
                      <w:pStyle w:val="Sinespaciado"/>
                      <w:jc w:val="center"/>
                      <w:rPr>
                        <w:rFonts w:ascii="Microsoft Sans Serif" w:eastAsia="SimHei" w:hAnsi="Microsoft Sans Serif" w:cs="Microsoft Sans Serif"/>
                        <w:b/>
                        <w:sz w:val="14"/>
                        <w:szCs w:val="14"/>
                      </w:rPr>
                    </w:pPr>
                  </w:p>
                  <w:p w:rsidR="001A760F" w:rsidRPr="00B23B9D" w:rsidRDefault="001A760F" w:rsidP="001A760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Pr>
        <w:rFonts w:ascii="Arial Narrow" w:hAnsi="Arial Narrow"/>
      </w:rPr>
      <w:t>1562</w:t>
    </w:r>
    <w:r w:rsidRPr="00364AFE">
      <w:rPr>
        <w:rFonts w:ascii="Arial Narrow" w:hAnsi="Arial Narrow"/>
      </w:rPr>
      <w:t>/201</w:t>
    </w:r>
    <w:r>
      <w:rPr>
        <w:rFonts w:ascii="Arial Narrow" w:hAnsi="Arial Narrow"/>
      </w:rPr>
      <w:t>6</w:t>
    </w:r>
    <w:r w:rsidRPr="00364AFE">
      <w:rPr>
        <w:rFonts w:ascii="Arial Narrow" w:hAnsi="Arial Narrow"/>
      </w:rPr>
      <w:t xml:space="preserve">-3 </w:t>
    </w:r>
  </w:p>
  <w:p w:rsidR="001A760F" w:rsidRPr="00E47A61" w:rsidRDefault="001A760F" w:rsidP="001A76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760F" w:rsidRPr="004A456E" w:rsidRDefault="001A760F" w:rsidP="001A760F">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0F82080E" wp14:editId="0A7BB33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760F" w:rsidRDefault="001A760F" w:rsidP="001A760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5E6CFE0" wp14:editId="12C1AC3B">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A760F" w:rsidRPr="00B23B9D" w:rsidRDefault="001A760F" w:rsidP="001A760F">
                          <w:pPr>
                            <w:pStyle w:val="Sinespaciado"/>
                            <w:jc w:val="center"/>
                            <w:rPr>
                              <w:rFonts w:ascii="Microsoft Sans Serif" w:eastAsia="SimHei" w:hAnsi="Microsoft Sans Serif" w:cs="Microsoft Sans Serif"/>
                              <w:b/>
                              <w:sz w:val="14"/>
                              <w:szCs w:val="14"/>
                            </w:rPr>
                          </w:pPr>
                        </w:p>
                        <w:p w:rsidR="001A760F" w:rsidRPr="00B23B9D" w:rsidRDefault="001A760F" w:rsidP="001A760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A760F" w:rsidRDefault="001A760F" w:rsidP="001A760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5E6CFE0" wp14:editId="12C1AC3B">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A760F" w:rsidRPr="00B23B9D" w:rsidRDefault="001A760F" w:rsidP="001A760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A760F" w:rsidRPr="00B23B9D" w:rsidRDefault="001A760F" w:rsidP="001A760F">
                    <w:pPr>
                      <w:pStyle w:val="Sinespaciado"/>
                      <w:jc w:val="center"/>
                      <w:rPr>
                        <w:rFonts w:ascii="Microsoft Sans Serif" w:eastAsia="SimHei" w:hAnsi="Microsoft Sans Serif" w:cs="Microsoft Sans Serif"/>
                        <w:b/>
                        <w:sz w:val="14"/>
                        <w:szCs w:val="14"/>
                      </w:rPr>
                    </w:pPr>
                  </w:p>
                  <w:p w:rsidR="001A760F" w:rsidRPr="00B23B9D" w:rsidRDefault="001A760F" w:rsidP="001A760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BB6"/>
    <w:rsid w:val="00004567"/>
    <w:rsid w:val="000165FE"/>
    <w:rsid w:val="00090D36"/>
    <w:rsid w:val="000C5C3B"/>
    <w:rsid w:val="0015716C"/>
    <w:rsid w:val="00190155"/>
    <w:rsid w:val="00194C74"/>
    <w:rsid w:val="001A760F"/>
    <w:rsid w:val="001C1900"/>
    <w:rsid w:val="00256F8C"/>
    <w:rsid w:val="00276762"/>
    <w:rsid w:val="00320BEC"/>
    <w:rsid w:val="00350924"/>
    <w:rsid w:val="003514E6"/>
    <w:rsid w:val="00372775"/>
    <w:rsid w:val="00407757"/>
    <w:rsid w:val="00432A5A"/>
    <w:rsid w:val="004B0D9D"/>
    <w:rsid w:val="004D4F99"/>
    <w:rsid w:val="004F2109"/>
    <w:rsid w:val="00521425"/>
    <w:rsid w:val="00540457"/>
    <w:rsid w:val="00585E9F"/>
    <w:rsid w:val="005D3DB7"/>
    <w:rsid w:val="00640DD5"/>
    <w:rsid w:val="0065590E"/>
    <w:rsid w:val="00696DE6"/>
    <w:rsid w:val="006A577A"/>
    <w:rsid w:val="006C4FDB"/>
    <w:rsid w:val="006E5519"/>
    <w:rsid w:val="007050C9"/>
    <w:rsid w:val="0078300F"/>
    <w:rsid w:val="007A0C15"/>
    <w:rsid w:val="007A18C9"/>
    <w:rsid w:val="007E4778"/>
    <w:rsid w:val="007F4D0C"/>
    <w:rsid w:val="00833A98"/>
    <w:rsid w:val="008D3F5E"/>
    <w:rsid w:val="0097611A"/>
    <w:rsid w:val="00A405B6"/>
    <w:rsid w:val="00A417BB"/>
    <w:rsid w:val="00A84CD1"/>
    <w:rsid w:val="00AF0974"/>
    <w:rsid w:val="00B03BB6"/>
    <w:rsid w:val="00B20F8F"/>
    <w:rsid w:val="00B41D1A"/>
    <w:rsid w:val="00B61F8C"/>
    <w:rsid w:val="00CC17B9"/>
    <w:rsid w:val="00CD681D"/>
    <w:rsid w:val="00D52B86"/>
    <w:rsid w:val="00D56340"/>
    <w:rsid w:val="00D66170"/>
    <w:rsid w:val="00D855B0"/>
    <w:rsid w:val="00E347A8"/>
    <w:rsid w:val="00E82297"/>
    <w:rsid w:val="00E92320"/>
    <w:rsid w:val="00EC2761"/>
    <w:rsid w:val="00F01BBC"/>
    <w:rsid w:val="00F27C52"/>
    <w:rsid w:val="00F35F62"/>
    <w:rsid w:val="00F37431"/>
    <w:rsid w:val="00F42C84"/>
    <w:rsid w:val="00F706A8"/>
    <w:rsid w:val="00FE15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03BB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B03BB6"/>
    <w:rPr>
      <w:lang w:val="es-MX"/>
    </w:rPr>
  </w:style>
  <w:style w:type="character" w:styleId="Nmerodepgina">
    <w:name w:val="page number"/>
    <w:basedOn w:val="Fuentedeprrafopredeter"/>
    <w:rsid w:val="00B03BB6"/>
  </w:style>
  <w:style w:type="paragraph" w:styleId="Sinespaciado">
    <w:name w:val="No Spacing"/>
    <w:link w:val="SinespaciadoCar"/>
    <w:uiPriority w:val="1"/>
    <w:qFormat/>
    <w:rsid w:val="00B03BB6"/>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B03BB6"/>
    <w:rPr>
      <w:rFonts w:ascii="Calibri" w:eastAsia="Calibri" w:hAnsi="Calibri" w:cs="Times New Roman"/>
      <w:lang w:val="es-MX"/>
    </w:rPr>
  </w:style>
  <w:style w:type="paragraph" w:styleId="Textodeglobo">
    <w:name w:val="Balloon Text"/>
    <w:basedOn w:val="Normal"/>
    <w:link w:val="TextodegloboCar"/>
    <w:uiPriority w:val="99"/>
    <w:semiHidden/>
    <w:unhideWhenUsed/>
    <w:rsid w:val="00B03B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03BB6"/>
    <w:rPr>
      <w:rFonts w:ascii="Tahoma" w:hAnsi="Tahoma" w:cs="Tahoma"/>
      <w:sz w:val="16"/>
      <w:szCs w:val="16"/>
      <w:lang w:val="es-MX"/>
    </w:rPr>
  </w:style>
  <w:style w:type="paragraph" w:customStyle="1" w:styleId="Style1">
    <w:name w:val="Style 1"/>
    <w:basedOn w:val="Normal"/>
    <w:uiPriority w:val="99"/>
    <w:rsid w:val="008D3F5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CD68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D681D"/>
    <w:rPr>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03BB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B03BB6"/>
    <w:rPr>
      <w:lang w:val="es-MX"/>
    </w:rPr>
  </w:style>
  <w:style w:type="character" w:styleId="Nmerodepgina">
    <w:name w:val="page number"/>
    <w:basedOn w:val="Fuentedeprrafopredeter"/>
    <w:rsid w:val="00B03BB6"/>
  </w:style>
  <w:style w:type="paragraph" w:styleId="Sinespaciado">
    <w:name w:val="No Spacing"/>
    <w:link w:val="SinespaciadoCar"/>
    <w:uiPriority w:val="1"/>
    <w:qFormat/>
    <w:rsid w:val="00B03BB6"/>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B03BB6"/>
    <w:rPr>
      <w:rFonts w:ascii="Calibri" w:eastAsia="Calibri" w:hAnsi="Calibri" w:cs="Times New Roman"/>
      <w:lang w:val="es-MX"/>
    </w:rPr>
  </w:style>
  <w:style w:type="paragraph" w:styleId="Textodeglobo">
    <w:name w:val="Balloon Text"/>
    <w:basedOn w:val="Normal"/>
    <w:link w:val="TextodegloboCar"/>
    <w:uiPriority w:val="99"/>
    <w:semiHidden/>
    <w:unhideWhenUsed/>
    <w:rsid w:val="00B03B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03BB6"/>
    <w:rPr>
      <w:rFonts w:ascii="Tahoma" w:hAnsi="Tahoma" w:cs="Tahoma"/>
      <w:sz w:val="16"/>
      <w:szCs w:val="16"/>
      <w:lang w:val="es-MX"/>
    </w:rPr>
  </w:style>
  <w:style w:type="paragraph" w:customStyle="1" w:styleId="Style1">
    <w:name w:val="Style 1"/>
    <w:basedOn w:val="Normal"/>
    <w:uiPriority w:val="99"/>
    <w:rsid w:val="008D3F5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CD68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D681D"/>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B2CE1-CA60-473E-997E-387A168C1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9</Pages>
  <Words>3610</Words>
  <Characters>19856</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Luis Enrique</cp:lastModifiedBy>
  <cp:revision>49</cp:revision>
  <cp:lastPrinted>2018-03-06T15:21:00Z</cp:lastPrinted>
  <dcterms:created xsi:type="dcterms:W3CDTF">2018-02-26T15:49:00Z</dcterms:created>
  <dcterms:modified xsi:type="dcterms:W3CDTF">2018-03-21T17:35:00Z</dcterms:modified>
</cp:coreProperties>
</file>