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D86660">
        <w:rPr>
          <w:rFonts w:ascii="Arial" w:hAnsi="Arial" w:cs="Arial"/>
          <w:color w:val="4BACC6" w:themeColor="accent5"/>
          <w:sz w:val="24"/>
          <w:szCs w:val="24"/>
        </w:rPr>
        <w:t>veintic</w:t>
      </w:r>
      <w:r w:rsidR="00A0346E">
        <w:rPr>
          <w:rFonts w:ascii="Arial" w:hAnsi="Arial" w:cs="Arial"/>
          <w:color w:val="4BACC6" w:themeColor="accent5"/>
          <w:sz w:val="24"/>
          <w:szCs w:val="24"/>
        </w:rPr>
        <w:t>inco</w:t>
      </w:r>
      <w:r w:rsidR="00D86660">
        <w:rPr>
          <w:rFonts w:ascii="Arial" w:hAnsi="Arial" w:cs="Arial"/>
          <w:color w:val="4BACC6" w:themeColor="accent5"/>
          <w:sz w:val="24"/>
          <w:szCs w:val="24"/>
        </w:rPr>
        <w:t xml:space="preserve"> de mayo de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B75B43" w:rsidRDefault="0038176B"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8E1A27" w:rsidRPr="00F902AF" w:rsidRDefault="001A14C5" w:rsidP="00F902AF">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022D78" w:rsidRPr="00F902AF" w:rsidRDefault="00723E30" w:rsidP="00F902AF">
      <w:pPr>
        <w:pStyle w:val="corte4fondo"/>
        <w:tabs>
          <w:tab w:val="left" w:pos="567"/>
        </w:tabs>
        <w:spacing w:line="240" w:lineRule="auto"/>
        <w:rPr>
          <w:rFonts w:cs="Arial"/>
          <w:b/>
          <w:i/>
          <w:color w:val="4BACC6" w:themeColor="accent5"/>
          <w:sz w:val="20"/>
        </w:rPr>
      </w:pPr>
      <w:r w:rsidRPr="00F902AF">
        <w:rPr>
          <w:rFonts w:cs="Arial"/>
          <w:i/>
          <w:color w:val="4BACC6" w:themeColor="accent5"/>
          <w:sz w:val="20"/>
        </w:rPr>
        <w:t>“…</w:t>
      </w:r>
      <w:r w:rsidR="00022D78" w:rsidRPr="00F902AF">
        <w:rPr>
          <w:rFonts w:cs="Arial"/>
          <w:b/>
          <w:i/>
          <w:color w:val="4BACC6" w:themeColor="accent5"/>
          <w:sz w:val="20"/>
        </w:rPr>
        <w:t>7</w:t>
      </w:r>
      <w:r w:rsidRPr="00F902AF">
        <w:rPr>
          <w:rFonts w:cs="Arial"/>
          <w:b/>
          <w:i/>
          <w:color w:val="4BACC6" w:themeColor="accent5"/>
          <w:sz w:val="20"/>
        </w:rPr>
        <w:t>.</w:t>
      </w:r>
      <w:r w:rsidR="00022D78" w:rsidRPr="00F902AF">
        <w:rPr>
          <w:rFonts w:cs="Arial"/>
          <w:b/>
          <w:i/>
          <w:color w:val="4BACC6" w:themeColor="accent5"/>
          <w:sz w:val="20"/>
        </w:rPr>
        <w:t>2</w:t>
      </w:r>
      <w:r w:rsidRPr="00F902AF">
        <w:rPr>
          <w:rFonts w:cs="Arial"/>
          <w:b/>
          <w:i/>
          <w:color w:val="4BACC6" w:themeColor="accent5"/>
          <w:sz w:val="20"/>
        </w:rPr>
        <w:t xml:space="preserve">. Sentido de la resolución. </w:t>
      </w:r>
    </w:p>
    <w:p w:rsidR="00752781" w:rsidRPr="00F902AF" w:rsidRDefault="00752781" w:rsidP="00F902AF">
      <w:pPr>
        <w:pStyle w:val="corte4fondo"/>
        <w:tabs>
          <w:tab w:val="left" w:pos="567"/>
        </w:tabs>
        <w:spacing w:line="240" w:lineRule="auto"/>
        <w:rPr>
          <w:rFonts w:cs="Arial"/>
          <w:i/>
          <w:color w:val="4BACC6" w:themeColor="accent5"/>
          <w:sz w:val="20"/>
        </w:rPr>
      </w:pPr>
    </w:p>
    <w:p w:rsidR="00723E30" w:rsidRPr="00F902AF" w:rsidRDefault="00D86660" w:rsidP="00F902AF">
      <w:pPr>
        <w:pStyle w:val="corte4fondo"/>
        <w:tabs>
          <w:tab w:val="left" w:pos="567"/>
        </w:tabs>
        <w:spacing w:line="240" w:lineRule="auto"/>
        <w:rPr>
          <w:rFonts w:cs="Arial"/>
          <w:i/>
          <w:color w:val="4BACC6" w:themeColor="accent5"/>
          <w:sz w:val="20"/>
        </w:rPr>
      </w:pPr>
      <w:r w:rsidRPr="00F902AF">
        <w:rPr>
          <w:rFonts w:cs="Arial"/>
          <w:i/>
          <w:color w:val="4BACC6" w:themeColor="accent5"/>
          <w:sz w:val="20"/>
        </w:rPr>
        <w:t xml:space="preserve">En las condiciones anotadas y, al haber resultado fundado el agravio que hizo valer el recurrente, lo procedente es que este órgano colegiado de conformidad con el artículo 175, fracción III de la </w:t>
      </w:r>
      <w:r w:rsidR="00022D78" w:rsidRPr="00F902AF">
        <w:rPr>
          <w:rFonts w:cs="Arial"/>
          <w:i/>
          <w:color w:val="4BACC6" w:themeColor="accent5"/>
          <w:sz w:val="20"/>
        </w:rPr>
        <w:t xml:space="preserve">Ley de Transparencia </w:t>
      </w:r>
      <w:r w:rsidR="00723E30" w:rsidRPr="00F902AF">
        <w:rPr>
          <w:rFonts w:cs="Arial"/>
          <w:i/>
          <w:color w:val="4BACC6" w:themeColor="accent5"/>
          <w:sz w:val="20"/>
        </w:rPr>
        <w:t xml:space="preserve">y Acceso a la Información Pública del Estado </w:t>
      </w:r>
      <w:r w:rsidR="00022D78" w:rsidRPr="00F902AF">
        <w:rPr>
          <w:rFonts w:cs="Arial"/>
          <w:b/>
          <w:i/>
          <w:color w:val="4BACC6" w:themeColor="accent5"/>
          <w:sz w:val="20"/>
        </w:rPr>
        <w:t>modifica</w:t>
      </w:r>
      <w:r w:rsidR="00723E30" w:rsidRPr="00F902AF">
        <w:rPr>
          <w:rFonts w:cs="Arial"/>
          <w:i/>
          <w:color w:val="4BACC6" w:themeColor="accent5"/>
          <w:sz w:val="20"/>
        </w:rPr>
        <w:t xml:space="preserve"> </w:t>
      </w:r>
      <w:r w:rsidR="00022D78" w:rsidRPr="00F902AF">
        <w:rPr>
          <w:rFonts w:cs="Arial"/>
          <w:i/>
          <w:color w:val="4BACC6" w:themeColor="accent5"/>
          <w:sz w:val="20"/>
        </w:rPr>
        <w:t xml:space="preserve">la respuesta proporcionada por el sujeto obligado </w:t>
      </w:r>
      <w:proofErr w:type="gramStart"/>
      <w:r w:rsidR="00022D78" w:rsidRPr="00F902AF">
        <w:rPr>
          <w:rFonts w:cs="Arial"/>
          <w:i/>
          <w:color w:val="4BACC6" w:themeColor="accent5"/>
          <w:sz w:val="20"/>
        </w:rPr>
        <w:t>y</w:t>
      </w:r>
      <w:proofErr w:type="gramEnd"/>
      <w:r w:rsidR="00022D78" w:rsidRPr="00F902AF">
        <w:rPr>
          <w:rFonts w:cs="Arial"/>
          <w:i/>
          <w:color w:val="4BACC6" w:themeColor="accent5"/>
          <w:sz w:val="20"/>
        </w:rPr>
        <w:t xml:space="preserve"> </w:t>
      </w:r>
      <w:r w:rsidRPr="00F902AF">
        <w:rPr>
          <w:rFonts w:cs="Arial"/>
          <w:i/>
          <w:color w:val="4BACC6" w:themeColor="accent5"/>
          <w:sz w:val="20"/>
        </w:rPr>
        <w:t xml:space="preserve">por </w:t>
      </w:r>
      <w:r w:rsidR="00022D78" w:rsidRPr="00F902AF">
        <w:rPr>
          <w:rFonts w:cs="Arial"/>
          <w:i/>
          <w:color w:val="4BACC6" w:themeColor="accent5"/>
          <w:sz w:val="20"/>
        </w:rPr>
        <w:t xml:space="preserve">lo tanto, lo </w:t>
      </w:r>
      <w:r w:rsidR="00022D78" w:rsidRPr="00F902AF">
        <w:rPr>
          <w:rFonts w:cs="Arial"/>
          <w:b/>
          <w:i/>
          <w:color w:val="4BACC6" w:themeColor="accent5"/>
          <w:sz w:val="20"/>
        </w:rPr>
        <w:t>conmina</w:t>
      </w:r>
      <w:r w:rsidR="00022D78" w:rsidRPr="00F902AF">
        <w:rPr>
          <w:rFonts w:cs="Arial"/>
          <w:i/>
          <w:color w:val="4BACC6" w:themeColor="accent5"/>
          <w:sz w:val="20"/>
        </w:rPr>
        <w:t xml:space="preserve"> a que</w:t>
      </w:r>
      <w:r w:rsidRPr="00F902AF">
        <w:rPr>
          <w:rFonts w:cs="Arial"/>
          <w:i/>
          <w:color w:val="4BACC6" w:themeColor="accent5"/>
          <w:sz w:val="20"/>
        </w:rPr>
        <w:t xml:space="preserve"> emita otra respuesta en la que</w:t>
      </w:r>
      <w:r w:rsidR="00022D78" w:rsidRPr="00F902AF">
        <w:rPr>
          <w:rFonts w:cs="Arial"/>
          <w:i/>
          <w:color w:val="4BACC6" w:themeColor="accent5"/>
          <w:sz w:val="20"/>
        </w:rPr>
        <w:t>:</w:t>
      </w:r>
    </w:p>
    <w:p w:rsidR="00723E30" w:rsidRPr="00F902AF" w:rsidRDefault="00723E30" w:rsidP="00F902AF">
      <w:pPr>
        <w:pStyle w:val="corte4fondo"/>
        <w:tabs>
          <w:tab w:val="left" w:pos="567"/>
        </w:tabs>
        <w:spacing w:line="240" w:lineRule="auto"/>
        <w:rPr>
          <w:rFonts w:cs="Arial"/>
          <w:b/>
          <w:i/>
          <w:color w:val="4BACC6" w:themeColor="accent5"/>
          <w:sz w:val="20"/>
        </w:rPr>
      </w:pPr>
    </w:p>
    <w:p w:rsidR="003047E5" w:rsidRPr="00F902AF" w:rsidRDefault="00D86660" w:rsidP="00F902AF">
      <w:pPr>
        <w:pStyle w:val="corte4fondo"/>
        <w:numPr>
          <w:ilvl w:val="0"/>
          <w:numId w:val="18"/>
        </w:numPr>
        <w:tabs>
          <w:tab w:val="left" w:pos="567"/>
        </w:tabs>
        <w:spacing w:line="240" w:lineRule="auto"/>
        <w:rPr>
          <w:rFonts w:cs="Arial"/>
          <w:i/>
          <w:color w:val="4BACC6" w:themeColor="accent5"/>
          <w:sz w:val="20"/>
        </w:rPr>
      </w:pPr>
      <w:r w:rsidRPr="00F902AF">
        <w:rPr>
          <w:rFonts w:cs="Arial"/>
          <w:i/>
          <w:color w:val="4BACC6" w:themeColor="accent5"/>
          <w:sz w:val="20"/>
        </w:rPr>
        <w:t>Entregue al recurrente todos los contratos con sus anexos, efectuados entre los Servicios de Salud de San Luis Potosí y la empresa BPM Servicio, S.S. de C.V. sin distinguir la fecha d celebración, materia, cuantía, vigencia o cualquier otro atributo de cualidad.</w:t>
      </w:r>
      <w:r w:rsidR="00723E30" w:rsidRPr="00F902AF">
        <w:rPr>
          <w:rFonts w:cs="Arial"/>
          <w:i/>
          <w:color w:val="4BACC6" w:themeColor="accent5"/>
          <w:sz w:val="20"/>
        </w:rPr>
        <w:t>”</w:t>
      </w:r>
    </w:p>
    <w:p w:rsidR="003047E5" w:rsidRPr="00B75B43"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047E5" w:rsidRPr="00B75B43" w:rsidRDefault="003047E5" w:rsidP="007B520C">
      <w:pPr>
        <w:pStyle w:val="corte4fondo"/>
        <w:tabs>
          <w:tab w:val="left" w:pos="567"/>
        </w:tabs>
        <w:spacing w:line="240" w:lineRule="auto"/>
        <w:rPr>
          <w:rFonts w:cs="Arial"/>
          <w:i/>
          <w:color w:val="4BACC6" w:themeColor="accent5"/>
          <w:sz w:val="18"/>
          <w:szCs w:val="18"/>
        </w:rPr>
      </w:pPr>
    </w:p>
    <w:p w:rsidR="00352A7B" w:rsidRPr="00B75B43" w:rsidRDefault="00467AA8" w:rsidP="00723E30">
      <w:pPr>
        <w:pStyle w:val="corte4fondo"/>
        <w:tabs>
          <w:tab w:val="left" w:pos="567"/>
        </w:tabs>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723E30">
        <w:rPr>
          <w:rFonts w:cs="Arial"/>
          <w:color w:val="4BACC6" w:themeColor="accent5"/>
          <w:sz w:val="24"/>
          <w:szCs w:val="24"/>
        </w:rPr>
        <w:t>oficio</w:t>
      </w:r>
      <w:r w:rsidR="007402FE">
        <w:rPr>
          <w:rFonts w:cs="Arial"/>
          <w:color w:val="4BACC6" w:themeColor="accent5"/>
          <w:sz w:val="24"/>
          <w:szCs w:val="24"/>
        </w:rPr>
        <w:t xml:space="preserve"> </w:t>
      </w:r>
      <w:r w:rsidR="007F1162">
        <w:rPr>
          <w:rFonts w:cs="Arial"/>
          <w:color w:val="4BACC6" w:themeColor="accent5"/>
          <w:sz w:val="24"/>
          <w:szCs w:val="24"/>
        </w:rPr>
        <w:t>s</w:t>
      </w:r>
      <w:r w:rsidR="002231D3" w:rsidRPr="00B75B43">
        <w:rPr>
          <w:rFonts w:cs="Arial"/>
          <w:color w:val="4BACC6" w:themeColor="accent5"/>
          <w:sz w:val="24"/>
          <w:szCs w:val="24"/>
        </w:rPr>
        <w:t xml:space="preserve">in </w:t>
      </w:r>
      <w:r w:rsidR="00E12808" w:rsidRPr="00B75B43">
        <w:rPr>
          <w:rFonts w:cs="Arial"/>
          <w:color w:val="4BACC6" w:themeColor="accent5"/>
          <w:sz w:val="24"/>
          <w:szCs w:val="24"/>
        </w:rPr>
        <w:t>número</w:t>
      </w:r>
      <w:r w:rsidR="007402FE">
        <w:rPr>
          <w:rFonts w:cs="Arial"/>
          <w:color w:val="4BACC6" w:themeColor="accent5"/>
          <w:sz w:val="24"/>
          <w:szCs w:val="24"/>
        </w:rPr>
        <w:t>,</w:t>
      </w:r>
      <w:r w:rsidR="00352A7B" w:rsidRPr="00B75B43">
        <w:rPr>
          <w:rFonts w:cs="Arial"/>
          <w:color w:val="4BACC6" w:themeColor="accent5"/>
          <w:sz w:val="24"/>
          <w:szCs w:val="24"/>
        </w:rPr>
        <w:t xml:space="preserve"> </w:t>
      </w:r>
      <w:r w:rsidR="007402FE">
        <w:rPr>
          <w:rFonts w:cs="Arial"/>
          <w:color w:val="4BACC6" w:themeColor="accent5"/>
          <w:sz w:val="24"/>
          <w:szCs w:val="24"/>
        </w:rPr>
        <w:t xml:space="preserve">signado por </w:t>
      </w:r>
      <w:r w:rsidR="00861D28">
        <w:rPr>
          <w:rFonts w:cs="Arial"/>
          <w:color w:val="4BACC6" w:themeColor="accent5"/>
          <w:sz w:val="24"/>
          <w:szCs w:val="24"/>
        </w:rPr>
        <w:t>e</w:t>
      </w:r>
      <w:r w:rsidR="007402FE">
        <w:rPr>
          <w:rFonts w:cs="Arial"/>
          <w:color w:val="4BACC6" w:themeColor="accent5"/>
          <w:sz w:val="24"/>
          <w:szCs w:val="24"/>
        </w:rPr>
        <w:t>l Encargad</w:t>
      </w:r>
      <w:r w:rsidR="00861D28">
        <w:rPr>
          <w:rFonts w:cs="Arial"/>
          <w:color w:val="4BACC6" w:themeColor="accent5"/>
          <w:sz w:val="24"/>
          <w:szCs w:val="24"/>
        </w:rPr>
        <w:t>o</w:t>
      </w:r>
      <w:r w:rsidR="007402FE">
        <w:rPr>
          <w:rFonts w:cs="Arial"/>
          <w:color w:val="4BACC6" w:themeColor="accent5"/>
          <w:sz w:val="24"/>
          <w:szCs w:val="24"/>
        </w:rPr>
        <w:t xml:space="preserve"> de la Unidad de Transparencia de</w:t>
      </w:r>
      <w:r w:rsidR="00861D28">
        <w:rPr>
          <w:rFonts w:cs="Arial"/>
          <w:color w:val="4BACC6" w:themeColor="accent5"/>
          <w:sz w:val="24"/>
          <w:szCs w:val="24"/>
        </w:rPr>
        <w:t xml:space="preserve">l Organismo Público Descentralizado denominado </w:t>
      </w:r>
      <w:r w:rsidR="007402FE">
        <w:rPr>
          <w:rFonts w:cs="Arial"/>
          <w:color w:val="4BACC6" w:themeColor="accent5"/>
          <w:sz w:val="24"/>
          <w:szCs w:val="24"/>
        </w:rPr>
        <w:t xml:space="preserve">Servicios de Salud </w:t>
      </w:r>
      <w:r w:rsidR="00861D28">
        <w:rPr>
          <w:rFonts w:cs="Arial"/>
          <w:color w:val="4BACC6" w:themeColor="accent5"/>
          <w:sz w:val="24"/>
          <w:szCs w:val="24"/>
        </w:rPr>
        <w:t xml:space="preserve">de San Luis Potosí, </w:t>
      </w:r>
      <w:r w:rsidR="002231D3" w:rsidRPr="00B75B43">
        <w:rPr>
          <w:rFonts w:cs="Arial"/>
          <w:color w:val="4BACC6" w:themeColor="accent5"/>
          <w:sz w:val="24"/>
          <w:szCs w:val="24"/>
        </w:rPr>
        <w:t xml:space="preserve">mismo que fue recibido en este órgano colegiado el </w:t>
      </w:r>
      <w:r w:rsidR="00C043CF">
        <w:rPr>
          <w:rFonts w:cs="Arial"/>
          <w:color w:val="4BACC6" w:themeColor="accent5"/>
          <w:sz w:val="24"/>
          <w:szCs w:val="24"/>
        </w:rPr>
        <w:t>cinco de abril del año en curso</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con </w:t>
      </w:r>
      <w:r w:rsidR="007F1162">
        <w:rPr>
          <w:rFonts w:cs="Arial"/>
          <w:color w:val="4BACC6" w:themeColor="accent5"/>
          <w:sz w:val="24"/>
          <w:szCs w:val="24"/>
        </w:rPr>
        <w:t>tres</w:t>
      </w:r>
      <w:r w:rsidR="006A4610" w:rsidRPr="00B75B43">
        <w:rPr>
          <w:rFonts w:cs="Arial"/>
          <w:color w:val="4BACC6" w:themeColor="accent5"/>
          <w:sz w:val="24"/>
          <w:szCs w:val="24"/>
        </w:rPr>
        <w:t xml:space="preserve"> anexo</w:t>
      </w:r>
      <w:r w:rsidR="00B75B43">
        <w:rPr>
          <w:rFonts w:cs="Arial"/>
          <w:color w:val="4BACC6" w:themeColor="accent5"/>
          <w:sz w:val="24"/>
          <w:szCs w:val="24"/>
        </w:rPr>
        <w:t>s</w:t>
      </w:r>
      <w:r w:rsidR="006A4610" w:rsidRPr="00B75B43">
        <w:rPr>
          <w:rFonts w:cs="Arial"/>
          <w:color w:val="4BACC6" w:themeColor="accent5"/>
          <w:sz w:val="24"/>
          <w:szCs w:val="24"/>
        </w:rPr>
        <w:t>,</w:t>
      </w:r>
      <w:r w:rsidR="00E94C22" w:rsidRPr="00B75B43">
        <w:rPr>
          <w:rFonts w:cs="Arial"/>
          <w:color w:val="4BACC6" w:themeColor="accent5"/>
          <w:sz w:val="24"/>
          <w:szCs w:val="24"/>
        </w:rPr>
        <w:t xml:space="preserve"> </w:t>
      </w:r>
      <w:r w:rsidR="00C043CF">
        <w:rPr>
          <w:rFonts w:cs="Arial"/>
          <w:color w:val="4BACC6" w:themeColor="accent5"/>
          <w:sz w:val="24"/>
          <w:szCs w:val="24"/>
        </w:rPr>
        <w:t>igualmente anexa un “CD”</w:t>
      </w:r>
      <w:r w:rsidR="00C804DE">
        <w:rPr>
          <w:rFonts w:cs="Arial"/>
          <w:color w:val="4BACC6" w:themeColor="accent5"/>
          <w:sz w:val="24"/>
          <w:szCs w:val="24"/>
        </w:rPr>
        <w:t xml:space="preserve"> disco compacto, con los cuales </w:t>
      </w:r>
      <w:r w:rsidR="00E94C22" w:rsidRPr="00B75B43">
        <w:rPr>
          <w:rFonts w:cs="Arial"/>
          <w:color w:val="4BACC6" w:themeColor="accent5"/>
          <w:sz w:val="24"/>
          <w:szCs w:val="24"/>
        </w:rPr>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F902AF" w:rsidRDefault="00E12808" w:rsidP="00F902AF">
      <w:pPr>
        <w:spacing w:after="0" w:line="240" w:lineRule="auto"/>
        <w:ind w:firstLine="708"/>
        <w:jc w:val="both"/>
        <w:rPr>
          <w:rFonts w:ascii="Arial" w:hAnsi="Arial" w:cs="Arial"/>
          <w:i/>
          <w:color w:val="4BACC6" w:themeColor="accent5"/>
          <w:sz w:val="20"/>
          <w:szCs w:val="20"/>
        </w:rPr>
      </w:pPr>
      <w:r w:rsidRPr="00F902AF">
        <w:rPr>
          <w:rFonts w:ascii="Arial" w:hAnsi="Arial" w:cs="Arial"/>
          <w:i/>
          <w:color w:val="4BACC6" w:themeColor="accent5"/>
          <w:sz w:val="20"/>
          <w:szCs w:val="20"/>
        </w:rPr>
        <w:t xml:space="preserve"> </w:t>
      </w:r>
      <w:r w:rsidR="00D11CA5" w:rsidRPr="00F902AF">
        <w:rPr>
          <w:rFonts w:ascii="Arial" w:hAnsi="Arial" w:cs="Arial"/>
          <w:i/>
          <w:color w:val="4BACC6" w:themeColor="accent5"/>
          <w:sz w:val="20"/>
          <w:szCs w:val="20"/>
        </w:rPr>
        <w:t>[…]</w:t>
      </w:r>
      <w:r w:rsidR="00810456" w:rsidRPr="00F902AF">
        <w:rPr>
          <w:rFonts w:ascii="Arial" w:hAnsi="Arial" w:cs="Arial"/>
          <w:i/>
          <w:color w:val="4BACC6" w:themeColor="accent5"/>
          <w:sz w:val="20"/>
          <w:szCs w:val="20"/>
        </w:rPr>
        <w:t xml:space="preserve"> </w:t>
      </w:r>
      <w:r w:rsidR="00E82483" w:rsidRPr="00F902AF">
        <w:rPr>
          <w:rFonts w:ascii="Arial" w:hAnsi="Arial" w:cs="Arial"/>
          <w:i/>
          <w:color w:val="4BACC6" w:themeColor="accent5"/>
          <w:sz w:val="20"/>
          <w:szCs w:val="20"/>
        </w:rPr>
        <w:t xml:space="preserve">Se me tenga por dando cumplimiento a lo ordenado en el acuerdo de fecha </w:t>
      </w:r>
      <w:r w:rsidR="007F1162" w:rsidRPr="00F902AF">
        <w:rPr>
          <w:rFonts w:ascii="Arial" w:hAnsi="Arial" w:cs="Arial"/>
          <w:i/>
          <w:color w:val="4BACC6" w:themeColor="accent5"/>
          <w:sz w:val="20"/>
          <w:szCs w:val="20"/>
        </w:rPr>
        <w:t>2</w:t>
      </w:r>
      <w:r w:rsidR="00C804DE" w:rsidRPr="00F902AF">
        <w:rPr>
          <w:rFonts w:ascii="Arial" w:hAnsi="Arial" w:cs="Arial"/>
          <w:i/>
          <w:color w:val="4BACC6" w:themeColor="accent5"/>
          <w:sz w:val="20"/>
          <w:szCs w:val="20"/>
        </w:rPr>
        <w:t>6</w:t>
      </w:r>
      <w:r w:rsidR="007F1162" w:rsidRPr="00F902AF">
        <w:rPr>
          <w:rFonts w:ascii="Arial" w:hAnsi="Arial" w:cs="Arial"/>
          <w:i/>
          <w:color w:val="4BACC6" w:themeColor="accent5"/>
          <w:sz w:val="20"/>
          <w:szCs w:val="20"/>
        </w:rPr>
        <w:t xml:space="preserve"> de </w:t>
      </w:r>
      <w:r w:rsidR="00C804DE" w:rsidRPr="00F902AF">
        <w:rPr>
          <w:rFonts w:ascii="Arial" w:hAnsi="Arial" w:cs="Arial"/>
          <w:i/>
          <w:color w:val="4BACC6" w:themeColor="accent5"/>
          <w:sz w:val="20"/>
          <w:szCs w:val="20"/>
        </w:rPr>
        <w:t>marzo</w:t>
      </w:r>
      <w:r w:rsidR="007F1162" w:rsidRPr="00F902AF">
        <w:rPr>
          <w:rFonts w:ascii="Arial" w:hAnsi="Arial" w:cs="Arial"/>
          <w:i/>
          <w:color w:val="4BACC6" w:themeColor="accent5"/>
          <w:sz w:val="20"/>
          <w:szCs w:val="20"/>
        </w:rPr>
        <w:t xml:space="preserve"> </w:t>
      </w:r>
      <w:r w:rsidR="00E82483" w:rsidRPr="00F902AF">
        <w:rPr>
          <w:rFonts w:ascii="Arial" w:hAnsi="Arial" w:cs="Arial"/>
          <w:i/>
          <w:color w:val="4BACC6" w:themeColor="accent5"/>
          <w:sz w:val="20"/>
          <w:szCs w:val="20"/>
        </w:rPr>
        <w:t>de 201</w:t>
      </w:r>
      <w:r w:rsidR="00C804DE" w:rsidRPr="00F902AF">
        <w:rPr>
          <w:rFonts w:ascii="Arial" w:hAnsi="Arial" w:cs="Arial"/>
          <w:i/>
          <w:color w:val="4BACC6" w:themeColor="accent5"/>
          <w:sz w:val="20"/>
          <w:szCs w:val="20"/>
        </w:rPr>
        <w:t>8</w:t>
      </w:r>
      <w:r w:rsidR="00E82483" w:rsidRPr="00F902AF">
        <w:rPr>
          <w:rFonts w:ascii="Arial" w:hAnsi="Arial" w:cs="Arial"/>
          <w:i/>
          <w:color w:val="4BACC6" w:themeColor="accent5"/>
          <w:sz w:val="20"/>
          <w:szCs w:val="20"/>
        </w:rPr>
        <w:t>, dictado por esa H. Comisión Estatal de Garantía de Acceso a la Información Pública del Estado de San Luis Potosí, dentro del recurso arriba señalado</w:t>
      </w:r>
      <w:r w:rsidR="00850170" w:rsidRPr="00F902AF">
        <w:rPr>
          <w:rFonts w:ascii="Arial" w:hAnsi="Arial" w:cs="Arial"/>
          <w:i/>
          <w:color w:val="4BACC6" w:themeColor="accent5"/>
          <w:sz w:val="20"/>
          <w:szCs w:val="20"/>
        </w:rPr>
        <w:t>.</w:t>
      </w:r>
      <w:r w:rsidR="001C77AA" w:rsidRPr="00F902AF">
        <w:rPr>
          <w:rFonts w:ascii="Arial" w:hAnsi="Arial" w:cs="Arial"/>
          <w:i/>
          <w:color w:val="4BACC6" w:themeColor="accent5"/>
          <w:sz w:val="20"/>
          <w:szCs w:val="20"/>
        </w:rPr>
        <w:t xml:space="preserve"> </w:t>
      </w:r>
      <w:r w:rsidR="00292A65" w:rsidRPr="00F902AF">
        <w:rPr>
          <w:rFonts w:ascii="Arial" w:hAnsi="Arial" w:cs="Arial"/>
          <w:i/>
          <w:color w:val="4BACC6" w:themeColor="accent5"/>
          <w:sz w:val="20"/>
          <w:szCs w:val="20"/>
        </w:rPr>
        <w:t>[…]</w:t>
      </w:r>
    </w:p>
    <w:p w:rsidR="00D21862" w:rsidRPr="00B75B43" w:rsidRDefault="00D21862" w:rsidP="00352A7B">
      <w:pPr>
        <w:spacing w:after="0" w:line="360" w:lineRule="auto"/>
        <w:jc w:val="both"/>
        <w:rPr>
          <w:rFonts w:ascii="Arial" w:hAnsi="Arial" w:cs="Arial"/>
          <w:color w:val="4BACC6" w:themeColor="accent5"/>
          <w:sz w:val="24"/>
          <w:szCs w:val="24"/>
        </w:rPr>
      </w:pPr>
    </w:p>
    <w:p w:rsidR="00AF0D89" w:rsidRPr="00E733DA" w:rsidRDefault="00352A7B" w:rsidP="00AF0D89">
      <w:pPr>
        <w:pStyle w:val="corte4fondo"/>
        <w:tabs>
          <w:tab w:val="left" w:pos="567"/>
        </w:tabs>
        <w:rPr>
          <w:rFonts w:cs="Arial"/>
          <w:color w:val="4BACC6" w:themeColor="accent5"/>
          <w:sz w:val="24"/>
          <w:szCs w:val="24"/>
        </w:rPr>
      </w:pPr>
      <w:r w:rsidRPr="00E733DA">
        <w:rPr>
          <w:rFonts w:cs="Arial"/>
          <w:color w:val="4BACC6" w:themeColor="accent5"/>
          <w:sz w:val="24"/>
          <w:szCs w:val="24"/>
        </w:rPr>
        <w:t>En ese sentido,</w:t>
      </w:r>
      <w:r w:rsidR="006A4610" w:rsidRPr="00E733DA">
        <w:rPr>
          <w:rFonts w:cs="Arial"/>
          <w:color w:val="4BACC6" w:themeColor="accent5"/>
          <w:sz w:val="24"/>
          <w:szCs w:val="24"/>
        </w:rPr>
        <w:t xml:space="preserve"> </w:t>
      </w:r>
      <w:r w:rsidR="00D11CA5" w:rsidRPr="00E733DA">
        <w:rPr>
          <w:rFonts w:cs="Arial"/>
          <w:color w:val="4BACC6" w:themeColor="accent5"/>
          <w:sz w:val="24"/>
          <w:szCs w:val="24"/>
        </w:rPr>
        <w:t xml:space="preserve">visibles a fojas </w:t>
      </w:r>
      <w:r w:rsidR="00C804DE" w:rsidRPr="00E733DA">
        <w:rPr>
          <w:rFonts w:cs="Arial"/>
          <w:color w:val="4BACC6" w:themeColor="accent5"/>
          <w:sz w:val="24"/>
          <w:szCs w:val="24"/>
        </w:rPr>
        <w:t>52</w:t>
      </w:r>
      <w:r w:rsidR="00810456" w:rsidRPr="00E733DA">
        <w:rPr>
          <w:rFonts w:cs="Arial"/>
          <w:color w:val="4BACC6" w:themeColor="accent5"/>
          <w:sz w:val="24"/>
          <w:szCs w:val="24"/>
        </w:rPr>
        <w:t xml:space="preserve"> </w:t>
      </w:r>
      <w:r w:rsidR="00AC7038" w:rsidRPr="00E733DA">
        <w:rPr>
          <w:rFonts w:cs="Arial"/>
          <w:color w:val="4BACC6" w:themeColor="accent5"/>
          <w:sz w:val="24"/>
          <w:szCs w:val="24"/>
        </w:rPr>
        <w:t>y</w:t>
      </w:r>
      <w:r w:rsidR="00810456" w:rsidRPr="00E733DA">
        <w:rPr>
          <w:rFonts w:cs="Arial"/>
          <w:color w:val="4BACC6" w:themeColor="accent5"/>
          <w:sz w:val="24"/>
          <w:szCs w:val="24"/>
        </w:rPr>
        <w:t xml:space="preserve"> </w:t>
      </w:r>
      <w:r w:rsidR="004C50E3" w:rsidRPr="00E733DA">
        <w:rPr>
          <w:rFonts w:cs="Arial"/>
          <w:color w:val="4BACC6" w:themeColor="accent5"/>
          <w:sz w:val="24"/>
          <w:szCs w:val="24"/>
        </w:rPr>
        <w:t>60</w:t>
      </w:r>
      <w:r w:rsidR="00D11CA5" w:rsidRPr="00E733DA">
        <w:rPr>
          <w:rFonts w:cs="Arial"/>
          <w:color w:val="4BACC6" w:themeColor="accent5"/>
          <w:sz w:val="24"/>
          <w:szCs w:val="24"/>
        </w:rPr>
        <w:t xml:space="preserve"> de autos, se encuentra la información que fuera enviada al recurrente</w:t>
      </w:r>
      <w:r w:rsidR="00635807" w:rsidRPr="00E733DA">
        <w:rPr>
          <w:rFonts w:cs="Arial"/>
          <w:color w:val="4BACC6" w:themeColor="accent5"/>
          <w:sz w:val="24"/>
          <w:szCs w:val="24"/>
        </w:rPr>
        <w:t>;</w:t>
      </w:r>
      <w:r w:rsidR="00D11CA5" w:rsidRPr="00E733DA">
        <w:rPr>
          <w:rFonts w:cs="Arial"/>
          <w:color w:val="4BACC6" w:themeColor="accent5"/>
          <w:sz w:val="24"/>
          <w:szCs w:val="24"/>
        </w:rPr>
        <w:t xml:space="preserve"> mismos que por economía procesal, </w:t>
      </w:r>
      <w:r w:rsidR="00AC7038" w:rsidRPr="00E733DA">
        <w:rPr>
          <w:rFonts w:cs="Arial"/>
          <w:color w:val="4BACC6" w:themeColor="accent5"/>
          <w:sz w:val="24"/>
          <w:szCs w:val="24"/>
        </w:rPr>
        <w:t xml:space="preserve">se tienen por reproducidos como si a la letra se insertasen; misma que se encuentra </w:t>
      </w:r>
      <w:r w:rsidR="00635807" w:rsidRPr="00E733DA">
        <w:rPr>
          <w:rFonts w:cs="Arial"/>
          <w:color w:val="4BACC6" w:themeColor="accent5"/>
          <w:sz w:val="24"/>
          <w:szCs w:val="24"/>
        </w:rPr>
        <w:t xml:space="preserve">en sobre cerrado, </w:t>
      </w:r>
      <w:r w:rsidR="00AC7038" w:rsidRPr="00E733DA">
        <w:rPr>
          <w:rFonts w:cs="Arial"/>
          <w:color w:val="4BACC6" w:themeColor="accent5"/>
          <w:sz w:val="24"/>
          <w:szCs w:val="24"/>
        </w:rPr>
        <w:t xml:space="preserve">y </w:t>
      </w:r>
      <w:r w:rsidR="00635807" w:rsidRPr="00E733DA">
        <w:rPr>
          <w:rFonts w:cs="Arial"/>
          <w:color w:val="4BACC6" w:themeColor="accent5"/>
          <w:sz w:val="24"/>
          <w:szCs w:val="24"/>
        </w:rPr>
        <w:t>se procedió a su apertura</w:t>
      </w:r>
      <w:r w:rsidR="00AC7038" w:rsidRPr="00E733DA">
        <w:rPr>
          <w:rFonts w:cs="Arial"/>
          <w:color w:val="4BACC6" w:themeColor="accent5"/>
          <w:sz w:val="24"/>
          <w:szCs w:val="24"/>
        </w:rPr>
        <w:t>.</w:t>
      </w:r>
      <w:r w:rsidR="00635807" w:rsidRPr="00E733DA">
        <w:rPr>
          <w:rFonts w:cs="Arial"/>
          <w:color w:val="4BACC6" w:themeColor="accent5"/>
          <w:sz w:val="24"/>
          <w:szCs w:val="24"/>
        </w:rPr>
        <w:t xml:space="preserve"> </w:t>
      </w:r>
    </w:p>
    <w:p w:rsidR="00635807" w:rsidRPr="00E733DA" w:rsidRDefault="00635807" w:rsidP="00AF0D89">
      <w:pPr>
        <w:pStyle w:val="corte4fondo"/>
        <w:tabs>
          <w:tab w:val="left" w:pos="567"/>
        </w:tabs>
        <w:rPr>
          <w:rFonts w:cs="Arial"/>
          <w:color w:val="4BACC6" w:themeColor="accent5"/>
          <w:sz w:val="24"/>
          <w:szCs w:val="24"/>
        </w:rPr>
      </w:pPr>
    </w:p>
    <w:p w:rsidR="00523D76" w:rsidRPr="00E733DA" w:rsidRDefault="00AF0D89" w:rsidP="00E733DA">
      <w:pPr>
        <w:pStyle w:val="corte4fondo"/>
        <w:tabs>
          <w:tab w:val="left" w:pos="567"/>
        </w:tabs>
        <w:rPr>
          <w:i/>
          <w:color w:val="4BACC6" w:themeColor="accent5"/>
          <w:sz w:val="22"/>
          <w:szCs w:val="22"/>
        </w:rPr>
      </w:pPr>
      <w:r w:rsidRPr="00E733DA">
        <w:rPr>
          <w:rFonts w:cs="Arial"/>
          <w:color w:val="4BACC6" w:themeColor="accent5"/>
          <w:sz w:val="24"/>
          <w:szCs w:val="24"/>
        </w:rPr>
        <w:t xml:space="preserve">Por otra parte, </w:t>
      </w:r>
      <w:r w:rsidR="00D11CA5" w:rsidRPr="00E733DA">
        <w:rPr>
          <w:rFonts w:cs="Arial"/>
          <w:color w:val="4BACC6" w:themeColor="accent5"/>
          <w:sz w:val="24"/>
          <w:szCs w:val="24"/>
        </w:rPr>
        <w:t xml:space="preserve">el sujeto obligado </w:t>
      </w:r>
      <w:r w:rsidRPr="00E733DA">
        <w:rPr>
          <w:rFonts w:cs="Arial"/>
          <w:color w:val="4BACC6" w:themeColor="accent5"/>
          <w:sz w:val="24"/>
          <w:szCs w:val="24"/>
        </w:rPr>
        <w:t xml:space="preserve">acredita </w:t>
      </w:r>
      <w:r w:rsidR="000B7F7D" w:rsidRPr="00E733DA">
        <w:rPr>
          <w:rFonts w:cs="Arial"/>
          <w:color w:val="4BACC6" w:themeColor="accent5"/>
          <w:sz w:val="24"/>
          <w:szCs w:val="24"/>
        </w:rPr>
        <w:t xml:space="preserve">la constancia </w:t>
      </w:r>
      <w:r w:rsidR="00FE5A4C" w:rsidRPr="00E733DA">
        <w:rPr>
          <w:rFonts w:cs="Arial"/>
          <w:color w:val="4BACC6" w:themeColor="accent5"/>
          <w:sz w:val="24"/>
          <w:szCs w:val="24"/>
        </w:rPr>
        <w:t xml:space="preserve">que </w:t>
      </w:r>
      <w:r w:rsidRPr="00E733DA">
        <w:rPr>
          <w:rFonts w:cs="Arial"/>
          <w:color w:val="4BACC6" w:themeColor="accent5"/>
          <w:sz w:val="24"/>
          <w:szCs w:val="24"/>
        </w:rPr>
        <w:t xml:space="preserve">remitió esté </w:t>
      </w:r>
      <w:r w:rsidR="000B7F7D" w:rsidRPr="00E733DA">
        <w:rPr>
          <w:rFonts w:cs="Arial"/>
          <w:color w:val="4BACC6" w:themeColor="accent5"/>
          <w:sz w:val="24"/>
          <w:szCs w:val="24"/>
        </w:rPr>
        <w:t xml:space="preserve">al recurrente por </w:t>
      </w:r>
      <w:r w:rsidR="00FE5A4C" w:rsidRPr="00E733DA">
        <w:rPr>
          <w:rFonts w:cs="Arial"/>
          <w:color w:val="4BACC6" w:themeColor="accent5"/>
          <w:sz w:val="24"/>
          <w:szCs w:val="24"/>
        </w:rPr>
        <w:t>correo electrónico</w:t>
      </w:r>
      <w:r w:rsidR="00137891" w:rsidRPr="00E733DA">
        <w:rPr>
          <w:rFonts w:cs="Arial"/>
          <w:color w:val="4BACC6" w:themeColor="accent5"/>
          <w:sz w:val="24"/>
          <w:szCs w:val="24"/>
        </w:rPr>
        <w:t xml:space="preserve">; </w:t>
      </w:r>
      <w:r w:rsidR="00E733DA" w:rsidRPr="00E733DA">
        <w:rPr>
          <w:rFonts w:cs="Arial"/>
          <w:color w:val="4BACC6" w:themeColor="accent5"/>
          <w:sz w:val="24"/>
          <w:szCs w:val="24"/>
        </w:rPr>
        <w:t>mismo en el cual se anexa la información solicitada</w:t>
      </w:r>
      <w:r w:rsidR="00E733DA">
        <w:rPr>
          <w:rFonts w:cs="Arial"/>
          <w:color w:val="4BACC6" w:themeColor="accent5"/>
          <w:sz w:val="24"/>
          <w:szCs w:val="24"/>
        </w:rPr>
        <w:t>.</w:t>
      </w:r>
    </w:p>
    <w:p w:rsidR="0039642A" w:rsidRPr="00B75B43" w:rsidRDefault="0039642A" w:rsidP="00523D76">
      <w:pPr>
        <w:pStyle w:val="corte4fondo"/>
        <w:tabs>
          <w:tab w:val="left" w:pos="567"/>
        </w:tabs>
        <w:rPr>
          <w:rFonts w:cs="Arial"/>
          <w:color w:val="4BACC6" w:themeColor="accent5"/>
          <w:sz w:val="24"/>
          <w:szCs w:val="24"/>
        </w:rPr>
      </w:pPr>
    </w:p>
    <w:p w:rsidR="00521EFB" w:rsidRPr="00B75B43" w:rsidRDefault="00E733DA" w:rsidP="00521EF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Asimismo</w:t>
      </w:r>
      <w:r w:rsidR="00521EFB" w:rsidRPr="00B75B43">
        <w:rPr>
          <w:rFonts w:ascii="Arial" w:hAnsi="Arial" w:cs="Arial"/>
          <w:color w:val="4BACC6" w:themeColor="accent5"/>
          <w:sz w:val="24"/>
          <w:szCs w:val="24"/>
        </w:rPr>
        <w:t>, se tiene que las documentales remitidas por el sujeto obligado, son suficientes para colmar los extremos fijados en la resolución de mérito y por tanto se encuentra cumplida, toda vez que la información proporcionada por el sujeto obligado da cuenta de</w:t>
      </w:r>
      <w:r>
        <w:rPr>
          <w:rFonts w:ascii="Arial" w:hAnsi="Arial" w:cs="Arial"/>
          <w:color w:val="4BACC6" w:themeColor="accent5"/>
          <w:sz w:val="24"/>
          <w:szCs w:val="24"/>
        </w:rPr>
        <w:t xml:space="preserve"> los contratos celebrados por </w:t>
      </w:r>
      <w:r w:rsidRPr="00E733DA">
        <w:rPr>
          <w:rFonts w:ascii="Arial" w:hAnsi="Arial" w:cs="Arial"/>
          <w:color w:val="4BACC6" w:themeColor="accent5"/>
          <w:sz w:val="24"/>
          <w:szCs w:val="24"/>
        </w:rPr>
        <w:t>Servicios de Salud de San Luis Potosí y la empresa BPM Servicio, S.S. de C.V</w:t>
      </w:r>
      <w:r>
        <w:rPr>
          <w:rFonts w:ascii="Arial" w:hAnsi="Arial" w:cs="Arial"/>
          <w:color w:val="4BACC6" w:themeColor="accent5"/>
          <w:sz w:val="24"/>
          <w:szCs w:val="24"/>
        </w:rPr>
        <w:t>, así como sus respectivos anexos</w:t>
      </w:r>
      <w:r w:rsidR="00137891">
        <w:rPr>
          <w:rFonts w:ascii="Arial" w:hAnsi="Arial" w:cs="Arial"/>
          <w:color w:val="4BACC6" w:themeColor="accent5"/>
          <w:sz w:val="24"/>
          <w:szCs w:val="24"/>
        </w:rPr>
        <w:t>.</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D07E4E"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Por otro lado, este órgano colegiado por medio de proveído de </w:t>
      </w:r>
      <w:r w:rsidR="00AC7038">
        <w:rPr>
          <w:rFonts w:ascii="Arial" w:hAnsi="Arial" w:cs="Arial"/>
          <w:color w:val="4BACC6" w:themeColor="accent5"/>
          <w:sz w:val="24"/>
          <w:szCs w:val="24"/>
        </w:rPr>
        <w:t>nueve de abril de dos mil dieciocho, se</w:t>
      </w:r>
      <w:r w:rsidRPr="00D07E4E">
        <w:rPr>
          <w:rFonts w:ascii="Arial" w:hAnsi="Arial" w:cs="Arial"/>
          <w:color w:val="4BACC6" w:themeColor="accent5"/>
          <w:sz w:val="24"/>
          <w:szCs w:val="24"/>
        </w:rPr>
        <w:t xml:space="preserve"> dio vista a la parte recurrente con las constancias remitidas por el sujeto obligado, para el efecto de que r</w:t>
      </w:r>
      <w:r w:rsidRPr="00B75B43">
        <w:rPr>
          <w:rFonts w:ascii="Arial" w:hAnsi="Arial" w:cs="Arial"/>
          <w:color w:val="4BACC6" w:themeColor="accent5"/>
          <w:sz w:val="24"/>
          <w:szCs w:val="24"/>
        </w:rPr>
        <w:t>ealizara las manifestaciones que a sus intereses conviniera, sin que hubiera realizado manifestación alguna al respecto, aun cuando fue debidamente notificado por el medio que designó tal como se desprende de las constancias de notificación que obran visibles a fojas</w:t>
      </w:r>
      <w:r w:rsidRPr="008E1A27">
        <w:rPr>
          <w:rFonts w:ascii="Arial" w:hAnsi="Arial" w:cs="Arial"/>
          <w:color w:val="FF0000"/>
          <w:sz w:val="24"/>
          <w:szCs w:val="24"/>
        </w:rPr>
        <w:t xml:space="preserve"> </w:t>
      </w:r>
      <w:r w:rsidR="00F902AF">
        <w:rPr>
          <w:rFonts w:ascii="Arial" w:hAnsi="Arial" w:cs="Arial"/>
          <w:color w:val="4BACC6" w:themeColor="accent5"/>
          <w:sz w:val="24"/>
          <w:szCs w:val="24"/>
        </w:rPr>
        <w:t>62</w:t>
      </w:r>
      <w:r w:rsidRPr="00D07E4E">
        <w:rPr>
          <w:rFonts w:ascii="Arial" w:hAnsi="Arial" w:cs="Arial"/>
          <w:color w:val="4BACC6" w:themeColor="accent5"/>
          <w:sz w:val="24"/>
          <w:szCs w:val="24"/>
        </w:rPr>
        <w:t xml:space="preserve"> a </w:t>
      </w:r>
      <w:r w:rsidR="00F902AF">
        <w:rPr>
          <w:rFonts w:ascii="Arial" w:hAnsi="Arial" w:cs="Arial"/>
          <w:color w:val="4BACC6" w:themeColor="accent5"/>
          <w:sz w:val="24"/>
          <w:szCs w:val="24"/>
        </w:rPr>
        <w:t>64</w:t>
      </w:r>
      <w:r w:rsidRPr="00D07E4E">
        <w:rPr>
          <w:rFonts w:ascii="Arial" w:hAnsi="Arial" w:cs="Arial"/>
          <w:color w:val="4BACC6" w:themeColor="accent5"/>
          <w:sz w:val="24"/>
          <w:szCs w:val="24"/>
        </w:rPr>
        <w:t xml:space="preserve"> de autos.</w:t>
      </w:r>
    </w:p>
    <w:p w:rsidR="00521EFB" w:rsidRPr="00D07E4E"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A01510">
        <w:rPr>
          <w:rFonts w:ascii="Arial" w:hAnsi="Arial" w:cs="Arial"/>
          <w:b/>
          <w:color w:val="4BACC6" w:themeColor="accent5"/>
          <w:sz w:val="24"/>
          <w:szCs w:val="24"/>
        </w:rPr>
        <w:t>5</w:t>
      </w:r>
      <w:r w:rsidR="00AC7038">
        <w:rPr>
          <w:rFonts w:ascii="Arial" w:hAnsi="Arial" w:cs="Arial"/>
          <w:b/>
          <w:color w:val="4BACC6" w:themeColor="accent5"/>
          <w:sz w:val="24"/>
          <w:szCs w:val="24"/>
        </w:rPr>
        <w:t>65</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8E1A27">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8E1A27"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p>
    <w:p w:rsidR="008E1A27" w:rsidRDefault="008E1A27"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b/>
          <w:color w:val="4BACC6" w:themeColor="accent5"/>
          <w:sz w:val="24"/>
          <w:szCs w:val="24"/>
        </w:rPr>
        <w:t>Notifíquese por lista y personalmente a las partes.</w:t>
      </w:r>
    </w:p>
    <w:p w:rsidR="004F5CDC" w:rsidRPr="00B75B43" w:rsidRDefault="004F5CDC" w:rsidP="004C415C">
      <w:pPr>
        <w:tabs>
          <w:tab w:val="left" w:pos="3795"/>
        </w:tabs>
        <w:spacing w:after="0" w:line="360" w:lineRule="auto"/>
        <w:jc w:val="both"/>
        <w:rPr>
          <w:rFonts w:ascii="Arial" w:eastAsia="Batang" w:hAnsi="Arial" w:cs="Arial"/>
          <w:color w:val="4BACC6" w:themeColor="accent5"/>
          <w:sz w:val="24"/>
          <w:szCs w:val="24"/>
        </w:rPr>
      </w:pPr>
    </w:p>
    <w:p w:rsidR="001D1822" w:rsidRPr="00A0346E" w:rsidRDefault="004F5CDC" w:rsidP="00A0346E">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bookmarkEnd w:id="0"/>
    </w:p>
    <w:p w:rsidR="004F5CDC" w:rsidRDefault="004F5CDC" w:rsidP="004F5CDC">
      <w:pPr>
        <w:spacing w:after="0" w:line="360" w:lineRule="auto"/>
        <w:ind w:firstLine="709"/>
        <w:jc w:val="both"/>
        <w:rPr>
          <w:rFonts w:ascii="Arial" w:hAnsi="Arial" w:cs="Arial"/>
          <w:b/>
          <w:color w:val="4BACC6" w:themeColor="accent5"/>
          <w:sz w:val="24"/>
          <w:szCs w:val="24"/>
        </w:rPr>
      </w:pPr>
    </w:p>
    <w:p w:rsidR="00A0346E" w:rsidRPr="00B75B43" w:rsidRDefault="00A0346E"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B75B43" w:rsidRPr="00A0346E" w:rsidRDefault="004F5CDC" w:rsidP="00A0346E">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Comisionado Presidente                      </w:t>
      </w:r>
      <w:r w:rsidR="00845E58" w:rsidRPr="00B75B43">
        <w:rPr>
          <w:rFonts w:ascii="Arial" w:hAnsi="Arial" w:cs="Arial"/>
          <w:b/>
          <w:color w:val="4BACC6" w:themeColor="accent5"/>
          <w:sz w:val="24"/>
          <w:szCs w:val="24"/>
        </w:rPr>
        <w:t>Secretaria de Plen</w:t>
      </w:r>
      <w:r w:rsidR="00A0346E">
        <w:rPr>
          <w:rFonts w:ascii="Arial" w:hAnsi="Arial" w:cs="Arial"/>
          <w:b/>
          <w:color w:val="4BACC6" w:themeColor="accent5"/>
          <w:sz w:val="24"/>
          <w:szCs w:val="24"/>
        </w:rPr>
        <w:t>o</w:t>
      </w:r>
      <w:bookmarkStart w:id="1" w:name="_GoBack"/>
      <w:bookmarkEnd w:id="1"/>
    </w:p>
    <w:sectPr w:rsidR="00B75B43" w:rsidRPr="00A0346E" w:rsidSect="00A0346E">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28D" w:rsidRDefault="005D528D" w:rsidP="00A04BCB">
      <w:pPr>
        <w:spacing w:after="0" w:line="240" w:lineRule="auto"/>
      </w:pPr>
      <w:r>
        <w:separator/>
      </w:r>
    </w:p>
  </w:endnote>
  <w:endnote w:type="continuationSeparator" w:id="0">
    <w:p w:rsidR="005D528D" w:rsidRDefault="005D528D"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346E" w:rsidRDefault="00A0346E">
    <w:pPr>
      <w:pStyle w:val="Piedepgina"/>
    </w:pPr>
    <w:r>
      <w:t>O.R.E.J.</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28D" w:rsidRDefault="005D528D" w:rsidP="00A04BCB">
      <w:pPr>
        <w:spacing w:after="0" w:line="240" w:lineRule="auto"/>
      </w:pPr>
      <w:r>
        <w:separator/>
      </w:r>
    </w:p>
  </w:footnote>
  <w:footnote w:type="continuationSeparator" w:id="0">
    <w:p w:rsidR="005D528D" w:rsidRDefault="005D528D"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752781">
      <w:rPr>
        <w:rFonts w:ascii="Arial" w:hAnsi="Arial" w:cs="Arial"/>
        <w:b/>
      </w:rPr>
      <w:t>5</w:t>
    </w:r>
    <w:r w:rsidR="00D86660">
      <w:rPr>
        <w:rFonts w:ascii="Arial" w:hAnsi="Arial" w:cs="Arial"/>
        <w:b/>
      </w:rPr>
      <w:t>65</w:t>
    </w:r>
    <w:r>
      <w:rPr>
        <w:rFonts w:ascii="Arial" w:hAnsi="Arial" w:cs="Arial"/>
        <w:b/>
      </w:rPr>
      <w:t xml:space="preserve">/2017-1 </w:t>
    </w:r>
    <w:r w:rsidR="00723E30">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15611"/>
    <w:multiLevelType w:val="hybridMultilevel"/>
    <w:tmpl w:val="088AFF32"/>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CD54196"/>
    <w:multiLevelType w:val="hybridMultilevel"/>
    <w:tmpl w:val="982C69D0"/>
    <w:lvl w:ilvl="0" w:tplc="080A000F">
      <w:start w:val="1"/>
      <w:numFmt w:val="decimal"/>
      <w:lvlText w:val="%1."/>
      <w:lvlJc w:val="left"/>
      <w:pPr>
        <w:ind w:left="1789" w:hanging="360"/>
      </w:p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12"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5" w15:restartNumberingAfterBreak="0">
    <w:nsid w:val="59CF2ACF"/>
    <w:multiLevelType w:val="hybridMultilevel"/>
    <w:tmpl w:val="170ED13A"/>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6" w15:restartNumberingAfterBreak="0">
    <w:nsid w:val="64711CF4"/>
    <w:multiLevelType w:val="hybridMultilevel"/>
    <w:tmpl w:val="D3D2CAA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7"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7"/>
  </w:num>
  <w:num w:numId="5">
    <w:abstractNumId w:val="12"/>
  </w:num>
  <w:num w:numId="6">
    <w:abstractNumId w:val="9"/>
  </w:num>
  <w:num w:numId="7">
    <w:abstractNumId w:val="2"/>
  </w:num>
  <w:num w:numId="8">
    <w:abstractNumId w:val="14"/>
  </w:num>
  <w:num w:numId="9">
    <w:abstractNumId w:val="5"/>
  </w:num>
  <w:num w:numId="10">
    <w:abstractNumId w:val="1"/>
  </w:num>
  <w:num w:numId="11">
    <w:abstractNumId w:val="8"/>
  </w:num>
  <w:num w:numId="12">
    <w:abstractNumId w:val="13"/>
  </w:num>
  <w:num w:numId="13">
    <w:abstractNumId w:val="10"/>
  </w:num>
  <w:num w:numId="14">
    <w:abstractNumId w:val="7"/>
  </w:num>
  <w:num w:numId="15">
    <w:abstractNumId w:val="16"/>
  </w:num>
  <w:num w:numId="16">
    <w:abstractNumId w:val="0"/>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22D78"/>
    <w:rsid w:val="0003028A"/>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37891"/>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731A"/>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A288D"/>
    <w:rsid w:val="002A6A30"/>
    <w:rsid w:val="002B40C2"/>
    <w:rsid w:val="002C38D0"/>
    <w:rsid w:val="002D0070"/>
    <w:rsid w:val="002D371A"/>
    <w:rsid w:val="002E09BB"/>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B5563"/>
    <w:rsid w:val="004C415C"/>
    <w:rsid w:val="004C50E3"/>
    <w:rsid w:val="004D0F1C"/>
    <w:rsid w:val="004D511E"/>
    <w:rsid w:val="004E386C"/>
    <w:rsid w:val="004F08DC"/>
    <w:rsid w:val="004F5CDC"/>
    <w:rsid w:val="00500854"/>
    <w:rsid w:val="00515C6F"/>
    <w:rsid w:val="00521EFB"/>
    <w:rsid w:val="00523D76"/>
    <w:rsid w:val="005368E6"/>
    <w:rsid w:val="0054206B"/>
    <w:rsid w:val="00552902"/>
    <w:rsid w:val="0055402B"/>
    <w:rsid w:val="00555BEA"/>
    <w:rsid w:val="00557692"/>
    <w:rsid w:val="00570D95"/>
    <w:rsid w:val="00571B19"/>
    <w:rsid w:val="00580B07"/>
    <w:rsid w:val="005A2395"/>
    <w:rsid w:val="005A550A"/>
    <w:rsid w:val="005C7BA1"/>
    <w:rsid w:val="005D2986"/>
    <w:rsid w:val="005D32BF"/>
    <w:rsid w:val="005D528D"/>
    <w:rsid w:val="005D7E54"/>
    <w:rsid w:val="005E15B2"/>
    <w:rsid w:val="00605732"/>
    <w:rsid w:val="00605A77"/>
    <w:rsid w:val="00606D6E"/>
    <w:rsid w:val="00615017"/>
    <w:rsid w:val="00616C0D"/>
    <w:rsid w:val="00624699"/>
    <w:rsid w:val="00624ED9"/>
    <w:rsid w:val="00625D1B"/>
    <w:rsid w:val="00635807"/>
    <w:rsid w:val="00655736"/>
    <w:rsid w:val="006569DD"/>
    <w:rsid w:val="00661411"/>
    <w:rsid w:val="006653FC"/>
    <w:rsid w:val="00672BEE"/>
    <w:rsid w:val="00685200"/>
    <w:rsid w:val="00695310"/>
    <w:rsid w:val="006A4610"/>
    <w:rsid w:val="006B6741"/>
    <w:rsid w:val="006C78BB"/>
    <w:rsid w:val="006D050F"/>
    <w:rsid w:val="006D3BF1"/>
    <w:rsid w:val="006D4FCA"/>
    <w:rsid w:val="006E2236"/>
    <w:rsid w:val="006E3BAB"/>
    <w:rsid w:val="006E478E"/>
    <w:rsid w:val="006F5A3A"/>
    <w:rsid w:val="00702152"/>
    <w:rsid w:val="007121D0"/>
    <w:rsid w:val="00721663"/>
    <w:rsid w:val="00723E30"/>
    <w:rsid w:val="007402FE"/>
    <w:rsid w:val="00744113"/>
    <w:rsid w:val="00752781"/>
    <w:rsid w:val="007558D7"/>
    <w:rsid w:val="00763E45"/>
    <w:rsid w:val="00771755"/>
    <w:rsid w:val="00772104"/>
    <w:rsid w:val="00774BC8"/>
    <w:rsid w:val="00780A83"/>
    <w:rsid w:val="007A33A9"/>
    <w:rsid w:val="007A68AD"/>
    <w:rsid w:val="007A7692"/>
    <w:rsid w:val="007A777C"/>
    <w:rsid w:val="007B1813"/>
    <w:rsid w:val="007B30A9"/>
    <w:rsid w:val="007B520C"/>
    <w:rsid w:val="007C70EC"/>
    <w:rsid w:val="007E7A46"/>
    <w:rsid w:val="007F1162"/>
    <w:rsid w:val="008024C9"/>
    <w:rsid w:val="00803BF0"/>
    <w:rsid w:val="00810456"/>
    <w:rsid w:val="00813BA7"/>
    <w:rsid w:val="0082057A"/>
    <w:rsid w:val="008334F5"/>
    <w:rsid w:val="00845E58"/>
    <w:rsid w:val="00850170"/>
    <w:rsid w:val="00852028"/>
    <w:rsid w:val="0085470E"/>
    <w:rsid w:val="00861D28"/>
    <w:rsid w:val="00874C83"/>
    <w:rsid w:val="0088125B"/>
    <w:rsid w:val="00897B0C"/>
    <w:rsid w:val="008A6B41"/>
    <w:rsid w:val="008B15BA"/>
    <w:rsid w:val="008C22E2"/>
    <w:rsid w:val="008D0A3C"/>
    <w:rsid w:val="008E1A27"/>
    <w:rsid w:val="008F388A"/>
    <w:rsid w:val="008F57FB"/>
    <w:rsid w:val="008F6149"/>
    <w:rsid w:val="009039C8"/>
    <w:rsid w:val="00906B75"/>
    <w:rsid w:val="009124C4"/>
    <w:rsid w:val="0092572B"/>
    <w:rsid w:val="0094536F"/>
    <w:rsid w:val="0098511D"/>
    <w:rsid w:val="009B23C6"/>
    <w:rsid w:val="009B7254"/>
    <w:rsid w:val="009C2B81"/>
    <w:rsid w:val="009C4466"/>
    <w:rsid w:val="009D0019"/>
    <w:rsid w:val="009D2BB8"/>
    <w:rsid w:val="009D3602"/>
    <w:rsid w:val="009E456E"/>
    <w:rsid w:val="009F00AF"/>
    <w:rsid w:val="00A01510"/>
    <w:rsid w:val="00A0346E"/>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C7038"/>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5B43"/>
    <w:rsid w:val="00B84B92"/>
    <w:rsid w:val="00B977AB"/>
    <w:rsid w:val="00B97928"/>
    <w:rsid w:val="00BA2344"/>
    <w:rsid w:val="00BA55C4"/>
    <w:rsid w:val="00BB031B"/>
    <w:rsid w:val="00C0019F"/>
    <w:rsid w:val="00C0023E"/>
    <w:rsid w:val="00C003C0"/>
    <w:rsid w:val="00C043CF"/>
    <w:rsid w:val="00C16EC4"/>
    <w:rsid w:val="00C23535"/>
    <w:rsid w:val="00C257BC"/>
    <w:rsid w:val="00C37176"/>
    <w:rsid w:val="00C42933"/>
    <w:rsid w:val="00C66E3D"/>
    <w:rsid w:val="00C70A3F"/>
    <w:rsid w:val="00C73D19"/>
    <w:rsid w:val="00C73DEC"/>
    <w:rsid w:val="00C7664A"/>
    <w:rsid w:val="00C804DE"/>
    <w:rsid w:val="00C96DC3"/>
    <w:rsid w:val="00CC57CD"/>
    <w:rsid w:val="00CE6391"/>
    <w:rsid w:val="00D05A2B"/>
    <w:rsid w:val="00D07E4E"/>
    <w:rsid w:val="00D11CA5"/>
    <w:rsid w:val="00D13645"/>
    <w:rsid w:val="00D21862"/>
    <w:rsid w:val="00D33C03"/>
    <w:rsid w:val="00D5290F"/>
    <w:rsid w:val="00D550D5"/>
    <w:rsid w:val="00D72000"/>
    <w:rsid w:val="00D7336A"/>
    <w:rsid w:val="00D86660"/>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46A93"/>
    <w:rsid w:val="00E51C51"/>
    <w:rsid w:val="00E66DB6"/>
    <w:rsid w:val="00E733DA"/>
    <w:rsid w:val="00E82483"/>
    <w:rsid w:val="00E828C8"/>
    <w:rsid w:val="00E94C22"/>
    <w:rsid w:val="00E95910"/>
    <w:rsid w:val="00EA3D66"/>
    <w:rsid w:val="00EB06E0"/>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02AF"/>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0305F"/>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8F24C-09CF-4E85-89D3-1C118E7B8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3788</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2017-12-13T20:03:00Z</cp:lastPrinted>
  <dcterms:created xsi:type="dcterms:W3CDTF">2018-05-25T15:27:00Z</dcterms:created>
  <dcterms:modified xsi:type="dcterms:W3CDTF">2018-05-25T15:27:00Z</dcterms:modified>
</cp:coreProperties>
</file>