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4B04E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4B04EC">
        <w:rPr>
          <w:rFonts w:ascii="Arial" w:hAnsi="Arial" w:cs="Arial"/>
          <w:color w:val="4BACC6" w:themeColor="accent5"/>
          <w:sz w:val="24"/>
          <w:szCs w:val="24"/>
        </w:rPr>
        <w:t xml:space="preserve">        </w:t>
      </w:r>
      <w:r w:rsidR="00266ADC" w:rsidRPr="004B04EC">
        <w:rPr>
          <w:rFonts w:ascii="Arial" w:hAnsi="Arial" w:cs="Arial"/>
          <w:color w:val="4BACC6" w:themeColor="accent5"/>
          <w:sz w:val="24"/>
          <w:szCs w:val="24"/>
        </w:rPr>
        <w:t xml:space="preserve">                                                                       </w:t>
      </w:r>
      <w:r w:rsidR="00C7664A" w:rsidRPr="004B04EC">
        <w:rPr>
          <w:rFonts w:ascii="Arial" w:hAnsi="Arial" w:cs="Arial"/>
          <w:color w:val="4BACC6" w:themeColor="accent5"/>
          <w:sz w:val="24"/>
          <w:szCs w:val="24"/>
        </w:rPr>
        <w:t xml:space="preserve">                        </w:t>
      </w:r>
      <w:r w:rsidR="00C0019F" w:rsidRPr="004B04EC">
        <w:rPr>
          <w:rFonts w:ascii="Arial" w:hAnsi="Arial" w:cs="Arial"/>
          <w:color w:val="4BACC6" w:themeColor="accent5"/>
          <w:sz w:val="24"/>
          <w:szCs w:val="24"/>
        </w:rPr>
        <w:t xml:space="preserve">               </w:t>
      </w:r>
      <w:r w:rsidR="00B84B92" w:rsidRPr="004B04EC">
        <w:rPr>
          <w:rFonts w:ascii="Arial" w:hAnsi="Arial" w:cs="Arial"/>
          <w:color w:val="4BACC6" w:themeColor="accent5"/>
          <w:sz w:val="24"/>
          <w:szCs w:val="24"/>
        </w:rPr>
        <w:t xml:space="preserve">   </w:t>
      </w:r>
      <w:r w:rsidR="000A4F5D" w:rsidRPr="004B04EC">
        <w:rPr>
          <w:rFonts w:ascii="Arial" w:hAnsi="Arial" w:cs="Arial"/>
          <w:color w:val="4BACC6" w:themeColor="accent5"/>
          <w:sz w:val="24"/>
          <w:szCs w:val="24"/>
        </w:rPr>
        <w:t xml:space="preserve">  </w:t>
      </w:r>
      <w:r w:rsidR="008D0A3C" w:rsidRPr="004B04EC">
        <w:rPr>
          <w:rFonts w:ascii="Arial" w:hAnsi="Arial" w:cs="Arial"/>
          <w:color w:val="4BACC6" w:themeColor="accent5"/>
          <w:sz w:val="24"/>
          <w:szCs w:val="24"/>
        </w:rPr>
        <w:t xml:space="preserve">    </w:t>
      </w:r>
      <w:r w:rsidR="006F5A3A" w:rsidRPr="004B04EC">
        <w:rPr>
          <w:rFonts w:ascii="Arial" w:hAnsi="Arial" w:cs="Arial"/>
          <w:color w:val="4BACC6" w:themeColor="accent5"/>
          <w:sz w:val="24"/>
          <w:szCs w:val="24"/>
        </w:rPr>
        <w:t xml:space="preserve">        </w:t>
      </w:r>
      <w:r w:rsidR="00F14988" w:rsidRPr="004B04EC">
        <w:rPr>
          <w:rFonts w:ascii="Arial" w:hAnsi="Arial" w:cs="Arial"/>
          <w:color w:val="4BACC6" w:themeColor="accent5"/>
          <w:sz w:val="24"/>
          <w:szCs w:val="24"/>
        </w:rPr>
        <w:t xml:space="preserve">     </w:t>
      </w:r>
      <w:bookmarkStart w:id="0" w:name="_Hlk500937475"/>
      <w:bookmarkStart w:id="1" w:name="_GoBack"/>
      <w:bookmarkEnd w:id="1"/>
      <w:r w:rsidR="00A04BCB" w:rsidRPr="004B04EC">
        <w:rPr>
          <w:rFonts w:ascii="Arial" w:hAnsi="Arial" w:cs="Arial"/>
          <w:color w:val="4BACC6" w:themeColor="accent5"/>
          <w:sz w:val="24"/>
          <w:szCs w:val="24"/>
        </w:rPr>
        <w:t xml:space="preserve">San Luis Potosí, </w:t>
      </w:r>
      <w:r w:rsidR="002D0070" w:rsidRPr="004B04EC">
        <w:rPr>
          <w:rFonts w:ascii="Arial" w:hAnsi="Arial" w:cs="Arial"/>
          <w:color w:val="4BACC6" w:themeColor="accent5"/>
          <w:sz w:val="24"/>
          <w:szCs w:val="24"/>
        </w:rPr>
        <w:t>S.L.P.</w:t>
      </w:r>
      <w:r w:rsidR="00A04BCB" w:rsidRPr="004B04EC">
        <w:rPr>
          <w:rFonts w:ascii="Arial" w:hAnsi="Arial" w:cs="Arial"/>
          <w:color w:val="4BACC6" w:themeColor="accent5"/>
          <w:sz w:val="24"/>
          <w:szCs w:val="24"/>
        </w:rPr>
        <w:t>,</w:t>
      </w:r>
      <w:r w:rsidR="00070C31" w:rsidRPr="004B04EC">
        <w:rPr>
          <w:rFonts w:ascii="Arial" w:hAnsi="Arial" w:cs="Arial"/>
          <w:color w:val="4BACC6" w:themeColor="accent5"/>
          <w:sz w:val="24"/>
          <w:szCs w:val="24"/>
        </w:rPr>
        <w:t xml:space="preserve"> nueve</w:t>
      </w:r>
      <w:r w:rsidR="00BA353F" w:rsidRPr="004B04EC">
        <w:rPr>
          <w:rFonts w:ascii="Arial" w:hAnsi="Arial" w:cs="Arial"/>
          <w:color w:val="4BACC6" w:themeColor="accent5"/>
          <w:sz w:val="24"/>
          <w:szCs w:val="24"/>
        </w:rPr>
        <w:t xml:space="preserve"> de </w:t>
      </w:r>
      <w:r w:rsidR="00070C31" w:rsidRPr="004B04EC">
        <w:rPr>
          <w:rFonts w:ascii="Arial" w:hAnsi="Arial" w:cs="Arial"/>
          <w:color w:val="4BACC6" w:themeColor="accent5"/>
          <w:sz w:val="24"/>
          <w:szCs w:val="24"/>
        </w:rPr>
        <w:t>febrero</w:t>
      </w:r>
      <w:r w:rsidR="00BA353F" w:rsidRPr="004B04EC">
        <w:rPr>
          <w:rFonts w:ascii="Arial" w:hAnsi="Arial" w:cs="Arial"/>
          <w:color w:val="4BACC6" w:themeColor="accent5"/>
          <w:sz w:val="24"/>
          <w:szCs w:val="24"/>
        </w:rPr>
        <w:t xml:space="preserve"> de dos mil dieciocho</w:t>
      </w:r>
      <w:r w:rsidR="00A04BCB" w:rsidRPr="004B04EC">
        <w:rPr>
          <w:rFonts w:ascii="Arial" w:hAnsi="Arial" w:cs="Arial"/>
          <w:color w:val="4BACC6" w:themeColor="accent5"/>
          <w:sz w:val="24"/>
          <w:szCs w:val="24"/>
        </w:rPr>
        <w:t>.</w:t>
      </w:r>
      <w:r w:rsidR="006F5A3A" w:rsidRPr="004B04EC">
        <w:rPr>
          <w:rFonts w:ascii="Arial" w:hAnsi="Arial" w:cs="Arial"/>
          <w:color w:val="4BACC6" w:themeColor="accent5"/>
          <w:sz w:val="24"/>
          <w:szCs w:val="24"/>
        </w:rPr>
        <w:t xml:space="preserve">    </w:t>
      </w:r>
    </w:p>
    <w:p w:rsidR="00AC1F24" w:rsidRPr="004B04E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4B04EC" w:rsidRDefault="0038176B" w:rsidP="00BA353F">
      <w:pPr>
        <w:spacing w:line="360" w:lineRule="auto"/>
        <w:ind w:firstLine="708"/>
        <w:jc w:val="both"/>
        <w:rPr>
          <w:rFonts w:ascii="Arial" w:hAnsi="Arial" w:cs="Arial"/>
          <w:color w:val="4BACC6" w:themeColor="accent5"/>
          <w:sz w:val="24"/>
          <w:szCs w:val="24"/>
        </w:rPr>
      </w:pPr>
      <w:r w:rsidRPr="004B04EC">
        <w:rPr>
          <w:rFonts w:ascii="Arial" w:hAnsi="Arial" w:cs="Arial"/>
          <w:color w:val="4BACC6" w:themeColor="accent5"/>
          <w:sz w:val="24"/>
          <w:szCs w:val="24"/>
        </w:rPr>
        <w:t>Visto el estado que guardan los presentes autos y de una revisión a las constancias que integran el expediente c</w:t>
      </w:r>
      <w:r w:rsidR="00774BC8" w:rsidRPr="004B04EC">
        <w:rPr>
          <w:rFonts w:ascii="Arial" w:hAnsi="Arial" w:cs="Arial"/>
          <w:color w:val="4BACC6" w:themeColor="accent5"/>
          <w:sz w:val="24"/>
          <w:szCs w:val="24"/>
        </w:rPr>
        <w:t>o</w:t>
      </w:r>
      <w:r w:rsidR="001A14C5" w:rsidRPr="004B04EC">
        <w:rPr>
          <w:rFonts w:ascii="Arial" w:hAnsi="Arial" w:cs="Arial"/>
          <w:color w:val="4BACC6" w:themeColor="accent5"/>
          <w:sz w:val="24"/>
          <w:szCs w:val="24"/>
        </w:rPr>
        <w:t>n fundamento en los artículos 8°, 10°, 27° primer párrafo, 184 y 185 de la Ley de Transparencia y Acceso a la Información Pública del Estado, es</w:t>
      </w:r>
      <w:r w:rsidRPr="004B04EC">
        <w:rPr>
          <w:rFonts w:ascii="Arial" w:hAnsi="Arial" w:cs="Arial"/>
          <w:color w:val="4BACC6" w:themeColor="accent5"/>
          <w:sz w:val="24"/>
          <w:szCs w:val="24"/>
        </w:rPr>
        <w:t xml:space="preserve">ta Comisión procede a analizar el presente sumario </w:t>
      </w:r>
      <w:r w:rsidR="001A14C5" w:rsidRPr="004B04EC">
        <w:rPr>
          <w:rFonts w:ascii="Arial" w:hAnsi="Arial" w:cs="Arial"/>
          <w:color w:val="4BACC6" w:themeColor="accent5"/>
          <w:sz w:val="24"/>
          <w:szCs w:val="24"/>
        </w:rPr>
        <w:t>a efecto de determinar el cumplimi</w:t>
      </w:r>
      <w:r w:rsidRPr="004B04EC">
        <w:rPr>
          <w:rFonts w:ascii="Arial" w:hAnsi="Arial" w:cs="Arial"/>
          <w:color w:val="4BACC6" w:themeColor="accent5"/>
          <w:sz w:val="24"/>
          <w:szCs w:val="24"/>
        </w:rPr>
        <w:t>ento o incumplimiento a la resolu</w:t>
      </w:r>
      <w:r w:rsidR="001A3205" w:rsidRPr="004B04EC">
        <w:rPr>
          <w:rFonts w:ascii="Arial" w:hAnsi="Arial" w:cs="Arial"/>
          <w:color w:val="4BACC6" w:themeColor="accent5"/>
          <w:sz w:val="24"/>
          <w:szCs w:val="24"/>
        </w:rPr>
        <w:t>ción dictada en el recurso de rev</w:t>
      </w:r>
      <w:r w:rsidR="00F35188" w:rsidRPr="004B04EC">
        <w:rPr>
          <w:rFonts w:ascii="Arial" w:hAnsi="Arial" w:cs="Arial"/>
          <w:color w:val="4BACC6" w:themeColor="accent5"/>
          <w:sz w:val="24"/>
          <w:szCs w:val="24"/>
        </w:rPr>
        <w:t xml:space="preserve">isión que se </w:t>
      </w:r>
      <w:r w:rsidR="002D371A" w:rsidRPr="004B04EC">
        <w:rPr>
          <w:rFonts w:ascii="Arial" w:hAnsi="Arial" w:cs="Arial"/>
          <w:color w:val="4BACC6" w:themeColor="accent5"/>
          <w:sz w:val="24"/>
          <w:szCs w:val="24"/>
        </w:rPr>
        <w:t>actúa.</w:t>
      </w:r>
    </w:p>
    <w:p w:rsidR="002D371A" w:rsidRPr="004B04EC" w:rsidRDefault="001A14C5" w:rsidP="00BA353F">
      <w:pPr>
        <w:spacing w:line="360" w:lineRule="auto"/>
        <w:ind w:firstLine="708"/>
        <w:jc w:val="both"/>
        <w:rPr>
          <w:rFonts w:ascii="Arial" w:hAnsi="Arial" w:cs="Arial"/>
          <w:color w:val="4BACC6" w:themeColor="accent5"/>
          <w:sz w:val="24"/>
          <w:szCs w:val="24"/>
        </w:rPr>
      </w:pPr>
      <w:r w:rsidRPr="004B04EC">
        <w:rPr>
          <w:rFonts w:ascii="Arial" w:hAnsi="Arial" w:cs="Arial"/>
          <w:color w:val="4BACC6" w:themeColor="accent5"/>
          <w:sz w:val="24"/>
          <w:szCs w:val="24"/>
        </w:rPr>
        <w:t>En p</w:t>
      </w:r>
      <w:r w:rsidR="002D371A" w:rsidRPr="004B04EC">
        <w:rPr>
          <w:rFonts w:ascii="Arial" w:hAnsi="Arial" w:cs="Arial"/>
          <w:color w:val="4BACC6" w:themeColor="accent5"/>
          <w:sz w:val="24"/>
          <w:szCs w:val="24"/>
        </w:rPr>
        <w:t>rimer lugar, es necesario insertar los efectos dictados en la resolución:</w:t>
      </w:r>
    </w:p>
    <w:p w:rsidR="00070C31" w:rsidRPr="004B04EC" w:rsidRDefault="00070C31" w:rsidP="00070C31">
      <w:pPr>
        <w:pStyle w:val="corte4fondo"/>
        <w:tabs>
          <w:tab w:val="left" w:pos="567"/>
        </w:tabs>
        <w:spacing w:line="240" w:lineRule="auto"/>
        <w:rPr>
          <w:rFonts w:cs="Arial"/>
          <w:i/>
          <w:color w:val="4BACC6" w:themeColor="accent5"/>
          <w:sz w:val="22"/>
          <w:szCs w:val="22"/>
        </w:rPr>
      </w:pPr>
      <w:r w:rsidRPr="004B04EC">
        <w:rPr>
          <w:rFonts w:cs="Arial"/>
          <w:i/>
          <w:color w:val="4BACC6" w:themeColor="accent5"/>
          <w:sz w:val="22"/>
          <w:szCs w:val="22"/>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4B04EC">
        <w:rPr>
          <w:rFonts w:cs="Arial"/>
          <w:b/>
          <w:i/>
          <w:color w:val="4BACC6" w:themeColor="accent5"/>
          <w:sz w:val="22"/>
          <w:szCs w:val="22"/>
        </w:rPr>
        <w:t>revoca</w:t>
      </w:r>
      <w:r w:rsidRPr="004B04EC">
        <w:rPr>
          <w:rFonts w:cs="Arial"/>
          <w:i/>
          <w:color w:val="4BACC6" w:themeColor="accent5"/>
          <w:sz w:val="22"/>
          <w:szCs w:val="22"/>
        </w:rPr>
        <w:t xml:space="preserve"> la respuesta proporcionada por el </w:t>
      </w:r>
      <w:r w:rsidRPr="004B04EC">
        <w:rPr>
          <w:rFonts w:cs="Arial"/>
          <w:b/>
          <w:i/>
          <w:color w:val="4BACC6" w:themeColor="accent5"/>
          <w:sz w:val="22"/>
          <w:szCs w:val="22"/>
        </w:rPr>
        <w:t>DIRECTOR</w:t>
      </w:r>
      <w:r w:rsidRPr="004B04EC">
        <w:rPr>
          <w:rFonts w:cs="Arial"/>
          <w:i/>
          <w:color w:val="4BACC6" w:themeColor="accent5"/>
          <w:sz w:val="22"/>
          <w:szCs w:val="22"/>
        </w:rPr>
        <w:t xml:space="preserve"> de la </w:t>
      </w:r>
      <w:r w:rsidRPr="004B04EC">
        <w:rPr>
          <w:rFonts w:cs="Arial"/>
          <w:b/>
          <w:i/>
          <w:color w:val="4BACC6" w:themeColor="accent5"/>
          <w:sz w:val="22"/>
          <w:szCs w:val="22"/>
        </w:rPr>
        <w:t>BECENE</w:t>
      </w:r>
      <w:r w:rsidRPr="004B04EC">
        <w:rPr>
          <w:rFonts w:cs="Arial"/>
          <w:i/>
          <w:color w:val="4BACC6" w:themeColor="accent5"/>
          <w:sz w:val="22"/>
          <w:szCs w:val="22"/>
        </w:rPr>
        <w:t xml:space="preserve"> y, por lo </w:t>
      </w:r>
      <w:proofErr w:type="gramStart"/>
      <w:r w:rsidRPr="004B04EC">
        <w:rPr>
          <w:rFonts w:cs="Arial"/>
          <w:i/>
          <w:color w:val="4BACC6" w:themeColor="accent5"/>
          <w:sz w:val="22"/>
          <w:szCs w:val="22"/>
        </w:rPr>
        <w:t>tanto</w:t>
      </w:r>
      <w:proofErr w:type="gramEnd"/>
      <w:r w:rsidRPr="004B04EC">
        <w:rPr>
          <w:rFonts w:cs="Arial"/>
          <w:i/>
          <w:color w:val="4BACC6" w:themeColor="accent5"/>
          <w:sz w:val="22"/>
          <w:szCs w:val="22"/>
        </w:rPr>
        <w:t xml:space="preserve"> lo </w:t>
      </w:r>
      <w:r w:rsidRPr="004B04EC">
        <w:rPr>
          <w:rFonts w:cs="Arial"/>
          <w:b/>
          <w:i/>
          <w:color w:val="4BACC6" w:themeColor="accent5"/>
          <w:sz w:val="22"/>
          <w:szCs w:val="22"/>
        </w:rPr>
        <w:t>conmina</w:t>
      </w:r>
      <w:r w:rsidRPr="004B04EC">
        <w:rPr>
          <w:rFonts w:cs="Arial"/>
          <w:i/>
          <w:color w:val="4BACC6" w:themeColor="accent5"/>
          <w:sz w:val="22"/>
          <w:szCs w:val="22"/>
        </w:rPr>
        <w:t xml:space="preserve"> a que emita otra respuesta en la que:</w:t>
      </w:r>
    </w:p>
    <w:p w:rsidR="00070C31" w:rsidRPr="004B04EC" w:rsidRDefault="00070C31" w:rsidP="00070C31">
      <w:pPr>
        <w:pStyle w:val="corte4fondo"/>
        <w:tabs>
          <w:tab w:val="left" w:pos="567"/>
        </w:tabs>
        <w:spacing w:line="240" w:lineRule="auto"/>
        <w:rPr>
          <w:rFonts w:cs="Arial"/>
          <w:i/>
          <w:color w:val="4BACC6" w:themeColor="accent5"/>
          <w:sz w:val="22"/>
          <w:szCs w:val="22"/>
        </w:rPr>
      </w:pPr>
    </w:p>
    <w:p w:rsidR="00070C31" w:rsidRPr="004B04EC" w:rsidRDefault="00070C31" w:rsidP="00070C31">
      <w:pPr>
        <w:numPr>
          <w:ilvl w:val="0"/>
          <w:numId w:val="16"/>
        </w:numPr>
        <w:spacing w:after="0" w:line="240" w:lineRule="auto"/>
        <w:ind w:hanging="720"/>
        <w:jc w:val="both"/>
        <w:rPr>
          <w:rFonts w:ascii="Arial" w:eastAsia="Times New Roman" w:hAnsi="Arial" w:cs="Arial"/>
          <w:i/>
          <w:color w:val="4BACC6" w:themeColor="accent5"/>
          <w:lang w:eastAsia="es-MX"/>
        </w:rPr>
      </w:pPr>
      <w:r w:rsidRPr="004B04EC">
        <w:rPr>
          <w:rFonts w:ascii="Arial" w:eastAsia="Times New Roman" w:hAnsi="Arial" w:cs="Arial"/>
          <w:i/>
          <w:color w:val="4BACC6" w:themeColor="accent5"/>
          <w:lang w:eastAsia="es-MX"/>
        </w:rPr>
        <w:t xml:space="preserve">Permita el acceso al </w:t>
      </w:r>
      <w:bookmarkStart w:id="2" w:name="_Hlk505858886"/>
      <w:r w:rsidRPr="004B04EC">
        <w:rPr>
          <w:rFonts w:ascii="Arial" w:eastAsia="Times New Roman" w:hAnsi="Arial" w:cs="Arial"/>
          <w:i/>
          <w:color w:val="4BACC6" w:themeColor="accent5"/>
          <w:lang w:eastAsia="es-MX"/>
        </w:rPr>
        <w:t xml:space="preserve">documento que contenga la respuesta que Jesús Alberto Leyva Ortiz dirigió a Ma. del Refugio </w:t>
      </w:r>
      <w:proofErr w:type="spellStart"/>
      <w:r w:rsidRPr="004B04EC">
        <w:rPr>
          <w:rFonts w:ascii="Arial" w:eastAsia="Times New Roman" w:hAnsi="Arial" w:cs="Arial"/>
          <w:i/>
          <w:color w:val="4BACC6" w:themeColor="accent5"/>
          <w:lang w:eastAsia="es-MX"/>
        </w:rPr>
        <w:t>Lárraga</w:t>
      </w:r>
      <w:proofErr w:type="spellEnd"/>
      <w:r w:rsidRPr="004B04EC">
        <w:rPr>
          <w:rFonts w:ascii="Arial" w:eastAsia="Times New Roman" w:hAnsi="Arial" w:cs="Arial"/>
          <w:i/>
          <w:color w:val="4BACC6" w:themeColor="accent5"/>
          <w:lang w:eastAsia="es-MX"/>
        </w:rPr>
        <w:t xml:space="preserve"> García –catedrática de tiempo completo de la BECENE</w:t>
      </w:r>
      <w:bookmarkEnd w:id="2"/>
      <w:r w:rsidRPr="004B04EC">
        <w:rPr>
          <w:rFonts w:ascii="Arial" w:eastAsia="Times New Roman" w:hAnsi="Arial" w:cs="Arial"/>
          <w:i/>
          <w:color w:val="4BACC6" w:themeColor="accent5"/>
          <w:lang w:eastAsia="es-MX"/>
        </w:rPr>
        <w:t xml:space="preserve">–  </w:t>
      </w:r>
    </w:p>
    <w:p w:rsidR="00070C31" w:rsidRPr="004B04EC" w:rsidRDefault="00070C31" w:rsidP="00070C31">
      <w:pPr>
        <w:pStyle w:val="Default"/>
        <w:ind w:left="709"/>
        <w:jc w:val="both"/>
        <w:rPr>
          <w:rFonts w:eastAsia="Arial Unicode MS"/>
          <w:i/>
          <w:color w:val="4BACC6" w:themeColor="accent5"/>
          <w:sz w:val="22"/>
          <w:szCs w:val="22"/>
        </w:rPr>
      </w:pPr>
    </w:p>
    <w:p w:rsidR="00070C31" w:rsidRPr="004B04EC" w:rsidRDefault="00070C31" w:rsidP="00070C31">
      <w:pPr>
        <w:pStyle w:val="corte4fondo"/>
        <w:tabs>
          <w:tab w:val="left" w:pos="567"/>
        </w:tabs>
        <w:spacing w:line="240" w:lineRule="auto"/>
        <w:ind w:firstLine="0"/>
        <w:rPr>
          <w:rFonts w:cs="Arial"/>
          <w:b/>
          <w:i/>
          <w:color w:val="4BACC6" w:themeColor="accent5"/>
          <w:sz w:val="22"/>
          <w:szCs w:val="22"/>
        </w:rPr>
      </w:pPr>
      <w:r w:rsidRPr="004B04EC">
        <w:rPr>
          <w:rFonts w:cs="Arial"/>
          <w:b/>
          <w:i/>
          <w:color w:val="4BACC6" w:themeColor="accent5"/>
          <w:sz w:val="22"/>
          <w:szCs w:val="22"/>
        </w:rPr>
        <w:tab/>
        <w:t>8.3. Precisiones de esta resolución.</w:t>
      </w:r>
    </w:p>
    <w:p w:rsidR="00070C31" w:rsidRPr="004B04EC" w:rsidRDefault="00070C31" w:rsidP="00070C31">
      <w:pPr>
        <w:pStyle w:val="corte4fondo"/>
        <w:tabs>
          <w:tab w:val="left" w:pos="567"/>
        </w:tabs>
        <w:spacing w:line="240" w:lineRule="auto"/>
        <w:ind w:firstLine="0"/>
        <w:rPr>
          <w:rFonts w:cs="Arial"/>
          <w:b/>
          <w:i/>
          <w:color w:val="4BACC6" w:themeColor="accent5"/>
          <w:sz w:val="22"/>
          <w:szCs w:val="22"/>
        </w:rPr>
      </w:pPr>
      <w:r w:rsidRPr="004B04EC">
        <w:rPr>
          <w:rFonts w:cs="Arial"/>
          <w:b/>
          <w:i/>
          <w:color w:val="4BACC6" w:themeColor="accent5"/>
          <w:sz w:val="22"/>
          <w:szCs w:val="22"/>
        </w:rPr>
        <w:tab/>
      </w:r>
    </w:p>
    <w:p w:rsidR="00070C31" w:rsidRPr="004B04EC" w:rsidRDefault="00070C31" w:rsidP="00070C31">
      <w:pPr>
        <w:pStyle w:val="corte4fondo"/>
        <w:tabs>
          <w:tab w:val="left" w:pos="567"/>
        </w:tabs>
        <w:spacing w:line="240" w:lineRule="auto"/>
        <w:ind w:firstLine="0"/>
        <w:rPr>
          <w:rFonts w:cs="Arial"/>
          <w:i/>
          <w:color w:val="4BACC6" w:themeColor="accent5"/>
          <w:sz w:val="22"/>
          <w:szCs w:val="22"/>
        </w:rPr>
      </w:pPr>
      <w:r w:rsidRPr="004B04EC">
        <w:rPr>
          <w:rFonts w:cs="Arial"/>
          <w:b/>
          <w:i/>
          <w:color w:val="4BACC6" w:themeColor="accent5"/>
          <w:sz w:val="22"/>
          <w:szCs w:val="22"/>
        </w:rPr>
        <w:tab/>
      </w:r>
      <w:r w:rsidRPr="004B04EC">
        <w:rPr>
          <w:rFonts w:cs="Arial"/>
          <w:i/>
          <w:color w:val="4BACC6" w:themeColor="accent5"/>
          <w:sz w:val="22"/>
          <w:szCs w:val="22"/>
        </w:rPr>
        <w:t>De conformidad con la última parte del artículo 176 de la Ley de Transparencia está Comisión de Transparencia establece los siguientes términos para el cumplimiento de la resolución.</w:t>
      </w:r>
    </w:p>
    <w:p w:rsidR="00070C31" w:rsidRPr="004B04EC" w:rsidRDefault="00070C31" w:rsidP="00070C31">
      <w:pPr>
        <w:pStyle w:val="corte4fondo"/>
        <w:tabs>
          <w:tab w:val="left" w:pos="567"/>
        </w:tabs>
        <w:spacing w:line="240" w:lineRule="auto"/>
        <w:ind w:left="720" w:firstLine="0"/>
        <w:rPr>
          <w:rFonts w:cs="Arial"/>
          <w:i/>
          <w:color w:val="4BACC6" w:themeColor="accent5"/>
          <w:sz w:val="22"/>
          <w:szCs w:val="22"/>
        </w:rPr>
      </w:pPr>
    </w:p>
    <w:p w:rsidR="00070C31" w:rsidRPr="004B04EC" w:rsidRDefault="00070C31" w:rsidP="00070C31">
      <w:pPr>
        <w:pStyle w:val="corte4fondo"/>
        <w:numPr>
          <w:ilvl w:val="0"/>
          <w:numId w:val="15"/>
        </w:numPr>
        <w:tabs>
          <w:tab w:val="left" w:pos="567"/>
        </w:tabs>
        <w:spacing w:line="240" w:lineRule="auto"/>
        <w:rPr>
          <w:rFonts w:cs="Arial"/>
          <w:i/>
          <w:color w:val="4BACC6" w:themeColor="accent5"/>
          <w:sz w:val="22"/>
          <w:szCs w:val="22"/>
        </w:rPr>
      </w:pPr>
      <w:r w:rsidRPr="004B04EC">
        <w:rPr>
          <w:rFonts w:cs="Arial"/>
          <w:i/>
          <w:color w:val="4BACC6" w:themeColor="accent5"/>
          <w:sz w:val="22"/>
          <w:szCs w:val="22"/>
        </w:rPr>
        <w:t>En cuanto a lo ordenado, la información debe de entregarse en la modalidad solicitada, es decir, mediante la reproducción y, si ésta no consta más de veinte, dicha reproducción debe ser gratuita siempre y cuando no contenga datos confidenciales.</w:t>
      </w:r>
    </w:p>
    <w:p w:rsidR="00070C31" w:rsidRPr="004B04EC" w:rsidRDefault="00070C31" w:rsidP="00070C31">
      <w:pPr>
        <w:pStyle w:val="corte4fondo"/>
        <w:numPr>
          <w:ilvl w:val="0"/>
          <w:numId w:val="15"/>
        </w:numPr>
        <w:tabs>
          <w:tab w:val="left" w:pos="567"/>
        </w:tabs>
        <w:spacing w:line="240" w:lineRule="auto"/>
        <w:rPr>
          <w:rFonts w:cs="Arial"/>
          <w:i/>
          <w:color w:val="4BACC6" w:themeColor="accent5"/>
          <w:sz w:val="22"/>
          <w:szCs w:val="22"/>
        </w:rPr>
      </w:pPr>
      <w:r w:rsidRPr="004B04EC">
        <w:rPr>
          <w:rFonts w:cs="Arial"/>
          <w:i/>
          <w:color w:val="4BACC6" w:themeColor="accent5"/>
          <w:sz w:val="22"/>
          <w:szCs w:val="22"/>
        </w:rPr>
        <w:t xml:space="preserve">En todo momento el sujeto obligado debe de cuidar toda </w:t>
      </w:r>
      <w:proofErr w:type="gramStart"/>
      <w:r w:rsidRPr="004B04EC">
        <w:rPr>
          <w:rFonts w:cs="Arial"/>
          <w:i/>
          <w:color w:val="4BACC6" w:themeColor="accent5"/>
          <w:sz w:val="22"/>
          <w:szCs w:val="22"/>
        </w:rPr>
        <w:t>aquélla</w:t>
      </w:r>
      <w:proofErr w:type="gramEnd"/>
      <w:r w:rsidRPr="004B04EC">
        <w:rPr>
          <w:rFonts w:cs="Arial"/>
          <w:i/>
          <w:color w:val="4BACC6" w:themeColor="accent5"/>
          <w:sz w:val="22"/>
          <w:szCs w:val="22"/>
        </w:rPr>
        <w:t xml:space="preserve"> información que sea confidencial, pues si de la información que se ordenó su entrega contiene datos de esa naturaleza, luego el sujeto obligado debe de elaborar la versión pública y, a costa del solicitante.</w:t>
      </w:r>
    </w:p>
    <w:p w:rsidR="00070C31" w:rsidRPr="004B04EC" w:rsidRDefault="00070C31" w:rsidP="00070C31">
      <w:pPr>
        <w:pStyle w:val="corte4fondo"/>
        <w:numPr>
          <w:ilvl w:val="0"/>
          <w:numId w:val="15"/>
        </w:numPr>
        <w:tabs>
          <w:tab w:val="left" w:pos="567"/>
        </w:tabs>
        <w:spacing w:line="240" w:lineRule="auto"/>
        <w:rPr>
          <w:rFonts w:cs="Arial"/>
          <w:i/>
          <w:color w:val="4BACC6" w:themeColor="accent5"/>
          <w:sz w:val="22"/>
          <w:szCs w:val="22"/>
        </w:rPr>
      </w:pPr>
      <w:r w:rsidRPr="004B04EC">
        <w:rPr>
          <w:rFonts w:cs="Arial"/>
          <w:i/>
          <w:color w:val="4BACC6" w:themeColor="accent5"/>
          <w:sz w:val="22"/>
          <w:szCs w:val="22"/>
        </w:rPr>
        <w:t xml:space="preserve">En el entendido de que el sujeto obligado deberá de proporcionar lugar y horarios de atención al público, personas que lo atenderán, así como todos </w:t>
      </w:r>
      <w:proofErr w:type="gramStart"/>
      <w:r w:rsidRPr="004B04EC">
        <w:rPr>
          <w:rFonts w:cs="Arial"/>
          <w:i/>
          <w:color w:val="4BACC6" w:themeColor="accent5"/>
          <w:sz w:val="22"/>
          <w:szCs w:val="22"/>
        </w:rPr>
        <w:t>aquéllos</w:t>
      </w:r>
      <w:proofErr w:type="gramEnd"/>
      <w:r w:rsidRPr="004B04EC">
        <w:rPr>
          <w:rFonts w:cs="Arial"/>
          <w:i/>
          <w:color w:val="4BACC6" w:themeColor="accent5"/>
          <w:sz w:val="22"/>
          <w:szCs w:val="22"/>
        </w:rPr>
        <w:t xml:space="preserve"> elementos que permitan y faciliten la entrega gratuita de la información.  </w:t>
      </w:r>
    </w:p>
    <w:p w:rsidR="00070C31" w:rsidRPr="004B04EC" w:rsidRDefault="00070C31" w:rsidP="00070C31">
      <w:pPr>
        <w:pStyle w:val="corte4fondo"/>
        <w:numPr>
          <w:ilvl w:val="0"/>
          <w:numId w:val="15"/>
        </w:numPr>
        <w:tabs>
          <w:tab w:val="left" w:pos="567"/>
        </w:tabs>
        <w:spacing w:line="240" w:lineRule="auto"/>
        <w:rPr>
          <w:rFonts w:cs="Arial"/>
          <w:i/>
          <w:color w:val="4BACC6" w:themeColor="accent5"/>
          <w:sz w:val="22"/>
          <w:szCs w:val="22"/>
        </w:rPr>
      </w:pPr>
      <w:r w:rsidRPr="004B04EC">
        <w:rPr>
          <w:rFonts w:cs="Arial"/>
          <w:i/>
          <w:color w:val="4BACC6" w:themeColor="accent5"/>
          <w:sz w:val="22"/>
          <w:szCs w:val="22"/>
        </w:rPr>
        <w:t>En caso de que el sujeto obligado reitere la inexistencia de la información, luego, deberá de decretar la misma con los documentos idóneos y, de acuerdo a la Ley de Transparencia.</w:t>
      </w:r>
    </w:p>
    <w:p w:rsidR="007B520C" w:rsidRPr="004B04EC" w:rsidRDefault="007B520C" w:rsidP="007B520C">
      <w:pPr>
        <w:pStyle w:val="corte4fondo"/>
        <w:tabs>
          <w:tab w:val="left" w:pos="567"/>
        </w:tabs>
        <w:spacing w:line="240" w:lineRule="auto"/>
        <w:rPr>
          <w:rFonts w:cs="Arial"/>
          <w:i/>
          <w:color w:val="4BACC6" w:themeColor="accent5"/>
          <w:sz w:val="18"/>
          <w:szCs w:val="18"/>
        </w:rPr>
      </w:pPr>
    </w:p>
    <w:p w:rsidR="002231D3" w:rsidRPr="004B04EC" w:rsidRDefault="002231D3" w:rsidP="00803BF0">
      <w:pPr>
        <w:pStyle w:val="corte4fondo"/>
        <w:tabs>
          <w:tab w:val="left" w:pos="567"/>
        </w:tabs>
        <w:spacing w:line="240" w:lineRule="auto"/>
        <w:ind w:firstLine="0"/>
        <w:rPr>
          <w:rFonts w:cs="Arial"/>
          <w:i/>
          <w:color w:val="4BACC6" w:themeColor="accent5"/>
          <w:sz w:val="20"/>
        </w:rPr>
      </w:pPr>
    </w:p>
    <w:p w:rsidR="00352A7B" w:rsidRPr="004B04EC" w:rsidRDefault="007A68AD" w:rsidP="001C77AA">
      <w:pPr>
        <w:spacing w:after="0" w:line="360" w:lineRule="auto"/>
        <w:ind w:firstLine="708"/>
        <w:jc w:val="both"/>
        <w:rPr>
          <w:rFonts w:ascii="Arial" w:hAnsi="Arial" w:cs="Arial"/>
          <w:color w:val="4BACC6" w:themeColor="accent5"/>
          <w:sz w:val="24"/>
          <w:szCs w:val="24"/>
        </w:rPr>
      </w:pPr>
      <w:r w:rsidRPr="004B04EC">
        <w:rPr>
          <w:rFonts w:ascii="Arial" w:hAnsi="Arial" w:cs="Arial"/>
          <w:color w:val="4BACC6" w:themeColor="accent5"/>
          <w:sz w:val="24"/>
          <w:szCs w:val="24"/>
        </w:rPr>
        <w:t>Por lo anterior, el</w:t>
      </w:r>
      <w:r w:rsidR="001F0337" w:rsidRPr="004B04EC">
        <w:rPr>
          <w:rFonts w:ascii="Arial" w:hAnsi="Arial" w:cs="Arial"/>
          <w:color w:val="4BACC6" w:themeColor="accent5"/>
          <w:sz w:val="24"/>
          <w:szCs w:val="24"/>
        </w:rPr>
        <w:t xml:space="preserve"> sujeto</w:t>
      </w:r>
      <w:r w:rsidR="00DF5E66" w:rsidRPr="004B04EC">
        <w:rPr>
          <w:rFonts w:ascii="Arial" w:hAnsi="Arial" w:cs="Arial"/>
          <w:color w:val="4BACC6" w:themeColor="accent5"/>
          <w:sz w:val="24"/>
          <w:szCs w:val="24"/>
        </w:rPr>
        <w:t xml:space="preserve"> obl</w:t>
      </w:r>
      <w:r w:rsidR="00763E45" w:rsidRPr="004B04EC">
        <w:rPr>
          <w:rFonts w:ascii="Arial" w:hAnsi="Arial" w:cs="Arial"/>
          <w:color w:val="4BACC6" w:themeColor="accent5"/>
          <w:sz w:val="24"/>
          <w:szCs w:val="24"/>
        </w:rPr>
        <w:t xml:space="preserve">igado a través </w:t>
      </w:r>
      <w:r w:rsidR="007B520C" w:rsidRPr="004B04EC">
        <w:rPr>
          <w:rFonts w:ascii="Arial" w:hAnsi="Arial" w:cs="Arial"/>
          <w:color w:val="4BACC6" w:themeColor="accent5"/>
          <w:sz w:val="24"/>
          <w:szCs w:val="24"/>
        </w:rPr>
        <w:t>del</w:t>
      </w:r>
      <w:r w:rsidR="00381A32" w:rsidRPr="004B04EC">
        <w:rPr>
          <w:rFonts w:ascii="Arial" w:hAnsi="Arial" w:cs="Arial"/>
          <w:color w:val="4BACC6" w:themeColor="accent5"/>
          <w:sz w:val="24"/>
          <w:szCs w:val="24"/>
        </w:rPr>
        <w:t xml:space="preserve"> </w:t>
      </w:r>
      <w:r w:rsidR="00ED382A" w:rsidRPr="004B04EC">
        <w:rPr>
          <w:rFonts w:ascii="Arial" w:hAnsi="Arial" w:cs="Arial"/>
          <w:color w:val="4BACC6" w:themeColor="accent5"/>
          <w:sz w:val="24"/>
          <w:szCs w:val="24"/>
        </w:rPr>
        <w:t xml:space="preserve">escrito signado por el </w:t>
      </w:r>
      <w:r w:rsidR="008451CB" w:rsidRPr="004B04EC">
        <w:rPr>
          <w:rFonts w:ascii="Arial" w:hAnsi="Arial" w:cs="Arial"/>
          <w:color w:val="4BACC6" w:themeColor="accent5"/>
          <w:sz w:val="24"/>
          <w:szCs w:val="24"/>
        </w:rPr>
        <w:t>Director General de la Benemérita y Centenaria Escuela Normal del Estado</w:t>
      </w:r>
      <w:proofErr w:type="gramStart"/>
      <w:r w:rsidR="008451CB" w:rsidRPr="004B04EC">
        <w:rPr>
          <w:rFonts w:ascii="Arial" w:hAnsi="Arial" w:cs="Arial"/>
          <w:color w:val="4BACC6" w:themeColor="accent5"/>
          <w:sz w:val="24"/>
          <w:szCs w:val="24"/>
        </w:rPr>
        <w:t xml:space="preserve">, </w:t>
      </w:r>
      <w:r w:rsidR="00ED382A" w:rsidRPr="004B04EC">
        <w:rPr>
          <w:rFonts w:ascii="Arial" w:hAnsi="Arial" w:cs="Arial"/>
          <w:color w:val="4BACC6" w:themeColor="accent5"/>
          <w:sz w:val="24"/>
          <w:szCs w:val="24"/>
        </w:rPr>
        <w:t>,</w:t>
      </w:r>
      <w:proofErr w:type="gramEnd"/>
      <w:r w:rsidR="00ED382A" w:rsidRPr="004B04EC">
        <w:rPr>
          <w:rFonts w:ascii="Arial" w:hAnsi="Arial" w:cs="Arial"/>
          <w:color w:val="4BACC6" w:themeColor="accent5"/>
          <w:sz w:val="24"/>
          <w:szCs w:val="24"/>
        </w:rPr>
        <w:t xml:space="preserve"> </w:t>
      </w:r>
      <w:r w:rsidR="00352A7B" w:rsidRPr="004B04EC">
        <w:rPr>
          <w:rFonts w:ascii="Arial" w:hAnsi="Arial" w:cs="Arial"/>
          <w:color w:val="4BACC6" w:themeColor="accent5"/>
          <w:sz w:val="24"/>
          <w:szCs w:val="24"/>
        </w:rPr>
        <w:t xml:space="preserve">de </w:t>
      </w:r>
      <w:r w:rsidRPr="004B04EC">
        <w:rPr>
          <w:rFonts w:ascii="Arial" w:hAnsi="Arial" w:cs="Arial"/>
          <w:color w:val="4BACC6" w:themeColor="accent5"/>
          <w:sz w:val="24"/>
          <w:szCs w:val="24"/>
        </w:rPr>
        <w:t>fecha</w:t>
      </w:r>
      <w:r w:rsidR="00D11CA5" w:rsidRPr="004B04EC">
        <w:rPr>
          <w:rFonts w:ascii="Arial" w:hAnsi="Arial" w:cs="Arial"/>
          <w:color w:val="4BACC6" w:themeColor="accent5"/>
          <w:sz w:val="24"/>
          <w:szCs w:val="24"/>
        </w:rPr>
        <w:t xml:space="preserve"> </w:t>
      </w:r>
      <w:r w:rsidR="008451CB" w:rsidRPr="004B04EC">
        <w:rPr>
          <w:rFonts w:ascii="Arial" w:hAnsi="Arial" w:cs="Arial"/>
          <w:color w:val="4BACC6" w:themeColor="accent5"/>
          <w:sz w:val="24"/>
          <w:szCs w:val="24"/>
        </w:rPr>
        <w:t xml:space="preserve">nueve de octubre </w:t>
      </w:r>
      <w:r w:rsidR="00ED382A" w:rsidRPr="004B04EC">
        <w:rPr>
          <w:rFonts w:ascii="Arial" w:hAnsi="Arial" w:cs="Arial"/>
          <w:color w:val="4BACC6" w:themeColor="accent5"/>
          <w:sz w:val="24"/>
          <w:szCs w:val="24"/>
        </w:rPr>
        <w:t xml:space="preserve">de dos </w:t>
      </w:r>
      <w:r w:rsidR="002231D3" w:rsidRPr="004B04EC">
        <w:rPr>
          <w:rFonts w:ascii="Arial" w:hAnsi="Arial" w:cs="Arial"/>
          <w:color w:val="4BACC6" w:themeColor="accent5"/>
          <w:sz w:val="24"/>
          <w:szCs w:val="24"/>
        </w:rPr>
        <w:t>mil diecisiete</w:t>
      </w:r>
      <w:r w:rsidR="001A3205" w:rsidRPr="004B04EC">
        <w:rPr>
          <w:rFonts w:ascii="Arial" w:hAnsi="Arial" w:cs="Arial"/>
          <w:color w:val="4BACC6" w:themeColor="accent5"/>
          <w:sz w:val="24"/>
          <w:szCs w:val="24"/>
        </w:rPr>
        <w:t>,</w:t>
      </w:r>
      <w:r w:rsidR="006A4610" w:rsidRPr="004B04EC">
        <w:rPr>
          <w:rFonts w:ascii="Arial" w:hAnsi="Arial" w:cs="Arial"/>
          <w:color w:val="4BACC6" w:themeColor="accent5"/>
          <w:sz w:val="24"/>
          <w:szCs w:val="24"/>
        </w:rPr>
        <w:t xml:space="preserve"> con </w:t>
      </w:r>
      <w:r w:rsidR="008451CB" w:rsidRPr="004B04EC">
        <w:rPr>
          <w:rFonts w:ascii="Arial" w:hAnsi="Arial" w:cs="Arial"/>
          <w:color w:val="4BACC6" w:themeColor="accent5"/>
          <w:sz w:val="24"/>
          <w:szCs w:val="24"/>
        </w:rPr>
        <w:t>dos</w:t>
      </w:r>
      <w:r w:rsidR="006A4610" w:rsidRPr="004B04EC">
        <w:rPr>
          <w:rFonts w:ascii="Arial" w:hAnsi="Arial" w:cs="Arial"/>
          <w:color w:val="4BACC6" w:themeColor="accent5"/>
          <w:sz w:val="24"/>
          <w:szCs w:val="24"/>
        </w:rPr>
        <w:t xml:space="preserve"> anexo</w:t>
      </w:r>
      <w:r w:rsidR="008451CB" w:rsidRPr="004B04EC">
        <w:rPr>
          <w:rFonts w:ascii="Arial" w:hAnsi="Arial" w:cs="Arial"/>
          <w:color w:val="4BACC6" w:themeColor="accent5"/>
          <w:sz w:val="24"/>
          <w:szCs w:val="24"/>
        </w:rPr>
        <w:t>s</w:t>
      </w:r>
      <w:r w:rsidR="006A4610" w:rsidRPr="004B04EC">
        <w:rPr>
          <w:rFonts w:ascii="Arial" w:hAnsi="Arial" w:cs="Arial"/>
          <w:color w:val="4BACC6" w:themeColor="accent5"/>
          <w:sz w:val="24"/>
          <w:szCs w:val="24"/>
        </w:rPr>
        <w:t>,</w:t>
      </w:r>
      <w:r w:rsidR="00E94C22" w:rsidRPr="004B04EC">
        <w:rPr>
          <w:rFonts w:ascii="Arial" w:hAnsi="Arial" w:cs="Arial"/>
          <w:color w:val="4BACC6" w:themeColor="accent5"/>
          <w:sz w:val="24"/>
          <w:szCs w:val="24"/>
        </w:rPr>
        <w:t xml:space="preserve"> </w:t>
      </w:r>
      <w:r w:rsidR="001C77AA" w:rsidRPr="004B04EC">
        <w:rPr>
          <w:rFonts w:ascii="Arial" w:hAnsi="Arial" w:cs="Arial"/>
          <w:color w:val="4BACC6" w:themeColor="accent5"/>
          <w:sz w:val="24"/>
          <w:szCs w:val="24"/>
        </w:rPr>
        <w:t xml:space="preserve">donde </w:t>
      </w:r>
      <w:r w:rsidR="00E94C22" w:rsidRPr="004B04EC">
        <w:rPr>
          <w:rFonts w:ascii="Arial" w:hAnsi="Arial" w:cs="Arial"/>
          <w:color w:val="4BACC6" w:themeColor="accent5"/>
          <w:sz w:val="24"/>
          <w:szCs w:val="24"/>
        </w:rPr>
        <w:t>informa sobre el cumplimiento al resolutivo en anális</w:t>
      </w:r>
      <w:r w:rsidR="00D21862" w:rsidRPr="004B04EC">
        <w:rPr>
          <w:rFonts w:ascii="Arial" w:hAnsi="Arial" w:cs="Arial"/>
          <w:color w:val="4BACC6" w:themeColor="accent5"/>
          <w:sz w:val="24"/>
          <w:szCs w:val="24"/>
        </w:rPr>
        <w:t>is</w:t>
      </w:r>
      <w:r w:rsidR="00352A7B" w:rsidRPr="004B04EC">
        <w:rPr>
          <w:rFonts w:ascii="Arial" w:hAnsi="Arial" w:cs="Arial"/>
          <w:color w:val="4BACC6" w:themeColor="accent5"/>
          <w:sz w:val="24"/>
          <w:szCs w:val="24"/>
        </w:rPr>
        <w:t xml:space="preserve"> y señala medularmente lo siguiente:</w:t>
      </w:r>
    </w:p>
    <w:p w:rsidR="00D11CA5" w:rsidRPr="004B04EC" w:rsidRDefault="00D11CA5" w:rsidP="00352A7B">
      <w:pPr>
        <w:spacing w:after="0" w:line="360" w:lineRule="auto"/>
        <w:jc w:val="both"/>
        <w:rPr>
          <w:rFonts w:ascii="Arial" w:hAnsi="Arial" w:cs="Arial"/>
          <w:color w:val="4BACC6" w:themeColor="accent5"/>
          <w:sz w:val="24"/>
          <w:szCs w:val="24"/>
        </w:rPr>
      </w:pPr>
    </w:p>
    <w:p w:rsidR="008451CB" w:rsidRPr="004B04EC" w:rsidRDefault="00E12808" w:rsidP="00976F0C">
      <w:pPr>
        <w:spacing w:after="0" w:line="240" w:lineRule="auto"/>
        <w:ind w:firstLine="708"/>
        <w:jc w:val="both"/>
        <w:rPr>
          <w:rFonts w:ascii="Arial" w:hAnsi="Arial" w:cs="Arial"/>
          <w:i/>
          <w:color w:val="4BACC6" w:themeColor="accent5"/>
        </w:rPr>
      </w:pPr>
      <w:r w:rsidRPr="004B04EC">
        <w:rPr>
          <w:rFonts w:ascii="Arial" w:hAnsi="Arial" w:cs="Arial"/>
          <w:i/>
          <w:color w:val="4BACC6" w:themeColor="accent5"/>
        </w:rPr>
        <w:lastRenderedPageBreak/>
        <w:t xml:space="preserve"> </w:t>
      </w:r>
      <w:r w:rsidR="00D11CA5" w:rsidRPr="004B04EC">
        <w:rPr>
          <w:rFonts w:ascii="Arial" w:hAnsi="Arial" w:cs="Arial"/>
          <w:i/>
          <w:color w:val="4BACC6" w:themeColor="accent5"/>
        </w:rPr>
        <w:t>[…]</w:t>
      </w:r>
      <w:r w:rsidR="00810456" w:rsidRPr="004B04EC">
        <w:rPr>
          <w:rFonts w:ascii="Arial" w:hAnsi="Arial" w:cs="Arial"/>
          <w:i/>
          <w:color w:val="4BACC6" w:themeColor="accent5"/>
        </w:rPr>
        <w:t xml:space="preserve"> </w:t>
      </w:r>
      <w:r w:rsidR="00080E25" w:rsidRPr="004B04EC">
        <w:rPr>
          <w:rFonts w:ascii="Arial" w:hAnsi="Arial" w:cs="Arial"/>
          <w:i/>
          <w:color w:val="4BACC6" w:themeColor="accent5"/>
        </w:rPr>
        <w:t>s</w:t>
      </w:r>
      <w:r w:rsidR="008451CB" w:rsidRPr="004B04EC">
        <w:rPr>
          <w:rFonts w:ascii="Arial" w:hAnsi="Arial" w:cs="Arial"/>
          <w:i/>
          <w:color w:val="4BACC6" w:themeColor="accent5"/>
        </w:rPr>
        <w:t xml:space="preserve">írvase encontrar adjunto </w:t>
      </w:r>
      <w:proofErr w:type="gramStart"/>
      <w:r w:rsidR="008451CB" w:rsidRPr="004B04EC">
        <w:rPr>
          <w:rFonts w:ascii="Arial" w:hAnsi="Arial" w:cs="Arial"/>
          <w:i/>
          <w:color w:val="4BACC6" w:themeColor="accent5"/>
        </w:rPr>
        <w:t>el presente copia simple</w:t>
      </w:r>
      <w:proofErr w:type="gramEnd"/>
      <w:r w:rsidR="008451CB" w:rsidRPr="004B04EC">
        <w:rPr>
          <w:rFonts w:ascii="Arial" w:hAnsi="Arial" w:cs="Arial"/>
          <w:i/>
          <w:color w:val="4BACC6" w:themeColor="accent5"/>
        </w:rPr>
        <w:t xml:space="preserve"> del acuse de recibo del oficio DG-309/2017-2018, de fecha 06 seis de octubre del año 2017 dos mil diecisiete, así como original del acta de comité de transparencia del SEER de fecha 06 seis de octubre del año 2017 dos mil diecisiete, documentos en los cuales se observarán los términos de éstos y en los cuales se da cabal cumplimiento en lo que a esta Institución respecta.</w:t>
      </w:r>
    </w:p>
    <w:p w:rsidR="008451CB" w:rsidRPr="004B04EC" w:rsidRDefault="008451CB" w:rsidP="00976F0C">
      <w:pPr>
        <w:spacing w:after="0" w:line="240" w:lineRule="auto"/>
        <w:ind w:firstLine="708"/>
        <w:jc w:val="both"/>
        <w:rPr>
          <w:rFonts w:ascii="Arial" w:hAnsi="Arial" w:cs="Arial"/>
          <w:i/>
          <w:color w:val="4BACC6" w:themeColor="accent5"/>
        </w:rPr>
      </w:pPr>
    </w:p>
    <w:p w:rsidR="00AF0D89" w:rsidRPr="004B04EC" w:rsidRDefault="00352A7B" w:rsidP="00AF0D89">
      <w:pPr>
        <w:pStyle w:val="corte4fondo"/>
        <w:tabs>
          <w:tab w:val="left" w:pos="567"/>
        </w:tabs>
        <w:rPr>
          <w:rFonts w:cs="Arial"/>
          <w:color w:val="4BACC6" w:themeColor="accent5"/>
          <w:sz w:val="24"/>
          <w:szCs w:val="24"/>
        </w:rPr>
      </w:pPr>
      <w:r w:rsidRPr="004B04EC">
        <w:rPr>
          <w:rFonts w:cs="Arial"/>
          <w:color w:val="4BACC6" w:themeColor="accent5"/>
          <w:sz w:val="24"/>
          <w:szCs w:val="24"/>
        </w:rPr>
        <w:t>En ese sentido,</w:t>
      </w:r>
      <w:r w:rsidR="006A4610" w:rsidRPr="004B04EC">
        <w:rPr>
          <w:rFonts w:cs="Arial"/>
          <w:color w:val="4BACC6" w:themeColor="accent5"/>
          <w:sz w:val="24"/>
          <w:szCs w:val="24"/>
        </w:rPr>
        <w:t xml:space="preserve"> </w:t>
      </w:r>
      <w:r w:rsidR="00D11CA5" w:rsidRPr="004B04EC">
        <w:rPr>
          <w:rFonts w:cs="Arial"/>
          <w:color w:val="4BACC6" w:themeColor="accent5"/>
          <w:sz w:val="24"/>
          <w:szCs w:val="24"/>
        </w:rPr>
        <w:t xml:space="preserve">visibles a fojas </w:t>
      </w:r>
      <w:r w:rsidR="009C6C7C" w:rsidRPr="004B04EC">
        <w:rPr>
          <w:rFonts w:cs="Arial"/>
          <w:color w:val="4BACC6" w:themeColor="accent5"/>
          <w:sz w:val="24"/>
          <w:szCs w:val="24"/>
        </w:rPr>
        <w:t>83</w:t>
      </w:r>
      <w:r w:rsidR="00810456" w:rsidRPr="004B04EC">
        <w:rPr>
          <w:rFonts w:cs="Arial"/>
          <w:color w:val="4BACC6" w:themeColor="accent5"/>
          <w:sz w:val="24"/>
          <w:szCs w:val="24"/>
        </w:rPr>
        <w:t xml:space="preserve"> </w:t>
      </w:r>
      <w:r w:rsidR="00467AA8" w:rsidRPr="004B04EC">
        <w:rPr>
          <w:rFonts w:cs="Arial"/>
          <w:color w:val="4BACC6" w:themeColor="accent5"/>
          <w:sz w:val="24"/>
          <w:szCs w:val="24"/>
        </w:rPr>
        <w:t>a</w:t>
      </w:r>
      <w:r w:rsidR="00810456" w:rsidRPr="004B04EC">
        <w:rPr>
          <w:rFonts w:cs="Arial"/>
          <w:color w:val="4BACC6" w:themeColor="accent5"/>
          <w:sz w:val="24"/>
          <w:szCs w:val="24"/>
        </w:rPr>
        <w:t xml:space="preserve"> </w:t>
      </w:r>
      <w:r w:rsidR="009C6C7C" w:rsidRPr="004B04EC">
        <w:rPr>
          <w:rFonts w:cs="Arial"/>
          <w:color w:val="4BACC6" w:themeColor="accent5"/>
          <w:sz w:val="24"/>
          <w:szCs w:val="24"/>
        </w:rPr>
        <w:t>9</w:t>
      </w:r>
      <w:r w:rsidR="00922275" w:rsidRPr="004B04EC">
        <w:rPr>
          <w:rFonts w:cs="Arial"/>
          <w:color w:val="4BACC6" w:themeColor="accent5"/>
          <w:sz w:val="24"/>
          <w:szCs w:val="24"/>
        </w:rPr>
        <w:t>2</w:t>
      </w:r>
      <w:r w:rsidR="00D11CA5" w:rsidRPr="004B04EC">
        <w:rPr>
          <w:rFonts w:cs="Arial"/>
          <w:color w:val="4BACC6" w:themeColor="accent5"/>
          <w:sz w:val="24"/>
          <w:szCs w:val="24"/>
        </w:rPr>
        <w:t xml:space="preserve"> de autos, se encuentra</w:t>
      </w:r>
      <w:r w:rsidR="009C6C7C" w:rsidRPr="004B04EC">
        <w:rPr>
          <w:rFonts w:cs="Arial"/>
          <w:color w:val="4BACC6" w:themeColor="accent5"/>
          <w:sz w:val="24"/>
          <w:szCs w:val="24"/>
        </w:rPr>
        <w:t xml:space="preserve"> el referido oficio, así como el acta de comité de transparencia del SEER señalada líneas arriba.</w:t>
      </w:r>
    </w:p>
    <w:p w:rsidR="009C6C7C" w:rsidRPr="004B04EC" w:rsidRDefault="009C6C7C" w:rsidP="00AF0D89">
      <w:pPr>
        <w:pStyle w:val="corte4fondo"/>
        <w:tabs>
          <w:tab w:val="left" w:pos="567"/>
        </w:tabs>
        <w:rPr>
          <w:rFonts w:cs="Arial"/>
          <w:color w:val="4BACC6" w:themeColor="accent5"/>
          <w:sz w:val="24"/>
          <w:szCs w:val="24"/>
        </w:rPr>
      </w:pPr>
      <w:r w:rsidRPr="004B04EC">
        <w:rPr>
          <w:rFonts w:cs="Arial"/>
          <w:color w:val="4BACC6" w:themeColor="accent5"/>
          <w:sz w:val="24"/>
          <w:szCs w:val="24"/>
        </w:rPr>
        <w:t xml:space="preserve">De este modo, vista la referida acta se tiene al sujeto obligado por </w:t>
      </w:r>
      <w:r w:rsidRPr="004B04EC">
        <w:rPr>
          <w:rFonts w:cs="Arial"/>
          <w:b/>
          <w:color w:val="4BACC6" w:themeColor="accent5"/>
          <w:sz w:val="24"/>
          <w:szCs w:val="24"/>
        </w:rPr>
        <w:t xml:space="preserve">declarando formalmente la inexistencia de la información relativa al </w:t>
      </w:r>
      <w:r w:rsidRPr="004B04EC">
        <w:rPr>
          <w:rFonts w:cs="Arial"/>
          <w:b/>
          <w:i/>
          <w:color w:val="4BACC6" w:themeColor="accent5"/>
          <w:sz w:val="24"/>
          <w:szCs w:val="24"/>
        </w:rPr>
        <w:t xml:space="preserve">documento que contenga la respuesta que Jesús Alberto Leyva Ortiz dirigió a Ma. del Refugio </w:t>
      </w:r>
      <w:proofErr w:type="spellStart"/>
      <w:r w:rsidRPr="004B04EC">
        <w:rPr>
          <w:rFonts w:cs="Arial"/>
          <w:b/>
          <w:i/>
          <w:color w:val="4BACC6" w:themeColor="accent5"/>
          <w:sz w:val="24"/>
          <w:szCs w:val="24"/>
        </w:rPr>
        <w:t>Lárraga</w:t>
      </w:r>
      <w:proofErr w:type="spellEnd"/>
      <w:r w:rsidRPr="004B04EC">
        <w:rPr>
          <w:rFonts w:cs="Arial"/>
          <w:b/>
          <w:i/>
          <w:color w:val="4BACC6" w:themeColor="accent5"/>
          <w:sz w:val="24"/>
          <w:szCs w:val="24"/>
        </w:rPr>
        <w:t xml:space="preserve"> García –catedrática de tiempo completo de la BECENE, </w:t>
      </w:r>
      <w:r w:rsidRPr="004B04EC">
        <w:rPr>
          <w:rFonts w:cs="Arial"/>
          <w:color w:val="4BACC6" w:themeColor="accent5"/>
          <w:sz w:val="24"/>
          <w:szCs w:val="24"/>
        </w:rPr>
        <w:t>lo anterior de conformidad con lo establecido en los artículos 160 y 161 de la Ley de Transparencia y Acceso a la Información Pública del Estado de San Luis Potosí.</w:t>
      </w:r>
    </w:p>
    <w:p w:rsidR="00AF0D89" w:rsidRPr="004B04EC" w:rsidRDefault="00AF0D89" w:rsidP="00AF0D89">
      <w:pPr>
        <w:pStyle w:val="corte4fondo"/>
        <w:tabs>
          <w:tab w:val="left" w:pos="567"/>
        </w:tabs>
        <w:rPr>
          <w:rFonts w:cs="Arial"/>
          <w:color w:val="4BACC6" w:themeColor="accent5"/>
          <w:sz w:val="24"/>
          <w:szCs w:val="24"/>
        </w:rPr>
      </w:pPr>
    </w:p>
    <w:p w:rsidR="00523D76" w:rsidRPr="004B04EC" w:rsidRDefault="00AF0D89" w:rsidP="009C6C7C">
      <w:pPr>
        <w:pStyle w:val="corte4fondo"/>
        <w:tabs>
          <w:tab w:val="left" w:pos="567"/>
        </w:tabs>
        <w:rPr>
          <w:rFonts w:cs="Arial"/>
          <w:color w:val="4BACC6" w:themeColor="accent5"/>
          <w:sz w:val="24"/>
          <w:szCs w:val="24"/>
        </w:rPr>
      </w:pPr>
      <w:r w:rsidRPr="004B04EC">
        <w:rPr>
          <w:rFonts w:cs="Arial"/>
          <w:color w:val="4BACC6" w:themeColor="accent5"/>
          <w:sz w:val="24"/>
          <w:szCs w:val="24"/>
        </w:rPr>
        <w:t xml:space="preserve">Por otra parte, </w:t>
      </w:r>
      <w:r w:rsidR="00D11CA5" w:rsidRPr="004B04EC">
        <w:rPr>
          <w:rFonts w:cs="Arial"/>
          <w:color w:val="4BACC6" w:themeColor="accent5"/>
          <w:sz w:val="24"/>
          <w:szCs w:val="24"/>
        </w:rPr>
        <w:t xml:space="preserve">el sujeto obligado </w:t>
      </w:r>
      <w:r w:rsidRPr="004B04EC">
        <w:rPr>
          <w:rFonts w:cs="Arial"/>
          <w:color w:val="4BACC6" w:themeColor="accent5"/>
          <w:sz w:val="24"/>
          <w:szCs w:val="24"/>
        </w:rPr>
        <w:t xml:space="preserve">no acredita </w:t>
      </w:r>
      <w:r w:rsidR="000B7F7D" w:rsidRPr="004B04EC">
        <w:rPr>
          <w:rFonts w:cs="Arial"/>
          <w:color w:val="4BACC6" w:themeColor="accent5"/>
          <w:sz w:val="24"/>
          <w:szCs w:val="24"/>
        </w:rPr>
        <w:t xml:space="preserve">la constancia </w:t>
      </w:r>
      <w:r w:rsidR="00FE5A4C" w:rsidRPr="004B04EC">
        <w:rPr>
          <w:rFonts w:cs="Arial"/>
          <w:color w:val="4BACC6" w:themeColor="accent5"/>
          <w:sz w:val="24"/>
          <w:szCs w:val="24"/>
        </w:rPr>
        <w:t xml:space="preserve">que </w:t>
      </w:r>
      <w:r w:rsidRPr="004B04EC">
        <w:rPr>
          <w:rFonts w:cs="Arial"/>
          <w:color w:val="4BACC6" w:themeColor="accent5"/>
          <w:sz w:val="24"/>
          <w:szCs w:val="24"/>
        </w:rPr>
        <w:t xml:space="preserve">remitió esté </w:t>
      </w:r>
      <w:r w:rsidR="000B7F7D" w:rsidRPr="004B04EC">
        <w:rPr>
          <w:rFonts w:cs="Arial"/>
          <w:color w:val="4BACC6" w:themeColor="accent5"/>
          <w:sz w:val="24"/>
          <w:szCs w:val="24"/>
        </w:rPr>
        <w:t>al recurrente</w:t>
      </w:r>
      <w:r w:rsidR="009C6C7C" w:rsidRPr="004B04EC">
        <w:rPr>
          <w:rFonts w:cs="Arial"/>
          <w:color w:val="4BACC6" w:themeColor="accent5"/>
          <w:sz w:val="24"/>
          <w:szCs w:val="24"/>
        </w:rPr>
        <w:t xml:space="preserve">, toda vez que, como lo menciona en su informe remite copia simple del oficio DG-309/2017-2018, así como el acta del comité de transparencia, sin embargo, en los documentos de referencia no se aprecia acuse de recibido del recurrente, por otro lado, </w:t>
      </w:r>
      <w:r w:rsidR="00FE5A4C" w:rsidRPr="004B04EC">
        <w:rPr>
          <w:rFonts w:cs="Arial"/>
          <w:color w:val="4BACC6" w:themeColor="accent5"/>
          <w:sz w:val="24"/>
          <w:szCs w:val="24"/>
        </w:rPr>
        <w:t>la información que se ha estudiado</w:t>
      </w:r>
      <w:r w:rsidR="000B7F7D" w:rsidRPr="004B04EC">
        <w:rPr>
          <w:rFonts w:cs="Arial"/>
          <w:color w:val="4BACC6" w:themeColor="accent5"/>
          <w:sz w:val="24"/>
          <w:szCs w:val="24"/>
        </w:rPr>
        <w:t xml:space="preserve"> </w:t>
      </w:r>
      <w:r w:rsidR="00523D76" w:rsidRPr="004B04EC">
        <w:rPr>
          <w:rFonts w:cs="Arial"/>
          <w:color w:val="4BACC6" w:themeColor="accent5"/>
          <w:sz w:val="24"/>
          <w:szCs w:val="24"/>
        </w:rPr>
        <w:t xml:space="preserve">de acuerdo a lo </w:t>
      </w:r>
      <w:r w:rsidR="00FE5A4C" w:rsidRPr="004B04EC">
        <w:rPr>
          <w:rFonts w:cs="Arial"/>
          <w:color w:val="4BACC6" w:themeColor="accent5"/>
          <w:sz w:val="24"/>
          <w:szCs w:val="24"/>
        </w:rPr>
        <w:t xml:space="preserve">contenido </w:t>
      </w:r>
      <w:r w:rsidR="00523D76" w:rsidRPr="004B04EC">
        <w:rPr>
          <w:rFonts w:cs="Arial"/>
          <w:color w:val="4BACC6" w:themeColor="accent5"/>
          <w:sz w:val="24"/>
          <w:szCs w:val="24"/>
        </w:rPr>
        <w:t>en el artículo</w:t>
      </w:r>
      <w:r w:rsidR="00813BA7" w:rsidRPr="004B04EC">
        <w:rPr>
          <w:rFonts w:cs="Arial"/>
          <w:color w:val="4BACC6" w:themeColor="accent5"/>
          <w:sz w:val="24"/>
          <w:szCs w:val="24"/>
        </w:rPr>
        <w:t xml:space="preserve"> 183</w:t>
      </w:r>
      <w:r w:rsidR="00523D76" w:rsidRPr="004B04EC">
        <w:rPr>
          <w:rFonts w:cs="Arial"/>
          <w:color w:val="4BACC6" w:themeColor="accent5"/>
          <w:sz w:val="24"/>
          <w:szCs w:val="24"/>
        </w:rPr>
        <w:t>,</w:t>
      </w:r>
      <w:r w:rsidR="00813BA7" w:rsidRPr="004B04EC">
        <w:rPr>
          <w:rFonts w:cs="Arial"/>
          <w:color w:val="4BACC6" w:themeColor="accent5"/>
          <w:sz w:val="24"/>
          <w:szCs w:val="24"/>
        </w:rPr>
        <w:t xml:space="preserve"> primer p</w:t>
      </w:r>
      <w:r w:rsidR="00523D76" w:rsidRPr="004B04EC">
        <w:rPr>
          <w:rFonts w:cs="Arial"/>
          <w:color w:val="4BACC6" w:themeColor="accent5"/>
          <w:sz w:val="24"/>
          <w:szCs w:val="24"/>
        </w:rPr>
        <w:t>ár</w:t>
      </w:r>
      <w:r w:rsidR="00813BA7" w:rsidRPr="004B04EC">
        <w:rPr>
          <w:rFonts w:cs="Arial"/>
          <w:color w:val="4BACC6" w:themeColor="accent5"/>
          <w:sz w:val="24"/>
          <w:szCs w:val="24"/>
        </w:rPr>
        <w:t>rafo</w:t>
      </w:r>
      <w:r w:rsidR="00523D76" w:rsidRPr="004B04EC">
        <w:rPr>
          <w:rFonts w:cs="Arial"/>
          <w:color w:val="4BACC6" w:themeColor="accent5"/>
          <w:sz w:val="24"/>
          <w:szCs w:val="24"/>
        </w:rPr>
        <w:t xml:space="preserve"> de la Ley de Transparencia y Acceso a la Información Pública del Estado, que a la letra dice: </w:t>
      </w:r>
    </w:p>
    <w:p w:rsidR="0039642A" w:rsidRPr="004B04EC" w:rsidRDefault="0039642A" w:rsidP="00523D76">
      <w:pPr>
        <w:pStyle w:val="corte4fondo"/>
        <w:tabs>
          <w:tab w:val="left" w:pos="567"/>
        </w:tabs>
        <w:rPr>
          <w:rFonts w:cs="Arial"/>
          <w:color w:val="4BACC6" w:themeColor="accent5"/>
          <w:sz w:val="24"/>
          <w:szCs w:val="24"/>
        </w:rPr>
      </w:pPr>
    </w:p>
    <w:p w:rsidR="00523D76" w:rsidRPr="004B04EC" w:rsidRDefault="00523D76" w:rsidP="00523D76">
      <w:pPr>
        <w:pStyle w:val="corte4fondo"/>
        <w:tabs>
          <w:tab w:val="left" w:pos="567"/>
        </w:tabs>
        <w:rPr>
          <w:i/>
          <w:color w:val="4BACC6" w:themeColor="accent5"/>
          <w:sz w:val="20"/>
        </w:rPr>
      </w:pPr>
      <w:r w:rsidRPr="004B04EC">
        <w:rPr>
          <w:i/>
          <w:color w:val="4BACC6" w:themeColor="accent5"/>
          <w:sz w:val="20"/>
        </w:rPr>
        <w:t>“ARTÍCULO 183. Los sujetos obligados, a través de la Unidad de Transparencia, darán estricto cumplimiento a las resoluciones de la CEGAIP y deberán informar a estos sobre su cumplimiento.”</w:t>
      </w:r>
    </w:p>
    <w:p w:rsidR="0039642A" w:rsidRPr="004B04EC" w:rsidRDefault="0039642A" w:rsidP="004759FC">
      <w:pPr>
        <w:pStyle w:val="corte4fondo"/>
        <w:tabs>
          <w:tab w:val="left" w:pos="567"/>
        </w:tabs>
        <w:ind w:firstLine="0"/>
        <w:rPr>
          <w:rFonts w:cs="Arial"/>
          <w:color w:val="4BACC6" w:themeColor="accent5"/>
          <w:sz w:val="24"/>
          <w:szCs w:val="24"/>
        </w:rPr>
      </w:pPr>
    </w:p>
    <w:p w:rsidR="006569DD" w:rsidRPr="004B04EC" w:rsidRDefault="00523D76" w:rsidP="006569DD">
      <w:pPr>
        <w:pStyle w:val="corte4fondo"/>
        <w:tabs>
          <w:tab w:val="left" w:pos="567"/>
        </w:tabs>
        <w:rPr>
          <w:rFonts w:cs="Arial"/>
          <w:color w:val="4BACC6" w:themeColor="accent5"/>
          <w:sz w:val="24"/>
          <w:szCs w:val="24"/>
        </w:rPr>
      </w:pPr>
      <w:r w:rsidRPr="004B04EC">
        <w:rPr>
          <w:rFonts w:cs="Arial"/>
          <w:color w:val="4BACC6" w:themeColor="accent5"/>
          <w:sz w:val="24"/>
          <w:szCs w:val="24"/>
        </w:rPr>
        <w:t xml:space="preserve">Por lo tanto, de las documentales exhibidas por el sujeto obligado no se desprende </w:t>
      </w:r>
      <w:r w:rsidR="00571B19" w:rsidRPr="004B04EC">
        <w:rPr>
          <w:rFonts w:cs="Arial"/>
          <w:color w:val="4BACC6" w:themeColor="accent5"/>
          <w:sz w:val="24"/>
          <w:szCs w:val="24"/>
        </w:rPr>
        <w:t>que haya constancia alguna de notificación al recurrente a fin de que este tuviera conocimiento de la respuesta</w:t>
      </w:r>
      <w:r w:rsidR="001E317B" w:rsidRPr="004B04EC">
        <w:rPr>
          <w:rFonts w:cs="Arial"/>
          <w:color w:val="4BACC6" w:themeColor="accent5"/>
          <w:sz w:val="24"/>
          <w:szCs w:val="24"/>
        </w:rPr>
        <w:t xml:space="preserve">, </w:t>
      </w:r>
      <w:r w:rsidR="00571B19" w:rsidRPr="004B04EC">
        <w:rPr>
          <w:rFonts w:cs="Arial"/>
          <w:color w:val="4BACC6" w:themeColor="accent5"/>
          <w:sz w:val="24"/>
          <w:szCs w:val="24"/>
        </w:rPr>
        <w:t xml:space="preserve">lo cual no es </w:t>
      </w:r>
      <w:r w:rsidR="001E317B" w:rsidRPr="004B04EC">
        <w:rPr>
          <w:rFonts w:cs="Arial"/>
          <w:color w:val="4BACC6" w:themeColor="accent5"/>
          <w:sz w:val="24"/>
          <w:szCs w:val="24"/>
        </w:rPr>
        <w:t>suficiente para colmar los extremos fijados en la resolución de mérito</w:t>
      </w:r>
      <w:r w:rsidR="00D21862" w:rsidRPr="004B04EC">
        <w:rPr>
          <w:rFonts w:cs="Arial"/>
          <w:color w:val="4BACC6" w:themeColor="accent5"/>
          <w:sz w:val="24"/>
          <w:szCs w:val="24"/>
        </w:rPr>
        <w:t xml:space="preserve"> </w:t>
      </w:r>
      <w:r w:rsidR="001E317B" w:rsidRPr="004B04EC">
        <w:rPr>
          <w:rFonts w:cs="Arial"/>
          <w:color w:val="4BACC6" w:themeColor="accent5"/>
          <w:sz w:val="24"/>
          <w:szCs w:val="24"/>
        </w:rPr>
        <w:t xml:space="preserve">y </w:t>
      </w:r>
      <w:r w:rsidR="00695310" w:rsidRPr="004B04EC">
        <w:rPr>
          <w:rFonts w:cs="Arial"/>
          <w:color w:val="4BACC6" w:themeColor="accent5"/>
          <w:sz w:val="24"/>
          <w:szCs w:val="24"/>
        </w:rPr>
        <w:t>p</w:t>
      </w:r>
      <w:r w:rsidR="00426890" w:rsidRPr="004B04EC">
        <w:rPr>
          <w:rFonts w:cs="Arial"/>
          <w:color w:val="4BACC6" w:themeColor="accent5"/>
          <w:sz w:val="24"/>
          <w:szCs w:val="24"/>
        </w:rPr>
        <w:t xml:space="preserve">or tanto se encuentra </w:t>
      </w:r>
      <w:r w:rsidR="00571B19" w:rsidRPr="004B04EC">
        <w:rPr>
          <w:rFonts w:cs="Arial"/>
          <w:color w:val="4BACC6" w:themeColor="accent5"/>
          <w:sz w:val="24"/>
          <w:szCs w:val="24"/>
        </w:rPr>
        <w:t>incumplida</w:t>
      </w:r>
      <w:r w:rsidR="006569DD" w:rsidRPr="004B04EC">
        <w:rPr>
          <w:rFonts w:cs="Arial"/>
          <w:color w:val="4BACC6" w:themeColor="accent5"/>
          <w:sz w:val="24"/>
          <w:szCs w:val="24"/>
        </w:rPr>
        <w:t xml:space="preserve">. </w:t>
      </w:r>
    </w:p>
    <w:p w:rsidR="005C7BA1" w:rsidRPr="004B04EC" w:rsidRDefault="005C7BA1" w:rsidP="00571B19">
      <w:pPr>
        <w:spacing w:after="0" w:line="360" w:lineRule="auto"/>
        <w:jc w:val="both"/>
        <w:rPr>
          <w:rFonts w:ascii="Arial" w:hAnsi="Arial" w:cs="Arial"/>
          <w:color w:val="4BACC6" w:themeColor="accent5"/>
          <w:sz w:val="24"/>
          <w:szCs w:val="24"/>
        </w:rPr>
      </w:pPr>
    </w:p>
    <w:p w:rsidR="005C7BA1" w:rsidRPr="004B04EC" w:rsidRDefault="005C7BA1" w:rsidP="005C7BA1">
      <w:pPr>
        <w:spacing w:after="0" w:line="360" w:lineRule="auto"/>
        <w:ind w:firstLine="709"/>
        <w:jc w:val="both"/>
        <w:rPr>
          <w:rFonts w:ascii="Arial" w:hAnsi="Arial" w:cs="Arial"/>
          <w:color w:val="4BACC6" w:themeColor="accent5"/>
          <w:sz w:val="24"/>
          <w:szCs w:val="24"/>
        </w:rPr>
      </w:pPr>
      <w:r w:rsidRPr="004B04E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4B04EC">
        <w:rPr>
          <w:rFonts w:ascii="Arial" w:hAnsi="Arial" w:cs="Arial"/>
          <w:b/>
          <w:color w:val="4BACC6" w:themeColor="accent5"/>
          <w:sz w:val="24"/>
          <w:szCs w:val="24"/>
        </w:rPr>
        <w:t>se encuentra incumplida</w:t>
      </w:r>
      <w:r w:rsidRPr="004B04EC">
        <w:rPr>
          <w:rFonts w:ascii="Arial" w:hAnsi="Arial" w:cs="Arial"/>
          <w:color w:val="4BACC6" w:themeColor="accent5"/>
          <w:sz w:val="24"/>
          <w:szCs w:val="24"/>
        </w:rPr>
        <w:t xml:space="preserve"> y conmina al </w:t>
      </w:r>
      <w:r w:rsidRPr="004B04EC">
        <w:rPr>
          <w:rFonts w:ascii="Arial" w:hAnsi="Arial" w:cs="Arial"/>
          <w:color w:val="4BACC6" w:themeColor="accent5"/>
          <w:sz w:val="24"/>
          <w:szCs w:val="24"/>
        </w:rPr>
        <w:lastRenderedPageBreak/>
        <w:t xml:space="preserve">sujeto obligado a que dé cumplimiento en los precisos términos asentados en la misma, </w:t>
      </w:r>
      <w:r w:rsidRPr="004B04EC">
        <w:rPr>
          <w:rFonts w:ascii="Arial" w:hAnsi="Arial" w:cs="Arial"/>
          <w:color w:val="4BACC6" w:themeColor="accent5"/>
          <w:sz w:val="24"/>
          <w:szCs w:val="24"/>
          <w:u w:val="single"/>
        </w:rPr>
        <w:t>debiendo considerar las causas</w:t>
      </w:r>
      <w:r w:rsidRPr="004B04E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4B04EC" w:rsidRDefault="005C7BA1" w:rsidP="005C7BA1">
      <w:pPr>
        <w:spacing w:after="0" w:line="360" w:lineRule="auto"/>
        <w:ind w:firstLine="709"/>
        <w:jc w:val="both"/>
        <w:rPr>
          <w:rFonts w:ascii="Arial" w:hAnsi="Arial" w:cs="Arial"/>
          <w:color w:val="4BACC6" w:themeColor="accent5"/>
          <w:sz w:val="24"/>
          <w:szCs w:val="24"/>
        </w:rPr>
      </w:pPr>
    </w:p>
    <w:p w:rsidR="005C7BA1" w:rsidRPr="004B04EC" w:rsidRDefault="005C7BA1" w:rsidP="005C7BA1">
      <w:pPr>
        <w:spacing w:after="0" w:line="360" w:lineRule="auto"/>
        <w:ind w:firstLine="709"/>
        <w:jc w:val="both"/>
        <w:rPr>
          <w:rFonts w:ascii="Arial" w:hAnsi="Arial" w:cs="Arial"/>
          <w:color w:val="4BACC6" w:themeColor="accent5"/>
          <w:sz w:val="24"/>
          <w:szCs w:val="24"/>
        </w:rPr>
      </w:pPr>
      <w:r w:rsidRPr="004B04E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4B04EC" w:rsidRDefault="005C7BA1" w:rsidP="005C7BA1">
      <w:pPr>
        <w:spacing w:after="0" w:line="360" w:lineRule="auto"/>
        <w:ind w:firstLine="709"/>
        <w:jc w:val="both"/>
        <w:rPr>
          <w:rFonts w:ascii="Arial" w:hAnsi="Arial" w:cs="Arial"/>
          <w:color w:val="4BACC6" w:themeColor="accent5"/>
          <w:sz w:val="24"/>
          <w:szCs w:val="24"/>
        </w:rPr>
      </w:pPr>
    </w:p>
    <w:p w:rsidR="005C7BA1" w:rsidRPr="004B04EC" w:rsidRDefault="005C7BA1" w:rsidP="005C7BA1">
      <w:pPr>
        <w:spacing w:after="0" w:line="360" w:lineRule="auto"/>
        <w:ind w:left="708" w:firstLine="709"/>
        <w:jc w:val="both"/>
        <w:rPr>
          <w:rFonts w:ascii="Arial" w:hAnsi="Arial" w:cs="Arial"/>
          <w:i/>
          <w:color w:val="4BACC6" w:themeColor="accent5"/>
          <w:sz w:val="20"/>
          <w:szCs w:val="20"/>
        </w:rPr>
      </w:pPr>
      <w:r w:rsidRPr="004B04EC">
        <w:rPr>
          <w:rFonts w:ascii="Arial" w:hAnsi="Arial" w:cs="Arial"/>
          <w:i/>
          <w:color w:val="4BACC6" w:themeColor="accent5"/>
          <w:sz w:val="20"/>
          <w:szCs w:val="20"/>
        </w:rPr>
        <w:t>“ARTÍCULO 58. Las unidades de transparencia acatarán las resoluciones, disposiciones administrativas y requerimientos de informes que establezca el Comité de Transparencia, o la CEGAIP”</w:t>
      </w:r>
    </w:p>
    <w:p w:rsidR="005C7BA1" w:rsidRPr="004B04EC" w:rsidRDefault="005C7BA1" w:rsidP="005C7BA1">
      <w:pPr>
        <w:spacing w:after="0" w:line="360" w:lineRule="auto"/>
        <w:jc w:val="both"/>
        <w:rPr>
          <w:rFonts w:ascii="Arial" w:hAnsi="Arial" w:cs="Arial"/>
          <w:color w:val="4BACC6" w:themeColor="accent5"/>
          <w:sz w:val="24"/>
          <w:szCs w:val="24"/>
        </w:rPr>
      </w:pPr>
    </w:p>
    <w:p w:rsidR="0053726B" w:rsidRPr="004B04EC" w:rsidRDefault="005C7BA1" w:rsidP="005C7BA1">
      <w:pPr>
        <w:spacing w:after="0" w:line="360" w:lineRule="auto"/>
        <w:ind w:firstLine="709"/>
        <w:jc w:val="both"/>
        <w:rPr>
          <w:rFonts w:ascii="Arial" w:hAnsi="Arial" w:cs="Arial"/>
          <w:color w:val="4BACC6" w:themeColor="accent5"/>
          <w:sz w:val="24"/>
          <w:szCs w:val="24"/>
        </w:rPr>
      </w:pPr>
      <w:r w:rsidRPr="004B04EC">
        <w:rPr>
          <w:rFonts w:ascii="Arial" w:hAnsi="Arial" w:cs="Arial"/>
          <w:color w:val="4BACC6" w:themeColor="accent5"/>
          <w:sz w:val="24"/>
          <w:szCs w:val="24"/>
        </w:rPr>
        <w:t>Se requiere a</w:t>
      </w:r>
      <w:r w:rsidR="004759FC" w:rsidRPr="004B04EC">
        <w:rPr>
          <w:rFonts w:ascii="Arial" w:hAnsi="Arial" w:cs="Arial"/>
          <w:color w:val="4BACC6" w:themeColor="accent5"/>
          <w:sz w:val="24"/>
          <w:szCs w:val="24"/>
        </w:rPr>
        <w:t xml:space="preserve">l </w:t>
      </w:r>
      <w:r w:rsidR="004759FC" w:rsidRPr="004B04EC">
        <w:rPr>
          <w:rFonts w:ascii="Arial" w:hAnsi="Arial" w:cs="Arial"/>
          <w:b/>
          <w:color w:val="4BACC6" w:themeColor="accent5"/>
          <w:sz w:val="24"/>
          <w:szCs w:val="24"/>
        </w:rPr>
        <w:t>Titular de la Secretaría de Educación de Gobierno del Estado</w:t>
      </w:r>
      <w:r w:rsidRPr="004B04EC">
        <w:rPr>
          <w:rFonts w:ascii="Arial" w:hAnsi="Arial" w:cs="Arial"/>
          <w:b/>
          <w:color w:val="4BACC6" w:themeColor="accent5"/>
          <w:sz w:val="24"/>
          <w:szCs w:val="24"/>
        </w:rPr>
        <w:t>, San Luis Potosí</w:t>
      </w:r>
      <w:r w:rsidRPr="004B04EC">
        <w:rPr>
          <w:rFonts w:ascii="Arial" w:hAnsi="Arial" w:cs="Arial"/>
          <w:color w:val="4BACC6" w:themeColor="accent5"/>
          <w:sz w:val="24"/>
          <w:szCs w:val="24"/>
        </w:rPr>
        <w:t xml:space="preserve">, en virtud de ser el superior jerárquico del </w:t>
      </w:r>
      <w:r w:rsidRPr="004B04EC">
        <w:rPr>
          <w:rFonts w:ascii="Arial" w:hAnsi="Arial" w:cs="Arial"/>
          <w:b/>
          <w:color w:val="4BACC6" w:themeColor="accent5"/>
          <w:sz w:val="24"/>
          <w:szCs w:val="24"/>
        </w:rPr>
        <w:t>Titular de la Unidad de Transparencia</w:t>
      </w:r>
      <w:r w:rsidRPr="004B04E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4B04EC">
        <w:rPr>
          <w:rFonts w:ascii="Arial" w:hAnsi="Arial" w:cs="Arial"/>
          <w:color w:val="4BACC6" w:themeColor="accent5"/>
          <w:sz w:val="24"/>
          <w:szCs w:val="24"/>
        </w:rPr>
        <w:t>á</w:t>
      </w:r>
      <w:r w:rsidRPr="004B04E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4B04EC">
        <w:rPr>
          <w:rFonts w:ascii="Arial" w:hAnsi="Arial" w:cs="Arial"/>
          <w:b/>
          <w:color w:val="4BACC6" w:themeColor="accent5"/>
          <w:sz w:val="24"/>
          <w:szCs w:val="24"/>
        </w:rPr>
        <w:t xml:space="preserve">recurso de revisión </w:t>
      </w:r>
      <w:r w:rsidR="004759FC" w:rsidRPr="004B04EC">
        <w:rPr>
          <w:rFonts w:ascii="Arial" w:hAnsi="Arial" w:cs="Arial"/>
          <w:b/>
          <w:color w:val="4BACC6" w:themeColor="accent5"/>
          <w:sz w:val="24"/>
          <w:szCs w:val="24"/>
        </w:rPr>
        <w:t>331</w:t>
      </w:r>
      <w:r w:rsidRPr="004B04EC">
        <w:rPr>
          <w:rFonts w:ascii="Arial" w:hAnsi="Arial" w:cs="Arial"/>
          <w:b/>
          <w:color w:val="4BACC6" w:themeColor="accent5"/>
          <w:sz w:val="24"/>
          <w:szCs w:val="24"/>
        </w:rPr>
        <w:t>/201</w:t>
      </w:r>
      <w:r w:rsidR="004759FC" w:rsidRPr="004B04EC">
        <w:rPr>
          <w:rFonts w:ascii="Arial" w:hAnsi="Arial" w:cs="Arial"/>
          <w:b/>
          <w:color w:val="4BACC6" w:themeColor="accent5"/>
          <w:sz w:val="24"/>
          <w:szCs w:val="24"/>
        </w:rPr>
        <w:t>7</w:t>
      </w:r>
      <w:r w:rsidRPr="004B04EC">
        <w:rPr>
          <w:rFonts w:ascii="Arial" w:hAnsi="Arial" w:cs="Arial"/>
          <w:b/>
          <w:color w:val="4BACC6" w:themeColor="accent5"/>
          <w:sz w:val="24"/>
          <w:szCs w:val="24"/>
        </w:rPr>
        <w:t>-1</w:t>
      </w:r>
      <w:r w:rsidRPr="004B04EC">
        <w:rPr>
          <w:rFonts w:ascii="Arial" w:hAnsi="Arial" w:cs="Arial"/>
          <w:color w:val="4BACC6" w:themeColor="accent5"/>
          <w:sz w:val="24"/>
          <w:szCs w:val="24"/>
        </w:rPr>
        <w:t xml:space="preserve">, tomando en cuenta las consideraciones vertidas en el presente proveído, </w:t>
      </w:r>
      <w:r w:rsidRPr="004B04E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4B04EC">
        <w:rPr>
          <w:rFonts w:ascii="Arial" w:hAnsi="Arial" w:cs="Arial"/>
          <w:color w:val="4BACC6" w:themeColor="accent5"/>
          <w:sz w:val="24"/>
          <w:szCs w:val="24"/>
        </w:rPr>
        <w:t>.</w:t>
      </w:r>
    </w:p>
    <w:p w:rsidR="0053726B" w:rsidRPr="004B04EC" w:rsidRDefault="0053726B" w:rsidP="005C7BA1">
      <w:pPr>
        <w:spacing w:after="0" w:line="360" w:lineRule="auto"/>
        <w:ind w:firstLine="709"/>
        <w:jc w:val="both"/>
        <w:rPr>
          <w:rFonts w:ascii="Arial" w:hAnsi="Arial" w:cs="Arial"/>
          <w:color w:val="4BACC6" w:themeColor="accent5"/>
          <w:sz w:val="24"/>
          <w:szCs w:val="24"/>
        </w:rPr>
      </w:pPr>
    </w:p>
    <w:p w:rsidR="005C7BA1" w:rsidRPr="004B04EC" w:rsidRDefault="005C7BA1" w:rsidP="005C7BA1">
      <w:pPr>
        <w:spacing w:after="0" w:line="360" w:lineRule="auto"/>
        <w:ind w:firstLine="709"/>
        <w:jc w:val="both"/>
        <w:rPr>
          <w:rFonts w:ascii="Arial" w:hAnsi="Arial" w:cs="Arial"/>
          <w:color w:val="4BACC6" w:themeColor="accent5"/>
          <w:sz w:val="24"/>
          <w:szCs w:val="24"/>
        </w:rPr>
      </w:pPr>
      <w:r w:rsidRPr="004B04EC">
        <w:rPr>
          <w:rFonts w:ascii="Arial" w:hAnsi="Arial" w:cs="Arial"/>
          <w:color w:val="4BACC6" w:themeColor="accent5"/>
          <w:sz w:val="24"/>
          <w:szCs w:val="24"/>
        </w:rPr>
        <w:t xml:space="preserve"> </w:t>
      </w:r>
      <w:r w:rsidRPr="004B04EC">
        <w:rPr>
          <w:rFonts w:ascii="Arial" w:hAnsi="Arial" w:cs="Arial"/>
          <w:b/>
          <w:color w:val="4BACC6" w:themeColor="accent5"/>
          <w:sz w:val="24"/>
          <w:szCs w:val="24"/>
        </w:rPr>
        <w:t>Notifíquese por lista y personalmente al sujeto obligado</w:t>
      </w:r>
      <w:r w:rsidRPr="004B04EC">
        <w:rPr>
          <w:rFonts w:ascii="Arial" w:hAnsi="Arial" w:cs="Arial"/>
          <w:color w:val="4BACC6" w:themeColor="accent5"/>
          <w:sz w:val="24"/>
          <w:szCs w:val="24"/>
        </w:rPr>
        <w:t>.</w:t>
      </w:r>
    </w:p>
    <w:p w:rsidR="005C7BA1" w:rsidRPr="004B04E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4B04EC" w:rsidRDefault="004F5CDC" w:rsidP="004F5CDC">
      <w:pPr>
        <w:spacing w:after="0" w:line="360" w:lineRule="auto"/>
        <w:ind w:firstLine="709"/>
        <w:jc w:val="both"/>
        <w:rPr>
          <w:rFonts w:ascii="Arial" w:hAnsi="Arial" w:cs="Arial"/>
          <w:color w:val="4BACC6" w:themeColor="accent5"/>
          <w:sz w:val="24"/>
          <w:szCs w:val="24"/>
        </w:rPr>
      </w:pPr>
      <w:r w:rsidRPr="004B04E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976F0C" w:rsidRPr="004B04EC" w:rsidRDefault="00976F0C" w:rsidP="004F5CDC">
      <w:pPr>
        <w:spacing w:after="0" w:line="360" w:lineRule="auto"/>
        <w:jc w:val="both"/>
        <w:rPr>
          <w:rFonts w:ascii="Arial" w:hAnsi="Arial" w:cs="Arial"/>
          <w:b/>
          <w:color w:val="4BACC6" w:themeColor="accent5"/>
          <w:sz w:val="24"/>
          <w:szCs w:val="24"/>
        </w:rPr>
      </w:pPr>
    </w:p>
    <w:p w:rsidR="004F5CDC" w:rsidRPr="004B04EC" w:rsidRDefault="004F5CDC" w:rsidP="004F5CDC">
      <w:pPr>
        <w:spacing w:after="0" w:line="360" w:lineRule="auto"/>
        <w:ind w:firstLine="709"/>
        <w:jc w:val="both"/>
        <w:rPr>
          <w:rFonts w:ascii="Arial" w:hAnsi="Arial" w:cs="Arial"/>
          <w:b/>
          <w:color w:val="4BACC6" w:themeColor="accent5"/>
          <w:sz w:val="24"/>
          <w:szCs w:val="24"/>
        </w:rPr>
      </w:pPr>
    </w:p>
    <w:p w:rsidR="004F5CDC" w:rsidRPr="004B04EC" w:rsidRDefault="004F5CDC" w:rsidP="004F5CDC">
      <w:pPr>
        <w:spacing w:after="0" w:line="240" w:lineRule="auto"/>
        <w:ind w:firstLine="709"/>
        <w:jc w:val="both"/>
        <w:rPr>
          <w:rFonts w:ascii="Arial" w:hAnsi="Arial" w:cs="Arial"/>
          <w:b/>
          <w:color w:val="4BACC6" w:themeColor="accent5"/>
          <w:sz w:val="24"/>
          <w:szCs w:val="24"/>
        </w:rPr>
      </w:pPr>
      <w:r w:rsidRPr="004B04EC">
        <w:rPr>
          <w:rFonts w:ascii="Arial" w:hAnsi="Arial" w:cs="Arial"/>
          <w:b/>
          <w:color w:val="4BACC6" w:themeColor="accent5"/>
          <w:sz w:val="24"/>
          <w:szCs w:val="24"/>
        </w:rPr>
        <w:t xml:space="preserve">           Alejandro Lafuente Torres</w:t>
      </w:r>
      <w:r w:rsidRPr="004B04EC">
        <w:rPr>
          <w:rFonts w:ascii="Arial" w:hAnsi="Arial" w:cs="Arial"/>
          <w:color w:val="4BACC6" w:themeColor="accent5"/>
          <w:sz w:val="24"/>
          <w:szCs w:val="24"/>
        </w:rPr>
        <w:t xml:space="preserve"> </w:t>
      </w:r>
      <w:r w:rsidRPr="004B04EC">
        <w:rPr>
          <w:rFonts w:ascii="Arial" w:hAnsi="Arial" w:cs="Arial"/>
          <w:b/>
          <w:color w:val="4BACC6" w:themeColor="accent5"/>
          <w:sz w:val="24"/>
          <w:szCs w:val="24"/>
          <w:lang w:val="es-ES"/>
        </w:rPr>
        <w:t xml:space="preserve">          Rosa María Motilla García</w:t>
      </w:r>
      <w:r w:rsidRPr="004B04EC">
        <w:rPr>
          <w:rFonts w:ascii="Arial" w:hAnsi="Arial" w:cs="Arial"/>
          <w:b/>
          <w:color w:val="4BACC6" w:themeColor="accent5"/>
          <w:sz w:val="24"/>
          <w:szCs w:val="24"/>
        </w:rPr>
        <w:t xml:space="preserve">        </w:t>
      </w:r>
    </w:p>
    <w:p w:rsidR="00976F0C" w:rsidRPr="004B04EC" w:rsidRDefault="004F5CDC" w:rsidP="004759FC">
      <w:pPr>
        <w:spacing w:after="0" w:line="240" w:lineRule="auto"/>
        <w:ind w:firstLine="709"/>
        <w:jc w:val="both"/>
        <w:rPr>
          <w:rFonts w:ascii="Arial" w:hAnsi="Arial" w:cs="Arial"/>
          <w:b/>
          <w:color w:val="4BACC6" w:themeColor="accent5"/>
          <w:sz w:val="24"/>
          <w:szCs w:val="24"/>
        </w:rPr>
      </w:pPr>
      <w:r w:rsidRPr="004B04EC">
        <w:rPr>
          <w:rFonts w:ascii="Arial" w:hAnsi="Arial" w:cs="Arial"/>
          <w:b/>
          <w:color w:val="4BACC6" w:themeColor="accent5"/>
          <w:sz w:val="24"/>
          <w:szCs w:val="24"/>
        </w:rPr>
        <w:t xml:space="preserve">           Comisionado Presidente                      </w:t>
      </w:r>
      <w:r w:rsidR="00845E58" w:rsidRPr="004B04EC">
        <w:rPr>
          <w:rFonts w:ascii="Arial" w:hAnsi="Arial" w:cs="Arial"/>
          <w:b/>
          <w:color w:val="4BACC6" w:themeColor="accent5"/>
          <w:sz w:val="24"/>
          <w:szCs w:val="24"/>
        </w:rPr>
        <w:t>Secretaria de Pleno</w:t>
      </w:r>
    </w:p>
    <w:p w:rsidR="004759FC" w:rsidRPr="004B04EC" w:rsidRDefault="004759FC" w:rsidP="004759FC">
      <w:pPr>
        <w:spacing w:after="0" w:line="240" w:lineRule="auto"/>
        <w:ind w:firstLine="709"/>
        <w:jc w:val="both"/>
        <w:rPr>
          <w:rFonts w:ascii="Arial" w:hAnsi="Arial" w:cs="Arial"/>
          <w:b/>
          <w:color w:val="4BACC6" w:themeColor="accent5"/>
          <w:sz w:val="24"/>
          <w:szCs w:val="24"/>
        </w:rPr>
      </w:pPr>
    </w:p>
    <w:sectPr w:rsidR="004759FC" w:rsidRPr="004B04E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31F8" w:rsidRDefault="009031F8" w:rsidP="00A04BCB">
      <w:pPr>
        <w:spacing w:after="0" w:line="240" w:lineRule="auto"/>
      </w:pPr>
      <w:r>
        <w:separator/>
      </w:r>
    </w:p>
  </w:endnote>
  <w:endnote w:type="continuationSeparator" w:id="0">
    <w:p w:rsidR="009031F8" w:rsidRDefault="009031F8"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31F8" w:rsidRDefault="009031F8" w:rsidP="00A04BCB">
      <w:pPr>
        <w:spacing w:after="0" w:line="240" w:lineRule="auto"/>
      </w:pPr>
      <w:r>
        <w:separator/>
      </w:r>
    </w:p>
  </w:footnote>
  <w:footnote w:type="continuationSeparator" w:id="0">
    <w:p w:rsidR="009031F8" w:rsidRDefault="009031F8"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070C31">
      <w:rPr>
        <w:rFonts w:ascii="Arial" w:hAnsi="Arial" w:cs="Arial"/>
        <w:b/>
      </w:rPr>
      <w:t>331</w:t>
    </w:r>
    <w:r>
      <w:rPr>
        <w:rFonts w:ascii="Arial" w:hAnsi="Arial" w:cs="Arial"/>
        <w:b/>
      </w:rPr>
      <w:t>/201</w:t>
    </w:r>
    <w:r w:rsidR="00070C31">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787C70A6"/>
    <w:multiLevelType w:val="hybridMultilevel"/>
    <w:tmpl w:val="E43C712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1"/>
  </w:num>
  <w:num w:numId="8">
    <w:abstractNumId w:val="13"/>
  </w:num>
  <w:num w:numId="9">
    <w:abstractNumId w:val="5"/>
  </w:num>
  <w:num w:numId="10">
    <w:abstractNumId w:val="0"/>
  </w:num>
  <w:num w:numId="11">
    <w:abstractNumId w:val="8"/>
  </w:num>
  <w:num w:numId="12">
    <w:abstractNumId w:val="12"/>
  </w:num>
  <w:num w:numId="13">
    <w:abstractNumId w:val="10"/>
  </w:num>
  <w:num w:numId="14">
    <w:abstractNumId w:val="7"/>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70C31"/>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759FC"/>
    <w:rsid w:val="00485806"/>
    <w:rsid w:val="00491923"/>
    <w:rsid w:val="004935E2"/>
    <w:rsid w:val="0049533B"/>
    <w:rsid w:val="004B04EC"/>
    <w:rsid w:val="004B7949"/>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451CB"/>
    <w:rsid w:val="00845E58"/>
    <w:rsid w:val="00850170"/>
    <w:rsid w:val="00852028"/>
    <w:rsid w:val="0085470E"/>
    <w:rsid w:val="00874C83"/>
    <w:rsid w:val="0088125B"/>
    <w:rsid w:val="00897B0C"/>
    <w:rsid w:val="008A6B41"/>
    <w:rsid w:val="008B15BA"/>
    <w:rsid w:val="008C22E2"/>
    <w:rsid w:val="008D0A3C"/>
    <w:rsid w:val="008F388A"/>
    <w:rsid w:val="008F6149"/>
    <w:rsid w:val="009031F8"/>
    <w:rsid w:val="009039C8"/>
    <w:rsid w:val="00906B75"/>
    <w:rsid w:val="009124C4"/>
    <w:rsid w:val="00922275"/>
    <w:rsid w:val="0092572B"/>
    <w:rsid w:val="0094536F"/>
    <w:rsid w:val="00976F0C"/>
    <w:rsid w:val="0098511D"/>
    <w:rsid w:val="009B23C6"/>
    <w:rsid w:val="009B7254"/>
    <w:rsid w:val="009C2B81"/>
    <w:rsid w:val="009C4466"/>
    <w:rsid w:val="009C6C7C"/>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86357"/>
    <w:rsid w:val="00C96DC3"/>
    <w:rsid w:val="00CC57CD"/>
    <w:rsid w:val="00CE6391"/>
    <w:rsid w:val="00D05A2B"/>
    <w:rsid w:val="00D078E6"/>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C49D"/>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paragraph" w:customStyle="1" w:styleId="Default">
    <w:name w:val="Default"/>
    <w:rsid w:val="00070C31"/>
    <w:pPr>
      <w:autoSpaceDE w:val="0"/>
      <w:autoSpaceDN w:val="0"/>
      <w:adjustRightInd w:val="0"/>
      <w:spacing w:after="0" w:line="240" w:lineRule="auto"/>
    </w:pPr>
    <w:rPr>
      <w:rFonts w:ascii="Arial" w:eastAsia="Calibri"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6EDC1-9329-4E12-B3C7-075C936BC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1122</Words>
  <Characters>6173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5</cp:revision>
  <cp:lastPrinted>2018-02-08T19:22:00Z</cp:lastPrinted>
  <dcterms:created xsi:type="dcterms:W3CDTF">2017-12-21T17:07:00Z</dcterms:created>
  <dcterms:modified xsi:type="dcterms:W3CDTF">2018-02-08T19:29:00Z</dcterms:modified>
</cp:coreProperties>
</file>