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B75B43"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B75B43">
        <w:rPr>
          <w:rFonts w:ascii="Arial" w:hAnsi="Arial" w:cs="Arial"/>
          <w:color w:val="4BACC6" w:themeColor="accent5"/>
          <w:sz w:val="24"/>
          <w:szCs w:val="24"/>
        </w:rPr>
        <w:t xml:space="preserve">        </w:t>
      </w:r>
      <w:r w:rsidR="00266ADC" w:rsidRPr="00B75B43">
        <w:rPr>
          <w:rFonts w:ascii="Arial" w:hAnsi="Arial" w:cs="Arial"/>
          <w:color w:val="4BACC6" w:themeColor="accent5"/>
          <w:sz w:val="24"/>
          <w:szCs w:val="24"/>
        </w:rPr>
        <w:t xml:space="preserve">                                                                       </w:t>
      </w:r>
      <w:r w:rsidR="00C7664A" w:rsidRPr="00B75B43">
        <w:rPr>
          <w:rFonts w:ascii="Arial" w:hAnsi="Arial" w:cs="Arial"/>
          <w:color w:val="4BACC6" w:themeColor="accent5"/>
          <w:sz w:val="24"/>
          <w:szCs w:val="24"/>
        </w:rPr>
        <w:t xml:space="preserve">                        </w:t>
      </w:r>
      <w:r w:rsidR="00C0019F" w:rsidRPr="00B75B43">
        <w:rPr>
          <w:rFonts w:ascii="Arial" w:hAnsi="Arial" w:cs="Arial"/>
          <w:color w:val="4BACC6" w:themeColor="accent5"/>
          <w:sz w:val="24"/>
          <w:szCs w:val="24"/>
        </w:rPr>
        <w:t xml:space="preserve">               </w:t>
      </w:r>
      <w:r w:rsidR="00B84B92" w:rsidRPr="00B75B43">
        <w:rPr>
          <w:rFonts w:ascii="Arial" w:hAnsi="Arial" w:cs="Arial"/>
          <w:color w:val="4BACC6" w:themeColor="accent5"/>
          <w:sz w:val="24"/>
          <w:szCs w:val="24"/>
        </w:rPr>
        <w:t xml:space="preserve">   </w:t>
      </w:r>
      <w:r w:rsidR="000A4F5D" w:rsidRPr="00B75B43">
        <w:rPr>
          <w:rFonts w:ascii="Arial" w:hAnsi="Arial" w:cs="Arial"/>
          <w:color w:val="4BACC6" w:themeColor="accent5"/>
          <w:sz w:val="24"/>
          <w:szCs w:val="24"/>
        </w:rPr>
        <w:t xml:space="preserve">  </w:t>
      </w:r>
      <w:r w:rsidR="008D0A3C" w:rsidRPr="00B75B43">
        <w:rPr>
          <w:rFonts w:ascii="Arial" w:hAnsi="Arial" w:cs="Arial"/>
          <w:color w:val="4BACC6" w:themeColor="accent5"/>
          <w:sz w:val="24"/>
          <w:szCs w:val="24"/>
        </w:rPr>
        <w:t xml:space="preserve">    </w:t>
      </w:r>
      <w:r w:rsidR="006F5A3A" w:rsidRPr="00B75B43">
        <w:rPr>
          <w:rFonts w:ascii="Arial" w:hAnsi="Arial" w:cs="Arial"/>
          <w:color w:val="4BACC6" w:themeColor="accent5"/>
          <w:sz w:val="24"/>
          <w:szCs w:val="24"/>
        </w:rPr>
        <w:t xml:space="preserve">        </w:t>
      </w:r>
      <w:r w:rsidR="00F14988" w:rsidRPr="00B75B43">
        <w:rPr>
          <w:rFonts w:ascii="Arial" w:hAnsi="Arial" w:cs="Arial"/>
          <w:color w:val="4BACC6" w:themeColor="accent5"/>
          <w:sz w:val="24"/>
          <w:szCs w:val="24"/>
        </w:rPr>
        <w:t xml:space="preserve">     </w:t>
      </w:r>
      <w:bookmarkStart w:id="0" w:name="_Hlk500937475"/>
      <w:r w:rsidR="00A04BCB" w:rsidRPr="00B75B43">
        <w:rPr>
          <w:rFonts w:ascii="Arial" w:hAnsi="Arial" w:cs="Arial"/>
          <w:color w:val="4BACC6" w:themeColor="accent5"/>
          <w:sz w:val="24"/>
          <w:szCs w:val="24"/>
        </w:rPr>
        <w:t xml:space="preserve">San Luis Potosí, </w:t>
      </w:r>
      <w:r w:rsidR="002D0070" w:rsidRPr="00B75B43">
        <w:rPr>
          <w:rFonts w:ascii="Arial" w:hAnsi="Arial" w:cs="Arial"/>
          <w:color w:val="4BACC6" w:themeColor="accent5"/>
          <w:sz w:val="24"/>
          <w:szCs w:val="24"/>
        </w:rPr>
        <w:t>S.L.P.</w:t>
      </w:r>
      <w:r w:rsidR="00A04BCB" w:rsidRPr="00B75B43">
        <w:rPr>
          <w:rFonts w:ascii="Arial" w:hAnsi="Arial" w:cs="Arial"/>
          <w:color w:val="4BACC6" w:themeColor="accent5"/>
          <w:sz w:val="24"/>
          <w:szCs w:val="24"/>
        </w:rPr>
        <w:t xml:space="preserve">, </w:t>
      </w:r>
      <w:r w:rsidR="004D6BD6">
        <w:rPr>
          <w:rFonts w:ascii="Arial" w:hAnsi="Arial" w:cs="Arial"/>
          <w:color w:val="4BACC6" w:themeColor="accent5"/>
          <w:sz w:val="24"/>
          <w:szCs w:val="24"/>
        </w:rPr>
        <w:t>ocho</w:t>
      </w:r>
      <w:bookmarkStart w:id="1" w:name="_GoBack"/>
      <w:bookmarkEnd w:id="1"/>
      <w:r w:rsidR="00A04BD8">
        <w:rPr>
          <w:rFonts w:ascii="Arial" w:hAnsi="Arial" w:cs="Arial"/>
          <w:color w:val="4BACC6" w:themeColor="accent5"/>
          <w:sz w:val="24"/>
          <w:szCs w:val="24"/>
        </w:rPr>
        <w:t xml:space="preserve"> </w:t>
      </w:r>
      <w:r w:rsidR="008B717C">
        <w:rPr>
          <w:rFonts w:ascii="Arial" w:hAnsi="Arial" w:cs="Arial"/>
          <w:color w:val="4BACC6" w:themeColor="accent5"/>
          <w:sz w:val="24"/>
          <w:szCs w:val="24"/>
        </w:rPr>
        <w:t xml:space="preserve">de marzo de </w:t>
      </w:r>
      <w:r w:rsidR="005C7BA1" w:rsidRPr="00B75B43">
        <w:rPr>
          <w:rFonts w:ascii="Arial" w:hAnsi="Arial" w:cs="Arial"/>
          <w:color w:val="4BACC6" w:themeColor="accent5"/>
          <w:sz w:val="24"/>
          <w:szCs w:val="24"/>
        </w:rPr>
        <w:t xml:space="preserve">dos mil </w:t>
      </w:r>
      <w:r w:rsidR="00B4587C" w:rsidRPr="00B75B43">
        <w:rPr>
          <w:rFonts w:ascii="Arial" w:hAnsi="Arial" w:cs="Arial"/>
          <w:color w:val="4BACC6" w:themeColor="accent5"/>
          <w:sz w:val="24"/>
          <w:szCs w:val="24"/>
        </w:rPr>
        <w:t>dieci</w:t>
      </w:r>
      <w:r w:rsidR="00521EFB" w:rsidRPr="00B75B43">
        <w:rPr>
          <w:rFonts w:ascii="Arial" w:hAnsi="Arial" w:cs="Arial"/>
          <w:color w:val="4BACC6" w:themeColor="accent5"/>
          <w:sz w:val="24"/>
          <w:szCs w:val="24"/>
        </w:rPr>
        <w:t>ocho</w:t>
      </w:r>
      <w:r w:rsidR="00A04BCB" w:rsidRPr="00B75B43">
        <w:rPr>
          <w:rFonts w:ascii="Arial" w:hAnsi="Arial" w:cs="Arial"/>
          <w:color w:val="4BACC6" w:themeColor="accent5"/>
          <w:sz w:val="24"/>
          <w:szCs w:val="24"/>
        </w:rPr>
        <w:t>.</w:t>
      </w:r>
      <w:r w:rsidR="006F5A3A" w:rsidRPr="00B75B43">
        <w:rPr>
          <w:rFonts w:ascii="Arial" w:hAnsi="Arial" w:cs="Arial"/>
          <w:color w:val="4BACC6" w:themeColor="accent5"/>
          <w:sz w:val="24"/>
          <w:szCs w:val="24"/>
        </w:rPr>
        <w:t xml:space="preserve">    </w:t>
      </w:r>
    </w:p>
    <w:p w:rsidR="00AC1F24" w:rsidRPr="00B75B43" w:rsidRDefault="00AC1F24" w:rsidP="00FF56CF">
      <w:pPr>
        <w:tabs>
          <w:tab w:val="left" w:pos="6840"/>
        </w:tabs>
        <w:spacing w:after="0" w:line="360" w:lineRule="auto"/>
        <w:ind w:firstLine="709"/>
        <w:jc w:val="right"/>
        <w:outlineLvl w:val="5"/>
        <w:rPr>
          <w:rFonts w:ascii="Arial" w:hAnsi="Arial" w:cs="Arial"/>
          <w:color w:val="4BACC6" w:themeColor="accent5"/>
          <w:sz w:val="24"/>
          <w:szCs w:val="24"/>
        </w:rPr>
      </w:pPr>
    </w:p>
    <w:p w:rsidR="002D371A" w:rsidRPr="00B75B43" w:rsidRDefault="0038176B" w:rsidP="00521EFB">
      <w:pPr>
        <w:spacing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Visto el estado que guardan los presentes autos y de una revisión a las constancias que integran el expediente c</w:t>
      </w:r>
      <w:r w:rsidR="00774BC8" w:rsidRPr="00B75B43">
        <w:rPr>
          <w:rFonts w:ascii="Arial" w:hAnsi="Arial" w:cs="Arial"/>
          <w:color w:val="4BACC6" w:themeColor="accent5"/>
          <w:sz w:val="24"/>
          <w:szCs w:val="24"/>
        </w:rPr>
        <w:t>o</w:t>
      </w:r>
      <w:r w:rsidR="001A14C5" w:rsidRPr="00B75B43">
        <w:rPr>
          <w:rFonts w:ascii="Arial" w:hAnsi="Arial" w:cs="Arial"/>
          <w:color w:val="4BACC6" w:themeColor="accent5"/>
          <w:sz w:val="24"/>
          <w:szCs w:val="24"/>
        </w:rPr>
        <w:t>n fundamento en los artículos 8°, 10°, 27° primer párrafo, 184 y 185 de la Ley de Transparencia y Acceso a la Información Pública del Estado, es</w:t>
      </w:r>
      <w:r w:rsidRPr="00B75B43">
        <w:rPr>
          <w:rFonts w:ascii="Arial" w:hAnsi="Arial" w:cs="Arial"/>
          <w:color w:val="4BACC6" w:themeColor="accent5"/>
          <w:sz w:val="24"/>
          <w:szCs w:val="24"/>
        </w:rPr>
        <w:t xml:space="preserve">ta Comisión procede a analizar el presente sumario </w:t>
      </w:r>
      <w:r w:rsidR="001A14C5" w:rsidRPr="00B75B43">
        <w:rPr>
          <w:rFonts w:ascii="Arial" w:hAnsi="Arial" w:cs="Arial"/>
          <w:color w:val="4BACC6" w:themeColor="accent5"/>
          <w:sz w:val="24"/>
          <w:szCs w:val="24"/>
        </w:rPr>
        <w:t>a efecto de determinar el cumplimi</w:t>
      </w:r>
      <w:r w:rsidRPr="00B75B43">
        <w:rPr>
          <w:rFonts w:ascii="Arial" w:hAnsi="Arial" w:cs="Arial"/>
          <w:color w:val="4BACC6" w:themeColor="accent5"/>
          <w:sz w:val="24"/>
          <w:szCs w:val="24"/>
        </w:rPr>
        <w:t>ento o incumplimiento a la resolu</w:t>
      </w:r>
      <w:r w:rsidR="001A3205" w:rsidRPr="00B75B43">
        <w:rPr>
          <w:rFonts w:ascii="Arial" w:hAnsi="Arial" w:cs="Arial"/>
          <w:color w:val="4BACC6" w:themeColor="accent5"/>
          <w:sz w:val="24"/>
          <w:szCs w:val="24"/>
        </w:rPr>
        <w:t>ción dictada en el recurso de rev</w:t>
      </w:r>
      <w:r w:rsidR="00F35188" w:rsidRPr="00B75B43">
        <w:rPr>
          <w:rFonts w:ascii="Arial" w:hAnsi="Arial" w:cs="Arial"/>
          <w:color w:val="4BACC6" w:themeColor="accent5"/>
          <w:sz w:val="24"/>
          <w:szCs w:val="24"/>
        </w:rPr>
        <w:t xml:space="preserve">isión que se </w:t>
      </w:r>
      <w:r w:rsidR="002D371A" w:rsidRPr="00B75B43">
        <w:rPr>
          <w:rFonts w:ascii="Arial" w:hAnsi="Arial" w:cs="Arial"/>
          <w:color w:val="4BACC6" w:themeColor="accent5"/>
          <w:sz w:val="24"/>
          <w:szCs w:val="24"/>
        </w:rPr>
        <w:t>actúa.</w:t>
      </w:r>
    </w:p>
    <w:p w:rsidR="002D371A" w:rsidRPr="00B75B43" w:rsidRDefault="001A14C5" w:rsidP="00521EFB">
      <w:pPr>
        <w:spacing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En p</w:t>
      </w:r>
      <w:r w:rsidR="002D371A" w:rsidRPr="00B75B43">
        <w:rPr>
          <w:rFonts w:ascii="Arial" w:hAnsi="Arial" w:cs="Arial"/>
          <w:color w:val="4BACC6" w:themeColor="accent5"/>
          <w:sz w:val="24"/>
          <w:szCs w:val="24"/>
        </w:rPr>
        <w:t>rimer lugar, es necesario insertar los efectos dictados en la resolución:</w:t>
      </w:r>
    </w:p>
    <w:p w:rsidR="00090736" w:rsidRPr="00B75B43" w:rsidRDefault="00090736"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w:t>
      </w:r>
      <w:r w:rsidR="008B717C">
        <w:rPr>
          <w:rFonts w:cs="Arial"/>
          <w:i/>
          <w:color w:val="4BACC6" w:themeColor="accent5"/>
          <w:sz w:val="22"/>
          <w:szCs w:val="22"/>
        </w:rPr>
        <w:t>6</w:t>
      </w:r>
      <w:r w:rsidRPr="00B75B43">
        <w:rPr>
          <w:rFonts w:cs="Arial"/>
          <w:i/>
          <w:color w:val="4BACC6" w:themeColor="accent5"/>
          <w:sz w:val="22"/>
          <w:szCs w:val="22"/>
        </w:rPr>
        <w:t>.</w:t>
      </w:r>
      <w:r w:rsidR="008B717C">
        <w:rPr>
          <w:rFonts w:cs="Arial"/>
          <w:i/>
          <w:color w:val="4BACC6" w:themeColor="accent5"/>
          <w:sz w:val="22"/>
          <w:szCs w:val="22"/>
        </w:rPr>
        <w:t>1</w:t>
      </w:r>
      <w:r w:rsidRPr="00B75B43">
        <w:rPr>
          <w:rFonts w:cs="Arial"/>
          <w:i/>
          <w:color w:val="4BACC6" w:themeColor="accent5"/>
          <w:sz w:val="22"/>
          <w:szCs w:val="22"/>
        </w:rPr>
        <w:t xml:space="preserve">. </w:t>
      </w:r>
      <w:r w:rsidR="00605732">
        <w:rPr>
          <w:rFonts w:cs="Arial"/>
          <w:i/>
          <w:color w:val="4BACC6" w:themeColor="accent5"/>
          <w:sz w:val="22"/>
          <w:szCs w:val="22"/>
        </w:rPr>
        <w:t>S</w:t>
      </w:r>
      <w:r w:rsidRPr="00B75B43">
        <w:rPr>
          <w:rFonts w:cs="Arial"/>
          <w:i/>
          <w:color w:val="4BACC6" w:themeColor="accent5"/>
          <w:sz w:val="22"/>
          <w:szCs w:val="22"/>
        </w:rPr>
        <w:t xml:space="preserve">entido y efectos de </w:t>
      </w:r>
      <w:r w:rsidR="008B717C">
        <w:rPr>
          <w:rFonts w:cs="Arial"/>
          <w:i/>
          <w:color w:val="4BACC6" w:themeColor="accent5"/>
          <w:sz w:val="22"/>
          <w:szCs w:val="22"/>
        </w:rPr>
        <w:t>esta</w:t>
      </w:r>
      <w:r w:rsidRPr="00B75B43">
        <w:rPr>
          <w:rFonts w:cs="Arial"/>
          <w:i/>
          <w:color w:val="4BACC6" w:themeColor="accent5"/>
          <w:sz w:val="22"/>
          <w:szCs w:val="22"/>
        </w:rPr>
        <w:t xml:space="preserve"> resolución.</w:t>
      </w:r>
    </w:p>
    <w:p w:rsidR="0039642A" w:rsidRPr="00B75B43" w:rsidRDefault="0039642A" w:rsidP="007B520C">
      <w:pPr>
        <w:pStyle w:val="corte4fondo"/>
        <w:tabs>
          <w:tab w:val="left" w:pos="567"/>
        </w:tabs>
        <w:spacing w:line="240" w:lineRule="auto"/>
        <w:rPr>
          <w:rFonts w:cs="Arial"/>
          <w:i/>
          <w:color w:val="4BACC6" w:themeColor="accent5"/>
          <w:sz w:val="22"/>
          <w:szCs w:val="22"/>
        </w:rPr>
      </w:pPr>
    </w:p>
    <w:p w:rsidR="00090736" w:rsidRPr="008B717C" w:rsidRDefault="008B717C" w:rsidP="007B520C">
      <w:pPr>
        <w:pStyle w:val="corte4fondo"/>
        <w:tabs>
          <w:tab w:val="left" w:pos="567"/>
        </w:tabs>
        <w:spacing w:line="240" w:lineRule="auto"/>
        <w:rPr>
          <w:rFonts w:cs="Arial"/>
          <w:i/>
          <w:color w:val="4BACC6" w:themeColor="accent5"/>
          <w:sz w:val="22"/>
          <w:szCs w:val="22"/>
        </w:rPr>
      </w:pPr>
      <w:r>
        <w:rPr>
          <w:rFonts w:cs="Arial"/>
          <w:i/>
          <w:color w:val="4BACC6" w:themeColor="accent5"/>
          <w:sz w:val="22"/>
          <w:szCs w:val="22"/>
        </w:rPr>
        <w:t xml:space="preserve">Por las consideraciones expuestas, esta </w:t>
      </w:r>
      <w:r w:rsidR="00090736" w:rsidRPr="00B75B43">
        <w:rPr>
          <w:rFonts w:cs="Arial"/>
          <w:i/>
          <w:color w:val="4BACC6" w:themeColor="accent5"/>
          <w:sz w:val="22"/>
          <w:szCs w:val="22"/>
        </w:rPr>
        <w:t xml:space="preserve">Comisión Estatal de </w:t>
      </w:r>
      <w:r w:rsidR="003047E5" w:rsidRPr="00B75B43">
        <w:rPr>
          <w:rFonts w:cs="Arial"/>
          <w:i/>
          <w:color w:val="4BACC6" w:themeColor="accent5"/>
          <w:sz w:val="22"/>
          <w:szCs w:val="22"/>
        </w:rPr>
        <w:t>Garantía</w:t>
      </w:r>
      <w:r w:rsidR="00090736" w:rsidRPr="00B75B43">
        <w:rPr>
          <w:rFonts w:cs="Arial"/>
          <w:i/>
          <w:color w:val="4BACC6" w:themeColor="accent5"/>
          <w:sz w:val="22"/>
          <w:szCs w:val="22"/>
        </w:rPr>
        <w:t xml:space="preserve"> de Acceso a la Información Pública de conformidad con el artículo 1</w:t>
      </w:r>
      <w:r>
        <w:rPr>
          <w:rFonts w:cs="Arial"/>
          <w:i/>
          <w:color w:val="4BACC6" w:themeColor="accent5"/>
          <w:sz w:val="22"/>
          <w:szCs w:val="22"/>
        </w:rPr>
        <w:t>75, fracción III</w:t>
      </w:r>
      <w:r w:rsidR="00090736" w:rsidRPr="00B75B43">
        <w:rPr>
          <w:rFonts w:cs="Arial"/>
          <w:i/>
          <w:color w:val="4BACC6" w:themeColor="accent5"/>
          <w:sz w:val="22"/>
          <w:szCs w:val="22"/>
        </w:rPr>
        <w:t xml:space="preserve"> de la Ley de Transparencia y Acceso a la Información Pública </w:t>
      </w:r>
      <w:r w:rsidR="003047E5" w:rsidRPr="00B75B43">
        <w:rPr>
          <w:rFonts w:cs="Arial"/>
          <w:i/>
          <w:color w:val="4BACC6" w:themeColor="accent5"/>
          <w:sz w:val="22"/>
          <w:szCs w:val="22"/>
        </w:rPr>
        <w:t xml:space="preserve">del Estado </w:t>
      </w:r>
      <w:r>
        <w:rPr>
          <w:rFonts w:cs="Arial"/>
          <w:b/>
          <w:i/>
          <w:color w:val="4BACC6" w:themeColor="accent5"/>
          <w:sz w:val="22"/>
          <w:szCs w:val="22"/>
        </w:rPr>
        <w:t xml:space="preserve">MODIFICA </w:t>
      </w:r>
      <w:r w:rsidRPr="008B717C">
        <w:rPr>
          <w:rFonts w:cs="Arial"/>
          <w:i/>
          <w:color w:val="4BACC6" w:themeColor="accent5"/>
          <w:sz w:val="22"/>
          <w:szCs w:val="22"/>
        </w:rPr>
        <w:t>la respuesta proporcionada por el ente obligado y lo conmina para que proporcione al particular:</w:t>
      </w:r>
    </w:p>
    <w:p w:rsidR="00605732" w:rsidRDefault="00605732" w:rsidP="007B520C">
      <w:pPr>
        <w:pStyle w:val="corte4fondo"/>
        <w:tabs>
          <w:tab w:val="left" w:pos="567"/>
        </w:tabs>
        <w:spacing w:line="240" w:lineRule="auto"/>
        <w:rPr>
          <w:rFonts w:cs="Arial"/>
          <w:i/>
          <w:color w:val="4BACC6" w:themeColor="accent5"/>
          <w:sz w:val="22"/>
          <w:szCs w:val="22"/>
        </w:rPr>
      </w:pPr>
    </w:p>
    <w:p w:rsidR="003047E5" w:rsidRPr="00B75B43" w:rsidRDefault="008B717C" w:rsidP="008B717C">
      <w:pPr>
        <w:pStyle w:val="corte4fondo"/>
        <w:tabs>
          <w:tab w:val="left" w:pos="567"/>
        </w:tabs>
        <w:spacing w:line="240" w:lineRule="auto"/>
        <w:rPr>
          <w:rFonts w:cs="Arial"/>
          <w:i/>
          <w:color w:val="4BACC6" w:themeColor="accent5"/>
          <w:sz w:val="22"/>
          <w:szCs w:val="22"/>
        </w:rPr>
      </w:pPr>
      <w:r>
        <w:rPr>
          <w:rFonts w:cs="Arial"/>
          <w:i/>
          <w:color w:val="4BACC6" w:themeColor="accent5"/>
          <w:sz w:val="22"/>
          <w:szCs w:val="22"/>
        </w:rPr>
        <w:t xml:space="preserve">6.1.1. </w:t>
      </w:r>
      <w:r w:rsidR="00A04BD8">
        <w:rPr>
          <w:rFonts w:cs="Arial"/>
          <w:i/>
          <w:color w:val="4BACC6" w:themeColor="accent5"/>
          <w:sz w:val="22"/>
          <w:szCs w:val="22"/>
        </w:rPr>
        <w:t>La ruta electrónica correcta y las instrucciones precisas para poder consultar la información consistente en: Cuanto gasta actualmente la secretaría de salud en el estado en el pago de la plantilla laboral en todo el estado, así como en específico la perteneciente a oficina central de forma mensual.” (sic)</w:t>
      </w:r>
    </w:p>
    <w:p w:rsidR="003047E5" w:rsidRPr="00B75B43" w:rsidRDefault="0039642A" w:rsidP="007B520C">
      <w:pPr>
        <w:pStyle w:val="corte4fondo"/>
        <w:tabs>
          <w:tab w:val="left" w:pos="567"/>
        </w:tabs>
        <w:spacing w:line="240" w:lineRule="auto"/>
        <w:rPr>
          <w:rFonts w:cs="Arial"/>
          <w:i/>
          <w:color w:val="4BACC6" w:themeColor="accent5"/>
          <w:sz w:val="22"/>
          <w:szCs w:val="22"/>
        </w:rPr>
      </w:pPr>
      <w:r w:rsidRPr="00B75B43">
        <w:rPr>
          <w:rFonts w:cs="Arial"/>
          <w:i/>
          <w:color w:val="4BACC6" w:themeColor="accent5"/>
          <w:sz w:val="22"/>
          <w:szCs w:val="22"/>
        </w:rPr>
        <w:t xml:space="preserve">  </w:t>
      </w:r>
      <w:r w:rsidR="003047E5" w:rsidRPr="00B75B43">
        <w:rPr>
          <w:rFonts w:cs="Arial"/>
          <w:i/>
          <w:color w:val="4BACC6" w:themeColor="accent5"/>
          <w:sz w:val="22"/>
          <w:szCs w:val="22"/>
        </w:rPr>
        <w:t xml:space="preserve"> </w:t>
      </w:r>
    </w:p>
    <w:p w:rsidR="003047E5" w:rsidRPr="00B75B43" w:rsidRDefault="003047E5" w:rsidP="007B520C">
      <w:pPr>
        <w:pStyle w:val="corte4fondo"/>
        <w:tabs>
          <w:tab w:val="left" w:pos="567"/>
        </w:tabs>
        <w:spacing w:line="240" w:lineRule="auto"/>
        <w:rPr>
          <w:rFonts w:cs="Arial"/>
          <w:i/>
          <w:color w:val="4BACC6" w:themeColor="accent5"/>
          <w:sz w:val="18"/>
          <w:szCs w:val="18"/>
        </w:rPr>
      </w:pPr>
    </w:p>
    <w:p w:rsidR="00352A7B" w:rsidRPr="00B75B43" w:rsidRDefault="00467AA8" w:rsidP="008B717C">
      <w:pPr>
        <w:pStyle w:val="corte4fondo"/>
        <w:tabs>
          <w:tab w:val="left" w:pos="567"/>
        </w:tabs>
        <w:rPr>
          <w:rFonts w:cs="Arial"/>
          <w:color w:val="4BACC6" w:themeColor="accent5"/>
          <w:sz w:val="24"/>
          <w:szCs w:val="24"/>
        </w:rPr>
      </w:pPr>
      <w:r w:rsidRPr="00B75B43">
        <w:rPr>
          <w:rFonts w:cs="Arial"/>
          <w:i/>
          <w:color w:val="4BACC6" w:themeColor="accent5"/>
          <w:sz w:val="18"/>
          <w:szCs w:val="18"/>
        </w:rPr>
        <w:t xml:space="preserve"> </w:t>
      </w:r>
      <w:r w:rsidR="007A68AD" w:rsidRPr="00B75B43">
        <w:rPr>
          <w:rFonts w:cs="Arial"/>
          <w:color w:val="4BACC6" w:themeColor="accent5"/>
          <w:sz w:val="24"/>
          <w:szCs w:val="24"/>
        </w:rPr>
        <w:t>Por lo anterior, el</w:t>
      </w:r>
      <w:r w:rsidR="001F0337" w:rsidRPr="00B75B43">
        <w:rPr>
          <w:rFonts w:cs="Arial"/>
          <w:color w:val="4BACC6" w:themeColor="accent5"/>
          <w:sz w:val="24"/>
          <w:szCs w:val="24"/>
        </w:rPr>
        <w:t xml:space="preserve"> sujeto</w:t>
      </w:r>
      <w:r w:rsidR="00DF5E66" w:rsidRPr="00B75B43">
        <w:rPr>
          <w:rFonts w:cs="Arial"/>
          <w:color w:val="4BACC6" w:themeColor="accent5"/>
          <w:sz w:val="24"/>
          <w:szCs w:val="24"/>
        </w:rPr>
        <w:t xml:space="preserve"> obl</w:t>
      </w:r>
      <w:r w:rsidR="00763E45" w:rsidRPr="00B75B43">
        <w:rPr>
          <w:rFonts w:cs="Arial"/>
          <w:color w:val="4BACC6" w:themeColor="accent5"/>
          <w:sz w:val="24"/>
          <w:szCs w:val="24"/>
        </w:rPr>
        <w:t xml:space="preserve">igado a través </w:t>
      </w:r>
      <w:r w:rsidR="007B520C" w:rsidRPr="00B75B43">
        <w:rPr>
          <w:rFonts w:cs="Arial"/>
          <w:color w:val="4BACC6" w:themeColor="accent5"/>
          <w:sz w:val="24"/>
          <w:szCs w:val="24"/>
        </w:rPr>
        <w:t>del</w:t>
      </w:r>
      <w:r w:rsidR="00381A32" w:rsidRPr="00B75B43">
        <w:rPr>
          <w:rFonts w:cs="Arial"/>
          <w:color w:val="4BACC6" w:themeColor="accent5"/>
          <w:sz w:val="24"/>
          <w:szCs w:val="24"/>
        </w:rPr>
        <w:t xml:space="preserve"> </w:t>
      </w:r>
      <w:r w:rsidR="00A04BD8">
        <w:rPr>
          <w:rFonts w:cs="Arial"/>
          <w:color w:val="4BACC6" w:themeColor="accent5"/>
          <w:sz w:val="24"/>
          <w:szCs w:val="24"/>
        </w:rPr>
        <w:t>oficio sin número,</w:t>
      </w:r>
      <w:r w:rsidR="007402FE">
        <w:rPr>
          <w:rFonts w:cs="Arial"/>
          <w:color w:val="4BACC6" w:themeColor="accent5"/>
          <w:sz w:val="24"/>
          <w:szCs w:val="24"/>
        </w:rPr>
        <w:t xml:space="preserve"> signado por </w:t>
      </w:r>
      <w:r w:rsidR="008B717C">
        <w:rPr>
          <w:rFonts w:cs="Arial"/>
          <w:color w:val="4BACC6" w:themeColor="accent5"/>
          <w:sz w:val="24"/>
          <w:szCs w:val="24"/>
        </w:rPr>
        <w:t>l</w:t>
      </w:r>
      <w:r w:rsidR="00A04BD8">
        <w:rPr>
          <w:rFonts w:cs="Arial"/>
          <w:color w:val="4BACC6" w:themeColor="accent5"/>
          <w:sz w:val="24"/>
          <w:szCs w:val="24"/>
        </w:rPr>
        <w:t>a</w:t>
      </w:r>
      <w:r w:rsidR="008B717C">
        <w:rPr>
          <w:rFonts w:cs="Arial"/>
          <w:color w:val="4BACC6" w:themeColor="accent5"/>
          <w:sz w:val="24"/>
          <w:szCs w:val="24"/>
        </w:rPr>
        <w:t xml:space="preserve"> Encargad</w:t>
      </w:r>
      <w:r w:rsidR="00A04BD8">
        <w:rPr>
          <w:rFonts w:cs="Arial"/>
          <w:color w:val="4BACC6" w:themeColor="accent5"/>
          <w:sz w:val="24"/>
          <w:szCs w:val="24"/>
        </w:rPr>
        <w:t>a</w:t>
      </w:r>
      <w:r w:rsidR="008B717C">
        <w:rPr>
          <w:rFonts w:cs="Arial"/>
          <w:color w:val="4BACC6" w:themeColor="accent5"/>
          <w:sz w:val="24"/>
          <w:szCs w:val="24"/>
        </w:rPr>
        <w:t xml:space="preserve"> de la Unidad de Transparencia del Organismo Público Descentralizado Denominado Servicios de Salud de San Luis Potosí</w:t>
      </w:r>
      <w:r w:rsidR="007402FE">
        <w:rPr>
          <w:rFonts w:cs="Arial"/>
          <w:color w:val="4BACC6" w:themeColor="accent5"/>
          <w:sz w:val="24"/>
          <w:szCs w:val="24"/>
        </w:rPr>
        <w:t xml:space="preserve">, </w:t>
      </w:r>
      <w:r w:rsidR="002231D3" w:rsidRPr="00B75B43">
        <w:rPr>
          <w:rFonts w:cs="Arial"/>
          <w:color w:val="4BACC6" w:themeColor="accent5"/>
          <w:sz w:val="24"/>
          <w:szCs w:val="24"/>
        </w:rPr>
        <w:t xml:space="preserve">mismo que fue recibido en este órgano colegiado el </w:t>
      </w:r>
      <w:r w:rsidR="00A04BD8">
        <w:rPr>
          <w:rFonts w:cs="Arial"/>
          <w:color w:val="4BACC6" w:themeColor="accent5"/>
          <w:sz w:val="24"/>
          <w:szCs w:val="24"/>
        </w:rPr>
        <w:t>veinte de febrero</w:t>
      </w:r>
      <w:r w:rsidR="008B717C">
        <w:rPr>
          <w:rFonts w:cs="Arial"/>
          <w:color w:val="4BACC6" w:themeColor="accent5"/>
          <w:sz w:val="24"/>
          <w:szCs w:val="24"/>
        </w:rPr>
        <w:t xml:space="preserve"> del año en curso</w:t>
      </w:r>
      <w:r w:rsidR="001A3205" w:rsidRPr="00B75B43">
        <w:rPr>
          <w:rFonts w:cs="Arial"/>
          <w:color w:val="4BACC6" w:themeColor="accent5"/>
          <w:sz w:val="24"/>
          <w:szCs w:val="24"/>
        </w:rPr>
        <w:t>,</w:t>
      </w:r>
      <w:r w:rsidR="006A4610" w:rsidRPr="00B75B43">
        <w:rPr>
          <w:rFonts w:cs="Arial"/>
          <w:color w:val="4BACC6" w:themeColor="accent5"/>
          <w:sz w:val="24"/>
          <w:szCs w:val="24"/>
        </w:rPr>
        <w:t xml:space="preserve"> con </w:t>
      </w:r>
      <w:r w:rsidR="008B717C">
        <w:rPr>
          <w:rFonts w:cs="Arial"/>
          <w:color w:val="4BACC6" w:themeColor="accent5"/>
          <w:sz w:val="24"/>
          <w:szCs w:val="24"/>
        </w:rPr>
        <w:t>dos</w:t>
      </w:r>
      <w:r w:rsidR="006A4610" w:rsidRPr="00B75B43">
        <w:rPr>
          <w:rFonts w:cs="Arial"/>
          <w:color w:val="4BACC6" w:themeColor="accent5"/>
          <w:sz w:val="24"/>
          <w:szCs w:val="24"/>
        </w:rPr>
        <w:t xml:space="preserve"> anexo</w:t>
      </w:r>
      <w:r w:rsidR="00B75B43">
        <w:rPr>
          <w:rFonts w:cs="Arial"/>
          <w:color w:val="4BACC6" w:themeColor="accent5"/>
          <w:sz w:val="24"/>
          <w:szCs w:val="24"/>
        </w:rPr>
        <w:t>s</w:t>
      </w:r>
      <w:r w:rsidR="006A4610" w:rsidRPr="00B75B43">
        <w:rPr>
          <w:rFonts w:cs="Arial"/>
          <w:color w:val="4BACC6" w:themeColor="accent5"/>
          <w:sz w:val="24"/>
          <w:szCs w:val="24"/>
        </w:rPr>
        <w:t>,</w:t>
      </w:r>
      <w:r w:rsidR="00E94C22" w:rsidRPr="00B75B43">
        <w:rPr>
          <w:rFonts w:cs="Arial"/>
          <w:color w:val="4BACC6" w:themeColor="accent5"/>
          <w:sz w:val="24"/>
          <w:szCs w:val="24"/>
        </w:rPr>
        <w:t xml:space="preserve"> </w:t>
      </w:r>
      <w:r w:rsidR="001C77AA" w:rsidRPr="00B75B43">
        <w:rPr>
          <w:rFonts w:cs="Arial"/>
          <w:color w:val="4BACC6" w:themeColor="accent5"/>
          <w:sz w:val="24"/>
          <w:szCs w:val="24"/>
        </w:rPr>
        <w:t xml:space="preserve">donde </w:t>
      </w:r>
      <w:r w:rsidR="00E94C22" w:rsidRPr="00B75B43">
        <w:rPr>
          <w:rFonts w:cs="Arial"/>
          <w:color w:val="4BACC6" w:themeColor="accent5"/>
          <w:sz w:val="24"/>
          <w:szCs w:val="24"/>
        </w:rPr>
        <w:t>informa sobre el cumplimiento al resolutivo en anális</w:t>
      </w:r>
      <w:r w:rsidR="00D21862" w:rsidRPr="00B75B43">
        <w:rPr>
          <w:rFonts w:cs="Arial"/>
          <w:color w:val="4BACC6" w:themeColor="accent5"/>
          <w:sz w:val="24"/>
          <w:szCs w:val="24"/>
        </w:rPr>
        <w:t>is</w:t>
      </w:r>
      <w:r w:rsidR="00352A7B" w:rsidRPr="00B75B43">
        <w:rPr>
          <w:rFonts w:cs="Arial"/>
          <w:color w:val="4BACC6" w:themeColor="accent5"/>
          <w:sz w:val="24"/>
          <w:szCs w:val="24"/>
        </w:rPr>
        <w:t xml:space="preserve"> y señala medularmente lo siguiente:</w:t>
      </w:r>
    </w:p>
    <w:p w:rsidR="00D11CA5" w:rsidRPr="00B75B43" w:rsidRDefault="00D11CA5" w:rsidP="00352A7B">
      <w:pPr>
        <w:spacing w:after="0" w:line="360" w:lineRule="auto"/>
        <w:jc w:val="both"/>
        <w:rPr>
          <w:rFonts w:ascii="Arial" w:hAnsi="Arial" w:cs="Arial"/>
          <w:color w:val="4BACC6" w:themeColor="accent5"/>
          <w:sz w:val="24"/>
          <w:szCs w:val="24"/>
        </w:rPr>
      </w:pPr>
    </w:p>
    <w:p w:rsidR="00D11CA5" w:rsidRPr="00B75B43" w:rsidRDefault="00E12808" w:rsidP="00521EFB">
      <w:pPr>
        <w:spacing w:after="0" w:line="240" w:lineRule="auto"/>
        <w:ind w:firstLine="708"/>
        <w:jc w:val="both"/>
        <w:rPr>
          <w:rFonts w:ascii="Arial" w:hAnsi="Arial" w:cs="Arial"/>
          <w:i/>
          <w:color w:val="4BACC6" w:themeColor="accent5"/>
        </w:rPr>
      </w:pPr>
      <w:r w:rsidRPr="00B75B43">
        <w:rPr>
          <w:rFonts w:ascii="Arial" w:hAnsi="Arial" w:cs="Arial"/>
          <w:i/>
          <w:color w:val="4BACC6" w:themeColor="accent5"/>
        </w:rPr>
        <w:t xml:space="preserve"> </w:t>
      </w:r>
      <w:r w:rsidR="00D11CA5" w:rsidRPr="00B75B43">
        <w:rPr>
          <w:rFonts w:ascii="Arial" w:hAnsi="Arial" w:cs="Arial"/>
          <w:i/>
          <w:color w:val="4BACC6" w:themeColor="accent5"/>
        </w:rPr>
        <w:t>[…]</w:t>
      </w:r>
      <w:r w:rsidR="00810456" w:rsidRPr="00B75B43">
        <w:rPr>
          <w:rFonts w:ascii="Arial" w:hAnsi="Arial" w:cs="Arial"/>
          <w:i/>
          <w:color w:val="4BACC6" w:themeColor="accent5"/>
        </w:rPr>
        <w:t xml:space="preserve"> </w:t>
      </w:r>
      <w:r w:rsidR="00E82483" w:rsidRPr="00BA0F5C">
        <w:rPr>
          <w:rFonts w:ascii="Arial" w:hAnsi="Arial" w:cs="Arial"/>
          <w:i/>
          <w:color w:val="4BACC6" w:themeColor="accent5"/>
        </w:rPr>
        <w:t xml:space="preserve">Se </w:t>
      </w:r>
      <w:r w:rsidR="00E82483">
        <w:rPr>
          <w:rFonts w:ascii="Arial" w:hAnsi="Arial" w:cs="Arial"/>
          <w:i/>
          <w:color w:val="4BACC6" w:themeColor="accent5"/>
        </w:rPr>
        <w:t xml:space="preserve">me tenga por dando cumplimiento a lo ordenado en el acuerdo de fecha </w:t>
      </w:r>
      <w:r w:rsidR="00A04BD8">
        <w:rPr>
          <w:rFonts w:ascii="Arial" w:hAnsi="Arial" w:cs="Arial"/>
          <w:i/>
          <w:color w:val="4BACC6" w:themeColor="accent5"/>
        </w:rPr>
        <w:t>15</w:t>
      </w:r>
      <w:r w:rsidR="00E82483">
        <w:rPr>
          <w:rFonts w:ascii="Arial" w:hAnsi="Arial" w:cs="Arial"/>
          <w:i/>
          <w:color w:val="4BACC6" w:themeColor="accent5"/>
        </w:rPr>
        <w:t xml:space="preserve"> de </w:t>
      </w:r>
      <w:r w:rsidR="00A04BD8">
        <w:rPr>
          <w:rFonts w:ascii="Arial" w:hAnsi="Arial" w:cs="Arial"/>
          <w:i/>
          <w:color w:val="4BACC6" w:themeColor="accent5"/>
        </w:rPr>
        <w:t>febrero</w:t>
      </w:r>
      <w:r w:rsidR="008B717C">
        <w:rPr>
          <w:rFonts w:ascii="Arial" w:hAnsi="Arial" w:cs="Arial"/>
          <w:i/>
          <w:color w:val="4BACC6" w:themeColor="accent5"/>
        </w:rPr>
        <w:t xml:space="preserve"> </w:t>
      </w:r>
      <w:r w:rsidR="00E82483">
        <w:rPr>
          <w:rFonts w:ascii="Arial" w:hAnsi="Arial" w:cs="Arial"/>
          <w:i/>
          <w:color w:val="4BACC6" w:themeColor="accent5"/>
        </w:rPr>
        <w:t>de 201</w:t>
      </w:r>
      <w:r w:rsidR="00A04BD8">
        <w:rPr>
          <w:rFonts w:ascii="Arial" w:hAnsi="Arial" w:cs="Arial"/>
          <w:i/>
          <w:color w:val="4BACC6" w:themeColor="accent5"/>
        </w:rPr>
        <w:t>8</w:t>
      </w:r>
      <w:r w:rsidR="00E82483">
        <w:rPr>
          <w:rFonts w:ascii="Arial" w:hAnsi="Arial" w:cs="Arial"/>
          <w:i/>
          <w:color w:val="4BACC6" w:themeColor="accent5"/>
        </w:rPr>
        <w:t>, dictado por esa H. Comisión Estatal de Garantía de Acceso a la Información Pública del Estado de San Luis Potosí, dentro del recurso arriba señalado</w:t>
      </w:r>
      <w:r w:rsidR="00850170" w:rsidRPr="00B75B43">
        <w:rPr>
          <w:rFonts w:ascii="Arial" w:hAnsi="Arial" w:cs="Arial"/>
          <w:i/>
          <w:color w:val="4BACC6" w:themeColor="accent5"/>
        </w:rPr>
        <w:t>.</w:t>
      </w:r>
      <w:r w:rsidR="001C77AA" w:rsidRPr="00B75B43">
        <w:rPr>
          <w:rFonts w:ascii="Arial" w:hAnsi="Arial" w:cs="Arial"/>
          <w:i/>
          <w:color w:val="4BACC6" w:themeColor="accent5"/>
        </w:rPr>
        <w:t xml:space="preserve"> </w:t>
      </w:r>
      <w:r w:rsidR="00292A65" w:rsidRPr="00B75B43">
        <w:rPr>
          <w:rFonts w:ascii="Arial" w:hAnsi="Arial" w:cs="Arial"/>
          <w:i/>
          <w:color w:val="4BACC6" w:themeColor="accent5"/>
        </w:rPr>
        <w:t>[…]</w:t>
      </w:r>
    </w:p>
    <w:p w:rsidR="00D21862" w:rsidRPr="00B75B43" w:rsidRDefault="00D21862" w:rsidP="00352A7B">
      <w:pPr>
        <w:spacing w:after="0" w:line="360" w:lineRule="auto"/>
        <w:jc w:val="both"/>
        <w:rPr>
          <w:rFonts w:ascii="Arial" w:hAnsi="Arial" w:cs="Arial"/>
          <w:color w:val="4BACC6" w:themeColor="accent5"/>
          <w:sz w:val="24"/>
          <w:szCs w:val="24"/>
        </w:rPr>
      </w:pPr>
    </w:p>
    <w:p w:rsidR="00AF0D89" w:rsidRPr="00B75B43" w:rsidRDefault="00352A7B" w:rsidP="00AF0D89">
      <w:pPr>
        <w:pStyle w:val="corte4fondo"/>
        <w:tabs>
          <w:tab w:val="left" w:pos="567"/>
        </w:tabs>
        <w:rPr>
          <w:rFonts w:cs="Arial"/>
          <w:color w:val="4BACC6" w:themeColor="accent5"/>
          <w:sz w:val="24"/>
          <w:szCs w:val="24"/>
        </w:rPr>
      </w:pPr>
      <w:r w:rsidRPr="00B75B43">
        <w:rPr>
          <w:rFonts w:cs="Arial"/>
          <w:color w:val="4BACC6" w:themeColor="accent5"/>
          <w:sz w:val="24"/>
          <w:szCs w:val="24"/>
        </w:rPr>
        <w:t>En ese sentido,</w:t>
      </w:r>
      <w:r w:rsidR="006A4610" w:rsidRPr="00B75B43">
        <w:rPr>
          <w:rFonts w:cs="Arial"/>
          <w:color w:val="4BACC6" w:themeColor="accent5"/>
          <w:sz w:val="24"/>
          <w:szCs w:val="24"/>
        </w:rPr>
        <w:t xml:space="preserve"> </w:t>
      </w:r>
      <w:r w:rsidR="00D11CA5" w:rsidRPr="00B75B43">
        <w:rPr>
          <w:rFonts w:cs="Arial"/>
          <w:color w:val="4BACC6" w:themeColor="accent5"/>
          <w:sz w:val="24"/>
          <w:szCs w:val="24"/>
        </w:rPr>
        <w:t xml:space="preserve">visibles a fojas </w:t>
      </w:r>
      <w:r w:rsidR="00A04BD8">
        <w:rPr>
          <w:rFonts w:cs="Arial"/>
          <w:color w:val="4BACC6" w:themeColor="accent5"/>
          <w:sz w:val="24"/>
          <w:szCs w:val="24"/>
        </w:rPr>
        <w:t>44</w:t>
      </w:r>
      <w:r w:rsidR="00810456" w:rsidRPr="00B75B43">
        <w:rPr>
          <w:rFonts w:cs="Arial"/>
          <w:color w:val="4BACC6" w:themeColor="accent5"/>
          <w:sz w:val="24"/>
          <w:szCs w:val="24"/>
        </w:rPr>
        <w:t xml:space="preserve"> </w:t>
      </w:r>
      <w:r w:rsidR="00467AA8" w:rsidRPr="00B75B43">
        <w:rPr>
          <w:rFonts w:cs="Arial"/>
          <w:color w:val="4BACC6" w:themeColor="accent5"/>
          <w:sz w:val="24"/>
          <w:szCs w:val="24"/>
        </w:rPr>
        <w:t>a</w:t>
      </w:r>
      <w:r w:rsidR="00810456" w:rsidRPr="00B75B43">
        <w:rPr>
          <w:rFonts w:cs="Arial"/>
          <w:color w:val="4BACC6" w:themeColor="accent5"/>
          <w:sz w:val="24"/>
          <w:szCs w:val="24"/>
        </w:rPr>
        <w:t xml:space="preserve"> </w:t>
      </w:r>
      <w:r w:rsidR="00A04BD8">
        <w:rPr>
          <w:rFonts w:cs="Arial"/>
          <w:color w:val="4BACC6" w:themeColor="accent5"/>
          <w:sz w:val="24"/>
          <w:szCs w:val="24"/>
        </w:rPr>
        <w:t>53</w:t>
      </w:r>
      <w:r w:rsidR="00D11CA5" w:rsidRPr="00B75B43">
        <w:rPr>
          <w:rFonts w:cs="Arial"/>
          <w:color w:val="4BACC6" w:themeColor="accent5"/>
          <w:sz w:val="24"/>
          <w:szCs w:val="24"/>
        </w:rPr>
        <w:t xml:space="preserve"> de autos, se encuentra la información que fuera enviada al recurrente, mismos que por economía procesal, se tienen por reproducidos como si a la letra se insertasen</w:t>
      </w:r>
      <w:r w:rsidR="00AF0D89" w:rsidRPr="00B75B43">
        <w:rPr>
          <w:rFonts w:cs="Arial"/>
          <w:color w:val="4BACC6" w:themeColor="accent5"/>
          <w:sz w:val="24"/>
          <w:szCs w:val="24"/>
        </w:rPr>
        <w:t>.</w:t>
      </w:r>
    </w:p>
    <w:p w:rsidR="00AF0D89" w:rsidRPr="00B75B43" w:rsidRDefault="00AF0D89" w:rsidP="00AF0D89">
      <w:pPr>
        <w:pStyle w:val="corte4fondo"/>
        <w:tabs>
          <w:tab w:val="left" w:pos="567"/>
        </w:tabs>
        <w:rPr>
          <w:rFonts w:cs="Arial"/>
          <w:color w:val="4BACC6" w:themeColor="accent5"/>
          <w:sz w:val="24"/>
          <w:szCs w:val="24"/>
        </w:rPr>
      </w:pPr>
    </w:p>
    <w:p w:rsidR="0039642A" w:rsidRDefault="00A04BD8" w:rsidP="00523D76">
      <w:pPr>
        <w:pStyle w:val="corte4fondo"/>
        <w:tabs>
          <w:tab w:val="left" w:pos="567"/>
        </w:tabs>
        <w:rPr>
          <w:rFonts w:cs="Arial"/>
          <w:color w:val="4BACC6" w:themeColor="accent5"/>
          <w:sz w:val="24"/>
          <w:szCs w:val="24"/>
        </w:rPr>
      </w:pPr>
      <w:r w:rsidRPr="00D7336A">
        <w:rPr>
          <w:rFonts w:cs="Arial"/>
          <w:color w:val="4BACC6" w:themeColor="accent5"/>
          <w:sz w:val="24"/>
          <w:szCs w:val="24"/>
        </w:rPr>
        <w:t>Así las cosas,</w:t>
      </w:r>
      <w:r>
        <w:rPr>
          <w:rFonts w:cs="Arial"/>
          <w:color w:val="4BACC6" w:themeColor="accent5"/>
          <w:sz w:val="24"/>
          <w:szCs w:val="24"/>
        </w:rPr>
        <w:t xml:space="preserve"> el sujeto obligado </w:t>
      </w:r>
      <w:r w:rsidR="00147FB8">
        <w:rPr>
          <w:rFonts w:cs="Arial"/>
          <w:color w:val="4BACC6" w:themeColor="accent5"/>
          <w:sz w:val="24"/>
          <w:szCs w:val="24"/>
        </w:rPr>
        <w:t>remite</w:t>
      </w:r>
      <w:r w:rsidRPr="00D7336A">
        <w:rPr>
          <w:rFonts w:cs="Arial"/>
          <w:color w:val="4BACC6" w:themeColor="accent5"/>
          <w:sz w:val="24"/>
          <w:szCs w:val="24"/>
        </w:rPr>
        <w:t xml:space="preserve"> la constancia que acredita que el sujeto obligado envió al recurrente por correo electrónico la información que aquí se ha estudiado, toda vez que del contenido de la referida constancia se advierte </w:t>
      </w:r>
      <w:r w:rsidRPr="00D7336A">
        <w:rPr>
          <w:rFonts w:cs="Arial"/>
          <w:color w:val="4BACC6" w:themeColor="accent5"/>
          <w:sz w:val="24"/>
          <w:szCs w:val="24"/>
        </w:rPr>
        <w:lastRenderedPageBreak/>
        <w:t>que la dirección electrónica corresponde con la que señalo el recurrente para oír y recibir notificaciones.</w:t>
      </w:r>
    </w:p>
    <w:p w:rsidR="00A04BD8" w:rsidRPr="00B75B43" w:rsidRDefault="00A04BD8" w:rsidP="00523D76">
      <w:pPr>
        <w:pStyle w:val="corte4fondo"/>
        <w:tabs>
          <w:tab w:val="left" w:pos="567"/>
        </w:tabs>
        <w:rPr>
          <w:rFonts w:cs="Arial"/>
          <w:color w:val="4BACC6" w:themeColor="accent5"/>
          <w:sz w:val="24"/>
          <w:szCs w:val="24"/>
        </w:rPr>
      </w:pPr>
    </w:p>
    <w:p w:rsidR="00147FB8" w:rsidRDefault="00521EFB" w:rsidP="006D4AD6">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De tal suerte, se tiene que las documentales remitidas por el sujeto obligado, son suficientes para colmar los extremos fijados en la resolución de mérito y por tanto se encuentra cumplida, toda vez que la información proporcionada por el sujeto obligado da cuenta de</w:t>
      </w:r>
      <w:r w:rsidR="00E82483">
        <w:rPr>
          <w:rFonts w:ascii="Arial" w:hAnsi="Arial" w:cs="Arial"/>
          <w:color w:val="4BACC6" w:themeColor="accent5"/>
          <w:sz w:val="24"/>
          <w:szCs w:val="24"/>
        </w:rPr>
        <w:t xml:space="preserve"> l</w:t>
      </w:r>
      <w:r w:rsidR="00147FB8">
        <w:rPr>
          <w:rFonts w:ascii="Arial" w:hAnsi="Arial" w:cs="Arial"/>
          <w:color w:val="4BACC6" w:themeColor="accent5"/>
          <w:sz w:val="24"/>
          <w:szCs w:val="24"/>
        </w:rPr>
        <w:t>a liga de enlace por el cual se descarga el archivo con título “SSLTAIPSLPA84FXI_201710sp.xls”; mismo que se aprecia en las siguientes capturas de pantalla:</w:t>
      </w:r>
    </w:p>
    <w:p w:rsidR="00147FB8" w:rsidRDefault="00147FB8" w:rsidP="006D4AD6">
      <w:pPr>
        <w:spacing w:after="0" w:line="360" w:lineRule="auto"/>
        <w:ind w:firstLine="708"/>
        <w:jc w:val="both"/>
        <w:rPr>
          <w:rFonts w:ascii="Arial" w:hAnsi="Arial" w:cs="Arial"/>
          <w:color w:val="4BACC6" w:themeColor="accent5"/>
          <w:sz w:val="24"/>
          <w:szCs w:val="24"/>
        </w:rPr>
      </w:pPr>
    </w:p>
    <w:p w:rsidR="00147FB8" w:rsidRDefault="00147FB8" w:rsidP="006D4AD6">
      <w:pPr>
        <w:spacing w:after="0" w:line="360" w:lineRule="auto"/>
        <w:ind w:firstLine="708"/>
        <w:jc w:val="both"/>
        <w:rPr>
          <w:rFonts w:ascii="Arial" w:hAnsi="Arial" w:cs="Arial"/>
          <w:color w:val="4BACC6" w:themeColor="accent5"/>
          <w:sz w:val="24"/>
          <w:szCs w:val="24"/>
        </w:rPr>
      </w:pPr>
      <w:r>
        <w:rPr>
          <w:rFonts w:ascii="Arial" w:hAnsi="Arial" w:cs="Arial"/>
          <w:noProof/>
          <w:color w:val="4BACC6" w:themeColor="accent5"/>
          <w:sz w:val="24"/>
          <w:szCs w:val="24"/>
        </w:rPr>
        <w:drawing>
          <wp:inline distT="0" distB="0" distL="0" distR="0">
            <wp:extent cx="5431790" cy="428625"/>
            <wp:effectExtent l="0" t="0" r="0"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r 733 2017.jpg"/>
                    <pic:cNvPicPr/>
                  </pic:nvPicPr>
                  <pic:blipFill>
                    <a:blip r:embed="rId8">
                      <a:extLst>
                        <a:ext uri="{28A0092B-C50C-407E-A947-70E740481C1C}">
                          <a14:useLocalDpi xmlns:a14="http://schemas.microsoft.com/office/drawing/2010/main" val="0"/>
                        </a:ext>
                      </a:extLst>
                    </a:blip>
                    <a:stretch>
                      <a:fillRect/>
                    </a:stretch>
                  </pic:blipFill>
                  <pic:spPr>
                    <a:xfrm>
                      <a:off x="0" y="0"/>
                      <a:ext cx="5431790" cy="428625"/>
                    </a:xfrm>
                    <a:prstGeom prst="rect">
                      <a:avLst/>
                    </a:prstGeom>
                  </pic:spPr>
                </pic:pic>
              </a:graphicData>
            </a:graphic>
          </wp:inline>
        </w:drawing>
      </w:r>
    </w:p>
    <w:p w:rsidR="00147FB8" w:rsidRDefault="00147FB8" w:rsidP="006D4AD6">
      <w:pPr>
        <w:spacing w:after="0" w:line="360" w:lineRule="auto"/>
        <w:ind w:firstLine="708"/>
        <w:jc w:val="both"/>
        <w:rPr>
          <w:rFonts w:ascii="Arial" w:hAnsi="Arial" w:cs="Arial"/>
          <w:color w:val="4BACC6" w:themeColor="accent5"/>
          <w:sz w:val="24"/>
          <w:szCs w:val="24"/>
        </w:rPr>
      </w:pPr>
    </w:p>
    <w:p w:rsidR="00147FB8" w:rsidRDefault="00147FB8" w:rsidP="006D4AD6">
      <w:pPr>
        <w:spacing w:after="0" w:line="360" w:lineRule="auto"/>
        <w:ind w:firstLine="708"/>
        <w:jc w:val="both"/>
        <w:rPr>
          <w:rFonts w:ascii="Arial" w:hAnsi="Arial" w:cs="Arial"/>
          <w:color w:val="4BACC6" w:themeColor="accent5"/>
          <w:sz w:val="24"/>
          <w:szCs w:val="24"/>
        </w:rPr>
      </w:pPr>
      <w:r>
        <w:rPr>
          <w:rFonts w:ascii="Arial" w:hAnsi="Arial" w:cs="Arial"/>
          <w:noProof/>
          <w:color w:val="4BACC6" w:themeColor="accent5"/>
          <w:sz w:val="24"/>
          <w:szCs w:val="24"/>
        </w:rPr>
        <w:drawing>
          <wp:inline distT="0" distB="0" distL="0" distR="0">
            <wp:extent cx="5431790" cy="268605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r 733.jpg"/>
                    <pic:cNvPicPr/>
                  </pic:nvPicPr>
                  <pic:blipFill>
                    <a:blip r:embed="rId9">
                      <a:extLst>
                        <a:ext uri="{28A0092B-C50C-407E-A947-70E740481C1C}">
                          <a14:useLocalDpi xmlns:a14="http://schemas.microsoft.com/office/drawing/2010/main" val="0"/>
                        </a:ext>
                      </a:extLst>
                    </a:blip>
                    <a:stretch>
                      <a:fillRect/>
                    </a:stretch>
                  </pic:blipFill>
                  <pic:spPr>
                    <a:xfrm>
                      <a:off x="0" y="0"/>
                      <a:ext cx="5431790" cy="2686050"/>
                    </a:xfrm>
                    <a:prstGeom prst="rect">
                      <a:avLst/>
                    </a:prstGeom>
                  </pic:spPr>
                </pic:pic>
              </a:graphicData>
            </a:graphic>
          </wp:inline>
        </w:drawing>
      </w:r>
    </w:p>
    <w:p w:rsidR="00147FB8" w:rsidRDefault="00147FB8" w:rsidP="006D4AD6">
      <w:pPr>
        <w:spacing w:after="0" w:line="360" w:lineRule="auto"/>
        <w:ind w:firstLine="708"/>
        <w:jc w:val="both"/>
        <w:rPr>
          <w:rFonts w:ascii="Arial" w:hAnsi="Arial" w:cs="Arial"/>
          <w:color w:val="4BACC6" w:themeColor="accent5"/>
          <w:sz w:val="24"/>
          <w:szCs w:val="24"/>
        </w:rPr>
      </w:pPr>
    </w:p>
    <w:p w:rsidR="00147FB8" w:rsidRDefault="00147FB8" w:rsidP="006D4AD6">
      <w:pPr>
        <w:spacing w:after="0" w:line="360" w:lineRule="auto"/>
        <w:ind w:firstLine="708"/>
        <w:jc w:val="both"/>
        <w:rPr>
          <w:rFonts w:ascii="Arial" w:hAnsi="Arial" w:cs="Arial"/>
          <w:color w:val="4BACC6" w:themeColor="accent5"/>
          <w:sz w:val="24"/>
          <w:szCs w:val="24"/>
        </w:rPr>
      </w:pPr>
    </w:p>
    <w:p w:rsidR="006D4AD6" w:rsidRDefault="00147FB8" w:rsidP="006D4AD6">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 xml:space="preserve">Por lo anterior, se aprecia el contenido, siendo este la remuneración mensual bruta y neta de todos los servidores públicos de esa institución; a su vez, también informa el sujeto obligado que puede el recurrente </w:t>
      </w:r>
      <w:r w:rsidR="004D6BD6">
        <w:rPr>
          <w:rFonts w:ascii="Arial" w:hAnsi="Arial" w:cs="Arial"/>
          <w:color w:val="4BACC6" w:themeColor="accent5"/>
          <w:sz w:val="24"/>
          <w:szCs w:val="24"/>
        </w:rPr>
        <w:t xml:space="preserve">consultar </w:t>
      </w:r>
      <w:r>
        <w:rPr>
          <w:rFonts w:ascii="Arial" w:hAnsi="Arial" w:cs="Arial"/>
          <w:color w:val="4BACC6" w:themeColor="accent5"/>
          <w:sz w:val="24"/>
          <w:szCs w:val="24"/>
        </w:rPr>
        <w:t xml:space="preserve">la información </w:t>
      </w:r>
      <w:r w:rsidR="004D6BD6">
        <w:rPr>
          <w:rFonts w:ascii="Arial" w:hAnsi="Arial" w:cs="Arial"/>
          <w:color w:val="4BACC6" w:themeColor="accent5"/>
          <w:sz w:val="24"/>
          <w:szCs w:val="24"/>
        </w:rPr>
        <w:t>en lo tocante a lo perteneciente de la oficina central, siguiendo las instrucciones que se le remitieron.</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4D6BD6" w:rsidP="00521EFB">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Por otra parte</w:t>
      </w:r>
      <w:r w:rsidR="00521EFB" w:rsidRPr="00B75B43">
        <w:rPr>
          <w:rFonts w:ascii="Arial" w:hAnsi="Arial" w:cs="Arial"/>
          <w:color w:val="4BACC6" w:themeColor="accent5"/>
          <w:sz w:val="24"/>
          <w:szCs w:val="24"/>
        </w:rPr>
        <w:t xml:space="preserve">, este órgano colegiado por medio de proveído de </w:t>
      </w:r>
      <w:r>
        <w:rPr>
          <w:rFonts w:ascii="Arial" w:hAnsi="Arial" w:cs="Arial"/>
          <w:color w:val="4BACC6" w:themeColor="accent5"/>
          <w:sz w:val="24"/>
          <w:szCs w:val="24"/>
        </w:rPr>
        <w:t xml:space="preserve">veintiséis de </w:t>
      </w:r>
      <w:r w:rsidR="00EB3C18">
        <w:rPr>
          <w:rFonts w:ascii="Arial" w:hAnsi="Arial" w:cs="Arial"/>
          <w:color w:val="4BACC6" w:themeColor="accent5"/>
          <w:sz w:val="24"/>
          <w:szCs w:val="24"/>
        </w:rPr>
        <w:t xml:space="preserve">febrero </w:t>
      </w:r>
      <w:r w:rsidR="00521EFB" w:rsidRPr="00B75B43">
        <w:rPr>
          <w:rFonts w:ascii="Arial" w:hAnsi="Arial" w:cs="Arial"/>
          <w:color w:val="4BACC6" w:themeColor="accent5"/>
          <w:sz w:val="24"/>
          <w:szCs w:val="24"/>
        </w:rPr>
        <w:t xml:space="preserve">de dos mil </w:t>
      </w:r>
      <w:r w:rsidR="004C1B1E" w:rsidRPr="00B75B43">
        <w:rPr>
          <w:rFonts w:ascii="Arial" w:hAnsi="Arial" w:cs="Arial"/>
          <w:color w:val="4BACC6" w:themeColor="accent5"/>
          <w:sz w:val="24"/>
          <w:szCs w:val="24"/>
        </w:rPr>
        <w:t>dieciocho</w:t>
      </w:r>
      <w:r w:rsidR="00521EFB" w:rsidRPr="00B75B43">
        <w:rPr>
          <w:rFonts w:ascii="Arial" w:hAnsi="Arial" w:cs="Arial"/>
          <w:color w:val="4BACC6" w:themeColor="accent5"/>
          <w:sz w:val="24"/>
          <w:szCs w:val="24"/>
        </w:rPr>
        <w:t xml:space="preserve"> dio vista a la parte recurrente con las constancias remitidas por el sujeto obligado, para el efecto de que realizar</w:t>
      </w:r>
      <w:r w:rsidR="004C1B1E">
        <w:rPr>
          <w:rFonts w:ascii="Arial" w:hAnsi="Arial" w:cs="Arial"/>
          <w:color w:val="4BACC6" w:themeColor="accent5"/>
          <w:sz w:val="24"/>
          <w:szCs w:val="24"/>
        </w:rPr>
        <w:t>a</w:t>
      </w:r>
      <w:r w:rsidR="00521EFB" w:rsidRPr="00B75B43">
        <w:rPr>
          <w:rFonts w:ascii="Arial" w:hAnsi="Arial" w:cs="Arial"/>
          <w:color w:val="4BACC6" w:themeColor="accent5"/>
          <w:sz w:val="24"/>
          <w:szCs w:val="24"/>
        </w:rPr>
        <w:t xml:space="preserve"> las manifestaciones que a sus intereses conviniera, sin que hubiera realizado manifestación alguna al respecto, aun cuando fue debidamente notificado por el </w:t>
      </w:r>
      <w:r w:rsidR="00521EFB" w:rsidRPr="00B75B43">
        <w:rPr>
          <w:rFonts w:ascii="Arial" w:hAnsi="Arial" w:cs="Arial"/>
          <w:color w:val="4BACC6" w:themeColor="accent5"/>
          <w:sz w:val="24"/>
          <w:szCs w:val="24"/>
        </w:rPr>
        <w:lastRenderedPageBreak/>
        <w:t xml:space="preserve">medio que designó tal como se desprende de las constancias de notificación que obran visibles a fojas </w:t>
      </w:r>
      <w:r>
        <w:rPr>
          <w:rFonts w:ascii="Arial" w:hAnsi="Arial" w:cs="Arial"/>
          <w:color w:val="4BACC6" w:themeColor="accent5"/>
          <w:sz w:val="24"/>
          <w:szCs w:val="24"/>
        </w:rPr>
        <w:t>55</w:t>
      </w:r>
      <w:r w:rsidR="00521EFB" w:rsidRPr="00B75B43">
        <w:rPr>
          <w:rFonts w:ascii="Arial" w:hAnsi="Arial" w:cs="Arial"/>
          <w:color w:val="4BACC6" w:themeColor="accent5"/>
          <w:sz w:val="24"/>
          <w:szCs w:val="24"/>
        </w:rPr>
        <w:t xml:space="preserve"> a </w:t>
      </w:r>
      <w:r>
        <w:rPr>
          <w:rFonts w:ascii="Arial" w:hAnsi="Arial" w:cs="Arial"/>
          <w:color w:val="4BACC6" w:themeColor="accent5"/>
          <w:sz w:val="24"/>
          <w:szCs w:val="24"/>
        </w:rPr>
        <w:t>57</w:t>
      </w:r>
      <w:r w:rsidR="00521EFB" w:rsidRPr="00B75B43">
        <w:rPr>
          <w:rFonts w:ascii="Arial" w:hAnsi="Arial" w:cs="Arial"/>
          <w:color w:val="4BACC6" w:themeColor="accent5"/>
          <w:sz w:val="24"/>
          <w:szCs w:val="24"/>
        </w:rPr>
        <w:t xml:space="preserve"> de autos.</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521EFB" w:rsidRPr="00B75B43" w:rsidRDefault="00521EFB" w:rsidP="00521EFB">
      <w:pPr>
        <w:spacing w:after="0" w:line="360" w:lineRule="auto"/>
        <w:ind w:firstLine="709"/>
        <w:jc w:val="both"/>
        <w:rPr>
          <w:rFonts w:ascii="Arial" w:hAnsi="Arial" w:cs="Arial"/>
          <w:color w:val="4BACC6" w:themeColor="accent5"/>
          <w:sz w:val="24"/>
          <w:szCs w:val="24"/>
        </w:rPr>
      </w:pPr>
    </w:p>
    <w:p w:rsidR="00521EFB" w:rsidRPr="00B75B43" w:rsidRDefault="00521EFB" w:rsidP="00521EFB">
      <w:pPr>
        <w:spacing w:after="0" w:line="360" w:lineRule="auto"/>
        <w:ind w:firstLine="708"/>
        <w:jc w:val="both"/>
        <w:rPr>
          <w:rFonts w:ascii="Arial" w:hAnsi="Arial" w:cs="Arial"/>
          <w:b/>
          <w:color w:val="4BACC6" w:themeColor="accent5"/>
          <w:sz w:val="24"/>
          <w:szCs w:val="24"/>
        </w:rPr>
      </w:pPr>
      <w:r w:rsidRPr="00B75B43">
        <w:rPr>
          <w:rFonts w:ascii="Arial" w:hAnsi="Arial" w:cs="Arial"/>
          <w:color w:val="4BACC6" w:themeColor="accent5"/>
          <w:sz w:val="24"/>
          <w:szCs w:val="24"/>
        </w:rPr>
        <w:t xml:space="preserve">En consecuencia, por lo anteriormente expuesto y con fundamento en los artículos 27° primer párrafo y 185 de la Ley de Transparencia y Acceso a la Información Pública del Estado, </w:t>
      </w:r>
      <w:r w:rsidRPr="00B75B43">
        <w:rPr>
          <w:rFonts w:ascii="Arial" w:hAnsi="Arial" w:cs="Arial"/>
          <w:b/>
          <w:color w:val="4BACC6" w:themeColor="accent5"/>
          <w:sz w:val="24"/>
          <w:szCs w:val="24"/>
        </w:rPr>
        <w:t>se tiene por cumplida la resolución, dictada en el recurso de revisión RR-</w:t>
      </w:r>
      <w:r w:rsidR="00EB3C18">
        <w:rPr>
          <w:rFonts w:ascii="Arial" w:hAnsi="Arial" w:cs="Arial"/>
          <w:b/>
          <w:color w:val="4BACC6" w:themeColor="accent5"/>
          <w:sz w:val="24"/>
          <w:szCs w:val="24"/>
        </w:rPr>
        <w:t>7</w:t>
      </w:r>
      <w:r w:rsidR="004D6BD6">
        <w:rPr>
          <w:rFonts w:ascii="Arial" w:hAnsi="Arial" w:cs="Arial"/>
          <w:b/>
          <w:color w:val="4BACC6" w:themeColor="accent5"/>
          <w:sz w:val="24"/>
          <w:szCs w:val="24"/>
        </w:rPr>
        <w:t>33</w:t>
      </w:r>
      <w:r w:rsidRPr="00B75B43">
        <w:rPr>
          <w:rFonts w:ascii="Arial" w:hAnsi="Arial" w:cs="Arial"/>
          <w:b/>
          <w:color w:val="4BACC6" w:themeColor="accent5"/>
          <w:sz w:val="24"/>
          <w:szCs w:val="24"/>
        </w:rPr>
        <w:t>/2017-1</w:t>
      </w:r>
      <w:r w:rsidR="00B75B43" w:rsidRPr="00B75B43">
        <w:rPr>
          <w:rFonts w:ascii="Arial" w:hAnsi="Arial" w:cs="Arial"/>
          <w:b/>
          <w:color w:val="4BACC6" w:themeColor="accent5"/>
          <w:sz w:val="24"/>
          <w:szCs w:val="24"/>
        </w:rPr>
        <w:t xml:space="preserve"> </w:t>
      </w:r>
      <w:r w:rsidR="00EB3C18">
        <w:rPr>
          <w:rFonts w:ascii="Arial" w:hAnsi="Arial" w:cs="Arial"/>
          <w:b/>
          <w:color w:val="4BACC6" w:themeColor="accent5"/>
          <w:sz w:val="24"/>
          <w:szCs w:val="24"/>
        </w:rPr>
        <w:t>PLATAFORMA</w:t>
      </w:r>
      <w:r w:rsidRPr="00B75B43">
        <w:rPr>
          <w:rFonts w:ascii="Arial" w:hAnsi="Arial" w:cs="Arial"/>
          <w:b/>
          <w:color w:val="4BACC6" w:themeColor="accent5"/>
          <w:sz w:val="24"/>
          <w:szCs w:val="24"/>
        </w:rPr>
        <w:t>.</w:t>
      </w:r>
    </w:p>
    <w:p w:rsidR="00521EFB" w:rsidRPr="00B75B43" w:rsidRDefault="00521EFB" w:rsidP="00521EFB">
      <w:pPr>
        <w:spacing w:after="0" w:line="360" w:lineRule="auto"/>
        <w:ind w:firstLine="709"/>
        <w:jc w:val="both"/>
        <w:rPr>
          <w:rFonts w:ascii="Arial" w:hAnsi="Arial" w:cs="Arial"/>
          <w:b/>
          <w:color w:val="4BACC6" w:themeColor="accent5"/>
          <w:sz w:val="24"/>
          <w:szCs w:val="24"/>
        </w:rPr>
      </w:pPr>
    </w:p>
    <w:p w:rsidR="00EB3C18" w:rsidRDefault="00521EFB" w:rsidP="00521EFB">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Por último, archívese en su oportunidad este expediente como asunto totalmente concluido. </w:t>
      </w:r>
    </w:p>
    <w:p w:rsidR="00EB3C18" w:rsidRDefault="00EB3C18" w:rsidP="00521EFB">
      <w:pPr>
        <w:spacing w:after="0" w:line="360" w:lineRule="auto"/>
        <w:ind w:firstLine="709"/>
        <w:jc w:val="both"/>
        <w:rPr>
          <w:rFonts w:ascii="Arial" w:hAnsi="Arial" w:cs="Arial"/>
          <w:b/>
          <w:color w:val="4BACC6" w:themeColor="accent5"/>
          <w:sz w:val="24"/>
          <w:szCs w:val="24"/>
        </w:rPr>
      </w:pPr>
    </w:p>
    <w:p w:rsidR="00521EFB" w:rsidRPr="00B75B43" w:rsidRDefault="00521EFB" w:rsidP="00521EFB">
      <w:pPr>
        <w:spacing w:after="0" w:line="360" w:lineRule="auto"/>
        <w:ind w:firstLine="709"/>
        <w:jc w:val="both"/>
        <w:rPr>
          <w:rFonts w:ascii="Arial" w:hAnsi="Arial" w:cs="Arial"/>
          <w:color w:val="4BACC6" w:themeColor="accent5"/>
          <w:sz w:val="24"/>
          <w:szCs w:val="24"/>
        </w:rPr>
      </w:pPr>
      <w:r w:rsidRPr="00B75B43">
        <w:rPr>
          <w:rFonts w:ascii="Arial" w:hAnsi="Arial" w:cs="Arial"/>
          <w:b/>
          <w:color w:val="4BACC6" w:themeColor="accent5"/>
          <w:sz w:val="24"/>
          <w:szCs w:val="24"/>
        </w:rPr>
        <w:t>Notifíquese por lista y personalmente a las partes.</w:t>
      </w:r>
    </w:p>
    <w:p w:rsidR="004F5CDC" w:rsidRPr="00B75B43" w:rsidRDefault="004C415C" w:rsidP="004C415C">
      <w:pPr>
        <w:tabs>
          <w:tab w:val="left" w:pos="3795"/>
        </w:tabs>
        <w:spacing w:after="0" w:line="360" w:lineRule="auto"/>
        <w:jc w:val="both"/>
        <w:rPr>
          <w:rFonts w:ascii="Arial" w:eastAsia="Batang" w:hAnsi="Arial" w:cs="Arial"/>
          <w:color w:val="4BACC6" w:themeColor="accent5"/>
          <w:sz w:val="24"/>
          <w:szCs w:val="24"/>
        </w:rPr>
      </w:pPr>
      <w:r w:rsidRPr="00B75B43">
        <w:rPr>
          <w:rFonts w:ascii="Arial" w:eastAsia="Batang" w:hAnsi="Arial" w:cs="Arial"/>
          <w:color w:val="4BACC6" w:themeColor="accent5"/>
          <w:sz w:val="24"/>
          <w:szCs w:val="24"/>
        </w:rPr>
        <w:tab/>
      </w:r>
    </w:p>
    <w:p w:rsidR="004F5CDC" w:rsidRPr="00B75B43" w:rsidRDefault="004F5CDC" w:rsidP="004F5CDC">
      <w:pPr>
        <w:spacing w:after="0" w:line="360" w:lineRule="auto"/>
        <w:ind w:firstLine="709"/>
        <w:jc w:val="both"/>
        <w:rPr>
          <w:rFonts w:ascii="Arial" w:hAnsi="Arial" w:cs="Arial"/>
          <w:color w:val="4BACC6" w:themeColor="accent5"/>
          <w:sz w:val="24"/>
          <w:szCs w:val="24"/>
        </w:rPr>
      </w:pPr>
      <w:r w:rsidRPr="00B75B43">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bookmarkEnd w:id="0"/>
    <w:p w:rsidR="004F5CDC" w:rsidRDefault="004F5CDC" w:rsidP="004F5CDC">
      <w:pPr>
        <w:spacing w:after="0" w:line="360" w:lineRule="auto"/>
        <w:jc w:val="both"/>
        <w:rPr>
          <w:rFonts w:ascii="Arial" w:hAnsi="Arial" w:cs="Arial"/>
          <w:b/>
          <w:color w:val="4BACC6" w:themeColor="accent5"/>
          <w:sz w:val="24"/>
          <w:szCs w:val="24"/>
        </w:rPr>
      </w:pPr>
    </w:p>
    <w:p w:rsidR="001D1822" w:rsidRPr="00B75B43" w:rsidRDefault="001D1822" w:rsidP="004F5CDC">
      <w:pPr>
        <w:spacing w:after="0" w:line="360" w:lineRule="auto"/>
        <w:jc w:val="both"/>
        <w:rPr>
          <w:rFonts w:ascii="Arial" w:hAnsi="Arial" w:cs="Arial"/>
          <w:b/>
          <w:color w:val="4BACC6" w:themeColor="accent5"/>
          <w:sz w:val="24"/>
          <w:szCs w:val="24"/>
        </w:rPr>
      </w:pPr>
    </w:p>
    <w:p w:rsidR="004F5CDC" w:rsidRPr="00B75B43" w:rsidRDefault="004F5CDC" w:rsidP="004F5CDC">
      <w:pPr>
        <w:spacing w:after="0" w:line="360" w:lineRule="auto"/>
        <w:ind w:firstLine="709"/>
        <w:jc w:val="both"/>
        <w:rPr>
          <w:rFonts w:ascii="Arial" w:hAnsi="Arial" w:cs="Arial"/>
          <w:b/>
          <w:color w:val="4BACC6" w:themeColor="accent5"/>
          <w:sz w:val="24"/>
          <w:szCs w:val="24"/>
        </w:rPr>
      </w:pPr>
    </w:p>
    <w:p w:rsidR="004F5CDC" w:rsidRPr="00B75B43" w:rsidRDefault="004F5CDC" w:rsidP="004F5CDC">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Alejandro Lafuente Torres</w:t>
      </w:r>
      <w:r w:rsidRPr="00B75B43">
        <w:rPr>
          <w:rFonts w:ascii="Arial" w:hAnsi="Arial" w:cs="Arial"/>
          <w:color w:val="4BACC6" w:themeColor="accent5"/>
          <w:sz w:val="24"/>
          <w:szCs w:val="24"/>
        </w:rPr>
        <w:t xml:space="preserve"> </w:t>
      </w:r>
      <w:r w:rsidRPr="00B75B43">
        <w:rPr>
          <w:rFonts w:ascii="Arial" w:hAnsi="Arial" w:cs="Arial"/>
          <w:b/>
          <w:color w:val="4BACC6" w:themeColor="accent5"/>
          <w:sz w:val="24"/>
          <w:szCs w:val="24"/>
          <w:lang w:val="es-ES"/>
        </w:rPr>
        <w:t xml:space="preserve">          Rosa María Motilla García</w:t>
      </w:r>
      <w:r w:rsidRPr="00B75B43">
        <w:rPr>
          <w:rFonts w:ascii="Arial" w:hAnsi="Arial" w:cs="Arial"/>
          <w:b/>
          <w:color w:val="4BACC6" w:themeColor="accent5"/>
          <w:sz w:val="24"/>
          <w:szCs w:val="24"/>
        </w:rPr>
        <w:t xml:space="preserve">        </w:t>
      </w:r>
    </w:p>
    <w:p w:rsidR="00845E58" w:rsidRPr="00B75B43" w:rsidRDefault="004F5CDC" w:rsidP="00845E58">
      <w:pPr>
        <w:spacing w:after="0" w:line="240" w:lineRule="auto"/>
        <w:ind w:firstLine="709"/>
        <w:jc w:val="both"/>
        <w:rPr>
          <w:rFonts w:ascii="Arial" w:hAnsi="Arial" w:cs="Arial"/>
          <w:b/>
          <w:color w:val="4BACC6" w:themeColor="accent5"/>
          <w:sz w:val="24"/>
          <w:szCs w:val="24"/>
        </w:rPr>
      </w:pPr>
      <w:r w:rsidRPr="00B75B43">
        <w:rPr>
          <w:rFonts w:ascii="Arial" w:hAnsi="Arial" w:cs="Arial"/>
          <w:b/>
          <w:color w:val="4BACC6" w:themeColor="accent5"/>
          <w:sz w:val="24"/>
          <w:szCs w:val="24"/>
        </w:rPr>
        <w:t xml:space="preserve">           Comisionado Presidente                      </w:t>
      </w:r>
      <w:r w:rsidR="00845E58" w:rsidRPr="00B75B43">
        <w:rPr>
          <w:rFonts w:ascii="Arial" w:hAnsi="Arial" w:cs="Arial"/>
          <w:b/>
          <w:color w:val="4BACC6" w:themeColor="accent5"/>
          <w:sz w:val="24"/>
          <w:szCs w:val="24"/>
        </w:rPr>
        <w:t>Secretaria de Pleno</w:t>
      </w:r>
    </w:p>
    <w:p w:rsidR="00845E58" w:rsidRPr="00B75B43" w:rsidRDefault="00845E58" w:rsidP="00845E58">
      <w:pPr>
        <w:spacing w:after="0" w:line="240" w:lineRule="auto"/>
        <w:ind w:firstLine="709"/>
        <w:jc w:val="both"/>
        <w:rPr>
          <w:rFonts w:ascii="Arial" w:hAnsi="Arial" w:cs="Arial"/>
          <w:color w:val="4BACC6" w:themeColor="accent5"/>
          <w:sz w:val="16"/>
          <w:szCs w:val="16"/>
        </w:rPr>
      </w:pPr>
    </w:p>
    <w:p w:rsidR="00845E58" w:rsidRPr="00B75B43" w:rsidRDefault="00845E58" w:rsidP="00845E58">
      <w:pPr>
        <w:spacing w:after="0" w:line="240" w:lineRule="auto"/>
        <w:ind w:firstLine="709"/>
        <w:jc w:val="both"/>
        <w:rPr>
          <w:rFonts w:ascii="Arial" w:hAnsi="Arial" w:cs="Arial"/>
          <w:color w:val="4BACC6" w:themeColor="accent5"/>
          <w:sz w:val="16"/>
          <w:szCs w:val="16"/>
        </w:rPr>
      </w:pPr>
    </w:p>
    <w:p w:rsidR="00810456" w:rsidRPr="00B75B43" w:rsidRDefault="00810456"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B75B43" w:rsidRPr="00B75B43" w:rsidRDefault="00B75B43" w:rsidP="00845E58">
      <w:pPr>
        <w:spacing w:after="0" w:line="240" w:lineRule="auto"/>
        <w:ind w:firstLine="709"/>
        <w:jc w:val="both"/>
        <w:rPr>
          <w:rFonts w:ascii="Arial" w:hAnsi="Arial" w:cs="Arial"/>
          <w:color w:val="4BACC6" w:themeColor="accent5"/>
          <w:sz w:val="16"/>
          <w:szCs w:val="16"/>
        </w:rPr>
      </w:pPr>
    </w:p>
    <w:p w:rsidR="00E32AE9" w:rsidRPr="00B75B43" w:rsidRDefault="00D72000" w:rsidP="00845E58">
      <w:pPr>
        <w:spacing w:after="0" w:line="240" w:lineRule="auto"/>
        <w:ind w:firstLine="709"/>
        <w:jc w:val="both"/>
        <w:rPr>
          <w:rFonts w:ascii="Arial" w:hAnsi="Arial" w:cs="Arial"/>
          <w:color w:val="4BACC6" w:themeColor="accent5"/>
          <w:sz w:val="18"/>
          <w:szCs w:val="18"/>
        </w:rPr>
      </w:pPr>
      <w:r w:rsidRPr="004D6BD6">
        <w:rPr>
          <w:rFonts w:ascii="Arial" w:hAnsi="Arial" w:cs="Arial"/>
          <w:color w:val="4BACC6" w:themeColor="accent5"/>
          <w:sz w:val="14"/>
          <w:szCs w:val="14"/>
        </w:rPr>
        <w:t>O</w:t>
      </w:r>
      <w:r w:rsidR="00E32AE9" w:rsidRPr="004D6BD6">
        <w:rPr>
          <w:rFonts w:ascii="Arial" w:hAnsi="Arial" w:cs="Arial"/>
          <w:color w:val="4BACC6" w:themeColor="accent5"/>
          <w:sz w:val="14"/>
          <w:szCs w:val="14"/>
        </w:rPr>
        <w:t>.</w:t>
      </w:r>
      <w:r w:rsidRPr="004D6BD6">
        <w:rPr>
          <w:rFonts w:ascii="Arial" w:hAnsi="Arial" w:cs="Arial"/>
          <w:color w:val="4BACC6" w:themeColor="accent5"/>
          <w:sz w:val="14"/>
          <w:szCs w:val="14"/>
        </w:rPr>
        <w:t>R.E</w:t>
      </w:r>
      <w:r w:rsidR="00E32AE9" w:rsidRPr="004D6BD6">
        <w:rPr>
          <w:rFonts w:ascii="Arial" w:hAnsi="Arial" w:cs="Arial"/>
          <w:color w:val="4BACC6" w:themeColor="accent5"/>
          <w:sz w:val="14"/>
          <w:szCs w:val="14"/>
        </w:rPr>
        <w:t>.</w:t>
      </w:r>
      <w:r w:rsidRPr="004D6BD6">
        <w:rPr>
          <w:rFonts w:ascii="Arial" w:hAnsi="Arial" w:cs="Arial"/>
          <w:color w:val="4BACC6" w:themeColor="accent5"/>
          <w:sz w:val="14"/>
          <w:szCs w:val="14"/>
        </w:rPr>
        <w:t>J</w:t>
      </w:r>
      <w:r w:rsidR="00E32AE9" w:rsidRPr="00B75B43">
        <w:rPr>
          <w:rFonts w:ascii="Arial" w:hAnsi="Arial" w:cs="Arial"/>
          <w:color w:val="4BACC6" w:themeColor="accent5"/>
          <w:sz w:val="18"/>
          <w:szCs w:val="18"/>
        </w:rPr>
        <w:t>.</w:t>
      </w: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845E58">
      <w:pPr>
        <w:spacing w:after="0" w:line="240" w:lineRule="auto"/>
        <w:ind w:firstLine="709"/>
        <w:jc w:val="both"/>
        <w:rPr>
          <w:rFonts w:ascii="Arial" w:hAnsi="Arial" w:cs="Arial"/>
          <w:color w:val="4BACC6" w:themeColor="accent5"/>
          <w:sz w:val="18"/>
          <w:szCs w:val="18"/>
        </w:rPr>
      </w:pPr>
    </w:p>
    <w:p w:rsidR="00B75B43" w:rsidRPr="00B75B43" w:rsidRDefault="00B75B43" w:rsidP="00B75B43">
      <w:pPr>
        <w:spacing w:after="0" w:line="240" w:lineRule="auto"/>
        <w:ind w:left="708" w:firstLine="1"/>
        <w:jc w:val="both"/>
        <w:rPr>
          <w:rFonts w:ascii="Arial" w:hAnsi="Arial" w:cs="Arial"/>
          <w:color w:val="4BACC6" w:themeColor="accent5"/>
          <w:sz w:val="18"/>
          <w:szCs w:val="18"/>
        </w:rPr>
      </w:pPr>
      <w:r w:rsidRPr="00B75B43">
        <w:rPr>
          <w:rFonts w:ascii="Arial" w:hAnsi="Arial" w:cs="Arial"/>
          <w:color w:val="4BACC6" w:themeColor="accent5"/>
          <w:sz w:val="18"/>
          <w:szCs w:val="18"/>
        </w:rPr>
        <w:t xml:space="preserve">(Esta foja pertenece a la parte final del proveído de </w:t>
      </w:r>
      <w:r w:rsidR="004D6BD6">
        <w:rPr>
          <w:rFonts w:ascii="Arial" w:hAnsi="Arial" w:cs="Arial"/>
          <w:color w:val="4BACC6" w:themeColor="accent5"/>
          <w:sz w:val="18"/>
          <w:szCs w:val="18"/>
        </w:rPr>
        <w:t xml:space="preserve">ocho de </w:t>
      </w:r>
      <w:r w:rsidR="004C1B1E">
        <w:rPr>
          <w:rFonts w:ascii="Arial" w:hAnsi="Arial" w:cs="Arial"/>
          <w:color w:val="4BACC6" w:themeColor="accent5"/>
          <w:sz w:val="18"/>
          <w:szCs w:val="18"/>
        </w:rPr>
        <w:t>marzo</w:t>
      </w:r>
      <w:r w:rsidRPr="00B75B43">
        <w:rPr>
          <w:rFonts w:ascii="Arial" w:hAnsi="Arial" w:cs="Arial"/>
          <w:color w:val="4BACC6" w:themeColor="accent5"/>
          <w:sz w:val="18"/>
          <w:szCs w:val="18"/>
        </w:rPr>
        <w:t xml:space="preserve"> de dos mil dieciocho, dictado dentro del recurso de revisión </w:t>
      </w:r>
      <w:r w:rsidR="004C1B1E">
        <w:rPr>
          <w:rFonts w:ascii="Arial" w:hAnsi="Arial" w:cs="Arial"/>
          <w:color w:val="4BACC6" w:themeColor="accent5"/>
          <w:sz w:val="18"/>
          <w:szCs w:val="18"/>
        </w:rPr>
        <w:t>7</w:t>
      </w:r>
      <w:r w:rsidR="004D6BD6">
        <w:rPr>
          <w:rFonts w:ascii="Arial" w:hAnsi="Arial" w:cs="Arial"/>
          <w:color w:val="4BACC6" w:themeColor="accent5"/>
          <w:sz w:val="18"/>
          <w:szCs w:val="18"/>
        </w:rPr>
        <w:t>33</w:t>
      </w:r>
      <w:r w:rsidRPr="00B75B43">
        <w:rPr>
          <w:rFonts w:ascii="Arial" w:hAnsi="Arial" w:cs="Arial"/>
          <w:color w:val="4BACC6" w:themeColor="accent5"/>
          <w:sz w:val="18"/>
          <w:szCs w:val="18"/>
        </w:rPr>
        <w:t xml:space="preserve">/2017-1 </w:t>
      </w:r>
      <w:r w:rsidR="004C1B1E">
        <w:rPr>
          <w:rFonts w:ascii="Arial" w:hAnsi="Arial" w:cs="Arial"/>
          <w:color w:val="4BACC6" w:themeColor="accent5"/>
          <w:sz w:val="18"/>
          <w:szCs w:val="18"/>
        </w:rPr>
        <w:t>PLATAFORMA</w:t>
      </w:r>
      <w:r w:rsidRPr="00B75B43">
        <w:rPr>
          <w:rFonts w:ascii="Arial" w:hAnsi="Arial" w:cs="Arial"/>
          <w:color w:val="4BACC6" w:themeColor="accent5"/>
          <w:sz w:val="18"/>
          <w:szCs w:val="18"/>
        </w:rPr>
        <w:t>).</w:t>
      </w:r>
    </w:p>
    <w:sectPr w:rsidR="00B75B43" w:rsidRPr="00B75B43" w:rsidSect="00FF56CF">
      <w:headerReference w:type="default" r:id="rId10"/>
      <w:pgSz w:w="12240" w:h="20160" w:code="5"/>
      <w:pgMar w:top="2694" w:right="851"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2EDA" w:rsidRDefault="00D62EDA" w:rsidP="00A04BCB">
      <w:pPr>
        <w:spacing w:after="0" w:line="240" w:lineRule="auto"/>
      </w:pPr>
      <w:r>
        <w:separator/>
      </w:r>
    </w:p>
  </w:endnote>
  <w:endnote w:type="continuationSeparator" w:id="0">
    <w:p w:rsidR="00D62EDA" w:rsidRDefault="00D62EDA"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2EDA" w:rsidRDefault="00D62EDA" w:rsidP="00A04BCB">
      <w:pPr>
        <w:spacing w:after="0" w:line="240" w:lineRule="auto"/>
      </w:pPr>
      <w:r>
        <w:separator/>
      </w:r>
    </w:p>
  </w:footnote>
  <w:footnote w:type="continuationSeparator" w:id="0">
    <w:p w:rsidR="00D62EDA" w:rsidRDefault="00D62EDA"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550A" w:rsidRDefault="005A550A" w:rsidP="005D7E54">
    <w:pPr>
      <w:pStyle w:val="Encabezado"/>
      <w:jc w:val="right"/>
    </w:pPr>
    <w:r>
      <w:rPr>
        <w:rFonts w:ascii="Arial" w:hAnsi="Arial" w:cs="Arial"/>
        <w:b/>
      </w:rPr>
      <w:t>RR-</w:t>
    </w:r>
    <w:r w:rsidR="008B717C">
      <w:rPr>
        <w:rFonts w:ascii="Arial" w:hAnsi="Arial" w:cs="Arial"/>
        <w:b/>
      </w:rPr>
      <w:t>7</w:t>
    </w:r>
    <w:r w:rsidR="004D6BD6">
      <w:rPr>
        <w:rFonts w:ascii="Arial" w:hAnsi="Arial" w:cs="Arial"/>
        <w:b/>
      </w:rPr>
      <w:t>33</w:t>
    </w:r>
    <w:r>
      <w:rPr>
        <w:rFonts w:ascii="Arial" w:hAnsi="Arial" w:cs="Arial"/>
        <w:b/>
      </w:rPr>
      <w:t xml:space="preserve">/2017-1 </w:t>
    </w:r>
    <w:r w:rsidR="008B717C">
      <w:rPr>
        <w:rFonts w:ascii="Arial" w:hAnsi="Arial" w:cs="Arial"/>
        <w:b/>
      </w:rPr>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1"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5"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8"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9"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0"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1"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3"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3"/>
  </w:num>
  <w:num w:numId="2">
    <w:abstractNumId w:val="2"/>
  </w:num>
  <w:num w:numId="3">
    <w:abstractNumId w:val="5"/>
  </w:num>
  <w:num w:numId="4">
    <w:abstractNumId w:val="13"/>
  </w:num>
  <w:num w:numId="5">
    <w:abstractNumId w:val="10"/>
  </w:num>
  <w:num w:numId="6">
    <w:abstractNumId w:val="8"/>
  </w:num>
  <w:num w:numId="7">
    <w:abstractNumId w:val="1"/>
  </w:num>
  <w:num w:numId="8">
    <w:abstractNumId w:val="12"/>
  </w:num>
  <w:num w:numId="9">
    <w:abstractNumId w:val="4"/>
  </w:num>
  <w:num w:numId="10">
    <w:abstractNumId w:val="0"/>
  </w:num>
  <w:num w:numId="11">
    <w:abstractNumId w:val="7"/>
  </w:num>
  <w:num w:numId="12">
    <w:abstractNumId w:val="11"/>
  </w:num>
  <w:num w:numId="13">
    <w:abstractNumId w:val="9"/>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11E94"/>
    <w:rsid w:val="00022AD6"/>
    <w:rsid w:val="0003028A"/>
    <w:rsid w:val="00080247"/>
    <w:rsid w:val="00090736"/>
    <w:rsid w:val="00090FF9"/>
    <w:rsid w:val="000A4472"/>
    <w:rsid w:val="000A4C73"/>
    <w:rsid w:val="000A4F5D"/>
    <w:rsid w:val="000B62C2"/>
    <w:rsid w:val="000B7F7D"/>
    <w:rsid w:val="000D6BBE"/>
    <w:rsid w:val="000D71A1"/>
    <w:rsid w:val="000F05B6"/>
    <w:rsid w:val="000F3254"/>
    <w:rsid w:val="000F3F6E"/>
    <w:rsid w:val="00107646"/>
    <w:rsid w:val="00107F8A"/>
    <w:rsid w:val="00131EBD"/>
    <w:rsid w:val="00147FB8"/>
    <w:rsid w:val="00157759"/>
    <w:rsid w:val="00162EC6"/>
    <w:rsid w:val="00184E79"/>
    <w:rsid w:val="00196123"/>
    <w:rsid w:val="001A14C5"/>
    <w:rsid w:val="001A3205"/>
    <w:rsid w:val="001B2AEF"/>
    <w:rsid w:val="001C0739"/>
    <w:rsid w:val="001C5951"/>
    <w:rsid w:val="001C77AA"/>
    <w:rsid w:val="001D0198"/>
    <w:rsid w:val="001D03CA"/>
    <w:rsid w:val="001D16C6"/>
    <w:rsid w:val="001D1822"/>
    <w:rsid w:val="001E317B"/>
    <w:rsid w:val="001E6128"/>
    <w:rsid w:val="001F0337"/>
    <w:rsid w:val="001F1B92"/>
    <w:rsid w:val="001F7935"/>
    <w:rsid w:val="00214DBA"/>
    <w:rsid w:val="002231D3"/>
    <w:rsid w:val="00226860"/>
    <w:rsid w:val="00232F24"/>
    <w:rsid w:val="00234400"/>
    <w:rsid w:val="002414D8"/>
    <w:rsid w:val="0024310C"/>
    <w:rsid w:val="002526F3"/>
    <w:rsid w:val="00260481"/>
    <w:rsid w:val="00264CBC"/>
    <w:rsid w:val="00266ADC"/>
    <w:rsid w:val="002778EA"/>
    <w:rsid w:val="00286EF5"/>
    <w:rsid w:val="00292A65"/>
    <w:rsid w:val="002A288D"/>
    <w:rsid w:val="002A6A30"/>
    <w:rsid w:val="002B40C2"/>
    <w:rsid w:val="002C38D0"/>
    <w:rsid w:val="002D0070"/>
    <w:rsid w:val="002D371A"/>
    <w:rsid w:val="002E4736"/>
    <w:rsid w:val="002E5C18"/>
    <w:rsid w:val="002F30EF"/>
    <w:rsid w:val="003032F5"/>
    <w:rsid w:val="003047E5"/>
    <w:rsid w:val="00331B9E"/>
    <w:rsid w:val="003332F1"/>
    <w:rsid w:val="00352A7B"/>
    <w:rsid w:val="00360ABE"/>
    <w:rsid w:val="0037061E"/>
    <w:rsid w:val="00372881"/>
    <w:rsid w:val="0038176B"/>
    <w:rsid w:val="00381A32"/>
    <w:rsid w:val="00383735"/>
    <w:rsid w:val="0038592D"/>
    <w:rsid w:val="0039642A"/>
    <w:rsid w:val="003A0A70"/>
    <w:rsid w:val="003E3238"/>
    <w:rsid w:val="00402BE9"/>
    <w:rsid w:val="00404705"/>
    <w:rsid w:val="0041021C"/>
    <w:rsid w:val="00426890"/>
    <w:rsid w:val="004302FC"/>
    <w:rsid w:val="0044226A"/>
    <w:rsid w:val="004528ED"/>
    <w:rsid w:val="00453A8D"/>
    <w:rsid w:val="004659BD"/>
    <w:rsid w:val="004676F8"/>
    <w:rsid w:val="00467AA8"/>
    <w:rsid w:val="004711AB"/>
    <w:rsid w:val="00472502"/>
    <w:rsid w:val="0047371E"/>
    <w:rsid w:val="004739C4"/>
    <w:rsid w:val="00485806"/>
    <w:rsid w:val="00491923"/>
    <w:rsid w:val="004935E2"/>
    <w:rsid w:val="0049533B"/>
    <w:rsid w:val="004B5563"/>
    <w:rsid w:val="004C1B1E"/>
    <w:rsid w:val="004C415C"/>
    <w:rsid w:val="004D0F1C"/>
    <w:rsid w:val="004D511E"/>
    <w:rsid w:val="004D6BD6"/>
    <w:rsid w:val="004E386C"/>
    <w:rsid w:val="004F08DC"/>
    <w:rsid w:val="004F5CDC"/>
    <w:rsid w:val="00500854"/>
    <w:rsid w:val="00515C6F"/>
    <w:rsid w:val="00521EFB"/>
    <w:rsid w:val="00523D76"/>
    <w:rsid w:val="005368E6"/>
    <w:rsid w:val="0054206B"/>
    <w:rsid w:val="00552902"/>
    <w:rsid w:val="0055402B"/>
    <w:rsid w:val="00555BEA"/>
    <w:rsid w:val="00557692"/>
    <w:rsid w:val="00570D95"/>
    <w:rsid w:val="00571B19"/>
    <w:rsid w:val="00580B07"/>
    <w:rsid w:val="005A2395"/>
    <w:rsid w:val="005A550A"/>
    <w:rsid w:val="005C7BA1"/>
    <w:rsid w:val="005D2986"/>
    <w:rsid w:val="005D32BF"/>
    <w:rsid w:val="005D7E54"/>
    <w:rsid w:val="005E15B2"/>
    <w:rsid w:val="00605732"/>
    <w:rsid w:val="00605A77"/>
    <w:rsid w:val="00606D6E"/>
    <w:rsid w:val="00615017"/>
    <w:rsid w:val="00616C0D"/>
    <w:rsid w:val="00624699"/>
    <w:rsid w:val="00624ED9"/>
    <w:rsid w:val="00625D1B"/>
    <w:rsid w:val="00655736"/>
    <w:rsid w:val="006569DD"/>
    <w:rsid w:val="00661411"/>
    <w:rsid w:val="006653FC"/>
    <w:rsid w:val="00672BEE"/>
    <w:rsid w:val="00695310"/>
    <w:rsid w:val="006A4610"/>
    <w:rsid w:val="006B6741"/>
    <w:rsid w:val="006C78BB"/>
    <w:rsid w:val="006D050F"/>
    <w:rsid w:val="006D3BF1"/>
    <w:rsid w:val="006D4AD6"/>
    <w:rsid w:val="006D4FCA"/>
    <w:rsid w:val="006E2236"/>
    <w:rsid w:val="006E478E"/>
    <w:rsid w:val="006F5A3A"/>
    <w:rsid w:val="00702152"/>
    <w:rsid w:val="007121D0"/>
    <w:rsid w:val="00721663"/>
    <w:rsid w:val="007402FE"/>
    <w:rsid w:val="00744113"/>
    <w:rsid w:val="007558D7"/>
    <w:rsid w:val="00763E45"/>
    <w:rsid w:val="00771755"/>
    <w:rsid w:val="00772104"/>
    <w:rsid w:val="00774BC8"/>
    <w:rsid w:val="00780A83"/>
    <w:rsid w:val="007911A7"/>
    <w:rsid w:val="007A68AD"/>
    <w:rsid w:val="007A7692"/>
    <w:rsid w:val="007A777C"/>
    <w:rsid w:val="007B1813"/>
    <w:rsid w:val="007B30A9"/>
    <w:rsid w:val="007B520C"/>
    <w:rsid w:val="007C70EC"/>
    <w:rsid w:val="007E7A46"/>
    <w:rsid w:val="008024C9"/>
    <w:rsid w:val="00803BF0"/>
    <w:rsid w:val="00810456"/>
    <w:rsid w:val="00813BA7"/>
    <w:rsid w:val="0082057A"/>
    <w:rsid w:val="008334F5"/>
    <w:rsid w:val="00845E58"/>
    <w:rsid w:val="00850170"/>
    <w:rsid w:val="00852028"/>
    <w:rsid w:val="0085470E"/>
    <w:rsid w:val="00874C83"/>
    <w:rsid w:val="0088125B"/>
    <w:rsid w:val="00897B0C"/>
    <w:rsid w:val="008A6B41"/>
    <w:rsid w:val="008B15BA"/>
    <w:rsid w:val="008B717C"/>
    <w:rsid w:val="008C22E2"/>
    <w:rsid w:val="008D0A3C"/>
    <w:rsid w:val="008F388A"/>
    <w:rsid w:val="008F6149"/>
    <w:rsid w:val="009039C8"/>
    <w:rsid w:val="00906B75"/>
    <w:rsid w:val="009124C4"/>
    <w:rsid w:val="0092572B"/>
    <w:rsid w:val="0094536F"/>
    <w:rsid w:val="0098511D"/>
    <w:rsid w:val="009B23C6"/>
    <w:rsid w:val="009B7254"/>
    <w:rsid w:val="009C2B81"/>
    <w:rsid w:val="009C4466"/>
    <w:rsid w:val="009D0019"/>
    <w:rsid w:val="009D2BB8"/>
    <w:rsid w:val="009D3602"/>
    <w:rsid w:val="009E456E"/>
    <w:rsid w:val="009F00AF"/>
    <w:rsid w:val="00A04BCB"/>
    <w:rsid w:val="00A04BD8"/>
    <w:rsid w:val="00A050F1"/>
    <w:rsid w:val="00A06A4A"/>
    <w:rsid w:val="00A24594"/>
    <w:rsid w:val="00A61517"/>
    <w:rsid w:val="00A62F8D"/>
    <w:rsid w:val="00A630A6"/>
    <w:rsid w:val="00A7066C"/>
    <w:rsid w:val="00A75DA0"/>
    <w:rsid w:val="00A8436E"/>
    <w:rsid w:val="00A94565"/>
    <w:rsid w:val="00AA5027"/>
    <w:rsid w:val="00AB0C8A"/>
    <w:rsid w:val="00AC1F24"/>
    <w:rsid w:val="00AC335A"/>
    <w:rsid w:val="00AD691E"/>
    <w:rsid w:val="00AE702D"/>
    <w:rsid w:val="00AF0D89"/>
    <w:rsid w:val="00B01F57"/>
    <w:rsid w:val="00B06769"/>
    <w:rsid w:val="00B10F22"/>
    <w:rsid w:val="00B11A7E"/>
    <w:rsid w:val="00B14364"/>
    <w:rsid w:val="00B4486D"/>
    <w:rsid w:val="00B4587C"/>
    <w:rsid w:val="00B54825"/>
    <w:rsid w:val="00B55F7C"/>
    <w:rsid w:val="00B63E0B"/>
    <w:rsid w:val="00B71D1E"/>
    <w:rsid w:val="00B7246B"/>
    <w:rsid w:val="00B73016"/>
    <w:rsid w:val="00B75B43"/>
    <w:rsid w:val="00B84B92"/>
    <w:rsid w:val="00B977AB"/>
    <w:rsid w:val="00B97928"/>
    <w:rsid w:val="00BA2344"/>
    <w:rsid w:val="00BA55C4"/>
    <w:rsid w:val="00BB031B"/>
    <w:rsid w:val="00C0019F"/>
    <w:rsid w:val="00C0023E"/>
    <w:rsid w:val="00C003C0"/>
    <w:rsid w:val="00C16EC4"/>
    <w:rsid w:val="00C23535"/>
    <w:rsid w:val="00C257BC"/>
    <w:rsid w:val="00C37176"/>
    <w:rsid w:val="00C42933"/>
    <w:rsid w:val="00C66E3D"/>
    <w:rsid w:val="00C70A3F"/>
    <w:rsid w:val="00C73D19"/>
    <w:rsid w:val="00C73DEC"/>
    <w:rsid w:val="00C7664A"/>
    <w:rsid w:val="00C96DC3"/>
    <w:rsid w:val="00CC57CD"/>
    <w:rsid w:val="00CE6391"/>
    <w:rsid w:val="00D05A2B"/>
    <w:rsid w:val="00D11CA5"/>
    <w:rsid w:val="00D13645"/>
    <w:rsid w:val="00D21862"/>
    <w:rsid w:val="00D33C03"/>
    <w:rsid w:val="00D5290F"/>
    <w:rsid w:val="00D550D5"/>
    <w:rsid w:val="00D62EDA"/>
    <w:rsid w:val="00D72000"/>
    <w:rsid w:val="00D7336A"/>
    <w:rsid w:val="00DB05F1"/>
    <w:rsid w:val="00DB5F2A"/>
    <w:rsid w:val="00DB65D6"/>
    <w:rsid w:val="00DC105A"/>
    <w:rsid w:val="00DC55EF"/>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6DB6"/>
    <w:rsid w:val="00E82483"/>
    <w:rsid w:val="00E828C8"/>
    <w:rsid w:val="00E94C22"/>
    <w:rsid w:val="00E95910"/>
    <w:rsid w:val="00EA3D66"/>
    <w:rsid w:val="00EB06E0"/>
    <w:rsid w:val="00EB3C18"/>
    <w:rsid w:val="00EC4BDD"/>
    <w:rsid w:val="00ED7190"/>
    <w:rsid w:val="00EE1009"/>
    <w:rsid w:val="00EE4D47"/>
    <w:rsid w:val="00F0766A"/>
    <w:rsid w:val="00F14988"/>
    <w:rsid w:val="00F2256E"/>
    <w:rsid w:val="00F30115"/>
    <w:rsid w:val="00F31196"/>
    <w:rsid w:val="00F3148D"/>
    <w:rsid w:val="00F35188"/>
    <w:rsid w:val="00F573CF"/>
    <w:rsid w:val="00F64485"/>
    <w:rsid w:val="00F74948"/>
    <w:rsid w:val="00F750F7"/>
    <w:rsid w:val="00F85FDA"/>
    <w:rsid w:val="00F96385"/>
    <w:rsid w:val="00F96D81"/>
    <w:rsid w:val="00FC2F02"/>
    <w:rsid w:val="00FC417C"/>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89C762"/>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paragraph" w:styleId="Ttulo2">
    <w:name w:val="heading 2"/>
    <w:basedOn w:val="Normal"/>
    <w:next w:val="Normal"/>
    <w:link w:val="Ttulo2Car"/>
    <w:uiPriority w:val="9"/>
    <w:unhideWhenUsed/>
    <w:qFormat/>
    <w:rsid w:val="0085017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2Car">
    <w:name w:val="Título 2 Car"/>
    <w:basedOn w:val="Fuentedeprrafopredeter"/>
    <w:link w:val="Ttulo2"/>
    <w:uiPriority w:val="9"/>
    <w:rsid w:val="00850170"/>
    <w:rPr>
      <w:rFonts w:asciiTheme="majorHAnsi" w:eastAsiaTheme="majorEastAsia" w:hAnsiTheme="majorHAnsi" w:cstheme="majorBidi"/>
      <w:color w:val="365F91" w:themeColor="accent1" w:themeShade="BF"/>
      <w:sz w:val="26"/>
      <w:szCs w:val="26"/>
    </w:rPr>
  </w:style>
  <w:style w:type="character" w:styleId="Mencinsinresolver">
    <w:name w:val="Unresolved Mention"/>
    <w:basedOn w:val="Fuentedeprrafopredeter"/>
    <w:uiPriority w:val="99"/>
    <w:semiHidden/>
    <w:unhideWhenUsed/>
    <w:rsid w:val="006D4AD6"/>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B3764-FF53-4D39-852A-00A0C30844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785</Words>
  <Characters>4318</Characters>
  <Application>Microsoft Office Word</Application>
  <DocSecurity>0</DocSecurity>
  <Lines>35</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2</cp:revision>
  <cp:lastPrinted>2017-12-13T20:03:00Z</cp:lastPrinted>
  <dcterms:created xsi:type="dcterms:W3CDTF">2018-03-07T20:32:00Z</dcterms:created>
  <dcterms:modified xsi:type="dcterms:W3CDTF">2018-03-07T20:32:00Z</dcterms:modified>
</cp:coreProperties>
</file>