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A02016"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B91518">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 xml:space="preserve">RECURSO DE REVISIÓN: </w:t>
            </w:r>
            <w:r w:rsidR="00C44BD5">
              <w:rPr>
                <w:rFonts w:ascii="Arial" w:hAnsi="Arial" w:cs="Arial"/>
                <w:color w:val="4F81BD" w:themeColor="accent1"/>
                <w:sz w:val="24"/>
                <w:szCs w:val="24"/>
                <w:lang w:val="es-MX"/>
              </w:rPr>
              <w:t>RR-0</w:t>
            </w:r>
            <w:r w:rsidR="00D205E5">
              <w:rPr>
                <w:rFonts w:ascii="Arial" w:hAnsi="Arial" w:cs="Arial"/>
                <w:color w:val="4F81BD" w:themeColor="accent1"/>
                <w:sz w:val="24"/>
                <w:szCs w:val="24"/>
                <w:lang w:val="es-MX"/>
              </w:rPr>
              <w:t>27</w:t>
            </w:r>
            <w:r w:rsidR="007C6DA0" w:rsidRPr="00A02016">
              <w:rPr>
                <w:rFonts w:ascii="Arial" w:hAnsi="Arial" w:cs="Arial"/>
                <w:color w:val="4F81BD" w:themeColor="accent1"/>
                <w:sz w:val="24"/>
                <w:szCs w:val="24"/>
                <w:lang w:val="es-MX"/>
              </w:rPr>
              <w:t>/2018</w:t>
            </w:r>
            <w:r w:rsidRPr="00A02016">
              <w:rPr>
                <w:rFonts w:ascii="Arial" w:hAnsi="Arial" w:cs="Arial"/>
                <w:color w:val="4F81BD" w:themeColor="accent1"/>
                <w:sz w:val="24"/>
                <w:szCs w:val="24"/>
                <w:lang w:val="es-MX"/>
              </w:rPr>
              <w:t>-3</w:t>
            </w:r>
          </w:p>
        </w:tc>
      </w:tr>
      <w:tr w:rsidR="00A02016"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D205E5">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ENTE OBLIGADO:</w:t>
            </w:r>
            <w:r w:rsidRPr="00A02016">
              <w:rPr>
                <w:rFonts w:ascii="Arial" w:hAnsi="Arial" w:cs="Arial"/>
                <w:color w:val="4F81BD" w:themeColor="accent1"/>
                <w:sz w:val="24"/>
                <w:szCs w:val="24"/>
                <w:lang w:val="es-MX"/>
              </w:rPr>
              <w:t xml:space="preserve"> </w:t>
            </w:r>
            <w:r w:rsidR="00D205E5">
              <w:rPr>
                <w:rFonts w:ascii="Arial" w:hAnsi="Arial" w:cs="Arial"/>
                <w:color w:val="4F81BD" w:themeColor="accent1"/>
                <w:sz w:val="24"/>
                <w:szCs w:val="24"/>
                <w:lang w:val="es-MX"/>
              </w:rPr>
              <w:t>PARTIDO REVOLUCIONARIO INSTITUCIONAL</w:t>
            </w:r>
            <w:r w:rsidR="004001C3" w:rsidRPr="00A02016">
              <w:rPr>
                <w:rFonts w:ascii="Arial" w:hAnsi="Arial" w:cs="Arial"/>
                <w:color w:val="4F81BD" w:themeColor="accent1"/>
                <w:sz w:val="24"/>
                <w:szCs w:val="24"/>
                <w:lang w:val="es-MX"/>
              </w:rPr>
              <w:t>.</w:t>
            </w:r>
          </w:p>
        </w:tc>
      </w:tr>
      <w:tr w:rsidR="00547C44"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B91518">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 xml:space="preserve">COMISIONADO PONENTE: </w:t>
            </w:r>
            <w:r w:rsidRPr="00A02016">
              <w:rPr>
                <w:rFonts w:ascii="Arial" w:hAnsi="Arial" w:cs="Arial"/>
                <w:color w:val="4F81BD" w:themeColor="accent1"/>
                <w:sz w:val="24"/>
                <w:szCs w:val="24"/>
                <w:lang w:val="es-MX"/>
              </w:rPr>
              <w:t>CLAUDIA ELIZABETH ÁVALOS CEDILLO</w:t>
            </w:r>
          </w:p>
        </w:tc>
      </w:tr>
    </w:tbl>
    <w:p w:rsidR="00547C44" w:rsidRPr="00A02016" w:rsidRDefault="00547C44" w:rsidP="00B91518">
      <w:pPr>
        <w:rPr>
          <w:rFonts w:ascii="Arial" w:hAnsi="Arial" w:cs="Arial"/>
          <w:b/>
          <w:color w:val="4F81BD" w:themeColor="accent1"/>
          <w:sz w:val="24"/>
          <w:lang w:val="es-MX"/>
        </w:rPr>
      </w:pPr>
    </w:p>
    <w:p w:rsidR="004602D7" w:rsidRPr="00A02016" w:rsidRDefault="004602D7" w:rsidP="00B91518">
      <w:pPr>
        <w:rPr>
          <w:rFonts w:ascii="Arial" w:hAnsi="Arial" w:cs="Arial"/>
          <w:b/>
          <w:color w:val="4F81BD" w:themeColor="accent1"/>
          <w:sz w:val="24"/>
          <w:lang w:val="es-MX"/>
        </w:rPr>
      </w:pPr>
    </w:p>
    <w:p w:rsidR="00547C44" w:rsidRPr="00D205E5" w:rsidRDefault="00547C44" w:rsidP="00B91518">
      <w:pPr>
        <w:pStyle w:val="Textoindependienteprimerasangra"/>
        <w:spacing w:after="0"/>
        <w:ind w:firstLine="0"/>
        <w:rPr>
          <w:rFonts w:ascii="Arial" w:eastAsia="Arial Unicode MS" w:hAnsi="Arial" w:cs="Arial"/>
          <w:color w:val="4F81BD" w:themeColor="accent1"/>
          <w:szCs w:val="26"/>
          <w:lang w:val="es-MX"/>
        </w:rPr>
      </w:pPr>
      <w:r w:rsidRPr="00A02016">
        <w:rPr>
          <w:rFonts w:ascii="Arial" w:hAnsi="Arial" w:cs="Arial"/>
          <w:b/>
          <w:color w:val="4F81BD" w:themeColor="accent1"/>
          <w:sz w:val="24"/>
          <w:lang w:val="es-MX"/>
        </w:rPr>
        <w:tab/>
      </w:r>
      <w:r w:rsidRPr="00D205E5">
        <w:rPr>
          <w:rFonts w:ascii="Arial" w:eastAsia="Arial Unicode MS" w:hAnsi="Arial" w:cs="Arial"/>
          <w:color w:val="4F81BD" w:themeColor="accent1"/>
          <w:szCs w:val="26"/>
          <w:lang w:val="es-MX"/>
        </w:rPr>
        <w:t xml:space="preserve">San Luis Potosí, San Luis Potosí, </w:t>
      </w:r>
      <w:r w:rsidR="00D205E5" w:rsidRPr="00D205E5">
        <w:rPr>
          <w:rFonts w:ascii="Arial" w:eastAsia="Arial Unicode MS" w:hAnsi="Arial" w:cs="Arial"/>
          <w:color w:val="4F81BD" w:themeColor="accent1"/>
          <w:szCs w:val="26"/>
          <w:lang w:val="es-MX"/>
        </w:rPr>
        <w:t>cinco de marzo</w:t>
      </w:r>
      <w:r w:rsidR="007C6DA0" w:rsidRPr="00D205E5">
        <w:rPr>
          <w:rFonts w:ascii="Arial" w:eastAsia="Arial Unicode MS" w:hAnsi="Arial" w:cs="Arial"/>
          <w:color w:val="4F81BD" w:themeColor="accent1"/>
          <w:szCs w:val="26"/>
          <w:lang w:val="es-MX"/>
        </w:rPr>
        <w:t xml:space="preserve"> de dos mil dieciocho</w:t>
      </w:r>
      <w:r w:rsidRPr="00D205E5">
        <w:rPr>
          <w:rFonts w:ascii="Arial" w:eastAsia="Arial Unicode MS" w:hAnsi="Arial" w:cs="Arial"/>
          <w:color w:val="4F81BD" w:themeColor="accent1"/>
          <w:szCs w:val="26"/>
          <w:lang w:val="es-MX"/>
        </w:rPr>
        <w:t>.</w:t>
      </w:r>
    </w:p>
    <w:p w:rsidR="000214B4" w:rsidRPr="00D205E5" w:rsidRDefault="004001C3" w:rsidP="00B91518">
      <w:pPr>
        <w:pStyle w:val="Textoindependienteprimerasangra"/>
        <w:spacing w:before="240"/>
        <w:ind w:firstLine="900"/>
        <w:rPr>
          <w:rFonts w:ascii="Arial" w:eastAsia="Arial Unicode MS" w:hAnsi="Arial" w:cs="Arial"/>
          <w:b/>
          <w:color w:val="4F81BD" w:themeColor="accent1"/>
          <w:szCs w:val="26"/>
          <w:lang w:val="es-MX"/>
        </w:rPr>
      </w:pPr>
      <w:r w:rsidRPr="00D205E5">
        <w:rPr>
          <w:rFonts w:ascii="Arial" w:eastAsia="Arial Unicode MS" w:hAnsi="Arial" w:cs="Arial"/>
          <w:b/>
          <w:color w:val="4F81BD" w:themeColor="accent1"/>
          <w:szCs w:val="26"/>
          <w:lang w:val="es-MX"/>
        </w:rPr>
        <w:t>V</w:t>
      </w:r>
      <w:r w:rsidR="00547C44" w:rsidRPr="00D205E5">
        <w:rPr>
          <w:rFonts w:ascii="Arial" w:eastAsia="Arial Unicode MS" w:hAnsi="Arial" w:cs="Arial"/>
          <w:b/>
          <w:color w:val="4F81BD" w:themeColor="accent1"/>
          <w:szCs w:val="26"/>
          <w:lang w:val="es-MX"/>
        </w:rPr>
        <w:t>ISTO</w:t>
      </w:r>
      <w:r w:rsidR="00547C44" w:rsidRPr="00D205E5">
        <w:rPr>
          <w:rFonts w:ascii="Arial" w:eastAsia="Arial Unicode MS" w:hAnsi="Arial" w:cs="Arial"/>
          <w:color w:val="4F81BD" w:themeColor="accent1"/>
          <w:szCs w:val="26"/>
          <w:lang w:val="es-MX"/>
        </w:rPr>
        <w:t xml:space="preserve"> para resolver los autos que conforman el expediente </w:t>
      </w:r>
      <w:r w:rsidR="00D205E5" w:rsidRPr="00D205E5">
        <w:rPr>
          <w:rFonts w:ascii="Arial" w:hAnsi="Arial" w:cs="Arial"/>
          <w:b/>
          <w:color w:val="4F81BD" w:themeColor="accent1"/>
          <w:szCs w:val="26"/>
          <w:lang w:val="es-MX"/>
        </w:rPr>
        <w:t>027</w:t>
      </w:r>
      <w:r w:rsidR="007C6DA0" w:rsidRPr="00D205E5">
        <w:rPr>
          <w:rFonts w:ascii="Arial" w:hAnsi="Arial" w:cs="Arial"/>
          <w:b/>
          <w:color w:val="4F81BD" w:themeColor="accent1"/>
          <w:szCs w:val="26"/>
          <w:lang w:val="es-MX"/>
        </w:rPr>
        <w:t>/2018</w:t>
      </w:r>
      <w:r w:rsidR="00547C44" w:rsidRPr="00D205E5">
        <w:rPr>
          <w:rFonts w:ascii="Arial" w:hAnsi="Arial" w:cs="Arial"/>
          <w:b/>
          <w:color w:val="4F81BD" w:themeColor="accent1"/>
          <w:szCs w:val="26"/>
          <w:lang w:val="es-MX"/>
        </w:rPr>
        <w:t xml:space="preserve">-3 </w:t>
      </w:r>
      <w:r w:rsidR="00C3070D" w:rsidRPr="00D205E5">
        <w:rPr>
          <w:rFonts w:ascii="Arial" w:eastAsia="Arial Unicode MS" w:hAnsi="Arial" w:cs="Arial"/>
          <w:color w:val="4F81BD" w:themeColor="accent1"/>
          <w:szCs w:val="26"/>
          <w:lang w:val="es-MX"/>
        </w:rPr>
        <w:t>del índice de esta C</w:t>
      </w:r>
      <w:r w:rsidR="00547C44" w:rsidRPr="00D205E5">
        <w:rPr>
          <w:rFonts w:ascii="Arial" w:eastAsia="Arial Unicode MS" w:hAnsi="Arial" w:cs="Arial"/>
          <w:color w:val="4F81BD" w:themeColor="accent1"/>
          <w:szCs w:val="26"/>
          <w:lang w:val="es-MX"/>
        </w:rPr>
        <w:t xml:space="preserve">omisión, relativo al </w:t>
      </w:r>
      <w:r w:rsidR="00F1470A" w:rsidRPr="00D205E5">
        <w:rPr>
          <w:rFonts w:ascii="Arial" w:eastAsia="Arial Unicode MS" w:hAnsi="Arial" w:cs="Arial"/>
          <w:b/>
          <w:color w:val="4F81BD" w:themeColor="accent1"/>
          <w:szCs w:val="26"/>
          <w:lang w:val="es-MX"/>
        </w:rPr>
        <w:t>Recurso de R</w:t>
      </w:r>
      <w:r w:rsidR="00547C44" w:rsidRPr="00D205E5">
        <w:rPr>
          <w:rFonts w:ascii="Arial" w:eastAsia="Arial Unicode MS" w:hAnsi="Arial" w:cs="Arial"/>
          <w:b/>
          <w:color w:val="4F81BD" w:themeColor="accent1"/>
          <w:szCs w:val="26"/>
          <w:lang w:val="es-MX"/>
        </w:rPr>
        <w:t>evisión</w:t>
      </w:r>
      <w:r w:rsidR="00547C44" w:rsidRPr="00D205E5">
        <w:rPr>
          <w:rFonts w:ascii="Arial" w:eastAsia="Arial Unicode MS" w:hAnsi="Arial" w:cs="Arial"/>
          <w:color w:val="4F81BD" w:themeColor="accent1"/>
          <w:szCs w:val="26"/>
          <w:lang w:val="es-MX"/>
        </w:rPr>
        <w:t xml:space="preserve">, </w:t>
      </w:r>
      <w:r w:rsidRPr="00D205E5">
        <w:rPr>
          <w:rFonts w:ascii="Arial" w:eastAsia="Arial Unicode MS" w:hAnsi="Arial" w:cs="Arial"/>
          <w:color w:val="4F81BD" w:themeColor="accent1"/>
          <w:szCs w:val="26"/>
          <w:lang w:val="es-MX"/>
        </w:rPr>
        <w:t xml:space="preserve">interpuesto contra la respuesta emitida </w:t>
      </w:r>
      <w:r w:rsidR="00C02CBF" w:rsidRPr="00D205E5">
        <w:rPr>
          <w:rFonts w:ascii="Arial" w:eastAsia="Arial Unicode MS" w:hAnsi="Arial" w:cs="Arial"/>
          <w:color w:val="4F81BD" w:themeColor="accent1"/>
          <w:szCs w:val="26"/>
          <w:lang w:val="es-MX"/>
        </w:rPr>
        <w:t>por</w:t>
      </w:r>
      <w:r w:rsidR="00095AB3" w:rsidRPr="00D205E5">
        <w:rPr>
          <w:rFonts w:ascii="Arial" w:eastAsia="Arial Unicode MS" w:hAnsi="Arial" w:cs="Arial"/>
          <w:color w:val="4F81BD" w:themeColor="accent1"/>
          <w:szCs w:val="26"/>
          <w:lang w:val="es-MX"/>
        </w:rPr>
        <w:t xml:space="preserve"> </w:t>
      </w:r>
      <w:r w:rsidR="00D205E5" w:rsidRPr="00D205E5">
        <w:rPr>
          <w:rFonts w:ascii="Arial" w:eastAsia="Arial Unicode MS" w:hAnsi="Arial" w:cs="Arial"/>
          <w:color w:val="4F81BD" w:themeColor="accent1"/>
          <w:szCs w:val="26"/>
          <w:lang w:val="es-MX"/>
        </w:rPr>
        <w:t xml:space="preserve">el </w:t>
      </w:r>
      <w:r w:rsidR="00D205E5" w:rsidRPr="00D205E5">
        <w:rPr>
          <w:rFonts w:ascii="Arial" w:eastAsia="Arial Unicode MS" w:hAnsi="Arial" w:cs="Arial"/>
          <w:b/>
          <w:color w:val="4F81BD" w:themeColor="accent1"/>
          <w:szCs w:val="26"/>
          <w:lang w:val="es-MX"/>
        </w:rPr>
        <w:t xml:space="preserve">PARTIDO REVOLUCIONARIO INSTITUCIONAL </w:t>
      </w:r>
      <w:r w:rsidR="00D205E5" w:rsidRPr="00D205E5">
        <w:rPr>
          <w:rFonts w:ascii="Arial" w:eastAsia="Arial Unicode MS" w:hAnsi="Arial" w:cs="Arial"/>
          <w:color w:val="4F81BD" w:themeColor="accent1"/>
          <w:szCs w:val="26"/>
          <w:lang w:val="es-MX"/>
        </w:rPr>
        <w:t>y</w:t>
      </w:r>
      <w:r w:rsidR="007C6DA0" w:rsidRPr="00D205E5">
        <w:rPr>
          <w:rFonts w:ascii="Arial" w:eastAsia="Arial Unicode MS" w:hAnsi="Arial" w:cs="Arial"/>
          <w:b/>
          <w:color w:val="4F81BD" w:themeColor="accent1"/>
          <w:szCs w:val="26"/>
          <w:lang w:val="es-MX"/>
        </w:rPr>
        <w:t xml:space="preserve">, </w:t>
      </w:r>
    </w:p>
    <w:p w:rsidR="00547C44" w:rsidRPr="00D205E5" w:rsidRDefault="00547C44" w:rsidP="00B91518">
      <w:pPr>
        <w:pStyle w:val="Textoindependienteprimerasangra"/>
        <w:spacing w:before="240"/>
        <w:ind w:firstLine="900"/>
        <w:jc w:val="center"/>
        <w:rPr>
          <w:rFonts w:ascii="Arial" w:eastAsia="Arial Unicode MS" w:hAnsi="Arial" w:cs="Arial"/>
          <w:b/>
          <w:color w:val="4F81BD" w:themeColor="accent1"/>
          <w:szCs w:val="26"/>
          <w:lang w:val="es-MX"/>
        </w:rPr>
      </w:pPr>
      <w:r w:rsidRPr="00D205E5">
        <w:rPr>
          <w:rFonts w:ascii="Arial" w:eastAsia="Arial Unicode MS" w:hAnsi="Arial" w:cs="Arial"/>
          <w:b/>
          <w:color w:val="4F81BD" w:themeColor="accent1"/>
          <w:szCs w:val="26"/>
          <w:lang w:val="es-MX"/>
        </w:rPr>
        <w:t>A N T E C E D E N T E S:</w:t>
      </w:r>
    </w:p>
    <w:p w:rsidR="00D205E5" w:rsidRDefault="00547C44" w:rsidP="00B91518">
      <w:pPr>
        <w:pStyle w:val="Textoindependienteprimerasangra"/>
        <w:spacing w:before="240" w:after="0"/>
        <w:ind w:firstLine="900"/>
        <w:rPr>
          <w:rFonts w:ascii="Arial" w:eastAsia="Arial Unicode MS" w:hAnsi="Arial" w:cs="Arial"/>
          <w:color w:val="4F81BD" w:themeColor="accent1"/>
          <w:szCs w:val="26"/>
          <w:lang w:val="es-MX"/>
        </w:rPr>
      </w:pPr>
      <w:r w:rsidRPr="00D205E5">
        <w:rPr>
          <w:rFonts w:ascii="Arial" w:eastAsia="Arial Unicode MS" w:hAnsi="Arial" w:cs="Arial"/>
          <w:b/>
          <w:color w:val="4F81BD" w:themeColor="accent1"/>
          <w:szCs w:val="26"/>
          <w:lang w:val="es-MX"/>
        </w:rPr>
        <w:t xml:space="preserve">PRIMERO. Solicitud de Información. El </w:t>
      </w:r>
      <w:r w:rsidR="00D205E5">
        <w:rPr>
          <w:rFonts w:ascii="Arial" w:eastAsia="Arial Unicode MS" w:hAnsi="Arial" w:cs="Arial"/>
          <w:b/>
          <w:color w:val="4F81BD" w:themeColor="accent1"/>
          <w:szCs w:val="26"/>
          <w:lang w:val="es-MX"/>
        </w:rPr>
        <w:t>diez de octubre de</w:t>
      </w:r>
      <w:r w:rsidR="007C6DA0" w:rsidRPr="00D205E5">
        <w:rPr>
          <w:rFonts w:ascii="Arial" w:eastAsia="Arial Unicode MS" w:hAnsi="Arial" w:cs="Arial"/>
          <w:b/>
          <w:color w:val="4F81BD" w:themeColor="accent1"/>
          <w:szCs w:val="26"/>
          <w:lang w:val="es-MX"/>
        </w:rPr>
        <w:t xml:space="preserve"> dos mil diecisiete</w:t>
      </w:r>
      <w:r w:rsidRPr="00D205E5">
        <w:rPr>
          <w:rFonts w:ascii="Arial" w:eastAsia="Arial Unicode MS" w:hAnsi="Arial" w:cs="Arial"/>
          <w:color w:val="4F81BD" w:themeColor="accent1"/>
          <w:szCs w:val="26"/>
          <w:lang w:val="es-MX"/>
        </w:rPr>
        <w:t xml:space="preserve">, </w:t>
      </w:r>
      <w:r w:rsidR="00D205E5">
        <w:rPr>
          <w:rFonts w:ascii="Arial" w:eastAsia="Arial Unicode MS" w:hAnsi="Arial" w:cs="Arial"/>
          <w:color w:val="4F81BD" w:themeColor="accent1"/>
          <w:szCs w:val="26"/>
          <w:lang w:val="es-MX"/>
        </w:rPr>
        <w:t xml:space="preserve">se presentó una solicitud de información al </w:t>
      </w:r>
      <w:r w:rsidR="00D205E5">
        <w:rPr>
          <w:rFonts w:ascii="Arial" w:eastAsia="Arial Unicode MS" w:hAnsi="Arial" w:cs="Arial"/>
          <w:b/>
          <w:color w:val="4F81BD" w:themeColor="accent1"/>
          <w:szCs w:val="26"/>
          <w:lang w:val="es-MX"/>
        </w:rPr>
        <w:t xml:space="preserve">COMITÉ DIRECTIVO ESTATAL DEL PARTIDO REVOLUCIONARIO INSTITUCIONAL, </w:t>
      </w:r>
      <w:r w:rsidR="00D205E5">
        <w:rPr>
          <w:rFonts w:ascii="Arial" w:eastAsia="Arial Unicode MS" w:hAnsi="Arial" w:cs="Arial"/>
          <w:color w:val="4F81BD" w:themeColor="accent1"/>
          <w:szCs w:val="26"/>
          <w:lang w:val="es-MX"/>
        </w:rPr>
        <w:t>y consistió la petición del solicitante en lo siguiente:</w:t>
      </w:r>
    </w:p>
    <w:p w:rsidR="00D205E5" w:rsidRPr="00C07A58" w:rsidRDefault="00D205E5" w:rsidP="00C07A58">
      <w:pPr>
        <w:pStyle w:val="Textoindependienteprimerasangra"/>
        <w:spacing w:before="240" w:after="0" w:line="240" w:lineRule="auto"/>
        <w:ind w:firstLine="900"/>
        <w:rPr>
          <w:rFonts w:ascii="Arial" w:eastAsia="Arial Unicode MS" w:hAnsi="Arial" w:cs="Arial"/>
          <w:i/>
          <w:color w:val="4F81BD" w:themeColor="accent1"/>
          <w:sz w:val="22"/>
          <w:szCs w:val="22"/>
          <w:lang w:val="es-MX"/>
        </w:rPr>
      </w:pPr>
      <w:r w:rsidRPr="00C07A58">
        <w:rPr>
          <w:rFonts w:ascii="Arial" w:eastAsia="Arial Unicode MS" w:hAnsi="Arial" w:cs="Arial"/>
          <w:i/>
          <w:color w:val="4F81BD" w:themeColor="accent1"/>
          <w:sz w:val="22"/>
          <w:szCs w:val="22"/>
          <w:lang w:val="es-MX"/>
        </w:rPr>
        <w:t xml:space="preserve">“1.- Nombre de los integrantes que conforman el patronato, Pro </w:t>
      </w:r>
      <w:proofErr w:type="spellStart"/>
      <w:r w:rsidRPr="00C07A58">
        <w:rPr>
          <w:rFonts w:ascii="Arial" w:eastAsia="Arial Unicode MS" w:hAnsi="Arial" w:cs="Arial"/>
          <w:i/>
          <w:color w:val="4F81BD" w:themeColor="accent1"/>
          <w:sz w:val="22"/>
          <w:szCs w:val="22"/>
          <w:lang w:val="es-MX"/>
        </w:rPr>
        <w:t>Pro</w:t>
      </w:r>
      <w:proofErr w:type="spellEnd"/>
      <w:r w:rsidRPr="00C07A58">
        <w:rPr>
          <w:rFonts w:ascii="Arial" w:eastAsia="Arial Unicode MS" w:hAnsi="Arial" w:cs="Arial"/>
          <w:i/>
          <w:color w:val="4F81BD" w:themeColor="accent1"/>
          <w:sz w:val="22"/>
          <w:szCs w:val="22"/>
          <w:lang w:val="es-MX"/>
        </w:rPr>
        <w:t xml:space="preserve"> </w:t>
      </w:r>
      <w:proofErr w:type="spellStart"/>
      <w:r w:rsidRPr="00C07A58">
        <w:rPr>
          <w:rFonts w:ascii="Arial" w:eastAsia="Arial Unicode MS" w:hAnsi="Arial" w:cs="Arial"/>
          <w:i/>
          <w:color w:val="4F81BD" w:themeColor="accent1"/>
          <w:sz w:val="22"/>
          <w:szCs w:val="22"/>
          <w:lang w:val="es-MX"/>
        </w:rPr>
        <w:t>Costrucción</w:t>
      </w:r>
      <w:proofErr w:type="spellEnd"/>
      <w:r w:rsidRPr="00C07A58">
        <w:rPr>
          <w:rFonts w:ascii="Arial" w:eastAsia="Arial Unicode MS" w:hAnsi="Arial" w:cs="Arial"/>
          <w:i/>
          <w:color w:val="4F81BD" w:themeColor="accent1"/>
          <w:sz w:val="22"/>
          <w:szCs w:val="22"/>
          <w:lang w:val="es-MX"/>
        </w:rPr>
        <w:t xml:space="preserve"> de la Unidad Vállense A.C. asociación constituida para la construcción de instalaciones dignas de ese partido en ciudad valles, S.L.P.</w:t>
      </w:r>
    </w:p>
    <w:p w:rsidR="00D205E5" w:rsidRPr="00C07A58" w:rsidRDefault="00D205E5" w:rsidP="00C07A58">
      <w:pPr>
        <w:pStyle w:val="Textoindependienteprimerasangra"/>
        <w:spacing w:before="240" w:after="0" w:line="240" w:lineRule="auto"/>
        <w:ind w:firstLine="900"/>
        <w:rPr>
          <w:rFonts w:ascii="Arial" w:eastAsia="Arial Unicode MS" w:hAnsi="Arial" w:cs="Arial"/>
          <w:i/>
          <w:color w:val="4F81BD" w:themeColor="accent1"/>
          <w:sz w:val="22"/>
          <w:szCs w:val="22"/>
          <w:lang w:val="es-MX"/>
        </w:rPr>
      </w:pPr>
      <w:r w:rsidRPr="00C07A58">
        <w:rPr>
          <w:rFonts w:ascii="Arial" w:eastAsia="Arial Unicode MS" w:hAnsi="Arial" w:cs="Arial"/>
          <w:i/>
          <w:color w:val="4F81BD" w:themeColor="accent1"/>
          <w:sz w:val="22"/>
          <w:szCs w:val="22"/>
          <w:lang w:val="es-MX"/>
        </w:rPr>
        <w:t>2.- Costo total de la construcción de las instalaciones dignas de ese partido y que se localizan en la Avenida Pedro Antonio Santos número 417 de la Zona centro en ciudad valles, S.L.P.</w:t>
      </w:r>
    </w:p>
    <w:p w:rsidR="00D205E5" w:rsidRPr="00C07A58" w:rsidRDefault="00D205E5" w:rsidP="00C07A58">
      <w:pPr>
        <w:pStyle w:val="Textoindependienteprimerasangra"/>
        <w:spacing w:before="240" w:after="0" w:line="240" w:lineRule="auto"/>
        <w:ind w:firstLine="900"/>
        <w:rPr>
          <w:rFonts w:ascii="Arial" w:eastAsia="Arial Unicode MS" w:hAnsi="Arial" w:cs="Arial"/>
          <w:i/>
          <w:color w:val="4F81BD" w:themeColor="accent1"/>
          <w:sz w:val="22"/>
          <w:szCs w:val="22"/>
          <w:lang w:val="es-MX"/>
        </w:rPr>
      </w:pPr>
      <w:r w:rsidRPr="00C07A58">
        <w:rPr>
          <w:rFonts w:ascii="Arial" w:eastAsia="Arial Unicode MS" w:hAnsi="Arial" w:cs="Arial"/>
          <w:i/>
          <w:color w:val="4F81BD" w:themeColor="accent1"/>
          <w:sz w:val="22"/>
          <w:szCs w:val="22"/>
          <w:lang w:val="es-MX"/>
        </w:rPr>
        <w:t>3.- Cual fue el método de recaudación económica entre militares del Partido Revolucionario Institucional para la construcción de las instalaciones dignas localizadas en Avenida Pedro Antonio Santos número 417 de la zona centro de Ciudad Valles, S.L.P;</w:t>
      </w:r>
    </w:p>
    <w:p w:rsidR="00D205E5" w:rsidRPr="00C07A58" w:rsidRDefault="00D205E5" w:rsidP="00C07A58">
      <w:pPr>
        <w:pStyle w:val="Textoindependienteprimerasangra"/>
        <w:spacing w:before="240" w:after="0" w:line="240" w:lineRule="auto"/>
        <w:ind w:firstLine="900"/>
        <w:rPr>
          <w:rFonts w:ascii="Arial" w:eastAsia="Arial Unicode MS" w:hAnsi="Arial" w:cs="Arial"/>
          <w:i/>
          <w:color w:val="4F81BD" w:themeColor="accent1"/>
          <w:sz w:val="22"/>
          <w:szCs w:val="22"/>
          <w:lang w:val="es-MX"/>
        </w:rPr>
      </w:pPr>
      <w:r w:rsidRPr="00C07A58">
        <w:rPr>
          <w:rFonts w:ascii="Arial" w:eastAsia="Arial Unicode MS" w:hAnsi="Arial" w:cs="Arial"/>
          <w:i/>
          <w:color w:val="4F81BD" w:themeColor="accent1"/>
          <w:sz w:val="22"/>
          <w:szCs w:val="22"/>
          <w:lang w:val="es-MX"/>
        </w:rPr>
        <w:t>4.- Nombres de las personas físicas y morales y/o jurídicas así como el monto de cada una de las aportaciones realizadas para la construcción de las instalaciones dignas localizadas en Avenida Pedro Antonio Santos número 417 de la zona centro en ciudad valles, S.L.P.;</w:t>
      </w:r>
    </w:p>
    <w:p w:rsidR="00D205E5" w:rsidRPr="00D205E5" w:rsidRDefault="00D205E5" w:rsidP="00C07A58">
      <w:pPr>
        <w:pStyle w:val="Textoindependienteprimerasangra"/>
        <w:spacing w:before="240" w:after="0" w:line="240" w:lineRule="auto"/>
        <w:ind w:firstLine="900"/>
        <w:rPr>
          <w:rFonts w:ascii="Arial" w:eastAsia="Arial Unicode MS" w:hAnsi="Arial" w:cs="Arial"/>
          <w:i/>
          <w:color w:val="4F81BD" w:themeColor="accent1"/>
          <w:szCs w:val="26"/>
          <w:lang w:val="es-MX"/>
        </w:rPr>
      </w:pPr>
      <w:r w:rsidRPr="00C07A58">
        <w:rPr>
          <w:rFonts w:ascii="Arial" w:eastAsia="Arial Unicode MS" w:hAnsi="Arial" w:cs="Arial"/>
          <w:i/>
          <w:color w:val="4F81BD" w:themeColor="accent1"/>
          <w:sz w:val="22"/>
          <w:szCs w:val="22"/>
          <w:lang w:val="es-MX"/>
        </w:rPr>
        <w:t>5.- Existieron personas físicas o jurídicas no militares del Partido Revolucionario</w:t>
      </w:r>
      <w:r w:rsidR="00C07A58" w:rsidRPr="00C07A58">
        <w:rPr>
          <w:rFonts w:ascii="Arial" w:eastAsia="Arial Unicode MS" w:hAnsi="Arial" w:cs="Arial"/>
          <w:i/>
          <w:color w:val="4F81BD" w:themeColor="accent1"/>
          <w:sz w:val="22"/>
          <w:szCs w:val="22"/>
          <w:lang w:val="es-MX"/>
        </w:rPr>
        <w:t xml:space="preserve"> </w:t>
      </w:r>
      <w:r w:rsidRPr="00C07A58">
        <w:rPr>
          <w:rFonts w:ascii="Arial" w:eastAsia="Arial Unicode MS" w:hAnsi="Arial" w:cs="Arial"/>
          <w:i/>
          <w:color w:val="4F81BD" w:themeColor="accent1"/>
          <w:sz w:val="22"/>
          <w:szCs w:val="22"/>
          <w:lang w:val="es-MX"/>
        </w:rPr>
        <w:t>Institucional que utilizaron las</w:t>
      </w:r>
      <w:r w:rsidR="00C07A58" w:rsidRPr="00C07A58">
        <w:rPr>
          <w:rFonts w:ascii="Arial" w:eastAsia="Arial Unicode MS" w:hAnsi="Arial" w:cs="Arial"/>
          <w:i/>
          <w:color w:val="4F81BD" w:themeColor="accent1"/>
          <w:sz w:val="22"/>
          <w:szCs w:val="22"/>
          <w:lang w:val="es-MX"/>
        </w:rPr>
        <w:t xml:space="preserve"> </w:t>
      </w:r>
      <w:r w:rsidRPr="00C07A58">
        <w:rPr>
          <w:rFonts w:ascii="Arial" w:eastAsia="Arial Unicode MS" w:hAnsi="Arial" w:cs="Arial"/>
          <w:i/>
          <w:color w:val="4F81BD" w:themeColor="accent1"/>
          <w:sz w:val="22"/>
          <w:szCs w:val="22"/>
          <w:lang w:val="es-MX"/>
        </w:rPr>
        <w:t>aportaciones</w:t>
      </w:r>
      <w:r w:rsidR="00C07A58" w:rsidRPr="00C07A58">
        <w:rPr>
          <w:rFonts w:ascii="Arial" w:eastAsia="Arial Unicode MS" w:hAnsi="Arial" w:cs="Arial"/>
          <w:i/>
          <w:color w:val="4F81BD" w:themeColor="accent1"/>
          <w:sz w:val="22"/>
          <w:szCs w:val="22"/>
          <w:lang w:val="es-MX"/>
        </w:rPr>
        <w:t xml:space="preserve"> económicas en especie para la construcción de las Instalaciones dignas localizadas en Avenida Pedro Antonio Santos número 417 de la zona centro en ciudad valles, S.L.P.;</w:t>
      </w:r>
      <w:r>
        <w:rPr>
          <w:rFonts w:ascii="Arial" w:eastAsia="Arial Unicode MS" w:hAnsi="Arial" w:cs="Arial"/>
          <w:i/>
          <w:color w:val="4F81BD" w:themeColor="accent1"/>
          <w:szCs w:val="26"/>
          <w:lang w:val="es-MX"/>
        </w:rPr>
        <w:t xml:space="preserve">  </w:t>
      </w:r>
    </w:p>
    <w:p w:rsidR="00CE3139" w:rsidRPr="00C07A58" w:rsidRDefault="00547C44" w:rsidP="00B84560">
      <w:pPr>
        <w:spacing w:after="200"/>
        <w:ind w:firstLine="708"/>
        <w:rPr>
          <w:rFonts w:ascii="Arial" w:hAnsi="Arial" w:cs="Arial"/>
          <w:color w:val="4F81BD" w:themeColor="accent1"/>
          <w:szCs w:val="26"/>
        </w:rPr>
      </w:pPr>
      <w:r w:rsidRPr="00C07A58">
        <w:rPr>
          <w:rFonts w:ascii="Arial" w:eastAsia="Arial Unicode MS" w:hAnsi="Arial" w:cs="Arial"/>
          <w:b/>
          <w:color w:val="4F81BD" w:themeColor="accent1"/>
          <w:szCs w:val="26"/>
        </w:rPr>
        <w:lastRenderedPageBreak/>
        <w:t xml:space="preserve">SEGUNDO. </w:t>
      </w:r>
      <w:r w:rsidRPr="00C07A58">
        <w:rPr>
          <w:rFonts w:ascii="Arial" w:hAnsi="Arial" w:cs="Arial"/>
          <w:b/>
          <w:color w:val="4F81BD" w:themeColor="accent1"/>
          <w:szCs w:val="26"/>
        </w:rPr>
        <w:t xml:space="preserve">Respuesta del sujeto obligado. </w:t>
      </w:r>
      <w:r w:rsidR="000526E6" w:rsidRPr="00C07A58">
        <w:rPr>
          <w:rFonts w:ascii="Arial" w:hAnsi="Arial" w:cs="Arial"/>
          <w:color w:val="4F81BD" w:themeColor="accent1"/>
          <w:szCs w:val="26"/>
        </w:rPr>
        <w:t xml:space="preserve">El </w:t>
      </w:r>
      <w:r w:rsidR="00C07A58" w:rsidRPr="00C07A58">
        <w:rPr>
          <w:rFonts w:ascii="Arial" w:hAnsi="Arial" w:cs="Arial"/>
          <w:color w:val="4F81BD" w:themeColor="accent1"/>
          <w:szCs w:val="26"/>
        </w:rPr>
        <w:t>veinte de octubre de</w:t>
      </w:r>
      <w:r w:rsidR="005F748A" w:rsidRPr="00C07A58">
        <w:rPr>
          <w:rFonts w:ascii="Arial" w:hAnsi="Arial" w:cs="Arial"/>
          <w:color w:val="4F81BD" w:themeColor="accent1"/>
          <w:szCs w:val="26"/>
        </w:rPr>
        <w:t xml:space="preserve"> dos mil diecisiete,</w:t>
      </w:r>
      <w:r w:rsidRPr="00C07A58">
        <w:rPr>
          <w:rFonts w:ascii="Arial" w:hAnsi="Arial" w:cs="Arial"/>
          <w:color w:val="4F81BD" w:themeColor="accent1"/>
          <w:szCs w:val="26"/>
        </w:rPr>
        <w:t xml:space="preserve"> </w:t>
      </w:r>
      <w:r w:rsidR="00C07A58" w:rsidRPr="00C07A58">
        <w:rPr>
          <w:rFonts w:ascii="Arial" w:hAnsi="Arial" w:cs="Arial"/>
          <w:color w:val="4F81BD" w:themeColor="accent1"/>
          <w:szCs w:val="26"/>
        </w:rPr>
        <w:t xml:space="preserve">el sujeto obligado dio respuesta al solicitante y puso a disposición del particular el oficio PRISLP/P/188/2017. </w:t>
      </w:r>
    </w:p>
    <w:p w:rsidR="00C07A58" w:rsidRPr="00C07A58" w:rsidRDefault="00547C44" w:rsidP="00914E12">
      <w:pPr>
        <w:spacing w:after="200"/>
        <w:ind w:firstLine="708"/>
        <w:rPr>
          <w:rFonts w:ascii="Arial" w:hAnsi="Arial" w:cs="Arial"/>
          <w:color w:val="4F81BD" w:themeColor="accent1"/>
          <w:szCs w:val="26"/>
        </w:rPr>
      </w:pPr>
      <w:r w:rsidRPr="00C07A58">
        <w:rPr>
          <w:rFonts w:ascii="Arial" w:hAnsi="Arial" w:cs="Arial"/>
          <w:b/>
          <w:color w:val="4F81BD" w:themeColor="accent1"/>
          <w:szCs w:val="26"/>
        </w:rPr>
        <w:t xml:space="preserve">TERCERO. Interposición del recurso de revisión. </w:t>
      </w:r>
      <w:r w:rsidR="00AF29EF" w:rsidRPr="00C07A58">
        <w:rPr>
          <w:rFonts w:ascii="Arial" w:eastAsia="Arial Unicode MS" w:hAnsi="Arial" w:cs="Arial"/>
          <w:color w:val="4F81BD" w:themeColor="accent1"/>
          <w:szCs w:val="26"/>
          <w:lang w:val="es-MX"/>
        </w:rPr>
        <w:t xml:space="preserve">El </w:t>
      </w:r>
      <w:r w:rsidR="00C07A58" w:rsidRPr="00C07A58">
        <w:rPr>
          <w:rFonts w:ascii="Arial" w:eastAsia="Arial Unicode MS" w:hAnsi="Arial" w:cs="Arial"/>
          <w:color w:val="4F81BD" w:themeColor="accent1"/>
          <w:szCs w:val="26"/>
          <w:lang w:val="es-MX"/>
        </w:rPr>
        <w:t>veinte de noviembre de dos mil dieciocho</w:t>
      </w:r>
      <w:r w:rsidRPr="00C07A58">
        <w:rPr>
          <w:rFonts w:ascii="Arial" w:hAnsi="Arial" w:cs="Arial"/>
          <w:color w:val="4F81BD" w:themeColor="accent1"/>
          <w:szCs w:val="26"/>
        </w:rPr>
        <w:t xml:space="preserve">, </w:t>
      </w:r>
      <w:r w:rsidR="00C07A58" w:rsidRPr="00C07A58">
        <w:rPr>
          <w:rFonts w:ascii="Arial" w:hAnsi="Arial" w:cs="Arial"/>
          <w:color w:val="4F81BD" w:themeColor="accent1"/>
          <w:szCs w:val="26"/>
        </w:rPr>
        <w:t xml:space="preserve">el recurrente promovió ante el tribunal electoral del Estado de San Luis Potosí, quien mediante el oficio TESLP/JDC/86/2017, remitió a esta Comisión el medio en cuestión pues el nueve de enero de dos mil dieciocho se declaró incompetente para conocer la pretensión hecha valer por el recurrente. </w:t>
      </w:r>
    </w:p>
    <w:p w:rsidR="004602D7" w:rsidRPr="00C07A58" w:rsidRDefault="00547C44" w:rsidP="00B91518">
      <w:pPr>
        <w:spacing w:after="240"/>
        <w:rPr>
          <w:rFonts w:ascii="Arial" w:hAnsi="Arial" w:cs="Arial"/>
          <w:color w:val="4F81BD" w:themeColor="accent1"/>
          <w:szCs w:val="26"/>
        </w:rPr>
      </w:pPr>
      <w:r w:rsidRPr="00C07A58">
        <w:rPr>
          <w:rFonts w:ascii="Arial" w:hAnsi="Arial" w:cs="Arial"/>
          <w:color w:val="4F81BD" w:themeColor="accent1"/>
          <w:szCs w:val="26"/>
        </w:rPr>
        <w:tab/>
      </w:r>
      <w:r w:rsidRPr="00C07A58">
        <w:rPr>
          <w:rFonts w:ascii="Arial" w:hAnsi="Arial" w:cs="Arial"/>
          <w:b/>
          <w:color w:val="4F81BD" w:themeColor="accent1"/>
          <w:szCs w:val="26"/>
        </w:rPr>
        <w:t>CUARTO. Turno.</w:t>
      </w:r>
      <w:r w:rsidRPr="00C07A58">
        <w:rPr>
          <w:rFonts w:ascii="Arial" w:hAnsi="Arial" w:cs="Arial"/>
          <w:color w:val="4F81BD" w:themeColor="accent1"/>
          <w:szCs w:val="26"/>
        </w:rPr>
        <w:t xml:space="preserve"> De conformidad con el artículo 174, fracción I de la Ley de Transparencia y Acceso a la Información Pública del Estado, el recurso de revisión </w:t>
      </w:r>
      <w:r w:rsidRPr="00C07A58">
        <w:rPr>
          <w:rFonts w:ascii="Arial" w:hAnsi="Arial" w:cs="Arial"/>
          <w:b/>
          <w:color w:val="4F81BD" w:themeColor="accent1"/>
          <w:szCs w:val="26"/>
        </w:rPr>
        <w:t>R</w:t>
      </w:r>
      <w:r w:rsidR="00C07A58" w:rsidRPr="00C07A58">
        <w:rPr>
          <w:rFonts w:ascii="Arial" w:hAnsi="Arial" w:cs="Arial"/>
          <w:b/>
          <w:color w:val="4F81BD" w:themeColor="accent1"/>
          <w:szCs w:val="26"/>
        </w:rPr>
        <w:t>R-027</w:t>
      </w:r>
      <w:r w:rsidR="00412DE5" w:rsidRPr="00C07A58">
        <w:rPr>
          <w:rFonts w:ascii="Arial" w:hAnsi="Arial" w:cs="Arial"/>
          <w:b/>
          <w:color w:val="4F81BD" w:themeColor="accent1"/>
          <w:szCs w:val="26"/>
        </w:rPr>
        <w:t>/2018</w:t>
      </w:r>
      <w:r w:rsidRPr="00C07A58">
        <w:rPr>
          <w:rFonts w:ascii="Arial" w:hAnsi="Arial" w:cs="Arial"/>
          <w:b/>
          <w:color w:val="4F81BD" w:themeColor="accent1"/>
          <w:szCs w:val="26"/>
        </w:rPr>
        <w:t>-3</w:t>
      </w:r>
      <w:r w:rsidR="00EC02D9" w:rsidRPr="00C07A58">
        <w:rPr>
          <w:rFonts w:ascii="Arial" w:hAnsi="Arial" w:cs="Arial"/>
          <w:b/>
          <w:color w:val="4F81BD" w:themeColor="accent1"/>
          <w:szCs w:val="26"/>
        </w:rPr>
        <w:t>,</w:t>
      </w:r>
      <w:r w:rsidRPr="00C07A58">
        <w:rPr>
          <w:rFonts w:ascii="Arial" w:hAnsi="Arial" w:cs="Arial"/>
          <w:color w:val="4F81BD" w:themeColor="accent1"/>
          <w:szCs w:val="26"/>
        </w:rPr>
        <w:t xml:space="preserve"> fue turnado a la Comisionada Ponente, para que sustanciara el periodo de instrucción, y en su momento presentara al Pleno el proyecto de resolución correspondiente.</w:t>
      </w:r>
    </w:p>
    <w:p w:rsidR="00547C44" w:rsidRPr="00C07A58" w:rsidRDefault="00547C44" w:rsidP="00B91518">
      <w:pPr>
        <w:spacing w:after="240"/>
        <w:rPr>
          <w:rFonts w:ascii="Arial" w:hAnsi="Arial" w:cs="Arial"/>
          <w:color w:val="4F81BD" w:themeColor="accent1"/>
          <w:szCs w:val="26"/>
        </w:rPr>
      </w:pPr>
      <w:r w:rsidRPr="00C07A58">
        <w:rPr>
          <w:rFonts w:ascii="Arial" w:hAnsi="Arial" w:cs="Arial"/>
          <w:b/>
          <w:color w:val="4F81BD" w:themeColor="accent1"/>
          <w:szCs w:val="26"/>
        </w:rPr>
        <w:tab/>
        <w:t xml:space="preserve">QUINTO. Admisión. </w:t>
      </w:r>
      <w:r w:rsidRPr="00C07A58">
        <w:rPr>
          <w:rFonts w:ascii="Arial" w:hAnsi="Arial" w:cs="Arial"/>
          <w:color w:val="4F81BD" w:themeColor="accent1"/>
          <w:szCs w:val="26"/>
        </w:rPr>
        <w:t xml:space="preserve">El </w:t>
      </w:r>
      <w:r w:rsidR="00C07A58" w:rsidRPr="00C07A58">
        <w:rPr>
          <w:rFonts w:ascii="Arial" w:hAnsi="Arial" w:cs="Arial"/>
          <w:color w:val="4F81BD" w:themeColor="accent1"/>
          <w:szCs w:val="26"/>
        </w:rPr>
        <w:t>diecinueve</w:t>
      </w:r>
      <w:r w:rsidR="00412DE5" w:rsidRPr="00C07A58">
        <w:rPr>
          <w:rFonts w:ascii="Arial" w:hAnsi="Arial" w:cs="Arial"/>
          <w:color w:val="4F81BD" w:themeColor="accent1"/>
          <w:szCs w:val="26"/>
        </w:rPr>
        <w:t xml:space="preserve"> de enero de dos mil dieciocho</w:t>
      </w:r>
      <w:r w:rsidRPr="00C07A58">
        <w:rPr>
          <w:rFonts w:ascii="Arial" w:hAnsi="Arial" w:cs="Arial"/>
          <w:color w:val="4F81BD" w:themeColor="accent1"/>
          <w:szCs w:val="26"/>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C07A58" w:rsidRPr="00C07A58" w:rsidRDefault="00547C44" w:rsidP="00B91518">
      <w:pPr>
        <w:spacing w:before="240" w:after="240"/>
        <w:rPr>
          <w:rFonts w:ascii="Arial" w:hAnsi="Arial" w:cs="Arial"/>
          <w:color w:val="4F81BD" w:themeColor="accent1"/>
          <w:szCs w:val="26"/>
        </w:rPr>
      </w:pPr>
      <w:r w:rsidRPr="00C07A58">
        <w:rPr>
          <w:rFonts w:ascii="Arial" w:hAnsi="Arial" w:cs="Arial"/>
          <w:b/>
          <w:color w:val="4F81BD" w:themeColor="accent1"/>
          <w:szCs w:val="26"/>
        </w:rPr>
        <w:tab/>
        <w:t xml:space="preserve">SEXTO. </w:t>
      </w:r>
      <w:r w:rsidR="00BD5377" w:rsidRPr="00C07A58">
        <w:rPr>
          <w:rFonts w:ascii="Arial" w:hAnsi="Arial" w:cs="Arial"/>
          <w:b/>
          <w:color w:val="4F81BD" w:themeColor="accent1"/>
          <w:szCs w:val="26"/>
        </w:rPr>
        <w:t>Manifestaciones de las partes</w:t>
      </w:r>
      <w:r w:rsidRPr="00C07A58">
        <w:rPr>
          <w:rFonts w:ascii="Arial" w:hAnsi="Arial" w:cs="Arial"/>
          <w:b/>
          <w:color w:val="4F81BD" w:themeColor="accent1"/>
          <w:szCs w:val="26"/>
        </w:rPr>
        <w:t xml:space="preserve">. </w:t>
      </w:r>
      <w:r w:rsidRPr="00C07A58">
        <w:rPr>
          <w:rFonts w:ascii="Arial" w:hAnsi="Arial" w:cs="Arial"/>
          <w:color w:val="4F81BD" w:themeColor="accent1"/>
          <w:szCs w:val="26"/>
        </w:rPr>
        <w:t xml:space="preserve">El </w:t>
      </w:r>
      <w:r w:rsidR="00C07A58" w:rsidRPr="00C07A58">
        <w:rPr>
          <w:rFonts w:ascii="Arial" w:hAnsi="Arial" w:cs="Arial"/>
          <w:color w:val="4F81BD" w:themeColor="accent1"/>
          <w:szCs w:val="26"/>
        </w:rPr>
        <w:t xml:space="preserve">veintiséis de febrero de </w:t>
      </w:r>
      <w:r w:rsidR="00412DE5" w:rsidRPr="00C07A58">
        <w:rPr>
          <w:rFonts w:ascii="Arial" w:hAnsi="Arial" w:cs="Arial"/>
          <w:color w:val="4F81BD" w:themeColor="accent1"/>
          <w:szCs w:val="26"/>
        </w:rPr>
        <w:t>dos mil dieciocho</w:t>
      </w:r>
      <w:r w:rsidRPr="00C07A58">
        <w:rPr>
          <w:rFonts w:ascii="Arial" w:hAnsi="Arial" w:cs="Arial"/>
          <w:color w:val="4F81BD" w:themeColor="accent1"/>
          <w:szCs w:val="26"/>
        </w:rPr>
        <w:t>, se emitió un acuerdo po</w:t>
      </w:r>
      <w:r w:rsidR="00412DE5" w:rsidRPr="00C07A58">
        <w:rPr>
          <w:rFonts w:ascii="Arial" w:hAnsi="Arial" w:cs="Arial"/>
          <w:color w:val="4F81BD" w:themeColor="accent1"/>
          <w:szCs w:val="26"/>
        </w:rPr>
        <w:t>r el cual se tuvo</w:t>
      </w:r>
      <w:r w:rsidR="00C9337E" w:rsidRPr="00C07A58">
        <w:rPr>
          <w:rFonts w:ascii="Arial" w:hAnsi="Arial" w:cs="Arial"/>
          <w:color w:val="4F81BD" w:themeColor="accent1"/>
          <w:szCs w:val="26"/>
        </w:rPr>
        <w:t xml:space="preserve"> por recibido </w:t>
      </w:r>
      <w:r w:rsidR="00412DE5" w:rsidRPr="00C07A58">
        <w:rPr>
          <w:rFonts w:ascii="Arial" w:hAnsi="Arial" w:cs="Arial"/>
          <w:color w:val="4F81BD" w:themeColor="accent1"/>
          <w:szCs w:val="26"/>
        </w:rPr>
        <w:t xml:space="preserve">el </w:t>
      </w:r>
      <w:r w:rsidR="00C07A58" w:rsidRPr="00C07A58">
        <w:rPr>
          <w:rFonts w:ascii="Arial" w:hAnsi="Arial" w:cs="Arial"/>
          <w:color w:val="4F81BD" w:themeColor="accent1"/>
          <w:szCs w:val="26"/>
        </w:rPr>
        <w:t xml:space="preserve">escrito de seis de febrero del presente, que corresponde al oficio PRISLP/SJ/021/2018 y anexo signado por el presidente del Comité Directivo Estatal del Partido Revolucionario Institucional. </w:t>
      </w:r>
    </w:p>
    <w:p w:rsidR="00C07A58" w:rsidRPr="00C07A58" w:rsidRDefault="00547C44" w:rsidP="00C07A58">
      <w:pPr>
        <w:rPr>
          <w:rFonts w:ascii="Arial" w:hAnsi="Arial" w:cs="Arial"/>
          <w:color w:val="4F81BD" w:themeColor="accent1"/>
          <w:szCs w:val="26"/>
        </w:rPr>
      </w:pPr>
      <w:r w:rsidRPr="00C07A58">
        <w:rPr>
          <w:rFonts w:ascii="Arial" w:hAnsi="Arial" w:cs="Arial"/>
          <w:color w:val="4F81BD" w:themeColor="accent1"/>
          <w:szCs w:val="26"/>
        </w:rPr>
        <w:tab/>
        <w:t xml:space="preserve">Por lo que </w:t>
      </w:r>
      <w:r w:rsidR="00C07A58" w:rsidRPr="00C07A58">
        <w:rPr>
          <w:rFonts w:ascii="Arial" w:hAnsi="Arial" w:cs="Arial"/>
          <w:color w:val="4F81BD" w:themeColor="accent1"/>
          <w:szCs w:val="26"/>
        </w:rPr>
        <w:t>refiere al solicitante, no compareció a realizar manifestaciones en términos del artículo 174, fracción II</w:t>
      </w:r>
      <w:r w:rsidRPr="00C07A58">
        <w:rPr>
          <w:rFonts w:ascii="Arial" w:hAnsi="Arial" w:cs="Arial"/>
          <w:color w:val="4F81BD" w:themeColor="accent1"/>
          <w:szCs w:val="26"/>
        </w:rPr>
        <w:t xml:space="preserve"> de la Ley de Transparencia</w:t>
      </w:r>
      <w:r w:rsidR="00C07A58" w:rsidRPr="00C07A58">
        <w:rPr>
          <w:rFonts w:ascii="Arial" w:hAnsi="Arial" w:cs="Arial"/>
          <w:color w:val="4F81BD" w:themeColor="accent1"/>
          <w:szCs w:val="26"/>
        </w:rPr>
        <w:t xml:space="preserve"> y Acceso a la Información Pública.  </w:t>
      </w:r>
    </w:p>
    <w:p w:rsidR="005C273C" w:rsidRPr="00C07A58" w:rsidRDefault="00C07A58" w:rsidP="00C07A58">
      <w:pPr>
        <w:ind w:firstLine="708"/>
        <w:rPr>
          <w:rFonts w:ascii="Arial" w:hAnsi="Arial" w:cs="Arial"/>
          <w:color w:val="4F81BD" w:themeColor="accent1"/>
          <w:szCs w:val="26"/>
        </w:rPr>
      </w:pPr>
      <w:r w:rsidRPr="00C07A58">
        <w:rPr>
          <w:rFonts w:ascii="Arial" w:hAnsi="Arial" w:cs="Arial"/>
          <w:b/>
          <w:color w:val="4F81BD" w:themeColor="accent1"/>
          <w:szCs w:val="26"/>
        </w:rPr>
        <w:t>S</w:t>
      </w:r>
      <w:r w:rsidR="00547C44" w:rsidRPr="00C07A58">
        <w:rPr>
          <w:rFonts w:ascii="Arial" w:hAnsi="Arial" w:cs="Arial"/>
          <w:b/>
          <w:color w:val="4F81BD" w:themeColor="accent1"/>
          <w:szCs w:val="26"/>
        </w:rPr>
        <w:t xml:space="preserve">EPTIMO. Cierre de Instrucción. </w:t>
      </w:r>
      <w:r w:rsidR="00547C44" w:rsidRPr="00C07A58">
        <w:rPr>
          <w:rFonts w:ascii="Arial" w:hAnsi="Arial" w:cs="Arial"/>
          <w:color w:val="4F81BD" w:themeColor="accent1"/>
          <w:szCs w:val="26"/>
        </w:rPr>
        <w:t xml:space="preserve">El </w:t>
      </w:r>
      <w:r w:rsidRPr="00C07A58">
        <w:rPr>
          <w:rFonts w:ascii="Arial" w:hAnsi="Arial" w:cs="Arial"/>
          <w:color w:val="4F81BD" w:themeColor="accent1"/>
          <w:szCs w:val="26"/>
        </w:rPr>
        <w:t xml:space="preserve">veintiséis </w:t>
      </w:r>
      <w:r w:rsidR="00412DE5" w:rsidRPr="00C07A58">
        <w:rPr>
          <w:rFonts w:ascii="Arial" w:hAnsi="Arial" w:cs="Arial"/>
          <w:color w:val="4F81BD" w:themeColor="accent1"/>
          <w:szCs w:val="26"/>
        </w:rPr>
        <w:t>de febrero de dos mil dieciocho</w:t>
      </w:r>
      <w:r w:rsidR="00547C44" w:rsidRPr="00C07A58">
        <w:rPr>
          <w:rFonts w:ascii="Arial" w:hAnsi="Arial" w:cs="Arial"/>
          <w:color w:val="4F81BD" w:themeColor="accent1"/>
          <w:szCs w:val="26"/>
        </w:rPr>
        <w:t xml:space="preserve">, se decretó el Cierre de Instrucción del expediente formado </w:t>
      </w:r>
      <w:r w:rsidR="00547C44" w:rsidRPr="00C07A58">
        <w:rPr>
          <w:rFonts w:ascii="Arial" w:hAnsi="Arial" w:cs="Arial"/>
          <w:color w:val="4F81BD" w:themeColor="accent1"/>
          <w:szCs w:val="26"/>
        </w:rPr>
        <w:lastRenderedPageBreak/>
        <w:t>con motivo del presente recurso de revisión, a fin de que la ponente presentara el proyecto de resolución correspondiente.</w:t>
      </w:r>
    </w:p>
    <w:p w:rsidR="004602D7" w:rsidRPr="001F5F0A" w:rsidRDefault="00547C44" w:rsidP="00EF0491">
      <w:pPr>
        <w:spacing w:before="240" w:line="240" w:lineRule="auto"/>
        <w:jc w:val="center"/>
        <w:outlineLvl w:val="0"/>
        <w:rPr>
          <w:rFonts w:ascii="Arial" w:hAnsi="Arial" w:cs="Arial"/>
          <w:b/>
          <w:color w:val="4F81BD" w:themeColor="accent1"/>
          <w:sz w:val="22"/>
          <w:szCs w:val="22"/>
        </w:rPr>
      </w:pPr>
      <w:r w:rsidRPr="001F5F0A">
        <w:rPr>
          <w:rFonts w:ascii="Arial" w:hAnsi="Arial" w:cs="Arial"/>
          <w:b/>
          <w:color w:val="4F81BD" w:themeColor="accent1"/>
          <w:sz w:val="22"/>
          <w:szCs w:val="22"/>
        </w:rPr>
        <w:t>C O N S I D E R A N D O</w:t>
      </w:r>
    </w:p>
    <w:p w:rsidR="00462354" w:rsidRPr="00EF0491" w:rsidRDefault="00547C44" w:rsidP="00EF0491">
      <w:pPr>
        <w:pStyle w:val="Textoindependienteprimerasangra"/>
        <w:spacing w:after="0"/>
        <w:ind w:firstLine="900"/>
        <w:rPr>
          <w:rFonts w:ascii="Arial" w:hAnsi="Arial" w:cs="Arial"/>
          <w:color w:val="4F81BD" w:themeColor="accent1"/>
          <w:sz w:val="24"/>
        </w:rPr>
      </w:pPr>
      <w:r w:rsidRPr="00EF0491">
        <w:rPr>
          <w:rFonts w:ascii="Arial" w:eastAsia="Arial Unicode MS" w:hAnsi="Arial" w:cs="Arial"/>
          <w:b/>
          <w:color w:val="4F81BD" w:themeColor="accent1"/>
          <w:sz w:val="24"/>
        </w:rPr>
        <w:t>PRIMERO. Competencia.</w:t>
      </w:r>
      <w:r w:rsidRPr="00EF0491">
        <w:rPr>
          <w:rFonts w:ascii="Arial" w:eastAsia="Arial Unicode MS" w:hAnsi="Arial" w:cs="Arial"/>
          <w:color w:val="4F81BD" w:themeColor="accent1"/>
          <w:sz w:val="24"/>
        </w:rPr>
        <w:t xml:space="preserve"> El Pleno de esta Comisión Estatal de Garantía de Acceso a la Información Pública es competente para resolver el presente recurso de revisión de conformidad c</w:t>
      </w:r>
      <w:r w:rsidR="00A60313" w:rsidRPr="00EF0491">
        <w:rPr>
          <w:rFonts w:ascii="Arial" w:eastAsia="Arial Unicode MS" w:hAnsi="Arial" w:cs="Arial"/>
          <w:color w:val="4F81BD" w:themeColor="accent1"/>
          <w:sz w:val="24"/>
        </w:rPr>
        <w:t>on los artículos 6°, apartado A</w:t>
      </w:r>
      <w:r w:rsidRPr="00EF0491">
        <w:rPr>
          <w:rFonts w:ascii="Arial" w:eastAsia="Arial Unicode MS" w:hAnsi="Arial" w:cs="Arial"/>
          <w:color w:val="4F81BD" w:themeColor="accent1"/>
          <w:sz w:val="24"/>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w:t>
      </w:r>
      <w:r w:rsidR="00462354" w:rsidRPr="00EF0491">
        <w:rPr>
          <w:rFonts w:ascii="Arial" w:eastAsia="Arial Unicode MS" w:hAnsi="Arial" w:cs="Arial"/>
          <w:color w:val="4F81BD" w:themeColor="accent1"/>
          <w:sz w:val="24"/>
        </w:rPr>
        <w:t>a del Estado de San Luis Potosí; así como de los artículos 1°, 2°, 9°, 12, fracciones XI y XXV del Reglamento Interior de la Comisión Estatal de Garantía de Acceso a la Información Pública.</w:t>
      </w:r>
    </w:p>
    <w:p w:rsidR="00C07A58" w:rsidRPr="00EF0491" w:rsidRDefault="0072714A" w:rsidP="00EF0491">
      <w:pPr>
        <w:pStyle w:val="Textoindependienteprimerasangra"/>
        <w:spacing w:before="240"/>
        <w:ind w:firstLine="900"/>
        <w:rPr>
          <w:rFonts w:ascii="Arial" w:eastAsia="Arial Unicode MS" w:hAnsi="Arial" w:cs="Arial"/>
          <w:color w:val="4F81BD" w:themeColor="accent1"/>
          <w:sz w:val="24"/>
        </w:rPr>
      </w:pPr>
      <w:r w:rsidRPr="00EF0491">
        <w:rPr>
          <w:rFonts w:ascii="Arial" w:eastAsia="Arial Unicode MS" w:hAnsi="Arial" w:cs="Arial"/>
          <w:b/>
          <w:color w:val="4F81BD" w:themeColor="accent1"/>
          <w:sz w:val="24"/>
        </w:rPr>
        <w:t xml:space="preserve">SEGUNDO. Procedibilidad y Oportunidad. </w:t>
      </w:r>
      <w:r w:rsidRPr="00EF0491">
        <w:rPr>
          <w:rFonts w:ascii="Arial" w:eastAsia="Arial Unicode MS" w:hAnsi="Arial" w:cs="Arial"/>
          <w:color w:val="4F81BD" w:themeColor="accent1"/>
          <w:sz w:val="24"/>
        </w:rPr>
        <w:t xml:space="preserve">Previo al </w:t>
      </w:r>
      <w:r w:rsidR="000C6B71" w:rsidRPr="00EF0491">
        <w:rPr>
          <w:rFonts w:ascii="Arial" w:eastAsia="Arial Unicode MS" w:hAnsi="Arial" w:cs="Arial"/>
          <w:color w:val="4F81BD" w:themeColor="accent1"/>
          <w:sz w:val="24"/>
        </w:rPr>
        <w:t>análisis</w:t>
      </w:r>
      <w:r w:rsidR="00C07A58" w:rsidRPr="00EF0491">
        <w:rPr>
          <w:rFonts w:ascii="Arial" w:eastAsia="Arial Unicode MS" w:hAnsi="Arial" w:cs="Arial"/>
          <w:color w:val="4F81BD" w:themeColor="accent1"/>
          <w:sz w:val="24"/>
        </w:rPr>
        <w:t xml:space="preserve"> de la inconformidad planteada por el recurrente, este Órgano colegiado analizará los requisitos de Procedibilidad del presente recurso. Se</w:t>
      </w:r>
      <w:r w:rsidR="000C6B71" w:rsidRPr="00EF0491">
        <w:rPr>
          <w:rFonts w:ascii="Arial" w:eastAsia="Arial Unicode MS" w:hAnsi="Arial" w:cs="Arial"/>
          <w:color w:val="4F81BD" w:themeColor="accent1"/>
          <w:sz w:val="24"/>
        </w:rPr>
        <w:t xml:space="preserve"> entiende por éstos, como aquellas condiciones sin cuya concurrencia no puede iniciarse el recurso de revisión o bien, si ya fue iniciado, no puede legalmente continuar, en ese tenor, el análisis de dichos requisitos debe efectuarse antes de estudiar el fondo de la cuestión de la materia del presente recurso, y verificar que se cumplan, pues si no se satisfacen esta Comisión no estaría en posibilidad de analizar el fondo de la inconformidad planteada, por ello el análisis de los mismos es una obligación que se debe satisfacer en forma oficiosa. </w:t>
      </w:r>
    </w:p>
    <w:p w:rsidR="000C6B71" w:rsidRPr="00EF0491" w:rsidRDefault="000C6B71" w:rsidP="00EF0491">
      <w:pPr>
        <w:pStyle w:val="Textoindependienteprimerasangra"/>
        <w:spacing w:before="240"/>
        <w:ind w:firstLine="900"/>
        <w:rPr>
          <w:rFonts w:ascii="Arial" w:eastAsia="Arial Unicode MS" w:hAnsi="Arial" w:cs="Arial"/>
          <w:color w:val="4F81BD" w:themeColor="accent1"/>
          <w:sz w:val="24"/>
        </w:rPr>
      </w:pPr>
      <w:r w:rsidRPr="00EF0491">
        <w:rPr>
          <w:rFonts w:ascii="Arial" w:eastAsia="Arial Unicode MS" w:hAnsi="Arial" w:cs="Arial"/>
          <w:color w:val="4F81BD" w:themeColor="accent1"/>
          <w:sz w:val="24"/>
        </w:rPr>
        <w:t xml:space="preserve">En principio, resulta conveniente destacar las dos hipótesis de temporalidad (requisito de Procedibilidad) que prevé la Ley de Transparencia del Estado en su artículo 166, para la interposición del recurso de revisión, a saber: </w:t>
      </w:r>
    </w:p>
    <w:p w:rsidR="000C6B71" w:rsidRPr="00EF0491" w:rsidRDefault="000C6B71" w:rsidP="00EF0491">
      <w:pPr>
        <w:pStyle w:val="Textoindependienteprimerasangra"/>
        <w:spacing w:before="240"/>
        <w:ind w:firstLine="900"/>
        <w:rPr>
          <w:rFonts w:ascii="Arial" w:eastAsia="Arial Unicode MS" w:hAnsi="Arial" w:cs="Arial"/>
          <w:i/>
          <w:color w:val="4F81BD" w:themeColor="accent1"/>
          <w:sz w:val="24"/>
        </w:rPr>
      </w:pPr>
      <w:r w:rsidRPr="00EF0491">
        <w:rPr>
          <w:rFonts w:ascii="Arial" w:hAnsi="Arial" w:cs="Arial"/>
          <w:i/>
          <w:color w:val="4F81BD" w:themeColor="accent1"/>
          <w:sz w:val="24"/>
        </w:rPr>
        <w:t>“ARTÍCULO 166. El solicitante podrá interponer, por sí mismo o a través de su representante, de manera directa o por medios electrónicos, recurso de revisión ante la CEGAIP o ante la Unidad de Transparencia que haya conocido de la solicitud dentro de los quince días siguientes a la fecha de la notificación de la respuesta, o del vencimiento del plazo para su</w:t>
      </w:r>
      <w:r w:rsidR="00445D89" w:rsidRPr="00EF0491">
        <w:rPr>
          <w:rFonts w:ascii="Arial" w:hAnsi="Arial" w:cs="Arial"/>
          <w:i/>
          <w:color w:val="4F81BD" w:themeColor="accent1"/>
          <w:sz w:val="24"/>
        </w:rPr>
        <w:t xml:space="preserve"> </w:t>
      </w:r>
      <w:r w:rsidRPr="00EF0491">
        <w:rPr>
          <w:rFonts w:ascii="Arial" w:hAnsi="Arial" w:cs="Arial"/>
          <w:i/>
          <w:color w:val="4F81BD" w:themeColor="accent1"/>
          <w:sz w:val="24"/>
        </w:rPr>
        <w:t xml:space="preserve">notificación. </w:t>
      </w:r>
      <w:r w:rsidRPr="00EF0491">
        <w:rPr>
          <w:rFonts w:ascii="Arial" w:hAnsi="Arial" w:cs="Arial"/>
          <w:i/>
          <w:color w:val="4F81BD" w:themeColor="accent1"/>
          <w:sz w:val="24"/>
        </w:rPr>
        <w:lastRenderedPageBreak/>
        <w:t>En el caso de que se interponga ante la Unidad de Transparencia, ésta deberá remitir el recurso de revisión a la CEGAIP a más tardar al día siguiente de haberlo recibido.”</w:t>
      </w:r>
    </w:p>
    <w:p w:rsidR="00C07A58" w:rsidRPr="00EF0491" w:rsidRDefault="000C6B71" w:rsidP="00EF0491">
      <w:pPr>
        <w:pStyle w:val="Textoindependienteprimerasangra"/>
        <w:spacing w:before="240"/>
        <w:ind w:firstLine="900"/>
        <w:rPr>
          <w:rFonts w:ascii="Arial" w:eastAsia="Arial Unicode MS" w:hAnsi="Arial" w:cs="Arial"/>
          <w:color w:val="4F81BD" w:themeColor="accent1"/>
          <w:sz w:val="24"/>
        </w:rPr>
      </w:pPr>
      <w:r w:rsidRPr="00EF0491">
        <w:rPr>
          <w:rFonts w:ascii="Arial" w:eastAsia="Arial Unicode MS" w:hAnsi="Arial" w:cs="Arial"/>
          <w:color w:val="4F81BD" w:themeColor="accent1"/>
          <w:sz w:val="24"/>
        </w:rPr>
        <w:t>De los dispositivos legales invocados, se desprenden los dos supuestos de oportunidad que contempla la ley de la materia para la interposición en tiempo del recurso de queja, a saber:</w:t>
      </w:r>
    </w:p>
    <w:p w:rsidR="000C6B71" w:rsidRPr="00EF0491" w:rsidRDefault="000C6B71" w:rsidP="00EF0491">
      <w:pPr>
        <w:pStyle w:val="Textoindependienteprimerasangra"/>
        <w:numPr>
          <w:ilvl w:val="0"/>
          <w:numId w:val="24"/>
        </w:numPr>
        <w:spacing w:before="240"/>
        <w:rPr>
          <w:rFonts w:ascii="Arial" w:eastAsia="Arial Unicode MS" w:hAnsi="Arial" w:cs="Arial"/>
          <w:color w:val="4F81BD" w:themeColor="accent1"/>
          <w:sz w:val="24"/>
        </w:rPr>
      </w:pPr>
      <w:r w:rsidRPr="00EF0491">
        <w:rPr>
          <w:rFonts w:ascii="Arial" w:eastAsia="Arial Unicode MS" w:hAnsi="Arial" w:cs="Arial"/>
          <w:color w:val="4F81BD" w:themeColor="accent1"/>
          <w:sz w:val="24"/>
        </w:rPr>
        <w:t>El término de 15 días hábiles, contados a partir de la fecha de notificación del acto o resolución, o</w:t>
      </w:r>
    </w:p>
    <w:p w:rsidR="000C6B71" w:rsidRPr="00EF0491" w:rsidRDefault="000C6B71" w:rsidP="00EF0491">
      <w:pPr>
        <w:pStyle w:val="Textoindependienteprimerasangra"/>
        <w:numPr>
          <w:ilvl w:val="0"/>
          <w:numId w:val="24"/>
        </w:numPr>
        <w:spacing w:before="240"/>
        <w:rPr>
          <w:rFonts w:ascii="Arial" w:eastAsia="Arial Unicode MS" w:hAnsi="Arial" w:cs="Arial"/>
          <w:color w:val="4F81BD" w:themeColor="accent1"/>
          <w:sz w:val="24"/>
        </w:rPr>
      </w:pPr>
      <w:r w:rsidRPr="00EF0491">
        <w:rPr>
          <w:rFonts w:ascii="Arial" w:eastAsia="Arial Unicode MS" w:hAnsi="Arial" w:cs="Arial"/>
          <w:color w:val="4F81BD" w:themeColor="accent1"/>
          <w:sz w:val="24"/>
        </w:rPr>
        <w:t>A partir de que venza el plazo para que la autoridad de respuesta a la solicitud.</w:t>
      </w:r>
    </w:p>
    <w:p w:rsidR="000C6B71" w:rsidRPr="00EF0491" w:rsidRDefault="000C6B71" w:rsidP="00EF0491">
      <w:pPr>
        <w:pStyle w:val="Textoindependienteprimerasangra"/>
        <w:spacing w:before="240"/>
        <w:ind w:left="498"/>
        <w:rPr>
          <w:rFonts w:ascii="Arial" w:eastAsia="Arial Unicode MS" w:hAnsi="Arial" w:cs="Arial"/>
          <w:color w:val="4F81BD" w:themeColor="accent1"/>
          <w:sz w:val="24"/>
        </w:rPr>
      </w:pPr>
      <w:r w:rsidRPr="00EF0491">
        <w:rPr>
          <w:rFonts w:ascii="Arial" w:eastAsia="Arial Unicode MS" w:hAnsi="Arial" w:cs="Arial"/>
          <w:color w:val="4F81BD" w:themeColor="accent1"/>
          <w:sz w:val="24"/>
        </w:rPr>
        <w:t>Precisado lo anterior, se advierte que el recurrente debía sujetarse a la primera hipótesis prevista en el artículo 166 de la Ley de la materia, el plazo de quince días contados a partir de la fecha de notificación del acto impugnado, esto en virtud de que las constancias que integran este sumario se puede observar que el sujeto obligado le notificó la respuesta el veinte de octubre de dos mil diecisiete.</w:t>
      </w:r>
    </w:p>
    <w:p w:rsidR="000C6B71" w:rsidRPr="00EF0491" w:rsidRDefault="000C6B71" w:rsidP="00EF0491">
      <w:pPr>
        <w:pStyle w:val="Textoindependienteprimerasangra"/>
        <w:spacing w:before="240"/>
        <w:ind w:left="498"/>
        <w:rPr>
          <w:rFonts w:ascii="Arial" w:eastAsia="Arial Unicode MS" w:hAnsi="Arial" w:cs="Arial"/>
          <w:color w:val="4F81BD" w:themeColor="accent1"/>
          <w:sz w:val="24"/>
        </w:rPr>
      </w:pPr>
      <w:r w:rsidRPr="00EF0491">
        <w:rPr>
          <w:rFonts w:ascii="Arial" w:eastAsia="Arial Unicode MS" w:hAnsi="Arial" w:cs="Arial"/>
          <w:color w:val="4F81BD" w:themeColor="accent1"/>
          <w:sz w:val="24"/>
        </w:rPr>
        <w:tab/>
        <w:t xml:space="preserve">Lo anterior se acredita toda vez que según se advierte de las propias manifestaciones del recurrente, el sujeto obligado notificó la respuesta el veinte de octubre de dos mil diecisiete, misma que fue emitida por el Presidente del Comité Directivo Estatal del Partido Revolucionario Institucional. </w:t>
      </w:r>
    </w:p>
    <w:p w:rsidR="000C6B71" w:rsidRPr="00EF0491" w:rsidRDefault="00E218F9" w:rsidP="00EF0491">
      <w:pPr>
        <w:pStyle w:val="Textoindependienteprimerasangra"/>
        <w:spacing w:before="240"/>
        <w:ind w:left="498"/>
        <w:rPr>
          <w:rFonts w:ascii="Arial" w:eastAsia="Arial Unicode MS" w:hAnsi="Arial" w:cs="Arial"/>
          <w:color w:val="4F81BD" w:themeColor="accent1"/>
          <w:sz w:val="24"/>
        </w:rPr>
      </w:pPr>
      <w:r w:rsidRPr="00EF0491">
        <w:rPr>
          <w:rFonts w:ascii="Arial" w:eastAsia="Arial Unicode MS" w:hAnsi="Arial" w:cs="Arial"/>
          <w:color w:val="4F81BD" w:themeColor="accent1"/>
          <w:sz w:val="24"/>
        </w:rPr>
        <w:t>De manera explicativa para el recurrente, se transcriben las fechas para efectos de ilustrar que la interposición del presente recurso se realizó fuera del término establecido en la primera hipótesis del artículo 16</w:t>
      </w:r>
      <w:r w:rsidR="007D53A9" w:rsidRPr="00EF0491">
        <w:rPr>
          <w:rFonts w:ascii="Arial" w:eastAsia="Arial Unicode MS" w:hAnsi="Arial" w:cs="Arial"/>
          <w:color w:val="4F81BD" w:themeColor="accent1"/>
          <w:sz w:val="24"/>
        </w:rPr>
        <w:t>6</w:t>
      </w:r>
      <w:r w:rsidRPr="00EF0491">
        <w:rPr>
          <w:rFonts w:ascii="Arial" w:eastAsia="Arial Unicode MS" w:hAnsi="Arial" w:cs="Arial"/>
          <w:color w:val="4F81BD" w:themeColor="accent1"/>
          <w:sz w:val="24"/>
        </w:rPr>
        <w:t xml:space="preserve"> de la Ley de la materia. </w:t>
      </w:r>
    </w:p>
    <w:p w:rsidR="00E218F9" w:rsidRPr="00EF0491" w:rsidRDefault="00E218F9" w:rsidP="00EF0491">
      <w:pPr>
        <w:pStyle w:val="Textoindependienteprimerasangra"/>
        <w:numPr>
          <w:ilvl w:val="0"/>
          <w:numId w:val="25"/>
        </w:numPr>
        <w:spacing w:before="240"/>
        <w:rPr>
          <w:rFonts w:ascii="Arial" w:eastAsia="Arial Unicode MS" w:hAnsi="Arial" w:cs="Arial"/>
          <w:b/>
          <w:color w:val="4F81BD" w:themeColor="accent1"/>
          <w:sz w:val="24"/>
        </w:rPr>
      </w:pPr>
      <w:r w:rsidRPr="00EF0491">
        <w:rPr>
          <w:rFonts w:ascii="Arial" w:eastAsia="Arial Unicode MS" w:hAnsi="Arial" w:cs="Arial"/>
          <w:b/>
          <w:color w:val="4F81BD" w:themeColor="accent1"/>
          <w:sz w:val="24"/>
        </w:rPr>
        <w:t xml:space="preserve">El veinte de octubre de dos mil diecisiete, </w:t>
      </w:r>
      <w:r w:rsidRPr="00EF0491">
        <w:rPr>
          <w:rFonts w:ascii="Arial" w:eastAsia="Arial Unicode MS" w:hAnsi="Arial" w:cs="Arial"/>
          <w:color w:val="4F81BD" w:themeColor="accent1"/>
          <w:sz w:val="24"/>
        </w:rPr>
        <w:t xml:space="preserve">el ente responsable notificó la respuesta a la solicitud de información presentada por el inconforme. </w:t>
      </w:r>
    </w:p>
    <w:p w:rsidR="00E218F9" w:rsidRPr="00EF0491" w:rsidRDefault="00E218F9" w:rsidP="00EF0491">
      <w:pPr>
        <w:pStyle w:val="Textoindependienteprimerasangra"/>
        <w:numPr>
          <w:ilvl w:val="0"/>
          <w:numId w:val="25"/>
        </w:numPr>
        <w:spacing w:before="240"/>
        <w:rPr>
          <w:rFonts w:ascii="Arial" w:eastAsia="Arial Unicode MS" w:hAnsi="Arial" w:cs="Arial"/>
          <w:b/>
          <w:color w:val="4F81BD" w:themeColor="accent1"/>
          <w:sz w:val="24"/>
        </w:rPr>
      </w:pPr>
      <w:r w:rsidRPr="00EF0491">
        <w:rPr>
          <w:rFonts w:ascii="Arial" w:eastAsia="Arial Unicode MS" w:hAnsi="Arial" w:cs="Arial"/>
          <w:b/>
          <w:color w:val="4F81BD" w:themeColor="accent1"/>
          <w:sz w:val="24"/>
        </w:rPr>
        <w:t xml:space="preserve">El dieciséis de noviembre de dos mil diecisiete, </w:t>
      </w:r>
      <w:r w:rsidRPr="00EF0491">
        <w:rPr>
          <w:rFonts w:ascii="Arial" w:eastAsia="Arial Unicode MS" w:hAnsi="Arial" w:cs="Arial"/>
          <w:color w:val="4F81BD" w:themeColor="accent1"/>
          <w:sz w:val="24"/>
        </w:rPr>
        <w:t xml:space="preserve">interpuso su inconformidad a través del juicio para la protección de los </w:t>
      </w:r>
      <w:r w:rsidRPr="00EF0491">
        <w:rPr>
          <w:rFonts w:ascii="Arial" w:eastAsia="Arial Unicode MS" w:hAnsi="Arial" w:cs="Arial"/>
          <w:color w:val="4F81BD" w:themeColor="accent1"/>
          <w:sz w:val="24"/>
        </w:rPr>
        <w:lastRenderedPageBreak/>
        <w:t xml:space="preserve">derechos </w:t>
      </w:r>
      <w:r w:rsidR="00445D89" w:rsidRPr="00EF0491">
        <w:rPr>
          <w:rFonts w:ascii="Arial" w:eastAsia="Arial Unicode MS" w:hAnsi="Arial" w:cs="Arial"/>
          <w:color w:val="4F81BD" w:themeColor="accent1"/>
          <w:sz w:val="24"/>
        </w:rPr>
        <w:t>políticos electorales</w:t>
      </w:r>
      <w:r w:rsidRPr="00EF0491">
        <w:rPr>
          <w:rFonts w:ascii="Arial" w:eastAsia="Arial Unicode MS" w:hAnsi="Arial" w:cs="Arial"/>
          <w:color w:val="4F81BD" w:themeColor="accent1"/>
          <w:sz w:val="24"/>
        </w:rPr>
        <w:t xml:space="preserve"> del ciudadano, cuya pretensión versa respecto a la negativa de entrega de información pública. </w:t>
      </w:r>
    </w:p>
    <w:p w:rsidR="00791BFD" w:rsidRPr="00EF0491" w:rsidRDefault="00E218F9" w:rsidP="00EF0491">
      <w:pPr>
        <w:pStyle w:val="Textoindependienteprimerasangra"/>
        <w:spacing w:before="240"/>
        <w:ind w:firstLine="708"/>
        <w:rPr>
          <w:rFonts w:ascii="Arial" w:eastAsia="Arial Unicode MS" w:hAnsi="Arial" w:cs="Arial"/>
          <w:color w:val="4F81BD" w:themeColor="accent1"/>
          <w:sz w:val="24"/>
        </w:rPr>
      </w:pPr>
      <w:r w:rsidRPr="00EF0491">
        <w:rPr>
          <w:rFonts w:ascii="Arial" w:eastAsia="Arial Unicode MS" w:hAnsi="Arial" w:cs="Arial"/>
          <w:color w:val="4F81BD" w:themeColor="accent1"/>
          <w:sz w:val="24"/>
        </w:rPr>
        <w:t xml:space="preserve">De lo antes expuesto, se colige que el presente medio de impugnación es extemporáneo, en virtud de que al ser notificada la respuesta el </w:t>
      </w:r>
      <w:r w:rsidRPr="00EF0491">
        <w:rPr>
          <w:rFonts w:ascii="Arial" w:eastAsia="Arial Unicode MS" w:hAnsi="Arial" w:cs="Arial"/>
          <w:b/>
          <w:color w:val="4F81BD" w:themeColor="accent1"/>
          <w:sz w:val="24"/>
        </w:rPr>
        <w:t xml:space="preserve">veinte de octubre de dos mil diecisiete, </w:t>
      </w:r>
      <w:r w:rsidRPr="00EF0491">
        <w:rPr>
          <w:rFonts w:ascii="Arial" w:eastAsia="Arial Unicode MS" w:hAnsi="Arial" w:cs="Arial"/>
          <w:color w:val="4F81BD" w:themeColor="accent1"/>
          <w:sz w:val="24"/>
        </w:rPr>
        <w:t xml:space="preserve">el término para interponer el presente medio de impugnación se integró por los días </w:t>
      </w:r>
      <w:r w:rsidRPr="00EF0491">
        <w:rPr>
          <w:rFonts w:ascii="Arial" w:eastAsia="Arial Unicode MS" w:hAnsi="Arial" w:cs="Arial"/>
          <w:b/>
          <w:color w:val="4F81BD" w:themeColor="accent1"/>
          <w:sz w:val="24"/>
        </w:rPr>
        <w:t xml:space="preserve">veintitrés, veinticuatro, veinticinco, veintiséis, veintisiete, treinta, treinta y uno de octubre; uno, dos, tres, seis, siete, ocho, diez y trece de noviembre; </w:t>
      </w:r>
      <w:r w:rsidRPr="00EF0491">
        <w:rPr>
          <w:rFonts w:ascii="Arial" w:eastAsia="Arial Unicode MS" w:hAnsi="Arial" w:cs="Arial"/>
          <w:color w:val="4F81BD" w:themeColor="accent1"/>
          <w:sz w:val="24"/>
        </w:rPr>
        <w:t>ello con base en el calendario de labores de este Órgano Garante</w:t>
      </w:r>
      <w:r w:rsidR="00791BFD" w:rsidRPr="00EF0491">
        <w:rPr>
          <w:rFonts w:ascii="Arial" w:eastAsia="Arial Unicode MS" w:hAnsi="Arial" w:cs="Arial"/>
          <w:color w:val="4F81BD" w:themeColor="accent1"/>
          <w:sz w:val="24"/>
        </w:rPr>
        <w:t xml:space="preserve">, por ende, el plazo feneció </w:t>
      </w:r>
      <w:r w:rsidR="00791BFD" w:rsidRPr="00EF0491">
        <w:rPr>
          <w:rFonts w:ascii="Arial" w:eastAsia="Arial Unicode MS" w:hAnsi="Arial" w:cs="Arial"/>
          <w:b/>
          <w:color w:val="4F81BD" w:themeColor="accent1"/>
          <w:sz w:val="24"/>
        </w:rPr>
        <w:t xml:space="preserve">el trece de noviembre de dos mil diecisiete, </w:t>
      </w:r>
      <w:r w:rsidR="00791BFD" w:rsidRPr="00EF0491">
        <w:rPr>
          <w:rFonts w:ascii="Arial" w:eastAsia="Arial Unicode MS" w:hAnsi="Arial" w:cs="Arial"/>
          <w:color w:val="4F81BD" w:themeColor="accent1"/>
          <w:sz w:val="24"/>
        </w:rPr>
        <w:t>por lo que es evidente que su interposición no se realizó dentro del plazo de los 15 días siguientes aquel en que se tuvo conocimiento del acto o resolución impugnada de conformidad con lo establecido en el artículo 166 de la Ley de Transparencia y Acceso a la Información Pública del Estado.</w:t>
      </w:r>
    </w:p>
    <w:p w:rsidR="00905048" w:rsidRPr="00EF0491" w:rsidRDefault="00791BFD" w:rsidP="00EF0491">
      <w:pPr>
        <w:pStyle w:val="Textoindependienteprimerasangra"/>
        <w:spacing w:before="240"/>
        <w:rPr>
          <w:rFonts w:ascii="Arial" w:eastAsia="Arial Unicode MS" w:hAnsi="Arial" w:cs="Arial"/>
          <w:color w:val="4F81BD" w:themeColor="accent1"/>
          <w:sz w:val="24"/>
        </w:rPr>
      </w:pPr>
      <w:r w:rsidRPr="00EF0491">
        <w:rPr>
          <w:rFonts w:ascii="Arial" w:eastAsia="Arial Unicode MS" w:hAnsi="Arial" w:cs="Arial"/>
          <w:color w:val="4F81BD" w:themeColor="accent1"/>
          <w:sz w:val="24"/>
        </w:rPr>
        <w:t xml:space="preserve">  Ahora bien, cabe mencionar que el solicitante promovió ante el Tribunal Electoral del Estado de San Luis Potosí un juicio para la defensa de los derechos político electorales del ciudadano, mismo que se encuentra reconocido por el 79 de la Ley General del Sistema de Medios de Impugnación en Materia Electoral; empero, ante la declaratoria de incompetencia por declinatoria, remitió el asunto a esta Comisión, quién para efectos de determinar la procedencia del mismo conforme el plazo correspondiente debe, </w:t>
      </w:r>
      <w:r w:rsidR="00905048" w:rsidRPr="00EF0491">
        <w:rPr>
          <w:rFonts w:ascii="Arial" w:eastAsia="Arial Unicode MS" w:hAnsi="Arial" w:cs="Arial"/>
          <w:color w:val="4F81BD" w:themeColor="accent1"/>
          <w:sz w:val="24"/>
        </w:rPr>
        <w:t xml:space="preserve">en todo momento, favorecer a la persona; por ello, el término que se computa para determinar si se encuentra dentro de los márgenes temporales correspondientes es aquel en que se hizo valer la inconformidad ante el mencionado tribunal. </w:t>
      </w:r>
    </w:p>
    <w:p w:rsidR="00E218F9" w:rsidRPr="00EF0491" w:rsidRDefault="00905048" w:rsidP="00EF0491">
      <w:pPr>
        <w:pStyle w:val="Textoindependienteprimerasangra"/>
        <w:spacing w:before="240"/>
        <w:rPr>
          <w:rFonts w:ascii="Arial" w:eastAsia="Arial Unicode MS" w:hAnsi="Arial" w:cs="Arial"/>
          <w:color w:val="4F81BD" w:themeColor="accent1"/>
          <w:sz w:val="24"/>
        </w:rPr>
      </w:pPr>
      <w:r w:rsidRPr="00EF0491">
        <w:rPr>
          <w:rFonts w:ascii="Arial" w:eastAsia="Arial Unicode MS" w:hAnsi="Arial" w:cs="Arial"/>
          <w:color w:val="4F81BD" w:themeColor="accent1"/>
          <w:sz w:val="24"/>
        </w:rPr>
        <w:tab/>
        <w:t xml:space="preserve">Ante tal circunstancia, esta Comisión </w:t>
      </w:r>
      <w:r w:rsidR="00445D89" w:rsidRPr="00EF0491">
        <w:rPr>
          <w:rFonts w:ascii="Arial" w:eastAsia="Arial Unicode MS" w:hAnsi="Arial" w:cs="Arial"/>
          <w:color w:val="4F81BD" w:themeColor="accent1"/>
          <w:sz w:val="24"/>
        </w:rPr>
        <w:t>está</w:t>
      </w:r>
      <w:r w:rsidRPr="00EF0491">
        <w:rPr>
          <w:rFonts w:ascii="Arial" w:eastAsia="Arial Unicode MS" w:hAnsi="Arial" w:cs="Arial"/>
          <w:color w:val="4F81BD" w:themeColor="accent1"/>
          <w:sz w:val="24"/>
        </w:rPr>
        <w:t xml:space="preserve"> impedida para pronunciarse al respecto del fondo del presente asunto, pues las cuestiones procesales no son sujetas a la suplencia de la queja; ello de conformidad con el siguiente criterio emitido por el Poder Judicial de la Federación, que establece:</w:t>
      </w:r>
      <w:r w:rsidR="00791BFD" w:rsidRPr="00EF0491">
        <w:rPr>
          <w:rFonts w:ascii="Arial" w:eastAsia="Arial Unicode MS" w:hAnsi="Arial" w:cs="Arial"/>
          <w:color w:val="4F81BD" w:themeColor="accent1"/>
          <w:sz w:val="24"/>
        </w:rPr>
        <w:t xml:space="preserve"> </w:t>
      </w:r>
    </w:p>
    <w:p w:rsidR="00905048" w:rsidRPr="00EF0491" w:rsidRDefault="00905048" w:rsidP="00EF0491">
      <w:pPr>
        <w:pStyle w:val="Textoindependienteprimerasangra"/>
        <w:spacing w:before="240"/>
        <w:ind w:firstLine="900"/>
        <w:rPr>
          <w:rFonts w:ascii="Arial" w:eastAsia="Arial Unicode MS" w:hAnsi="Arial" w:cs="Arial"/>
          <w:b/>
          <w:i/>
          <w:color w:val="4F81BD" w:themeColor="accent1"/>
          <w:sz w:val="24"/>
        </w:rPr>
      </w:pPr>
      <w:r w:rsidRPr="00EF0491">
        <w:rPr>
          <w:rFonts w:ascii="Arial" w:eastAsia="Arial Unicode MS" w:hAnsi="Arial" w:cs="Arial"/>
          <w:b/>
          <w:i/>
          <w:color w:val="4F81BD" w:themeColor="accent1"/>
          <w:sz w:val="24"/>
        </w:rPr>
        <w:t xml:space="preserve">SUPLENCIA DE LA QUEJA DEFICIENTE, EN TÉRMINOS DEL ARTÍCULO 79, FRACCIÓN VI, DE LA LEY DE AMPARO. NO PROCEDE SU ESTUDIO EN LA VÍA DIRECTA CUANDO LA PARTE QUEJOSA OMITE </w:t>
      </w:r>
      <w:r w:rsidRPr="00EF0491">
        <w:rPr>
          <w:rFonts w:ascii="Arial" w:eastAsia="Arial Unicode MS" w:hAnsi="Arial" w:cs="Arial"/>
          <w:b/>
          <w:i/>
          <w:color w:val="4F81BD" w:themeColor="accent1"/>
          <w:sz w:val="24"/>
        </w:rPr>
        <w:lastRenderedPageBreak/>
        <w:t>DESTACAR LA ACTUACIÓN QUE DIO ORIGEN A LA VIOLACIÓN PROCESAL (LEGISLACIÓN VIGENTE A PARTIR DEL 3 DE ABRIL DE 2013).</w:t>
      </w:r>
    </w:p>
    <w:p w:rsidR="00905048" w:rsidRPr="00EF0491" w:rsidRDefault="00905048" w:rsidP="00EF0491">
      <w:pPr>
        <w:pStyle w:val="Textoindependienteprimerasangra"/>
        <w:spacing w:before="240"/>
        <w:ind w:firstLine="708"/>
        <w:rPr>
          <w:rFonts w:ascii="Arial" w:eastAsia="Arial Unicode MS" w:hAnsi="Arial" w:cs="Arial"/>
          <w:i/>
          <w:color w:val="4F81BD" w:themeColor="accent1"/>
          <w:sz w:val="24"/>
        </w:rPr>
      </w:pPr>
      <w:r w:rsidRPr="00EF0491">
        <w:rPr>
          <w:rFonts w:ascii="Arial" w:eastAsia="Arial Unicode MS" w:hAnsi="Arial" w:cs="Arial"/>
          <w:i/>
          <w:color w:val="4F81BD" w:themeColor="accent1"/>
          <w:sz w:val="24"/>
        </w:rPr>
        <w:t xml:space="preserve">El artículo 79, fracción VI, de la Ley de Amparo, ordena que procede suplir tal deficiencia cuando se advierta que ha habido en contra de la inconforme, una violación evidente a la ley que la haya dejado sin defensa o que hubiera afectado sus derechos humanos y garantías constitucionales, y la condiciona a que sólo operará cuando se refiera a la controversia de amparo, sin poder afectar situaciones procesales resueltas en el procedimiento en el que se dictó el acto reclamado; lo anterior significa que la violación procesal o adjetiva, se compone por la identificación del auto o proveído dictado por la autoridad responsable que haya causado agravio a la parte quejosa, y los motivos de inconformidad que al respecto se planteen, a fin de que se fije la </w:t>
      </w:r>
      <w:proofErr w:type="spellStart"/>
      <w:r w:rsidRPr="00EF0491">
        <w:rPr>
          <w:rFonts w:ascii="Arial" w:eastAsia="Arial Unicode MS" w:hAnsi="Arial" w:cs="Arial"/>
          <w:i/>
          <w:color w:val="4F81BD" w:themeColor="accent1"/>
          <w:sz w:val="24"/>
        </w:rPr>
        <w:t>litis</w:t>
      </w:r>
      <w:proofErr w:type="spellEnd"/>
      <w:r w:rsidRPr="00EF0491">
        <w:rPr>
          <w:rFonts w:ascii="Arial" w:eastAsia="Arial Unicode MS" w:hAnsi="Arial" w:cs="Arial"/>
          <w:i/>
          <w:color w:val="4F81BD" w:themeColor="accent1"/>
          <w:sz w:val="24"/>
        </w:rPr>
        <w:t xml:space="preserve"> constitucional; en ese orden, aquélla deberá destacar la fuente que dio origen a la violación planteada, o al menos los datos que permitan identificarla y, si no lo hace, el Tribunal Colegiado de Circuito deberá desestimar los motivos de inconformidad, dado que se encuentra impedido para afectar una situación procesal que no es materia de controversia.</w:t>
      </w:r>
    </w:p>
    <w:p w:rsidR="00C07A58" w:rsidRPr="00EF0491" w:rsidRDefault="00905048" w:rsidP="00EF0491">
      <w:pPr>
        <w:pStyle w:val="Textoindependienteprimerasangra"/>
        <w:spacing w:before="240"/>
        <w:ind w:firstLine="900"/>
        <w:rPr>
          <w:rFonts w:ascii="Arial" w:eastAsia="Arial Unicode MS" w:hAnsi="Arial" w:cs="Arial"/>
          <w:color w:val="4F81BD" w:themeColor="accent1"/>
          <w:sz w:val="24"/>
        </w:rPr>
      </w:pPr>
      <w:r w:rsidRPr="00EF0491">
        <w:rPr>
          <w:rFonts w:ascii="Arial" w:eastAsia="Arial Unicode MS" w:hAnsi="Arial" w:cs="Arial"/>
          <w:color w:val="4F81BD" w:themeColor="accent1"/>
          <w:sz w:val="24"/>
        </w:rPr>
        <w:t xml:space="preserve">Con base en lo anterior, esta Comisión con fundamento en el artículo 180, fracción IV, en correlación con el artículo 179, fracción II, de la Ley de Transparencia y Acceso a la Información Pública del Estado, sobresee el presente recurso por haber transcurrido el plazo que dispone el artículo 166 de la citada Ley de Transparencia. </w:t>
      </w:r>
    </w:p>
    <w:p w:rsidR="00905048" w:rsidRPr="00EF0491" w:rsidRDefault="00905048" w:rsidP="00EF0491">
      <w:pPr>
        <w:pStyle w:val="Textoindependienteprimerasangra"/>
        <w:spacing w:before="240"/>
        <w:ind w:firstLine="900"/>
        <w:rPr>
          <w:rFonts w:ascii="Arial" w:eastAsia="Arial Unicode MS" w:hAnsi="Arial" w:cs="Arial"/>
          <w:color w:val="4F81BD" w:themeColor="accent1"/>
          <w:sz w:val="24"/>
        </w:rPr>
      </w:pPr>
      <w:r w:rsidRPr="00EF0491">
        <w:rPr>
          <w:rFonts w:ascii="Arial" w:eastAsia="Arial Unicode MS" w:hAnsi="Arial" w:cs="Arial"/>
          <w:color w:val="4F81BD" w:themeColor="accent1"/>
          <w:sz w:val="24"/>
        </w:rPr>
        <w:t xml:space="preserve">Por último, se hace de conocimiento del particular, que el hecho que este recurso se sobresea por actualizarse una causal de improcedencia, no es un impedimento para que presente de nueva cuenta una solicitud de información y en caso de que no </w:t>
      </w:r>
      <w:proofErr w:type="spellStart"/>
      <w:r w:rsidRPr="00EF0491">
        <w:rPr>
          <w:rFonts w:ascii="Arial" w:eastAsia="Arial Unicode MS" w:hAnsi="Arial" w:cs="Arial"/>
          <w:color w:val="4F81BD" w:themeColor="accent1"/>
          <w:sz w:val="24"/>
        </w:rPr>
        <w:t>este</w:t>
      </w:r>
      <w:proofErr w:type="spellEnd"/>
      <w:r w:rsidRPr="00EF0491">
        <w:rPr>
          <w:rFonts w:ascii="Arial" w:eastAsia="Arial Unicode MS" w:hAnsi="Arial" w:cs="Arial"/>
          <w:color w:val="4F81BD" w:themeColor="accent1"/>
          <w:sz w:val="24"/>
        </w:rPr>
        <w:t xml:space="preserve"> conforme con la misma podrá, con fundamento en el artículo 166 y 167 de la Ley de Transparencia y Acceso a la Información Pública</w:t>
      </w:r>
      <w:r w:rsidR="00445D89" w:rsidRPr="00EF0491">
        <w:rPr>
          <w:rFonts w:ascii="Arial" w:eastAsia="Arial Unicode MS" w:hAnsi="Arial" w:cs="Arial"/>
          <w:color w:val="4F81BD" w:themeColor="accent1"/>
          <w:sz w:val="24"/>
        </w:rPr>
        <w:t xml:space="preserve">, podrá interponer ante esta Comisión el recurso de revisión que proceda contra la contestación que efectué el sujeto obligado o, en su defecto, contra el silencio en el que incurra. </w:t>
      </w:r>
    </w:p>
    <w:p w:rsidR="000251CB" w:rsidRPr="00EF0491" w:rsidRDefault="000251CB" w:rsidP="00EF0491">
      <w:pPr>
        <w:shd w:val="clear" w:color="auto" w:fill="FFFFFF"/>
        <w:spacing w:before="100" w:beforeAutospacing="1" w:after="100" w:afterAutospacing="1"/>
        <w:ind w:firstLine="708"/>
        <w:rPr>
          <w:rFonts w:ascii="Arial" w:hAnsi="Arial" w:cs="Arial"/>
          <w:color w:val="4F81BD" w:themeColor="accent1"/>
          <w:sz w:val="24"/>
          <w:lang w:val="es-MX" w:eastAsia="es-MX"/>
        </w:rPr>
      </w:pPr>
      <w:r w:rsidRPr="00EF0491">
        <w:rPr>
          <w:rFonts w:ascii="Arial" w:hAnsi="Arial" w:cs="Arial"/>
          <w:color w:val="4F81BD" w:themeColor="accent1"/>
          <w:sz w:val="24"/>
          <w:lang w:val="es-MX" w:eastAsia="es-MX"/>
        </w:rPr>
        <w:t>Por lo anteriormente expuesto y fundado se:</w:t>
      </w:r>
    </w:p>
    <w:p w:rsidR="000251CB" w:rsidRPr="00EF0491" w:rsidRDefault="000251CB" w:rsidP="00EF0491">
      <w:pPr>
        <w:shd w:val="clear" w:color="auto" w:fill="FFFFFF"/>
        <w:spacing w:before="100" w:beforeAutospacing="1" w:after="100" w:afterAutospacing="1"/>
        <w:ind w:firstLine="708"/>
        <w:rPr>
          <w:rFonts w:ascii="Arial" w:hAnsi="Arial" w:cs="Arial"/>
          <w:color w:val="4F81BD" w:themeColor="accent1"/>
          <w:sz w:val="24"/>
          <w:lang w:val="es-MX" w:eastAsia="es-MX"/>
        </w:rPr>
      </w:pPr>
    </w:p>
    <w:p w:rsidR="000251CB" w:rsidRPr="00EF0491" w:rsidRDefault="000251CB" w:rsidP="00EF0491">
      <w:pPr>
        <w:shd w:val="clear" w:color="auto" w:fill="FFFFFF"/>
        <w:jc w:val="center"/>
        <w:rPr>
          <w:rFonts w:ascii="Arial" w:hAnsi="Arial" w:cs="Arial"/>
          <w:b/>
          <w:bCs/>
          <w:color w:val="4F81BD" w:themeColor="accent1"/>
          <w:sz w:val="24"/>
          <w:lang w:val="es-MX" w:eastAsia="es-MX"/>
        </w:rPr>
      </w:pPr>
      <w:r w:rsidRPr="00EF0491">
        <w:rPr>
          <w:rFonts w:ascii="Arial" w:hAnsi="Arial" w:cs="Arial"/>
          <w:b/>
          <w:bCs/>
          <w:color w:val="4F81BD" w:themeColor="accent1"/>
          <w:sz w:val="24"/>
          <w:lang w:val="es-MX" w:eastAsia="es-MX"/>
        </w:rPr>
        <w:lastRenderedPageBreak/>
        <w:t>R E S U E L V E:</w:t>
      </w:r>
    </w:p>
    <w:p w:rsidR="000251CB" w:rsidRPr="00EF0491" w:rsidRDefault="000251CB" w:rsidP="00EF0491">
      <w:pPr>
        <w:spacing w:before="240" w:after="240"/>
        <w:rPr>
          <w:rFonts w:ascii="Arial" w:hAnsi="Arial" w:cs="Arial"/>
          <w:color w:val="4F81BD" w:themeColor="accent1"/>
          <w:sz w:val="24"/>
        </w:rPr>
      </w:pPr>
      <w:r w:rsidRPr="00EF0491">
        <w:rPr>
          <w:rFonts w:ascii="Arial" w:hAnsi="Arial" w:cs="Arial"/>
          <w:b/>
          <w:color w:val="4F81BD" w:themeColor="accent1"/>
          <w:sz w:val="24"/>
        </w:rPr>
        <w:tab/>
        <w:t xml:space="preserve">PRIMERO. </w:t>
      </w:r>
      <w:r w:rsidRPr="00EF0491">
        <w:rPr>
          <w:rFonts w:ascii="Arial" w:hAnsi="Arial" w:cs="Arial"/>
          <w:color w:val="4F81BD" w:themeColor="accent1"/>
          <w:sz w:val="24"/>
        </w:rPr>
        <w:t xml:space="preserve">Se </w:t>
      </w:r>
      <w:r w:rsidRPr="00EF0491">
        <w:rPr>
          <w:rFonts w:ascii="Arial" w:hAnsi="Arial" w:cs="Arial"/>
          <w:b/>
          <w:color w:val="4F81BD" w:themeColor="accent1"/>
          <w:sz w:val="24"/>
        </w:rPr>
        <w:t>sobresee</w:t>
      </w:r>
      <w:r w:rsidRPr="00EF0491">
        <w:rPr>
          <w:rFonts w:ascii="Arial" w:hAnsi="Arial" w:cs="Arial"/>
          <w:color w:val="4F81BD" w:themeColor="accent1"/>
          <w:sz w:val="24"/>
        </w:rPr>
        <w:t xml:space="preserve"> la presente causa por las razones expuestas en el considerando tercero de la presente resolución.</w:t>
      </w:r>
    </w:p>
    <w:p w:rsidR="000251CB" w:rsidRPr="00EF0491" w:rsidRDefault="000251CB" w:rsidP="00EF0491">
      <w:pPr>
        <w:spacing w:before="240" w:after="240"/>
        <w:rPr>
          <w:rFonts w:ascii="Arial" w:hAnsi="Arial" w:cs="Arial"/>
          <w:b/>
          <w:color w:val="4F81BD" w:themeColor="accent1"/>
          <w:sz w:val="24"/>
        </w:rPr>
      </w:pPr>
      <w:r w:rsidRPr="00EF0491">
        <w:rPr>
          <w:rFonts w:ascii="Arial" w:hAnsi="Arial" w:cs="Arial"/>
          <w:b/>
          <w:color w:val="4F81BD" w:themeColor="accent1"/>
          <w:sz w:val="24"/>
        </w:rPr>
        <w:tab/>
        <w:t>Notifíquese personalmente a las partes el contenido de la presente resolución, de conformidad con el artículo 177 de la Ley de Transparencia y Acceso a la Información Pública del Estado, en el entendido de que la notificación que se realice al sujeto obligado será acorde a lo señalado en el numeral 58 del citado ordenamiento.</w:t>
      </w:r>
    </w:p>
    <w:p w:rsidR="000251CB" w:rsidRPr="00EF0491" w:rsidRDefault="000251CB" w:rsidP="00EF0491">
      <w:pPr>
        <w:spacing w:before="240" w:after="240"/>
        <w:rPr>
          <w:rFonts w:ascii="Arial" w:hAnsi="Arial" w:cs="Arial"/>
          <w:color w:val="4F81BD" w:themeColor="accent1"/>
          <w:sz w:val="24"/>
        </w:rPr>
      </w:pPr>
      <w:r w:rsidRPr="00EF0491">
        <w:rPr>
          <w:rFonts w:ascii="Arial" w:hAnsi="Arial" w:cs="Arial"/>
          <w:color w:val="4F81BD" w:themeColor="accent1"/>
          <w:sz w:val="24"/>
        </w:rPr>
        <w:tab/>
        <w:t>Se hace de conocimiento del recurrente que, en caso de no estar de acuerdo con los términos de la presente resolución, podrá impugnar el presente fallo a través del Juicio de Amparo indirecto que promueva ante el Poder Judicial de la Federación. Lo anterior con fundamento en el artículo 159 de la Ley General de Transparencia y Acceso a la Información Pública.</w:t>
      </w:r>
    </w:p>
    <w:p w:rsidR="00A02016" w:rsidRPr="00EF0491" w:rsidRDefault="000251CB" w:rsidP="00EF0491">
      <w:pPr>
        <w:spacing w:before="240" w:after="240"/>
        <w:rPr>
          <w:rFonts w:ascii="Arial" w:hAnsi="Arial" w:cs="Arial"/>
          <w:color w:val="4F81BD" w:themeColor="accent1"/>
          <w:sz w:val="24"/>
        </w:rPr>
      </w:pPr>
      <w:r w:rsidRPr="00EF0491">
        <w:rPr>
          <w:rFonts w:ascii="Arial" w:hAnsi="Arial" w:cs="Arial"/>
          <w:b/>
          <w:color w:val="4F81BD" w:themeColor="accent1"/>
          <w:sz w:val="24"/>
        </w:rPr>
        <w:tab/>
      </w:r>
      <w:r w:rsidRPr="00EF0491">
        <w:rPr>
          <w:rFonts w:ascii="Arial" w:hAnsi="Arial" w:cs="Arial"/>
          <w:color w:val="4F81BD" w:themeColor="accent1"/>
          <w:sz w:val="24"/>
        </w:rPr>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extraordinaria del </w:t>
      </w:r>
      <w:r w:rsidR="00445D89" w:rsidRPr="00EF0491">
        <w:rPr>
          <w:rFonts w:ascii="Arial" w:hAnsi="Arial" w:cs="Arial"/>
          <w:color w:val="4F81BD" w:themeColor="accent1"/>
          <w:sz w:val="24"/>
        </w:rPr>
        <w:t>cinco de marzo</w:t>
      </w:r>
      <w:r w:rsidRPr="00EF0491">
        <w:rPr>
          <w:rFonts w:ascii="Arial" w:hAnsi="Arial" w:cs="Arial"/>
          <w:color w:val="4F81BD" w:themeColor="accent1"/>
          <w:sz w:val="24"/>
        </w:rPr>
        <w:t xml:space="preserve"> de dos mil dieciocho, ante la Secretaria de Pleno Rosa María Motilla García.</w:t>
      </w:r>
    </w:p>
    <w:tbl>
      <w:tblPr>
        <w:tblW w:w="10613" w:type="dxa"/>
        <w:jc w:val="center"/>
        <w:tblLook w:val="01E0"/>
      </w:tblPr>
      <w:tblGrid>
        <w:gridCol w:w="4880"/>
        <w:gridCol w:w="164"/>
        <w:gridCol w:w="194"/>
        <w:gridCol w:w="5375"/>
      </w:tblGrid>
      <w:tr w:rsidR="00445D89" w:rsidRPr="007878C8" w:rsidTr="002D6A33">
        <w:trPr>
          <w:trHeight w:val="2876"/>
          <w:jc w:val="center"/>
        </w:trPr>
        <w:tc>
          <w:tcPr>
            <w:tcW w:w="5044" w:type="dxa"/>
            <w:gridSpan w:val="2"/>
          </w:tcPr>
          <w:p w:rsidR="00445D89" w:rsidRPr="007878C8" w:rsidRDefault="00445D89" w:rsidP="002D6A33">
            <w:pPr>
              <w:jc w:val="center"/>
              <w:rPr>
                <w:rFonts w:ascii="Arial" w:hAnsi="Arial" w:cs="Arial"/>
                <w:b/>
                <w:color w:val="4F81BD" w:themeColor="accent1"/>
                <w:sz w:val="24"/>
              </w:rPr>
            </w:pPr>
            <w:r w:rsidRPr="007878C8">
              <w:rPr>
                <w:rFonts w:ascii="Arial" w:hAnsi="Arial" w:cs="Arial"/>
                <w:b/>
                <w:color w:val="4F81BD" w:themeColor="accent1"/>
                <w:sz w:val="24"/>
              </w:rPr>
              <w:t>COMISIONADO PRESIDENTE</w:t>
            </w:r>
          </w:p>
          <w:p w:rsidR="00445D89" w:rsidRPr="007878C8" w:rsidRDefault="00445D89" w:rsidP="002D6A33">
            <w:pPr>
              <w:jc w:val="center"/>
              <w:rPr>
                <w:rFonts w:ascii="Arial" w:hAnsi="Arial" w:cs="Arial"/>
                <w:b/>
                <w:color w:val="4F81BD" w:themeColor="accent1"/>
                <w:sz w:val="24"/>
              </w:rPr>
            </w:pPr>
          </w:p>
          <w:p w:rsidR="00445D89" w:rsidRPr="007878C8" w:rsidRDefault="00445D89" w:rsidP="002D6A33">
            <w:pPr>
              <w:jc w:val="center"/>
              <w:rPr>
                <w:rFonts w:ascii="Arial" w:hAnsi="Arial" w:cs="Arial"/>
                <w:b/>
                <w:color w:val="4F81BD" w:themeColor="accent1"/>
                <w:sz w:val="24"/>
              </w:rPr>
            </w:pPr>
          </w:p>
          <w:p w:rsidR="00445D89" w:rsidRPr="007878C8" w:rsidRDefault="00445D89" w:rsidP="002D6A33">
            <w:pPr>
              <w:ind w:left="360"/>
              <w:jc w:val="center"/>
              <w:rPr>
                <w:rFonts w:ascii="Arial" w:hAnsi="Arial" w:cs="Arial"/>
                <w:b/>
                <w:color w:val="4F81BD" w:themeColor="accent1"/>
                <w:sz w:val="24"/>
              </w:rPr>
            </w:pPr>
            <w:r w:rsidRPr="007878C8">
              <w:rPr>
                <w:rFonts w:ascii="Arial" w:hAnsi="Arial" w:cs="Arial"/>
                <w:b/>
                <w:color w:val="4F81BD" w:themeColor="accent1"/>
                <w:sz w:val="24"/>
              </w:rPr>
              <w:t>ALEJANDRO LAFUENTE TORRES</w:t>
            </w:r>
          </w:p>
        </w:tc>
        <w:tc>
          <w:tcPr>
            <w:tcW w:w="5569" w:type="dxa"/>
            <w:gridSpan w:val="2"/>
          </w:tcPr>
          <w:p w:rsidR="00445D89" w:rsidRPr="007878C8" w:rsidRDefault="00445D89" w:rsidP="002D6A33">
            <w:pPr>
              <w:ind w:left="360" w:firstLine="54"/>
              <w:jc w:val="center"/>
              <w:rPr>
                <w:rFonts w:ascii="Arial" w:hAnsi="Arial" w:cs="Arial"/>
                <w:b/>
                <w:color w:val="4F81BD" w:themeColor="accent1"/>
                <w:sz w:val="24"/>
              </w:rPr>
            </w:pPr>
            <w:r w:rsidRPr="007878C8">
              <w:rPr>
                <w:rFonts w:ascii="Arial" w:hAnsi="Arial" w:cs="Arial"/>
                <w:b/>
                <w:color w:val="4F81BD" w:themeColor="accent1"/>
                <w:sz w:val="24"/>
              </w:rPr>
              <w:t>COMISIONADA</w:t>
            </w:r>
          </w:p>
          <w:p w:rsidR="00445D89" w:rsidRPr="007878C8" w:rsidRDefault="00445D89" w:rsidP="002D6A33">
            <w:pPr>
              <w:ind w:left="360" w:firstLine="708"/>
              <w:jc w:val="center"/>
              <w:rPr>
                <w:rFonts w:ascii="Arial" w:hAnsi="Arial" w:cs="Arial"/>
                <w:b/>
                <w:color w:val="4F81BD" w:themeColor="accent1"/>
                <w:sz w:val="24"/>
              </w:rPr>
            </w:pPr>
          </w:p>
          <w:p w:rsidR="00445D89" w:rsidRPr="007878C8" w:rsidRDefault="00445D89" w:rsidP="002D6A33">
            <w:pPr>
              <w:jc w:val="center"/>
              <w:rPr>
                <w:rFonts w:ascii="Arial" w:hAnsi="Arial" w:cs="Arial"/>
                <w:b/>
                <w:color w:val="4F81BD" w:themeColor="accent1"/>
                <w:sz w:val="24"/>
              </w:rPr>
            </w:pPr>
            <w:r w:rsidRPr="007878C8">
              <w:rPr>
                <w:rFonts w:ascii="Arial" w:hAnsi="Arial" w:cs="Arial"/>
                <w:b/>
                <w:color w:val="4F81BD" w:themeColor="accent1"/>
                <w:sz w:val="24"/>
              </w:rPr>
              <w:t xml:space="preserve">       </w:t>
            </w:r>
          </w:p>
          <w:p w:rsidR="00445D89" w:rsidRPr="007878C8" w:rsidRDefault="00445D89" w:rsidP="002D6A33">
            <w:pPr>
              <w:jc w:val="center"/>
              <w:rPr>
                <w:rFonts w:ascii="Arial" w:hAnsi="Arial" w:cs="Arial"/>
                <w:b/>
                <w:color w:val="4F81BD" w:themeColor="accent1"/>
                <w:sz w:val="24"/>
              </w:rPr>
            </w:pPr>
            <w:r w:rsidRPr="007878C8">
              <w:rPr>
                <w:rFonts w:ascii="Arial" w:hAnsi="Arial" w:cs="Arial"/>
                <w:b/>
                <w:color w:val="4F81BD" w:themeColor="accent1"/>
                <w:sz w:val="24"/>
              </w:rPr>
              <w:t>PAULINA SÁNCHEZ PÉREZ DEL POZO</w:t>
            </w:r>
          </w:p>
        </w:tc>
      </w:tr>
      <w:tr w:rsidR="00445D89" w:rsidRPr="007878C8" w:rsidTr="002D6A33">
        <w:trPr>
          <w:trHeight w:val="244"/>
          <w:jc w:val="center"/>
        </w:trPr>
        <w:tc>
          <w:tcPr>
            <w:tcW w:w="4880" w:type="dxa"/>
          </w:tcPr>
          <w:p w:rsidR="00445D89" w:rsidRPr="007878C8" w:rsidRDefault="00445D89" w:rsidP="002D6A33">
            <w:pPr>
              <w:jc w:val="center"/>
              <w:rPr>
                <w:rFonts w:ascii="Arial" w:hAnsi="Arial" w:cs="Arial"/>
                <w:b/>
                <w:color w:val="4F81BD" w:themeColor="accent1"/>
                <w:sz w:val="24"/>
              </w:rPr>
            </w:pPr>
            <w:r w:rsidRPr="007878C8">
              <w:rPr>
                <w:rFonts w:ascii="Arial" w:hAnsi="Arial" w:cs="Arial"/>
                <w:b/>
                <w:color w:val="4F81BD" w:themeColor="accent1"/>
                <w:sz w:val="24"/>
              </w:rPr>
              <w:t>COMISIONADA</w:t>
            </w:r>
          </w:p>
          <w:p w:rsidR="00445D89" w:rsidRPr="007878C8" w:rsidRDefault="00445D89" w:rsidP="002D6A33">
            <w:pPr>
              <w:jc w:val="center"/>
              <w:rPr>
                <w:rFonts w:ascii="Arial" w:hAnsi="Arial" w:cs="Arial"/>
                <w:b/>
                <w:color w:val="4F81BD" w:themeColor="accent1"/>
                <w:sz w:val="24"/>
              </w:rPr>
            </w:pPr>
          </w:p>
          <w:p w:rsidR="00445D89" w:rsidRPr="007878C8" w:rsidRDefault="00445D89" w:rsidP="002D6A33">
            <w:pPr>
              <w:ind w:left="97"/>
              <w:jc w:val="center"/>
              <w:rPr>
                <w:rFonts w:ascii="Arial" w:hAnsi="Arial" w:cs="Arial"/>
                <w:b/>
                <w:color w:val="4F81BD" w:themeColor="accent1"/>
                <w:sz w:val="24"/>
              </w:rPr>
            </w:pPr>
          </w:p>
          <w:p w:rsidR="00445D89" w:rsidRPr="007878C8" w:rsidRDefault="00445D89" w:rsidP="002D6A33">
            <w:pPr>
              <w:ind w:left="97"/>
              <w:jc w:val="center"/>
              <w:rPr>
                <w:rFonts w:ascii="Arial" w:hAnsi="Arial" w:cs="Arial"/>
                <w:b/>
                <w:color w:val="4F81BD" w:themeColor="accent1"/>
                <w:sz w:val="24"/>
              </w:rPr>
            </w:pPr>
            <w:r w:rsidRPr="007878C8">
              <w:rPr>
                <w:rFonts w:ascii="Arial" w:hAnsi="Arial" w:cs="Arial"/>
                <w:b/>
                <w:color w:val="4F81BD" w:themeColor="accent1"/>
                <w:sz w:val="24"/>
              </w:rPr>
              <w:t xml:space="preserve">      CLAUDIA ELIZABETH ÁVALOS CEDILLO</w:t>
            </w:r>
          </w:p>
        </w:tc>
        <w:tc>
          <w:tcPr>
            <w:tcW w:w="358" w:type="dxa"/>
            <w:gridSpan w:val="2"/>
          </w:tcPr>
          <w:p w:rsidR="00445D89" w:rsidRPr="007878C8" w:rsidRDefault="00445D89" w:rsidP="002D6A33">
            <w:pPr>
              <w:ind w:left="360" w:firstLine="708"/>
              <w:jc w:val="center"/>
              <w:rPr>
                <w:rFonts w:ascii="Arial" w:hAnsi="Arial" w:cs="Arial"/>
                <w:b/>
                <w:color w:val="4F81BD" w:themeColor="accent1"/>
                <w:sz w:val="24"/>
              </w:rPr>
            </w:pPr>
          </w:p>
        </w:tc>
        <w:tc>
          <w:tcPr>
            <w:tcW w:w="5375" w:type="dxa"/>
          </w:tcPr>
          <w:p w:rsidR="00445D89" w:rsidRPr="007878C8" w:rsidRDefault="00445D89" w:rsidP="002D6A33">
            <w:pPr>
              <w:ind w:left="360" w:firstLine="2"/>
              <w:jc w:val="center"/>
              <w:rPr>
                <w:rFonts w:ascii="Arial" w:hAnsi="Arial" w:cs="Arial"/>
                <w:b/>
                <w:color w:val="4F81BD" w:themeColor="accent1"/>
                <w:sz w:val="24"/>
              </w:rPr>
            </w:pPr>
            <w:r w:rsidRPr="007878C8">
              <w:rPr>
                <w:rFonts w:ascii="Arial" w:hAnsi="Arial" w:cs="Arial"/>
                <w:b/>
                <w:color w:val="4F81BD" w:themeColor="accent1"/>
                <w:sz w:val="24"/>
              </w:rPr>
              <w:t>SECRETARIA DE PLENO</w:t>
            </w:r>
          </w:p>
          <w:p w:rsidR="00445D89" w:rsidRPr="007878C8" w:rsidRDefault="00445D89" w:rsidP="002D6A33">
            <w:pPr>
              <w:jc w:val="center"/>
              <w:rPr>
                <w:rFonts w:ascii="Arial" w:hAnsi="Arial" w:cs="Arial"/>
                <w:b/>
                <w:color w:val="4F81BD" w:themeColor="accent1"/>
                <w:sz w:val="24"/>
              </w:rPr>
            </w:pPr>
          </w:p>
          <w:p w:rsidR="00445D89" w:rsidRPr="007878C8" w:rsidRDefault="00445D89" w:rsidP="002D6A33">
            <w:pPr>
              <w:jc w:val="center"/>
              <w:rPr>
                <w:rFonts w:ascii="Arial" w:hAnsi="Arial" w:cs="Arial"/>
                <w:b/>
                <w:color w:val="4F81BD" w:themeColor="accent1"/>
                <w:sz w:val="24"/>
              </w:rPr>
            </w:pPr>
          </w:p>
          <w:p w:rsidR="00445D89" w:rsidRPr="007878C8" w:rsidRDefault="00445D89" w:rsidP="002D6A33">
            <w:pPr>
              <w:jc w:val="center"/>
              <w:rPr>
                <w:rFonts w:ascii="Arial" w:hAnsi="Arial" w:cs="Arial"/>
                <w:b/>
                <w:color w:val="4F81BD" w:themeColor="accent1"/>
                <w:sz w:val="24"/>
              </w:rPr>
            </w:pPr>
            <w:r w:rsidRPr="007878C8">
              <w:rPr>
                <w:rFonts w:ascii="Arial" w:hAnsi="Arial" w:cs="Arial"/>
                <w:b/>
                <w:color w:val="4F81BD" w:themeColor="accent1"/>
                <w:sz w:val="24"/>
              </w:rPr>
              <w:t>ROSA MARÍA MOTILLA GARCÍA</w:t>
            </w:r>
          </w:p>
        </w:tc>
      </w:tr>
    </w:tbl>
    <w:p w:rsidR="00445D89" w:rsidRPr="007878C8" w:rsidRDefault="00445D89" w:rsidP="00445D89">
      <w:pPr>
        <w:spacing w:after="240" w:line="240" w:lineRule="auto"/>
        <w:rPr>
          <w:rFonts w:ascii="Arial" w:hAnsi="Arial" w:cs="Arial"/>
          <w:color w:val="4F81BD" w:themeColor="accent1"/>
          <w:sz w:val="24"/>
        </w:rPr>
      </w:pPr>
      <w:r w:rsidRPr="007878C8">
        <w:rPr>
          <w:rFonts w:ascii="Arial" w:hAnsi="Arial" w:cs="Arial"/>
          <w:color w:val="4F81BD" w:themeColor="accent1"/>
          <w:sz w:val="24"/>
        </w:rPr>
        <w:tab/>
      </w:r>
    </w:p>
    <w:p w:rsidR="00445D89" w:rsidRPr="00445D89" w:rsidRDefault="00445D89" w:rsidP="00445D89">
      <w:pPr>
        <w:spacing w:before="240" w:after="240" w:line="240" w:lineRule="auto"/>
        <w:ind w:firstLine="708"/>
        <w:rPr>
          <w:rFonts w:ascii="Arial" w:hAnsi="Arial" w:cs="Arial"/>
          <w:color w:val="4F81BD" w:themeColor="accent1"/>
          <w:sz w:val="18"/>
          <w:szCs w:val="18"/>
        </w:rPr>
      </w:pPr>
      <w:r w:rsidRPr="00445D89">
        <w:rPr>
          <w:rFonts w:ascii="Arial" w:hAnsi="Arial" w:cs="Arial"/>
          <w:color w:val="4F81BD" w:themeColor="accent1"/>
          <w:sz w:val="18"/>
          <w:szCs w:val="18"/>
        </w:rPr>
        <w:t>Estas firmas pertenecen a la última foja de la resolución pronunciada en el recurso de revisión 027/2018-3 aprobada en sesión extraordinaria del cinco de marzo de dos mil dieciocho.</w:t>
      </w:r>
    </w:p>
    <w:p w:rsidR="00445D89" w:rsidRPr="00445D89" w:rsidRDefault="00445D89" w:rsidP="00445D89">
      <w:pPr>
        <w:spacing w:before="240" w:after="240" w:line="240" w:lineRule="auto"/>
        <w:ind w:firstLine="708"/>
        <w:rPr>
          <w:rFonts w:ascii="Arial" w:hAnsi="Arial" w:cs="Arial"/>
          <w:color w:val="4F81BD" w:themeColor="accent1"/>
          <w:sz w:val="18"/>
          <w:szCs w:val="18"/>
        </w:rPr>
      </w:pPr>
      <w:r w:rsidRPr="00445D89">
        <w:rPr>
          <w:rFonts w:ascii="Arial" w:hAnsi="Arial" w:cs="Arial"/>
          <w:color w:val="4F81BD" w:themeColor="accent1"/>
          <w:sz w:val="18"/>
          <w:szCs w:val="18"/>
        </w:rPr>
        <w:lastRenderedPageBreak/>
        <w:t xml:space="preserve">Elaboro y cotejo: </w:t>
      </w:r>
    </w:p>
    <w:p w:rsidR="00445D89" w:rsidRPr="00445D89" w:rsidRDefault="00445D89" w:rsidP="00445D89">
      <w:pPr>
        <w:spacing w:before="240" w:after="240" w:line="240" w:lineRule="auto"/>
        <w:ind w:firstLine="708"/>
        <w:rPr>
          <w:rFonts w:ascii="Arial" w:hAnsi="Arial" w:cs="Arial"/>
          <w:color w:val="4F81BD" w:themeColor="accent1"/>
          <w:szCs w:val="26"/>
        </w:rPr>
      </w:pPr>
      <w:r w:rsidRPr="00445D89">
        <w:rPr>
          <w:rFonts w:ascii="Arial" w:hAnsi="Arial" w:cs="Arial"/>
          <w:color w:val="4F81BD" w:themeColor="accent1"/>
          <w:sz w:val="18"/>
          <w:szCs w:val="18"/>
        </w:rPr>
        <w:t>EAGL</w:t>
      </w:r>
    </w:p>
    <w:p w:rsidR="00445D89" w:rsidRPr="007878C8" w:rsidRDefault="00445D89" w:rsidP="00445D89">
      <w:pPr>
        <w:spacing w:before="240"/>
        <w:ind w:firstLine="708"/>
        <w:rPr>
          <w:rFonts w:ascii="Arial" w:hAnsi="Arial" w:cs="Arial"/>
          <w:color w:val="4F81BD" w:themeColor="accent1"/>
          <w:szCs w:val="26"/>
        </w:rPr>
      </w:pPr>
    </w:p>
    <w:p w:rsidR="00441D9F" w:rsidRPr="00A02016" w:rsidRDefault="00441D9F" w:rsidP="000251CB">
      <w:pPr>
        <w:spacing w:after="240" w:line="240" w:lineRule="auto"/>
        <w:rPr>
          <w:rFonts w:ascii="Arial" w:hAnsi="Arial" w:cs="Arial"/>
          <w:color w:val="4F81BD" w:themeColor="accent1"/>
          <w:sz w:val="16"/>
          <w:szCs w:val="16"/>
        </w:rPr>
      </w:pPr>
    </w:p>
    <w:p w:rsidR="004C50E3" w:rsidRPr="00A02016" w:rsidRDefault="004C50E3" w:rsidP="00CB3FC4">
      <w:pPr>
        <w:spacing w:after="200" w:line="276" w:lineRule="auto"/>
        <w:jc w:val="left"/>
        <w:rPr>
          <w:rFonts w:ascii="Arial" w:hAnsi="Arial" w:cs="Arial"/>
          <w:color w:val="4F81BD" w:themeColor="accent1"/>
          <w:sz w:val="16"/>
          <w:szCs w:val="16"/>
        </w:rPr>
      </w:pPr>
    </w:p>
    <w:sectPr w:rsidR="004C50E3" w:rsidRPr="00A02016"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639" w:rsidRDefault="00426639" w:rsidP="00EE69A4">
      <w:pPr>
        <w:spacing w:line="240" w:lineRule="auto"/>
      </w:pPr>
      <w:r>
        <w:separator/>
      </w:r>
    </w:p>
  </w:endnote>
  <w:endnote w:type="continuationSeparator" w:id="0">
    <w:p w:rsidR="00426639" w:rsidRDefault="00426639"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639" w:rsidRDefault="00426639" w:rsidP="00EE69A4">
      <w:pPr>
        <w:spacing w:line="240" w:lineRule="auto"/>
      </w:pPr>
      <w:r>
        <w:separator/>
      </w:r>
    </w:p>
  </w:footnote>
  <w:footnote w:type="continuationSeparator" w:id="0">
    <w:p w:rsidR="00426639" w:rsidRDefault="00426639"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905048" w:rsidRDefault="0008499F">
        <w:pPr>
          <w:pStyle w:val="Encabezado"/>
          <w:jc w:val="center"/>
        </w:pPr>
        <w:fldSimple w:instr=" PAGE   \* MERGEFORMAT ">
          <w:r w:rsidR="00905048">
            <w:rPr>
              <w:noProof/>
            </w:rPr>
            <w:t>2</w:t>
          </w:r>
        </w:fldSimple>
      </w:p>
    </w:sdtContent>
  </w:sdt>
  <w:p w:rsidR="00905048" w:rsidRDefault="00905048">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905048" w:rsidRDefault="0008499F">
        <w:pPr>
          <w:pStyle w:val="Encabezado"/>
          <w:jc w:val="center"/>
        </w:pPr>
        <w:fldSimple w:instr=" PAGE   \* MERGEFORMAT ">
          <w:r w:rsidR="00EF0491">
            <w:rPr>
              <w:noProof/>
            </w:rPr>
            <w:t>8</w:t>
          </w:r>
        </w:fldSimple>
      </w:p>
    </w:sdtContent>
  </w:sdt>
  <w:p w:rsidR="00905048" w:rsidRPr="00EE69A4" w:rsidRDefault="00905048">
    <w:pPr>
      <w:pStyle w:val="Encabezado"/>
      <w:rPr>
        <w:lang w:val="es-MX"/>
      </w:rPr>
    </w:pPr>
    <w:r>
      <w:rPr>
        <w:lang w:val="es-MX"/>
      </w:rPr>
      <w:t>CEGAIP-RR-027/2018-3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48" w:rsidRDefault="00905048">
    <w:pPr>
      <w:pStyle w:val="Encabezado"/>
      <w:jc w:val="center"/>
    </w:pPr>
  </w:p>
  <w:p w:rsidR="00905048" w:rsidRDefault="0090504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94D62"/>
    <w:multiLevelType w:val="hybridMultilevel"/>
    <w:tmpl w:val="E196DE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0E7028"/>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2">
    <w:nsid w:val="059302D5"/>
    <w:multiLevelType w:val="hybridMultilevel"/>
    <w:tmpl w:val="A198DAD0"/>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5">
    <w:nsid w:val="12A61C8D"/>
    <w:multiLevelType w:val="hybridMultilevel"/>
    <w:tmpl w:val="94865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B926684"/>
    <w:multiLevelType w:val="hybridMultilevel"/>
    <w:tmpl w:val="2A0A0D2A"/>
    <w:lvl w:ilvl="0" w:tplc="080A0003">
      <w:start w:val="1"/>
      <w:numFmt w:val="bullet"/>
      <w:lvlText w:val="o"/>
      <w:lvlJc w:val="left"/>
      <w:pPr>
        <w:ind w:left="1287" w:hanging="360"/>
      </w:pPr>
      <w:rPr>
        <w:rFonts w:ascii="Courier New" w:hAnsi="Courier New" w:cs="Courier New"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nsid w:val="26873031"/>
    <w:multiLevelType w:val="hybridMultilevel"/>
    <w:tmpl w:val="523AF520"/>
    <w:lvl w:ilvl="0" w:tplc="8CAE5B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B92AEF"/>
    <w:multiLevelType w:val="hybridMultilevel"/>
    <w:tmpl w:val="E57EA538"/>
    <w:lvl w:ilvl="0" w:tplc="5970B1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2FA059B5"/>
    <w:multiLevelType w:val="hybridMultilevel"/>
    <w:tmpl w:val="948A071E"/>
    <w:lvl w:ilvl="0" w:tplc="080A000F">
      <w:start w:val="1"/>
      <w:numFmt w:val="decimal"/>
      <w:lvlText w:val="%1."/>
      <w:lvlJc w:val="left"/>
      <w:pPr>
        <w:ind w:left="1693" w:hanging="360"/>
      </w:pPr>
    </w:lvl>
    <w:lvl w:ilvl="1" w:tplc="080A0019" w:tentative="1">
      <w:start w:val="1"/>
      <w:numFmt w:val="lowerLetter"/>
      <w:lvlText w:val="%2."/>
      <w:lvlJc w:val="left"/>
      <w:pPr>
        <w:ind w:left="2413" w:hanging="360"/>
      </w:pPr>
    </w:lvl>
    <w:lvl w:ilvl="2" w:tplc="080A001B" w:tentative="1">
      <w:start w:val="1"/>
      <w:numFmt w:val="lowerRoman"/>
      <w:lvlText w:val="%3."/>
      <w:lvlJc w:val="right"/>
      <w:pPr>
        <w:ind w:left="3133" w:hanging="180"/>
      </w:pPr>
    </w:lvl>
    <w:lvl w:ilvl="3" w:tplc="080A000F" w:tentative="1">
      <w:start w:val="1"/>
      <w:numFmt w:val="decimal"/>
      <w:lvlText w:val="%4."/>
      <w:lvlJc w:val="left"/>
      <w:pPr>
        <w:ind w:left="3853" w:hanging="360"/>
      </w:pPr>
    </w:lvl>
    <w:lvl w:ilvl="4" w:tplc="080A0019" w:tentative="1">
      <w:start w:val="1"/>
      <w:numFmt w:val="lowerLetter"/>
      <w:lvlText w:val="%5."/>
      <w:lvlJc w:val="left"/>
      <w:pPr>
        <w:ind w:left="4573" w:hanging="360"/>
      </w:pPr>
    </w:lvl>
    <w:lvl w:ilvl="5" w:tplc="080A001B" w:tentative="1">
      <w:start w:val="1"/>
      <w:numFmt w:val="lowerRoman"/>
      <w:lvlText w:val="%6."/>
      <w:lvlJc w:val="right"/>
      <w:pPr>
        <w:ind w:left="5293" w:hanging="180"/>
      </w:pPr>
    </w:lvl>
    <w:lvl w:ilvl="6" w:tplc="080A000F" w:tentative="1">
      <w:start w:val="1"/>
      <w:numFmt w:val="decimal"/>
      <w:lvlText w:val="%7."/>
      <w:lvlJc w:val="left"/>
      <w:pPr>
        <w:ind w:left="6013" w:hanging="360"/>
      </w:pPr>
    </w:lvl>
    <w:lvl w:ilvl="7" w:tplc="080A0019" w:tentative="1">
      <w:start w:val="1"/>
      <w:numFmt w:val="lowerLetter"/>
      <w:lvlText w:val="%8."/>
      <w:lvlJc w:val="left"/>
      <w:pPr>
        <w:ind w:left="6733" w:hanging="360"/>
      </w:pPr>
    </w:lvl>
    <w:lvl w:ilvl="8" w:tplc="080A001B" w:tentative="1">
      <w:start w:val="1"/>
      <w:numFmt w:val="lowerRoman"/>
      <w:lvlText w:val="%9."/>
      <w:lvlJc w:val="right"/>
      <w:pPr>
        <w:ind w:left="7453" w:hanging="180"/>
      </w:pPr>
    </w:lvl>
  </w:abstractNum>
  <w:abstractNum w:abstractNumId="10">
    <w:nsid w:val="3A2C6637"/>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1">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2">
    <w:nsid w:val="3C682739"/>
    <w:multiLevelType w:val="hybridMultilevel"/>
    <w:tmpl w:val="BD8088E4"/>
    <w:lvl w:ilvl="0" w:tplc="080A0001">
      <w:start w:val="1"/>
      <w:numFmt w:val="bullet"/>
      <w:lvlText w:val=""/>
      <w:lvlJc w:val="left"/>
      <w:pPr>
        <w:ind w:left="1548" w:hanging="360"/>
      </w:pPr>
      <w:rPr>
        <w:rFonts w:ascii="Symbol" w:hAnsi="Symbol" w:hint="default"/>
      </w:rPr>
    </w:lvl>
    <w:lvl w:ilvl="1" w:tplc="080A0003" w:tentative="1">
      <w:start w:val="1"/>
      <w:numFmt w:val="bullet"/>
      <w:lvlText w:val="o"/>
      <w:lvlJc w:val="left"/>
      <w:pPr>
        <w:ind w:left="2268" w:hanging="360"/>
      </w:pPr>
      <w:rPr>
        <w:rFonts w:ascii="Courier New" w:hAnsi="Courier New" w:cs="Courier New" w:hint="default"/>
      </w:rPr>
    </w:lvl>
    <w:lvl w:ilvl="2" w:tplc="080A0005" w:tentative="1">
      <w:start w:val="1"/>
      <w:numFmt w:val="bullet"/>
      <w:lvlText w:val=""/>
      <w:lvlJc w:val="left"/>
      <w:pPr>
        <w:ind w:left="2988" w:hanging="360"/>
      </w:pPr>
      <w:rPr>
        <w:rFonts w:ascii="Wingdings" w:hAnsi="Wingdings" w:hint="default"/>
      </w:rPr>
    </w:lvl>
    <w:lvl w:ilvl="3" w:tplc="080A0001" w:tentative="1">
      <w:start w:val="1"/>
      <w:numFmt w:val="bullet"/>
      <w:lvlText w:val=""/>
      <w:lvlJc w:val="left"/>
      <w:pPr>
        <w:ind w:left="3708" w:hanging="360"/>
      </w:pPr>
      <w:rPr>
        <w:rFonts w:ascii="Symbol" w:hAnsi="Symbol" w:hint="default"/>
      </w:rPr>
    </w:lvl>
    <w:lvl w:ilvl="4" w:tplc="080A0003" w:tentative="1">
      <w:start w:val="1"/>
      <w:numFmt w:val="bullet"/>
      <w:lvlText w:val="o"/>
      <w:lvlJc w:val="left"/>
      <w:pPr>
        <w:ind w:left="4428" w:hanging="360"/>
      </w:pPr>
      <w:rPr>
        <w:rFonts w:ascii="Courier New" w:hAnsi="Courier New" w:cs="Courier New" w:hint="default"/>
      </w:rPr>
    </w:lvl>
    <w:lvl w:ilvl="5" w:tplc="080A0005" w:tentative="1">
      <w:start w:val="1"/>
      <w:numFmt w:val="bullet"/>
      <w:lvlText w:val=""/>
      <w:lvlJc w:val="left"/>
      <w:pPr>
        <w:ind w:left="5148" w:hanging="360"/>
      </w:pPr>
      <w:rPr>
        <w:rFonts w:ascii="Wingdings" w:hAnsi="Wingdings" w:hint="default"/>
      </w:rPr>
    </w:lvl>
    <w:lvl w:ilvl="6" w:tplc="080A0001" w:tentative="1">
      <w:start w:val="1"/>
      <w:numFmt w:val="bullet"/>
      <w:lvlText w:val=""/>
      <w:lvlJc w:val="left"/>
      <w:pPr>
        <w:ind w:left="5868" w:hanging="360"/>
      </w:pPr>
      <w:rPr>
        <w:rFonts w:ascii="Symbol" w:hAnsi="Symbol" w:hint="default"/>
      </w:rPr>
    </w:lvl>
    <w:lvl w:ilvl="7" w:tplc="080A0003" w:tentative="1">
      <w:start w:val="1"/>
      <w:numFmt w:val="bullet"/>
      <w:lvlText w:val="o"/>
      <w:lvlJc w:val="left"/>
      <w:pPr>
        <w:ind w:left="6588" w:hanging="360"/>
      </w:pPr>
      <w:rPr>
        <w:rFonts w:ascii="Courier New" w:hAnsi="Courier New" w:cs="Courier New" w:hint="default"/>
      </w:rPr>
    </w:lvl>
    <w:lvl w:ilvl="8" w:tplc="080A0005" w:tentative="1">
      <w:start w:val="1"/>
      <w:numFmt w:val="bullet"/>
      <w:lvlText w:val=""/>
      <w:lvlJc w:val="left"/>
      <w:pPr>
        <w:ind w:left="7308" w:hanging="360"/>
      </w:pPr>
      <w:rPr>
        <w:rFonts w:ascii="Wingdings" w:hAnsi="Wingdings" w:hint="default"/>
      </w:rPr>
    </w:lvl>
  </w:abstractNum>
  <w:abstractNum w:abstractNumId="13">
    <w:nsid w:val="3FED1AF9"/>
    <w:multiLevelType w:val="hybridMultilevel"/>
    <w:tmpl w:val="09C2A20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45B16743"/>
    <w:multiLevelType w:val="hybridMultilevel"/>
    <w:tmpl w:val="737CC3B0"/>
    <w:lvl w:ilvl="0" w:tplc="CBEEFAFE">
      <w:start w:val="1"/>
      <w:numFmt w:val="decimal"/>
      <w:lvlText w:val="%1."/>
      <w:lvlJc w:val="left"/>
      <w:pPr>
        <w:tabs>
          <w:tab w:val="num" w:pos="720"/>
        </w:tabs>
        <w:ind w:left="720" w:hanging="360"/>
      </w:pPr>
    </w:lvl>
    <w:lvl w:ilvl="1" w:tplc="8AD453F6" w:tentative="1">
      <w:start w:val="1"/>
      <w:numFmt w:val="decimal"/>
      <w:lvlText w:val="%2."/>
      <w:lvlJc w:val="left"/>
      <w:pPr>
        <w:tabs>
          <w:tab w:val="num" w:pos="1440"/>
        </w:tabs>
        <w:ind w:left="1440" w:hanging="360"/>
      </w:pPr>
    </w:lvl>
    <w:lvl w:ilvl="2" w:tplc="947A7086" w:tentative="1">
      <w:start w:val="1"/>
      <w:numFmt w:val="decimal"/>
      <w:lvlText w:val="%3."/>
      <w:lvlJc w:val="left"/>
      <w:pPr>
        <w:tabs>
          <w:tab w:val="num" w:pos="2160"/>
        </w:tabs>
        <w:ind w:left="2160" w:hanging="360"/>
      </w:pPr>
    </w:lvl>
    <w:lvl w:ilvl="3" w:tplc="21CE55F4" w:tentative="1">
      <w:start w:val="1"/>
      <w:numFmt w:val="decimal"/>
      <w:lvlText w:val="%4."/>
      <w:lvlJc w:val="left"/>
      <w:pPr>
        <w:tabs>
          <w:tab w:val="num" w:pos="2880"/>
        </w:tabs>
        <w:ind w:left="2880" w:hanging="360"/>
      </w:pPr>
    </w:lvl>
    <w:lvl w:ilvl="4" w:tplc="D6A03E3C" w:tentative="1">
      <w:start w:val="1"/>
      <w:numFmt w:val="decimal"/>
      <w:lvlText w:val="%5."/>
      <w:lvlJc w:val="left"/>
      <w:pPr>
        <w:tabs>
          <w:tab w:val="num" w:pos="3600"/>
        </w:tabs>
        <w:ind w:left="3600" w:hanging="360"/>
      </w:pPr>
    </w:lvl>
    <w:lvl w:ilvl="5" w:tplc="F2AC402E" w:tentative="1">
      <w:start w:val="1"/>
      <w:numFmt w:val="decimal"/>
      <w:lvlText w:val="%6."/>
      <w:lvlJc w:val="left"/>
      <w:pPr>
        <w:tabs>
          <w:tab w:val="num" w:pos="4320"/>
        </w:tabs>
        <w:ind w:left="4320" w:hanging="360"/>
      </w:pPr>
    </w:lvl>
    <w:lvl w:ilvl="6" w:tplc="AA8C3E22" w:tentative="1">
      <w:start w:val="1"/>
      <w:numFmt w:val="decimal"/>
      <w:lvlText w:val="%7."/>
      <w:lvlJc w:val="left"/>
      <w:pPr>
        <w:tabs>
          <w:tab w:val="num" w:pos="5040"/>
        </w:tabs>
        <w:ind w:left="5040" w:hanging="360"/>
      </w:pPr>
    </w:lvl>
    <w:lvl w:ilvl="7" w:tplc="F42E0B50" w:tentative="1">
      <w:start w:val="1"/>
      <w:numFmt w:val="decimal"/>
      <w:lvlText w:val="%8."/>
      <w:lvlJc w:val="left"/>
      <w:pPr>
        <w:tabs>
          <w:tab w:val="num" w:pos="5760"/>
        </w:tabs>
        <w:ind w:left="5760" w:hanging="360"/>
      </w:pPr>
    </w:lvl>
    <w:lvl w:ilvl="8" w:tplc="4EEE54D4" w:tentative="1">
      <w:start w:val="1"/>
      <w:numFmt w:val="decimal"/>
      <w:lvlText w:val="%9."/>
      <w:lvlJc w:val="left"/>
      <w:pPr>
        <w:tabs>
          <w:tab w:val="num" w:pos="6480"/>
        </w:tabs>
        <w:ind w:left="6480" w:hanging="360"/>
      </w:pPr>
    </w:lvl>
  </w:abstractNum>
  <w:abstractNum w:abstractNumId="15">
    <w:nsid w:val="48E95FAC"/>
    <w:multiLevelType w:val="hybridMultilevel"/>
    <w:tmpl w:val="6C821DD0"/>
    <w:lvl w:ilvl="0" w:tplc="8350F62A">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6">
    <w:nsid w:val="51E34768"/>
    <w:multiLevelType w:val="hybridMultilevel"/>
    <w:tmpl w:val="417EF5D2"/>
    <w:lvl w:ilvl="0" w:tplc="056661B8">
      <w:start w:val="1"/>
      <w:numFmt w:val="decimal"/>
      <w:lvlText w:val="%1."/>
      <w:lvlJc w:val="left"/>
      <w:pPr>
        <w:tabs>
          <w:tab w:val="num" w:pos="720"/>
        </w:tabs>
        <w:ind w:left="720" w:hanging="360"/>
      </w:pPr>
    </w:lvl>
    <w:lvl w:ilvl="1" w:tplc="5B1E1CF0" w:tentative="1">
      <w:start w:val="1"/>
      <w:numFmt w:val="decimal"/>
      <w:lvlText w:val="%2."/>
      <w:lvlJc w:val="left"/>
      <w:pPr>
        <w:tabs>
          <w:tab w:val="num" w:pos="1440"/>
        </w:tabs>
        <w:ind w:left="1440" w:hanging="360"/>
      </w:pPr>
    </w:lvl>
    <w:lvl w:ilvl="2" w:tplc="A80089C6" w:tentative="1">
      <w:start w:val="1"/>
      <w:numFmt w:val="decimal"/>
      <w:lvlText w:val="%3."/>
      <w:lvlJc w:val="left"/>
      <w:pPr>
        <w:tabs>
          <w:tab w:val="num" w:pos="2160"/>
        </w:tabs>
        <w:ind w:left="2160" w:hanging="360"/>
      </w:pPr>
    </w:lvl>
    <w:lvl w:ilvl="3" w:tplc="1AB28644" w:tentative="1">
      <w:start w:val="1"/>
      <w:numFmt w:val="decimal"/>
      <w:lvlText w:val="%4."/>
      <w:lvlJc w:val="left"/>
      <w:pPr>
        <w:tabs>
          <w:tab w:val="num" w:pos="2880"/>
        </w:tabs>
        <w:ind w:left="2880" w:hanging="360"/>
      </w:pPr>
    </w:lvl>
    <w:lvl w:ilvl="4" w:tplc="58FACEF4" w:tentative="1">
      <w:start w:val="1"/>
      <w:numFmt w:val="decimal"/>
      <w:lvlText w:val="%5."/>
      <w:lvlJc w:val="left"/>
      <w:pPr>
        <w:tabs>
          <w:tab w:val="num" w:pos="3600"/>
        </w:tabs>
        <w:ind w:left="3600" w:hanging="360"/>
      </w:pPr>
    </w:lvl>
    <w:lvl w:ilvl="5" w:tplc="F3968B9A" w:tentative="1">
      <w:start w:val="1"/>
      <w:numFmt w:val="decimal"/>
      <w:lvlText w:val="%6."/>
      <w:lvlJc w:val="left"/>
      <w:pPr>
        <w:tabs>
          <w:tab w:val="num" w:pos="4320"/>
        </w:tabs>
        <w:ind w:left="4320" w:hanging="360"/>
      </w:pPr>
    </w:lvl>
    <w:lvl w:ilvl="6" w:tplc="3218508A" w:tentative="1">
      <w:start w:val="1"/>
      <w:numFmt w:val="decimal"/>
      <w:lvlText w:val="%7."/>
      <w:lvlJc w:val="left"/>
      <w:pPr>
        <w:tabs>
          <w:tab w:val="num" w:pos="5040"/>
        </w:tabs>
        <w:ind w:left="5040" w:hanging="360"/>
      </w:pPr>
    </w:lvl>
    <w:lvl w:ilvl="7" w:tplc="39C6F2F0" w:tentative="1">
      <w:start w:val="1"/>
      <w:numFmt w:val="decimal"/>
      <w:lvlText w:val="%8."/>
      <w:lvlJc w:val="left"/>
      <w:pPr>
        <w:tabs>
          <w:tab w:val="num" w:pos="5760"/>
        </w:tabs>
        <w:ind w:left="5760" w:hanging="360"/>
      </w:pPr>
    </w:lvl>
    <w:lvl w:ilvl="8" w:tplc="7430EE6E" w:tentative="1">
      <w:start w:val="1"/>
      <w:numFmt w:val="decimal"/>
      <w:lvlText w:val="%9."/>
      <w:lvlJc w:val="left"/>
      <w:pPr>
        <w:tabs>
          <w:tab w:val="num" w:pos="6480"/>
        </w:tabs>
        <w:ind w:left="6480" w:hanging="360"/>
      </w:pPr>
    </w:lvl>
  </w:abstractNum>
  <w:abstractNum w:abstractNumId="17">
    <w:nsid w:val="5B0F0E31"/>
    <w:multiLevelType w:val="hybridMultilevel"/>
    <w:tmpl w:val="30B4C71C"/>
    <w:lvl w:ilvl="0" w:tplc="080A0017">
      <w:start w:val="1"/>
      <w:numFmt w:val="lowerLetter"/>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8">
    <w:nsid w:val="67C371ED"/>
    <w:multiLevelType w:val="hybridMultilevel"/>
    <w:tmpl w:val="0FDA9C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9507CDE"/>
    <w:multiLevelType w:val="hybridMultilevel"/>
    <w:tmpl w:val="32EAA78A"/>
    <w:lvl w:ilvl="0" w:tplc="080A0011">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6F726A6"/>
    <w:multiLevelType w:val="hybridMultilevel"/>
    <w:tmpl w:val="3E607B36"/>
    <w:lvl w:ilvl="0" w:tplc="BB60C60C">
      <w:start w:val="1"/>
      <w:numFmt w:val="decimal"/>
      <w:lvlText w:val="%1."/>
      <w:lvlJc w:val="left"/>
      <w:pPr>
        <w:ind w:left="140" w:hanging="360"/>
      </w:pPr>
      <w:rPr>
        <w:rFonts w:hint="default"/>
      </w:rPr>
    </w:lvl>
    <w:lvl w:ilvl="1" w:tplc="080A0019" w:tentative="1">
      <w:start w:val="1"/>
      <w:numFmt w:val="lowerLetter"/>
      <w:lvlText w:val="%2."/>
      <w:lvlJc w:val="left"/>
      <w:pPr>
        <w:ind w:left="860" w:hanging="360"/>
      </w:pPr>
    </w:lvl>
    <w:lvl w:ilvl="2" w:tplc="080A001B" w:tentative="1">
      <w:start w:val="1"/>
      <w:numFmt w:val="lowerRoman"/>
      <w:lvlText w:val="%3."/>
      <w:lvlJc w:val="right"/>
      <w:pPr>
        <w:ind w:left="1580" w:hanging="180"/>
      </w:pPr>
    </w:lvl>
    <w:lvl w:ilvl="3" w:tplc="080A000F" w:tentative="1">
      <w:start w:val="1"/>
      <w:numFmt w:val="decimal"/>
      <w:lvlText w:val="%4."/>
      <w:lvlJc w:val="left"/>
      <w:pPr>
        <w:ind w:left="2300" w:hanging="360"/>
      </w:pPr>
    </w:lvl>
    <w:lvl w:ilvl="4" w:tplc="080A0019" w:tentative="1">
      <w:start w:val="1"/>
      <w:numFmt w:val="lowerLetter"/>
      <w:lvlText w:val="%5."/>
      <w:lvlJc w:val="left"/>
      <w:pPr>
        <w:ind w:left="3020" w:hanging="360"/>
      </w:pPr>
    </w:lvl>
    <w:lvl w:ilvl="5" w:tplc="080A001B" w:tentative="1">
      <w:start w:val="1"/>
      <w:numFmt w:val="lowerRoman"/>
      <w:lvlText w:val="%6."/>
      <w:lvlJc w:val="right"/>
      <w:pPr>
        <w:ind w:left="3740" w:hanging="180"/>
      </w:pPr>
    </w:lvl>
    <w:lvl w:ilvl="6" w:tplc="080A000F" w:tentative="1">
      <w:start w:val="1"/>
      <w:numFmt w:val="decimal"/>
      <w:lvlText w:val="%7."/>
      <w:lvlJc w:val="left"/>
      <w:pPr>
        <w:ind w:left="4460" w:hanging="360"/>
      </w:pPr>
    </w:lvl>
    <w:lvl w:ilvl="7" w:tplc="080A0019" w:tentative="1">
      <w:start w:val="1"/>
      <w:numFmt w:val="lowerLetter"/>
      <w:lvlText w:val="%8."/>
      <w:lvlJc w:val="left"/>
      <w:pPr>
        <w:ind w:left="5180" w:hanging="360"/>
      </w:pPr>
    </w:lvl>
    <w:lvl w:ilvl="8" w:tplc="080A001B" w:tentative="1">
      <w:start w:val="1"/>
      <w:numFmt w:val="lowerRoman"/>
      <w:lvlText w:val="%9."/>
      <w:lvlJc w:val="right"/>
      <w:pPr>
        <w:ind w:left="5900" w:hanging="180"/>
      </w:pPr>
    </w:lvl>
  </w:abstractNum>
  <w:abstractNum w:abstractNumId="21">
    <w:nsid w:val="77541E75"/>
    <w:multiLevelType w:val="hybridMultilevel"/>
    <w:tmpl w:val="6596B5A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2">
    <w:nsid w:val="79771AB0"/>
    <w:multiLevelType w:val="hybridMultilevel"/>
    <w:tmpl w:val="FA0AE230"/>
    <w:lvl w:ilvl="0" w:tplc="FB70C396">
      <w:start w:val="1"/>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3">
    <w:nsid w:val="7A9D1ED9"/>
    <w:multiLevelType w:val="hybridMultilevel"/>
    <w:tmpl w:val="38A47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F0A787C"/>
    <w:multiLevelType w:val="hybridMultilevel"/>
    <w:tmpl w:val="1662F28A"/>
    <w:lvl w:ilvl="0" w:tplc="65A86C3E">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num w:numId="1">
    <w:abstractNumId w:val="3"/>
  </w:num>
  <w:num w:numId="2">
    <w:abstractNumId w:val="11"/>
  </w:num>
  <w:num w:numId="3">
    <w:abstractNumId w:val="4"/>
  </w:num>
  <w:num w:numId="4">
    <w:abstractNumId w:val="20"/>
  </w:num>
  <w:num w:numId="5">
    <w:abstractNumId w:val="5"/>
  </w:num>
  <w:num w:numId="6">
    <w:abstractNumId w:val="22"/>
  </w:num>
  <w:num w:numId="7">
    <w:abstractNumId w:val="13"/>
  </w:num>
  <w:num w:numId="8">
    <w:abstractNumId w:val="19"/>
  </w:num>
  <w:num w:numId="9">
    <w:abstractNumId w:val="16"/>
  </w:num>
  <w:num w:numId="10">
    <w:abstractNumId w:val="14"/>
  </w:num>
  <w:num w:numId="11">
    <w:abstractNumId w:val="2"/>
  </w:num>
  <w:num w:numId="12">
    <w:abstractNumId w:val="23"/>
  </w:num>
  <w:num w:numId="13">
    <w:abstractNumId w:val="9"/>
  </w:num>
  <w:num w:numId="14">
    <w:abstractNumId w:val="8"/>
  </w:num>
  <w:num w:numId="15">
    <w:abstractNumId w:val="18"/>
  </w:num>
  <w:num w:numId="16">
    <w:abstractNumId w:val="6"/>
  </w:num>
  <w:num w:numId="17">
    <w:abstractNumId w:val="21"/>
  </w:num>
  <w:num w:numId="18">
    <w:abstractNumId w:val="0"/>
  </w:num>
  <w:num w:numId="19">
    <w:abstractNumId w:val="17"/>
  </w:num>
  <w:num w:numId="20">
    <w:abstractNumId w:val="10"/>
  </w:num>
  <w:num w:numId="21">
    <w:abstractNumId w:val="12"/>
  </w:num>
  <w:num w:numId="22">
    <w:abstractNumId w:val="1"/>
  </w:num>
  <w:num w:numId="23">
    <w:abstractNumId w:val="7"/>
  </w:num>
  <w:num w:numId="24">
    <w:abstractNumId w:val="24"/>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21506"/>
  </w:hdrShapeDefaults>
  <w:footnotePr>
    <w:footnote w:id="-1"/>
    <w:footnote w:id="0"/>
  </w:footnotePr>
  <w:endnotePr>
    <w:endnote w:id="-1"/>
    <w:endnote w:id="0"/>
  </w:endnotePr>
  <w:compat/>
  <w:rsids>
    <w:rsidRoot w:val="00547C44"/>
    <w:rsid w:val="00002191"/>
    <w:rsid w:val="000050A2"/>
    <w:rsid w:val="00012C6C"/>
    <w:rsid w:val="00014CF1"/>
    <w:rsid w:val="00016A4B"/>
    <w:rsid w:val="000177DD"/>
    <w:rsid w:val="000214B4"/>
    <w:rsid w:val="00021A3D"/>
    <w:rsid w:val="000251CB"/>
    <w:rsid w:val="00037F84"/>
    <w:rsid w:val="00041B81"/>
    <w:rsid w:val="000451BF"/>
    <w:rsid w:val="00046F41"/>
    <w:rsid w:val="000519A6"/>
    <w:rsid w:val="000526E6"/>
    <w:rsid w:val="000572DA"/>
    <w:rsid w:val="00062D73"/>
    <w:rsid w:val="0006450E"/>
    <w:rsid w:val="00082B44"/>
    <w:rsid w:val="0008378B"/>
    <w:rsid w:val="0008499F"/>
    <w:rsid w:val="000925EF"/>
    <w:rsid w:val="00092EBF"/>
    <w:rsid w:val="00095AB3"/>
    <w:rsid w:val="000A283E"/>
    <w:rsid w:val="000A7189"/>
    <w:rsid w:val="000A7B80"/>
    <w:rsid w:val="000A7F2C"/>
    <w:rsid w:val="000B4079"/>
    <w:rsid w:val="000B58F9"/>
    <w:rsid w:val="000C6B71"/>
    <w:rsid w:val="000C78EE"/>
    <w:rsid w:val="000D3267"/>
    <w:rsid w:val="000E2973"/>
    <w:rsid w:val="000F2F54"/>
    <w:rsid w:val="0010145A"/>
    <w:rsid w:val="00102DC5"/>
    <w:rsid w:val="00121404"/>
    <w:rsid w:val="00123FAF"/>
    <w:rsid w:val="001260C9"/>
    <w:rsid w:val="00130C29"/>
    <w:rsid w:val="001522A2"/>
    <w:rsid w:val="00154824"/>
    <w:rsid w:val="00157B72"/>
    <w:rsid w:val="00160177"/>
    <w:rsid w:val="0016050B"/>
    <w:rsid w:val="00161C83"/>
    <w:rsid w:val="00163339"/>
    <w:rsid w:val="001656E9"/>
    <w:rsid w:val="00167041"/>
    <w:rsid w:val="0017104F"/>
    <w:rsid w:val="00172E02"/>
    <w:rsid w:val="001773E6"/>
    <w:rsid w:val="00177EEC"/>
    <w:rsid w:val="001820D2"/>
    <w:rsid w:val="00190533"/>
    <w:rsid w:val="001950DF"/>
    <w:rsid w:val="0019684C"/>
    <w:rsid w:val="001A3095"/>
    <w:rsid w:val="001A7205"/>
    <w:rsid w:val="001B0E21"/>
    <w:rsid w:val="001B74B0"/>
    <w:rsid w:val="001C0785"/>
    <w:rsid w:val="001C146D"/>
    <w:rsid w:val="001D23A4"/>
    <w:rsid w:val="001E0013"/>
    <w:rsid w:val="001F2529"/>
    <w:rsid w:val="001F4480"/>
    <w:rsid w:val="001F58D0"/>
    <w:rsid w:val="001F5F0A"/>
    <w:rsid w:val="001F7A51"/>
    <w:rsid w:val="00211510"/>
    <w:rsid w:val="00214146"/>
    <w:rsid w:val="002205AD"/>
    <w:rsid w:val="002209A9"/>
    <w:rsid w:val="00230184"/>
    <w:rsid w:val="0023510D"/>
    <w:rsid w:val="00241442"/>
    <w:rsid w:val="00242795"/>
    <w:rsid w:val="00244015"/>
    <w:rsid w:val="00244511"/>
    <w:rsid w:val="00247534"/>
    <w:rsid w:val="00256CA2"/>
    <w:rsid w:val="00261BC8"/>
    <w:rsid w:val="00266BAC"/>
    <w:rsid w:val="002670F1"/>
    <w:rsid w:val="00277897"/>
    <w:rsid w:val="002866A6"/>
    <w:rsid w:val="00287D56"/>
    <w:rsid w:val="002A0FC4"/>
    <w:rsid w:val="002B03BB"/>
    <w:rsid w:val="002B16FD"/>
    <w:rsid w:val="002B1D0C"/>
    <w:rsid w:val="002B2FB4"/>
    <w:rsid w:val="002B66F2"/>
    <w:rsid w:val="002B7451"/>
    <w:rsid w:val="002C476E"/>
    <w:rsid w:val="002D494E"/>
    <w:rsid w:val="002D71E8"/>
    <w:rsid w:val="002E00B9"/>
    <w:rsid w:val="002E0B85"/>
    <w:rsid w:val="002E4412"/>
    <w:rsid w:val="002E5A8B"/>
    <w:rsid w:val="002E615D"/>
    <w:rsid w:val="002F279B"/>
    <w:rsid w:val="00300904"/>
    <w:rsid w:val="003064FB"/>
    <w:rsid w:val="0031316B"/>
    <w:rsid w:val="00313A31"/>
    <w:rsid w:val="00316BEC"/>
    <w:rsid w:val="00327BCE"/>
    <w:rsid w:val="003360E4"/>
    <w:rsid w:val="00336FD2"/>
    <w:rsid w:val="003413B0"/>
    <w:rsid w:val="00351465"/>
    <w:rsid w:val="0035485F"/>
    <w:rsid w:val="00360E11"/>
    <w:rsid w:val="003622FB"/>
    <w:rsid w:val="00366334"/>
    <w:rsid w:val="0036724E"/>
    <w:rsid w:val="00367461"/>
    <w:rsid w:val="003709F8"/>
    <w:rsid w:val="003721F0"/>
    <w:rsid w:val="00376F8E"/>
    <w:rsid w:val="003779B1"/>
    <w:rsid w:val="00390EC4"/>
    <w:rsid w:val="0039121B"/>
    <w:rsid w:val="003A3B52"/>
    <w:rsid w:val="003B670C"/>
    <w:rsid w:val="003B7E57"/>
    <w:rsid w:val="003D0304"/>
    <w:rsid w:val="003D33B4"/>
    <w:rsid w:val="003E0A0D"/>
    <w:rsid w:val="003E137D"/>
    <w:rsid w:val="003E3985"/>
    <w:rsid w:val="003E5F7F"/>
    <w:rsid w:val="003F6815"/>
    <w:rsid w:val="004001C3"/>
    <w:rsid w:val="00401CE7"/>
    <w:rsid w:val="00407148"/>
    <w:rsid w:val="00412DE5"/>
    <w:rsid w:val="00413C5F"/>
    <w:rsid w:val="00420279"/>
    <w:rsid w:val="004253DC"/>
    <w:rsid w:val="0042568B"/>
    <w:rsid w:val="00425EF1"/>
    <w:rsid w:val="00426515"/>
    <w:rsid w:val="00426639"/>
    <w:rsid w:val="004329EC"/>
    <w:rsid w:val="00441D9F"/>
    <w:rsid w:val="00442BA4"/>
    <w:rsid w:val="004452F8"/>
    <w:rsid w:val="00445335"/>
    <w:rsid w:val="00445D89"/>
    <w:rsid w:val="00447495"/>
    <w:rsid w:val="004602D7"/>
    <w:rsid w:val="00462354"/>
    <w:rsid w:val="00466185"/>
    <w:rsid w:val="00467BF1"/>
    <w:rsid w:val="00470C1B"/>
    <w:rsid w:val="0047238F"/>
    <w:rsid w:val="00476323"/>
    <w:rsid w:val="00480D67"/>
    <w:rsid w:val="004817C7"/>
    <w:rsid w:val="00491D61"/>
    <w:rsid w:val="004A4E22"/>
    <w:rsid w:val="004A5774"/>
    <w:rsid w:val="004A6542"/>
    <w:rsid w:val="004A7507"/>
    <w:rsid w:val="004B19A3"/>
    <w:rsid w:val="004C0527"/>
    <w:rsid w:val="004C0717"/>
    <w:rsid w:val="004C3390"/>
    <w:rsid w:val="004C50E3"/>
    <w:rsid w:val="004C5560"/>
    <w:rsid w:val="004C6FDE"/>
    <w:rsid w:val="004C7A7C"/>
    <w:rsid w:val="004D6A3C"/>
    <w:rsid w:val="004D7190"/>
    <w:rsid w:val="004E1EDF"/>
    <w:rsid w:val="004E4BD9"/>
    <w:rsid w:val="004E56AB"/>
    <w:rsid w:val="004F18AE"/>
    <w:rsid w:val="004F5A73"/>
    <w:rsid w:val="004F624F"/>
    <w:rsid w:val="00501566"/>
    <w:rsid w:val="005068C9"/>
    <w:rsid w:val="00507864"/>
    <w:rsid w:val="005135A5"/>
    <w:rsid w:val="00514627"/>
    <w:rsid w:val="00517F28"/>
    <w:rsid w:val="00521A6E"/>
    <w:rsid w:val="00523C09"/>
    <w:rsid w:val="00526562"/>
    <w:rsid w:val="00530339"/>
    <w:rsid w:val="0053627A"/>
    <w:rsid w:val="00545919"/>
    <w:rsid w:val="00546481"/>
    <w:rsid w:val="00547C44"/>
    <w:rsid w:val="00554C96"/>
    <w:rsid w:val="005552FD"/>
    <w:rsid w:val="00564D9C"/>
    <w:rsid w:val="0056529C"/>
    <w:rsid w:val="00566D49"/>
    <w:rsid w:val="00571D89"/>
    <w:rsid w:val="00572717"/>
    <w:rsid w:val="00576369"/>
    <w:rsid w:val="00576423"/>
    <w:rsid w:val="00595DD3"/>
    <w:rsid w:val="005A114A"/>
    <w:rsid w:val="005A1D27"/>
    <w:rsid w:val="005A43DA"/>
    <w:rsid w:val="005A625C"/>
    <w:rsid w:val="005B0360"/>
    <w:rsid w:val="005B2591"/>
    <w:rsid w:val="005C140C"/>
    <w:rsid w:val="005C273C"/>
    <w:rsid w:val="005D7AEE"/>
    <w:rsid w:val="005F2715"/>
    <w:rsid w:val="005F748A"/>
    <w:rsid w:val="005F784A"/>
    <w:rsid w:val="0060038E"/>
    <w:rsid w:val="00600480"/>
    <w:rsid w:val="006046A3"/>
    <w:rsid w:val="006101C4"/>
    <w:rsid w:val="0061338A"/>
    <w:rsid w:val="00621982"/>
    <w:rsid w:val="00622C8C"/>
    <w:rsid w:val="00624901"/>
    <w:rsid w:val="00631D94"/>
    <w:rsid w:val="00632D46"/>
    <w:rsid w:val="00636AE7"/>
    <w:rsid w:val="00636B9E"/>
    <w:rsid w:val="00637451"/>
    <w:rsid w:val="00642916"/>
    <w:rsid w:val="006463BD"/>
    <w:rsid w:val="006466EF"/>
    <w:rsid w:val="00652AEB"/>
    <w:rsid w:val="00654FFA"/>
    <w:rsid w:val="00655772"/>
    <w:rsid w:val="00663908"/>
    <w:rsid w:val="00663AF8"/>
    <w:rsid w:val="0066728B"/>
    <w:rsid w:val="0067021D"/>
    <w:rsid w:val="0068256D"/>
    <w:rsid w:val="00684F6C"/>
    <w:rsid w:val="006914E6"/>
    <w:rsid w:val="0069178D"/>
    <w:rsid w:val="00694838"/>
    <w:rsid w:val="0069752A"/>
    <w:rsid w:val="00697EFB"/>
    <w:rsid w:val="006A0884"/>
    <w:rsid w:val="006A3D8A"/>
    <w:rsid w:val="006A5415"/>
    <w:rsid w:val="006B187E"/>
    <w:rsid w:val="006B45AD"/>
    <w:rsid w:val="006B5E6D"/>
    <w:rsid w:val="006C1859"/>
    <w:rsid w:val="006C2AAA"/>
    <w:rsid w:val="006C6404"/>
    <w:rsid w:val="006C6CD5"/>
    <w:rsid w:val="006D1B52"/>
    <w:rsid w:val="006E5795"/>
    <w:rsid w:val="006F07F7"/>
    <w:rsid w:val="006F1A7A"/>
    <w:rsid w:val="006F1C09"/>
    <w:rsid w:val="006F21F8"/>
    <w:rsid w:val="006F3398"/>
    <w:rsid w:val="006F5F8B"/>
    <w:rsid w:val="00700981"/>
    <w:rsid w:val="00701F6B"/>
    <w:rsid w:val="00706EF1"/>
    <w:rsid w:val="00707239"/>
    <w:rsid w:val="00710724"/>
    <w:rsid w:val="0071105B"/>
    <w:rsid w:val="0071245C"/>
    <w:rsid w:val="00716200"/>
    <w:rsid w:val="0072714A"/>
    <w:rsid w:val="00732DD4"/>
    <w:rsid w:val="00734EA7"/>
    <w:rsid w:val="00740535"/>
    <w:rsid w:val="00741402"/>
    <w:rsid w:val="007427C8"/>
    <w:rsid w:val="00742EC9"/>
    <w:rsid w:val="00746AA3"/>
    <w:rsid w:val="007574BB"/>
    <w:rsid w:val="00760431"/>
    <w:rsid w:val="00761262"/>
    <w:rsid w:val="00761464"/>
    <w:rsid w:val="0076149C"/>
    <w:rsid w:val="00766E83"/>
    <w:rsid w:val="00771386"/>
    <w:rsid w:val="00776EC1"/>
    <w:rsid w:val="007775CE"/>
    <w:rsid w:val="00783625"/>
    <w:rsid w:val="00785E3A"/>
    <w:rsid w:val="00786155"/>
    <w:rsid w:val="007869F8"/>
    <w:rsid w:val="00791BFD"/>
    <w:rsid w:val="00791C88"/>
    <w:rsid w:val="0079278B"/>
    <w:rsid w:val="00792D04"/>
    <w:rsid w:val="007940FA"/>
    <w:rsid w:val="007945A0"/>
    <w:rsid w:val="00795882"/>
    <w:rsid w:val="0079746E"/>
    <w:rsid w:val="007A43BF"/>
    <w:rsid w:val="007A646E"/>
    <w:rsid w:val="007A6D0B"/>
    <w:rsid w:val="007B357F"/>
    <w:rsid w:val="007B75B3"/>
    <w:rsid w:val="007C4897"/>
    <w:rsid w:val="007C5205"/>
    <w:rsid w:val="007C5DEE"/>
    <w:rsid w:val="007C6DA0"/>
    <w:rsid w:val="007C71EC"/>
    <w:rsid w:val="007D210E"/>
    <w:rsid w:val="007D239B"/>
    <w:rsid w:val="007D4729"/>
    <w:rsid w:val="007D53A9"/>
    <w:rsid w:val="007D5946"/>
    <w:rsid w:val="007E10ED"/>
    <w:rsid w:val="007E5A97"/>
    <w:rsid w:val="007E6D00"/>
    <w:rsid w:val="007E7587"/>
    <w:rsid w:val="007F0A7A"/>
    <w:rsid w:val="007F5BD3"/>
    <w:rsid w:val="0080524B"/>
    <w:rsid w:val="0080649F"/>
    <w:rsid w:val="00806EB6"/>
    <w:rsid w:val="00815455"/>
    <w:rsid w:val="00820601"/>
    <w:rsid w:val="008214C9"/>
    <w:rsid w:val="00823669"/>
    <w:rsid w:val="00824186"/>
    <w:rsid w:val="00833594"/>
    <w:rsid w:val="00834848"/>
    <w:rsid w:val="00837CB2"/>
    <w:rsid w:val="00846369"/>
    <w:rsid w:val="00854054"/>
    <w:rsid w:val="00855224"/>
    <w:rsid w:val="00856D73"/>
    <w:rsid w:val="008613B8"/>
    <w:rsid w:val="00872202"/>
    <w:rsid w:val="008845CF"/>
    <w:rsid w:val="00893544"/>
    <w:rsid w:val="00896015"/>
    <w:rsid w:val="008965C6"/>
    <w:rsid w:val="008A2933"/>
    <w:rsid w:val="008A2A86"/>
    <w:rsid w:val="008B6484"/>
    <w:rsid w:val="008C153C"/>
    <w:rsid w:val="008C4CB0"/>
    <w:rsid w:val="008D2B3B"/>
    <w:rsid w:val="008D4A18"/>
    <w:rsid w:val="008F135E"/>
    <w:rsid w:val="008F190D"/>
    <w:rsid w:val="008F51A3"/>
    <w:rsid w:val="008F7289"/>
    <w:rsid w:val="00903914"/>
    <w:rsid w:val="00904988"/>
    <w:rsid w:val="00905048"/>
    <w:rsid w:val="00912E82"/>
    <w:rsid w:val="00914E12"/>
    <w:rsid w:val="009240EC"/>
    <w:rsid w:val="0092635B"/>
    <w:rsid w:val="009327EB"/>
    <w:rsid w:val="00941C51"/>
    <w:rsid w:val="009428C4"/>
    <w:rsid w:val="00947B35"/>
    <w:rsid w:val="00951C15"/>
    <w:rsid w:val="00951D6D"/>
    <w:rsid w:val="00962559"/>
    <w:rsid w:val="0096783D"/>
    <w:rsid w:val="00972FDB"/>
    <w:rsid w:val="0097473F"/>
    <w:rsid w:val="009832EB"/>
    <w:rsid w:val="009839F2"/>
    <w:rsid w:val="00983F39"/>
    <w:rsid w:val="009876FF"/>
    <w:rsid w:val="009878F6"/>
    <w:rsid w:val="00992384"/>
    <w:rsid w:val="00992B79"/>
    <w:rsid w:val="009933D2"/>
    <w:rsid w:val="009966C0"/>
    <w:rsid w:val="009A3453"/>
    <w:rsid w:val="009A4C31"/>
    <w:rsid w:val="009A601C"/>
    <w:rsid w:val="009B0164"/>
    <w:rsid w:val="009B06C3"/>
    <w:rsid w:val="009B577F"/>
    <w:rsid w:val="009C355E"/>
    <w:rsid w:val="009C7D58"/>
    <w:rsid w:val="009D1017"/>
    <w:rsid w:val="009E6599"/>
    <w:rsid w:val="009E6D3C"/>
    <w:rsid w:val="009E6E5A"/>
    <w:rsid w:val="009F01C4"/>
    <w:rsid w:val="009F0EB6"/>
    <w:rsid w:val="009F1443"/>
    <w:rsid w:val="009F29D2"/>
    <w:rsid w:val="009F5B75"/>
    <w:rsid w:val="009F6AC8"/>
    <w:rsid w:val="00A02016"/>
    <w:rsid w:val="00A021A3"/>
    <w:rsid w:val="00A02DBE"/>
    <w:rsid w:val="00A12D2C"/>
    <w:rsid w:val="00A2171B"/>
    <w:rsid w:val="00A22700"/>
    <w:rsid w:val="00A2718D"/>
    <w:rsid w:val="00A31065"/>
    <w:rsid w:val="00A33038"/>
    <w:rsid w:val="00A4259B"/>
    <w:rsid w:val="00A45462"/>
    <w:rsid w:val="00A45A6A"/>
    <w:rsid w:val="00A46E28"/>
    <w:rsid w:val="00A5059D"/>
    <w:rsid w:val="00A528FE"/>
    <w:rsid w:val="00A540B1"/>
    <w:rsid w:val="00A57BEB"/>
    <w:rsid w:val="00A60313"/>
    <w:rsid w:val="00A70ED5"/>
    <w:rsid w:val="00A776A8"/>
    <w:rsid w:val="00A82A19"/>
    <w:rsid w:val="00A864BC"/>
    <w:rsid w:val="00A87637"/>
    <w:rsid w:val="00A91B0D"/>
    <w:rsid w:val="00A94F07"/>
    <w:rsid w:val="00A95584"/>
    <w:rsid w:val="00AA2A8D"/>
    <w:rsid w:val="00AA37B3"/>
    <w:rsid w:val="00AA6CD2"/>
    <w:rsid w:val="00AA7436"/>
    <w:rsid w:val="00AB138D"/>
    <w:rsid w:val="00AB1C59"/>
    <w:rsid w:val="00AB2DF2"/>
    <w:rsid w:val="00AC4A60"/>
    <w:rsid w:val="00AC53EE"/>
    <w:rsid w:val="00AC5667"/>
    <w:rsid w:val="00AC6CC5"/>
    <w:rsid w:val="00AC6D55"/>
    <w:rsid w:val="00AD66E8"/>
    <w:rsid w:val="00AD75C8"/>
    <w:rsid w:val="00AE305F"/>
    <w:rsid w:val="00AE4E84"/>
    <w:rsid w:val="00AE5FE4"/>
    <w:rsid w:val="00AE65B9"/>
    <w:rsid w:val="00AE6A99"/>
    <w:rsid w:val="00AE7007"/>
    <w:rsid w:val="00AF00EF"/>
    <w:rsid w:val="00AF16FE"/>
    <w:rsid w:val="00AF273C"/>
    <w:rsid w:val="00AF29EF"/>
    <w:rsid w:val="00AF508C"/>
    <w:rsid w:val="00AF7E4F"/>
    <w:rsid w:val="00B078E0"/>
    <w:rsid w:val="00B114E7"/>
    <w:rsid w:val="00B14117"/>
    <w:rsid w:val="00B145C9"/>
    <w:rsid w:val="00B24B1C"/>
    <w:rsid w:val="00B37625"/>
    <w:rsid w:val="00B46DA5"/>
    <w:rsid w:val="00B65A11"/>
    <w:rsid w:val="00B722A5"/>
    <w:rsid w:val="00B74DA1"/>
    <w:rsid w:val="00B74DCE"/>
    <w:rsid w:val="00B759DE"/>
    <w:rsid w:val="00B81D10"/>
    <w:rsid w:val="00B83EA0"/>
    <w:rsid w:val="00B84560"/>
    <w:rsid w:val="00B91518"/>
    <w:rsid w:val="00BA026C"/>
    <w:rsid w:val="00BA141A"/>
    <w:rsid w:val="00BB1399"/>
    <w:rsid w:val="00BB49BC"/>
    <w:rsid w:val="00BC1C76"/>
    <w:rsid w:val="00BD3B14"/>
    <w:rsid w:val="00BD5377"/>
    <w:rsid w:val="00BD61C4"/>
    <w:rsid w:val="00BE1A0E"/>
    <w:rsid w:val="00BE287E"/>
    <w:rsid w:val="00BE2D21"/>
    <w:rsid w:val="00BE57C6"/>
    <w:rsid w:val="00BE6EB8"/>
    <w:rsid w:val="00BE7A57"/>
    <w:rsid w:val="00BF353C"/>
    <w:rsid w:val="00BF6EED"/>
    <w:rsid w:val="00C02486"/>
    <w:rsid w:val="00C02CBF"/>
    <w:rsid w:val="00C03483"/>
    <w:rsid w:val="00C07A58"/>
    <w:rsid w:val="00C3070D"/>
    <w:rsid w:val="00C4314E"/>
    <w:rsid w:val="00C433C8"/>
    <w:rsid w:val="00C43C15"/>
    <w:rsid w:val="00C44BD5"/>
    <w:rsid w:val="00C55849"/>
    <w:rsid w:val="00C60530"/>
    <w:rsid w:val="00C63190"/>
    <w:rsid w:val="00C63670"/>
    <w:rsid w:val="00C66697"/>
    <w:rsid w:val="00C67933"/>
    <w:rsid w:val="00C67CD4"/>
    <w:rsid w:val="00C718FB"/>
    <w:rsid w:val="00C726D7"/>
    <w:rsid w:val="00C87656"/>
    <w:rsid w:val="00C92AEE"/>
    <w:rsid w:val="00C9337E"/>
    <w:rsid w:val="00CA599D"/>
    <w:rsid w:val="00CB1A06"/>
    <w:rsid w:val="00CB3FC4"/>
    <w:rsid w:val="00CC6EE3"/>
    <w:rsid w:val="00CC7410"/>
    <w:rsid w:val="00CD63E8"/>
    <w:rsid w:val="00CD710B"/>
    <w:rsid w:val="00CE3139"/>
    <w:rsid w:val="00CF06D5"/>
    <w:rsid w:val="00CF0C0B"/>
    <w:rsid w:val="00CF4BF8"/>
    <w:rsid w:val="00D116C2"/>
    <w:rsid w:val="00D12657"/>
    <w:rsid w:val="00D12A11"/>
    <w:rsid w:val="00D12E80"/>
    <w:rsid w:val="00D14388"/>
    <w:rsid w:val="00D15111"/>
    <w:rsid w:val="00D205E5"/>
    <w:rsid w:val="00D21FF3"/>
    <w:rsid w:val="00D224AF"/>
    <w:rsid w:val="00D313C7"/>
    <w:rsid w:val="00D34610"/>
    <w:rsid w:val="00D35962"/>
    <w:rsid w:val="00D4539B"/>
    <w:rsid w:val="00D52DF7"/>
    <w:rsid w:val="00D5463D"/>
    <w:rsid w:val="00D602A9"/>
    <w:rsid w:val="00D614E5"/>
    <w:rsid w:val="00D6414E"/>
    <w:rsid w:val="00D83667"/>
    <w:rsid w:val="00D918B0"/>
    <w:rsid w:val="00DA500B"/>
    <w:rsid w:val="00DA5765"/>
    <w:rsid w:val="00DA594C"/>
    <w:rsid w:val="00DA76C5"/>
    <w:rsid w:val="00DA7891"/>
    <w:rsid w:val="00DB05ED"/>
    <w:rsid w:val="00DB3597"/>
    <w:rsid w:val="00DB6836"/>
    <w:rsid w:val="00DC1F2B"/>
    <w:rsid w:val="00DC3738"/>
    <w:rsid w:val="00DC5635"/>
    <w:rsid w:val="00DC6532"/>
    <w:rsid w:val="00DC6867"/>
    <w:rsid w:val="00DC6A5A"/>
    <w:rsid w:val="00DD3263"/>
    <w:rsid w:val="00DD3B48"/>
    <w:rsid w:val="00DE02F8"/>
    <w:rsid w:val="00DE5479"/>
    <w:rsid w:val="00DF1B69"/>
    <w:rsid w:val="00E13057"/>
    <w:rsid w:val="00E14DEA"/>
    <w:rsid w:val="00E21254"/>
    <w:rsid w:val="00E218F9"/>
    <w:rsid w:val="00E23E5A"/>
    <w:rsid w:val="00E252AB"/>
    <w:rsid w:val="00E30078"/>
    <w:rsid w:val="00E31710"/>
    <w:rsid w:val="00E34788"/>
    <w:rsid w:val="00E365EC"/>
    <w:rsid w:val="00E4269B"/>
    <w:rsid w:val="00E61501"/>
    <w:rsid w:val="00E61781"/>
    <w:rsid w:val="00E62CC1"/>
    <w:rsid w:val="00E62FF6"/>
    <w:rsid w:val="00E66497"/>
    <w:rsid w:val="00E67BB7"/>
    <w:rsid w:val="00E70549"/>
    <w:rsid w:val="00E7179B"/>
    <w:rsid w:val="00E74B27"/>
    <w:rsid w:val="00E75C2E"/>
    <w:rsid w:val="00E87C3F"/>
    <w:rsid w:val="00E938A0"/>
    <w:rsid w:val="00E95870"/>
    <w:rsid w:val="00E97BA2"/>
    <w:rsid w:val="00EA18A6"/>
    <w:rsid w:val="00EA2B2F"/>
    <w:rsid w:val="00EA4EC8"/>
    <w:rsid w:val="00EA567A"/>
    <w:rsid w:val="00EA6679"/>
    <w:rsid w:val="00EA67BA"/>
    <w:rsid w:val="00EB308D"/>
    <w:rsid w:val="00EB3474"/>
    <w:rsid w:val="00EC02D9"/>
    <w:rsid w:val="00EC3BFE"/>
    <w:rsid w:val="00ED06E7"/>
    <w:rsid w:val="00ED2A76"/>
    <w:rsid w:val="00ED38C7"/>
    <w:rsid w:val="00ED4F64"/>
    <w:rsid w:val="00ED6686"/>
    <w:rsid w:val="00EE226A"/>
    <w:rsid w:val="00EE559A"/>
    <w:rsid w:val="00EE6031"/>
    <w:rsid w:val="00EE69A4"/>
    <w:rsid w:val="00EF0491"/>
    <w:rsid w:val="00F1470A"/>
    <w:rsid w:val="00F210AA"/>
    <w:rsid w:val="00F24908"/>
    <w:rsid w:val="00F31B0D"/>
    <w:rsid w:val="00F32017"/>
    <w:rsid w:val="00F32508"/>
    <w:rsid w:val="00F325B1"/>
    <w:rsid w:val="00F41DD3"/>
    <w:rsid w:val="00F47359"/>
    <w:rsid w:val="00F63C52"/>
    <w:rsid w:val="00F652AD"/>
    <w:rsid w:val="00F74D62"/>
    <w:rsid w:val="00F77691"/>
    <w:rsid w:val="00F813B1"/>
    <w:rsid w:val="00F81A9D"/>
    <w:rsid w:val="00F829CE"/>
    <w:rsid w:val="00F849D2"/>
    <w:rsid w:val="00F91119"/>
    <w:rsid w:val="00F961CE"/>
    <w:rsid w:val="00FA039E"/>
    <w:rsid w:val="00FA1345"/>
    <w:rsid w:val="00FA142C"/>
    <w:rsid w:val="00FA5AB9"/>
    <w:rsid w:val="00FB770A"/>
    <w:rsid w:val="00FB77BD"/>
    <w:rsid w:val="00FB792A"/>
    <w:rsid w:val="00FC0179"/>
    <w:rsid w:val="00FD3183"/>
    <w:rsid w:val="00FD7EE6"/>
    <w:rsid w:val="00FE34D2"/>
    <w:rsid w:val="00FE669A"/>
    <w:rsid w:val="00FE6A08"/>
    <w:rsid w:val="00FF1E5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basedOn w:val="Normal"/>
    <w:link w:val="TextonotapieCar"/>
    <w:unhideWhenUsed/>
    <w:rsid w:val="000251CB"/>
    <w:pPr>
      <w:spacing w:line="240" w:lineRule="auto"/>
    </w:pPr>
    <w:rPr>
      <w:sz w:val="20"/>
      <w:szCs w:val="20"/>
    </w:rPr>
  </w:style>
  <w:style w:type="character" w:customStyle="1" w:styleId="TextonotapieCar">
    <w:name w:val="Texto nota pie Car"/>
    <w:basedOn w:val="Fuentedeprrafopredeter"/>
    <w:link w:val="Textonotapie"/>
    <w:rsid w:val="000251CB"/>
    <w:rPr>
      <w:rFonts w:cs="Times New Roman"/>
      <w:sz w:val="20"/>
      <w:szCs w:val="20"/>
      <w:lang w:val="es-ES" w:eastAsia="es-ES"/>
    </w:rPr>
  </w:style>
  <w:style w:type="character" w:styleId="Refdenotaalpie">
    <w:name w:val="footnote reference"/>
    <w:basedOn w:val="Fuentedeprrafopredeter"/>
    <w:unhideWhenUsed/>
    <w:rsid w:val="000251CB"/>
    <w:rPr>
      <w:vertAlign w:val="superscript"/>
    </w:rPr>
  </w:style>
</w:styles>
</file>

<file path=word/webSettings.xml><?xml version="1.0" encoding="utf-8"?>
<w:webSettings xmlns:r="http://schemas.openxmlformats.org/officeDocument/2006/relationships" xmlns:w="http://schemas.openxmlformats.org/wordprocessingml/2006/main">
  <w:divs>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E491DB-82CE-44FE-866F-97312CEE5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8</Pages>
  <Words>2145</Words>
  <Characters>11800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22</cp:revision>
  <cp:lastPrinted>2018-03-12T21:36:00Z</cp:lastPrinted>
  <dcterms:created xsi:type="dcterms:W3CDTF">2017-03-06T20:49:00Z</dcterms:created>
  <dcterms:modified xsi:type="dcterms:W3CDTF">2018-04-02T14:24:00Z</dcterms:modified>
</cp:coreProperties>
</file>