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A02016" w:rsidRPr="007966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9661B" w:rsidRDefault="00547C44" w:rsidP="00B91518">
            <w:pPr>
              <w:ind w:left="-108"/>
              <w:rPr>
                <w:rFonts w:ascii="Arial" w:hAnsi="Arial" w:cs="Arial"/>
                <w:color w:val="4F81BD" w:themeColor="accent1"/>
                <w:szCs w:val="26"/>
                <w:lang w:val="es-MX"/>
              </w:rPr>
            </w:pPr>
            <w:r w:rsidRPr="0079661B">
              <w:rPr>
                <w:rFonts w:ascii="Arial" w:hAnsi="Arial" w:cs="Arial"/>
                <w:b/>
                <w:color w:val="4F81BD" w:themeColor="accent1"/>
                <w:szCs w:val="26"/>
                <w:lang w:val="es-MX"/>
              </w:rPr>
              <w:t xml:space="preserve">RECURSO DE REVISIÓN: </w:t>
            </w:r>
            <w:r w:rsidR="003E3EBD" w:rsidRPr="0079661B">
              <w:rPr>
                <w:rFonts w:ascii="Arial" w:hAnsi="Arial" w:cs="Arial"/>
                <w:color w:val="4F81BD" w:themeColor="accent1"/>
                <w:szCs w:val="26"/>
                <w:lang w:val="es-MX"/>
              </w:rPr>
              <w:t>RR-036</w:t>
            </w:r>
            <w:r w:rsidR="007C6DA0" w:rsidRPr="0079661B">
              <w:rPr>
                <w:rFonts w:ascii="Arial" w:hAnsi="Arial" w:cs="Arial"/>
                <w:color w:val="4F81BD" w:themeColor="accent1"/>
                <w:szCs w:val="26"/>
                <w:lang w:val="es-MX"/>
              </w:rPr>
              <w:t>/2018</w:t>
            </w:r>
            <w:r w:rsidRPr="0079661B">
              <w:rPr>
                <w:rFonts w:ascii="Arial" w:hAnsi="Arial" w:cs="Arial"/>
                <w:color w:val="4F81BD" w:themeColor="accent1"/>
                <w:szCs w:val="26"/>
                <w:lang w:val="es-MX"/>
              </w:rPr>
              <w:t>-3</w:t>
            </w:r>
          </w:p>
        </w:tc>
      </w:tr>
      <w:tr w:rsidR="00A02016" w:rsidRPr="007966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9661B" w:rsidRDefault="00547C44" w:rsidP="00B91518">
            <w:pPr>
              <w:ind w:left="-108"/>
              <w:rPr>
                <w:rFonts w:ascii="Arial" w:hAnsi="Arial" w:cs="Arial"/>
                <w:color w:val="4F81BD" w:themeColor="accent1"/>
                <w:szCs w:val="26"/>
                <w:lang w:val="es-MX"/>
              </w:rPr>
            </w:pPr>
            <w:r w:rsidRPr="0079661B">
              <w:rPr>
                <w:rFonts w:ascii="Arial" w:hAnsi="Arial" w:cs="Arial"/>
                <w:b/>
                <w:color w:val="4F81BD" w:themeColor="accent1"/>
                <w:szCs w:val="26"/>
                <w:lang w:val="es-MX"/>
              </w:rPr>
              <w:t>ENTE OBLIGADO:</w:t>
            </w:r>
            <w:r w:rsidRPr="0079661B">
              <w:rPr>
                <w:rFonts w:ascii="Arial" w:hAnsi="Arial" w:cs="Arial"/>
                <w:color w:val="4F81BD" w:themeColor="accent1"/>
                <w:szCs w:val="26"/>
                <w:lang w:val="es-MX"/>
              </w:rPr>
              <w:t xml:space="preserve"> </w:t>
            </w:r>
            <w:r w:rsidR="003E3EBD" w:rsidRPr="0079661B">
              <w:rPr>
                <w:rFonts w:ascii="Arial" w:hAnsi="Arial" w:cs="Arial"/>
                <w:color w:val="4F81BD" w:themeColor="accent1"/>
                <w:szCs w:val="26"/>
                <w:lang w:val="es-MX"/>
              </w:rPr>
              <w:t>SECRETARÍA DE COMUNICACIONES Y TRANSPORTES.</w:t>
            </w:r>
          </w:p>
        </w:tc>
      </w:tr>
      <w:tr w:rsidR="00547C44" w:rsidRPr="0079661B"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79661B" w:rsidRDefault="00547C44" w:rsidP="00B91518">
            <w:pPr>
              <w:ind w:left="-108"/>
              <w:rPr>
                <w:rFonts w:ascii="Arial" w:hAnsi="Arial" w:cs="Arial"/>
                <w:color w:val="4F81BD" w:themeColor="accent1"/>
                <w:szCs w:val="26"/>
                <w:lang w:val="es-MX"/>
              </w:rPr>
            </w:pPr>
            <w:r w:rsidRPr="0079661B">
              <w:rPr>
                <w:rFonts w:ascii="Arial" w:hAnsi="Arial" w:cs="Arial"/>
                <w:b/>
                <w:color w:val="4F81BD" w:themeColor="accent1"/>
                <w:szCs w:val="26"/>
                <w:lang w:val="es-MX"/>
              </w:rPr>
              <w:t xml:space="preserve">COMISIONADO PONENTE: </w:t>
            </w:r>
            <w:r w:rsidRPr="0079661B">
              <w:rPr>
                <w:rFonts w:ascii="Arial" w:hAnsi="Arial" w:cs="Arial"/>
                <w:color w:val="4F81BD" w:themeColor="accent1"/>
                <w:szCs w:val="26"/>
                <w:lang w:val="es-MX"/>
              </w:rPr>
              <w:t>CLAUDIA ELIZABETH ÁVALOS CEDILLO</w:t>
            </w:r>
          </w:p>
        </w:tc>
      </w:tr>
    </w:tbl>
    <w:p w:rsidR="00547C44" w:rsidRPr="0079661B" w:rsidRDefault="00547C44" w:rsidP="00B91518">
      <w:pPr>
        <w:rPr>
          <w:rFonts w:ascii="Arial" w:hAnsi="Arial" w:cs="Arial"/>
          <w:b/>
          <w:color w:val="4F81BD" w:themeColor="accent1"/>
          <w:szCs w:val="26"/>
          <w:lang w:val="es-MX"/>
        </w:rPr>
      </w:pPr>
    </w:p>
    <w:p w:rsidR="004602D7" w:rsidRPr="0079661B" w:rsidRDefault="004602D7" w:rsidP="00B91518">
      <w:pPr>
        <w:rPr>
          <w:rFonts w:ascii="Arial" w:hAnsi="Arial" w:cs="Arial"/>
          <w:b/>
          <w:color w:val="4F81BD" w:themeColor="accent1"/>
          <w:szCs w:val="26"/>
          <w:lang w:val="es-MX"/>
        </w:rPr>
      </w:pPr>
    </w:p>
    <w:p w:rsidR="00547C44" w:rsidRPr="0079661B" w:rsidRDefault="00547C44" w:rsidP="00B91518">
      <w:pPr>
        <w:pStyle w:val="Textoindependienteprimerasangra"/>
        <w:spacing w:after="0"/>
        <w:ind w:firstLine="0"/>
        <w:rPr>
          <w:rFonts w:ascii="Arial" w:eastAsia="Arial Unicode MS" w:hAnsi="Arial" w:cs="Arial"/>
          <w:color w:val="4F81BD" w:themeColor="accent1"/>
          <w:szCs w:val="26"/>
          <w:lang w:val="es-MX"/>
        </w:rPr>
      </w:pPr>
      <w:r w:rsidRPr="0079661B">
        <w:rPr>
          <w:rFonts w:ascii="Arial" w:hAnsi="Arial" w:cs="Arial"/>
          <w:b/>
          <w:color w:val="4F81BD" w:themeColor="accent1"/>
          <w:szCs w:val="26"/>
          <w:lang w:val="es-MX"/>
        </w:rPr>
        <w:tab/>
      </w:r>
      <w:r w:rsidRPr="0079661B">
        <w:rPr>
          <w:rFonts w:ascii="Arial" w:eastAsia="Arial Unicode MS" w:hAnsi="Arial" w:cs="Arial"/>
          <w:color w:val="4F81BD" w:themeColor="accent1"/>
          <w:szCs w:val="26"/>
          <w:lang w:val="es-MX"/>
        </w:rPr>
        <w:t xml:space="preserve">San Luis Potosí, San Luis Potosí, </w:t>
      </w:r>
      <w:r w:rsidR="0044644D" w:rsidRPr="0079661B">
        <w:rPr>
          <w:rFonts w:ascii="Arial" w:eastAsia="Arial Unicode MS" w:hAnsi="Arial" w:cs="Arial"/>
          <w:color w:val="4F81BD" w:themeColor="accent1"/>
          <w:szCs w:val="26"/>
          <w:lang w:val="es-MX"/>
        </w:rPr>
        <w:t>catorce de marzo</w:t>
      </w:r>
      <w:r w:rsidR="007C6DA0" w:rsidRPr="0079661B">
        <w:rPr>
          <w:rFonts w:ascii="Arial" w:eastAsia="Arial Unicode MS" w:hAnsi="Arial" w:cs="Arial"/>
          <w:color w:val="4F81BD" w:themeColor="accent1"/>
          <w:szCs w:val="26"/>
          <w:lang w:val="es-MX"/>
        </w:rPr>
        <w:t xml:space="preserve"> de dos mil dieciocho</w:t>
      </w:r>
      <w:r w:rsidRPr="0079661B">
        <w:rPr>
          <w:rFonts w:ascii="Arial" w:eastAsia="Arial Unicode MS" w:hAnsi="Arial" w:cs="Arial"/>
          <w:color w:val="4F81BD" w:themeColor="accent1"/>
          <w:szCs w:val="26"/>
          <w:lang w:val="es-MX"/>
        </w:rPr>
        <w:t>.</w:t>
      </w:r>
    </w:p>
    <w:p w:rsidR="000214B4" w:rsidRPr="0079661B" w:rsidRDefault="004001C3" w:rsidP="00B91518">
      <w:pPr>
        <w:pStyle w:val="Textoindependienteprimerasangra"/>
        <w:spacing w:before="240"/>
        <w:ind w:firstLine="900"/>
        <w:rPr>
          <w:rFonts w:ascii="Arial" w:eastAsia="Arial Unicode MS" w:hAnsi="Arial" w:cs="Arial"/>
          <w:b/>
          <w:color w:val="4F81BD" w:themeColor="accent1"/>
          <w:szCs w:val="26"/>
          <w:lang w:val="es-MX"/>
        </w:rPr>
      </w:pPr>
      <w:r w:rsidRPr="0079661B">
        <w:rPr>
          <w:rFonts w:ascii="Arial" w:eastAsia="Arial Unicode MS" w:hAnsi="Arial" w:cs="Arial"/>
          <w:b/>
          <w:color w:val="4F81BD" w:themeColor="accent1"/>
          <w:szCs w:val="26"/>
          <w:lang w:val="es-MX"/>
        </w:rPr>
        <w:t>V</w:t>
      </w:r>
      <w:r w:rsidR="00547C44" w:rsidRPr="0079661B">
        <w:rPr>
          <w:rFonts w:ascii="Arial" w:eastAsia="Arial Unicode MS" w:hAnsi="Arial" w:cs="Arial"/>
          <w:b/>
          <w:color w:val="4F81BD" w:themeColor="accent1"/>
          <w:szCs w:val="26"/>
          <w:lang w:val="es-MX"/>
        </w:rPr>
        <w:t>ISTO</w:t>
      </w:r>
      <w:r w:rsidR="00547C44" w:rsidRPr="0079661B">
        <w:rPr>
          <w:rFonts w:ascii="Arial" w:eastAsia="Arial Unicode MS" w:hAnsi="Arial" w:cs="Arial"/>
          <w:color w:val="4F81BD" w:themeColor="accent1"/>
          <w:szCs w:val="26"/>
          <w:lang w:val="es-MX"/>
        </w:rPr>
        <w:t xml:space="preserve"> para resolver los autos que conforman el expediente </w:t>
      </w:r>
      <w:r w:rsidR="003E3EBD" w:rsidRPr="0079661B">
        <w:rPr>
          <w:rFonts w:ascii="Arial" w:hAnsi="Arial" w:cs="Arial"/>
          <w:b/>
          <w:color w:val="4F81BD" w:themeColor="accent1"/>
          <w:szCs w:val="26"/>
          <w:lang w:val="es-MX"/>
        </w:rPr>
        <w:t>036</w:t>
      </w:r>
      <w:r w:rsidR="007C6DA0" w:rsidRPr="0079661B">
        <w:rPr>
          <w:rFonts w:ascii="Arial" w:hAnsi="Arial" w:cs="Arial"/>
          <w:b/>
          <w:color w:val="4F81BD" w:themeColor="accent1"/>
          <w:szCs w:val="26"/>
          <w:lang w:val="es-MX"/>
        </w:rPr>
        <w:t>/2018</w:t>
      </w:r>
      <w:r w:rsidR="00547C44" w:rsidRPr="0079661B">
        <w:rPr>
          <w:rFonts w:ascii="Arial" w:hAnsi="Arial" w:cs="Arial"/>
          <w:b/>
          <w:color w:val="4F81BD" w:themeColor="accent1"/>
          <w:szCs w:val="26"/>
          <w:lang w:val="es-MX"/>
        </w:rPr>
        <w:t xml:space="preserve">-3 </w:t>
      </w:r>
      <w:r w:rsidR="00C3070D" w:rsidRPr="0079661B">
        <w:rPr>
          <w:rFonts w:ascii="Arial" w:eastAsia="Arial Unicode MS" w:hAnsi="Arial" w:cs="Arial"/>
          <w:color w:val="4F81BD" w:themeColor="accent1"/>
          <w:szCs w:val="26"/>
          <w:lang w:val="es-MX"/>
        </w:rPr>
        <w:t>del índice de esta C</w:t>
      </w:r>
      <w:r w:rsidR="00547C44" w:rsidRPr="0079661B">
        <w:rPr>
          <w:rFonts w:ascii="Arial" w:eastAsia="Arial Unicode MS" w:hAnsi="Arial" w:cs="Arial"/>
          <w:color w:val="4F81BD" w:themeColor="accent1"/>
          <w:szCs w:val="26"/>
          <w:lang w:val="es-MX"/>
        </w:rPr>
        <w:t xml:space="preserve">omisión, relativo al </w:t>
      </w:r>
      <w:r w:rsidR="00F1470A" w:rsidRPr="0079661B">
        <w:rPr>
          <w:rFonts w:ascii="Arial" w:eastAsia="Arial Unicode MS" w:hAnsi="Arial" w:cs="Arial"/>
          <w:b/>
          <w:color w:val="4F81BD" w:themeColor="accent1"/>
          <w:szCs w:val="26"/>
          <w:lang w:val="es-MX"/>
        </w:rPr>
        <w:t>Recurso de R</w:t>
      </w:r>
      <w:r w:rsidR="00547C44" w:rsidRPr="0079661B">
        <w:rPr>
          <w:rFonts w:ascii="Arial" w:eastAsia="Arial Unicode MS" w:hAnsi="Arial" w:cs="Arial"/>
          <w:b/>
          <w:color w:val="4F81BD" w:themeColor="accent1"/>
          <w:szCs w:val="26"/>
          <w:lang w:val="es-MX"/>
        </w:rPr>
        <w:t>evisión</w:t>
      </w:r>
      <w:r w:rsidR="00547C44" w:rsidRPr="0079661B">
        <w:rPr>
          <w:rFonts w:ascii="Arial" w:eastAsia="Arial Unicode MS" w:hAnsi="Arial" w:cs="Arial"/>
          <w:color w:val="4F81BD" w:themeColor="accent1"/>
          <w:szCs w:val="26"/>
          <w:lang w:val="es-MX"/>
        </w:rPr>
        <w:t xml:space="preserve">, </w:t>
      </w:r>
      <w:r w:rsidRPr="0079661B">
        <w:rPr>
          <w:rFonts w:ascii="Arial" w:eastAsia="Arial Unicode MS" w:hAnsi="Arial" w:cs="Arial"/>
          <w:color w:val="4F81BD" w:themeColor="accent1"/>
          <w:szCs w:val="26"/>
          <w:lang w:val="es-MX"/>
        </w:rPr>
        <w:t xml:space="preserve">interpuesto contra la respuesta emitida </w:t>
      </w:r>
      <w:r w:rsidR="00C02CBF" w:rsidRPr="0079661B">
        <w:rPr>
          <w:rFonts w:ascii="Arial" w:eastAsia="Arial Unicode MS" w:hAnsi="Arial" w:cs="Arial"/>
          <w:color w:val="4F81BD" w:themeColor="accent1"/>
          <w:szCs w:val="26"/>
          <w:lang w:val="es-MX"/>
        </w:rPr>
        <w:t>por</w:t>
      </w:r>
      <w:r w:rsidR="00095AB3" w:rsidRPr="0079661B">
        <w:rPr>
          <w:rFonts w:ascii="Arial" w:eastAsia="Arial Unicode MS" w:hAnsi="Arial" w:cs="Arial"/>
          <w:color w:val="4F81BD" w:themeColor="accent1"/>
          <w:szCs w:val="26"/>
          <w:lang w:val="es-MX"/>
        </w:rPr>
        <w:t xml:space="preserve"> </w:t>
      </w:r>
      <w:r w:rsidRPr="0079661B">
        <w:rPr>
          <w:rFonts w:ascii="Arial" w:eastAsia="Arial Unicode MS" w:hAnsi="Arial" w:cs="Arial"/>
          <w:color w:val="4F81BD" w:themeColor="accent1"/>
          <w:szCs w:val="26"/>
          <w:lang w:val="es-MX"/>
        </w:rPr>
        <w:t xml:space="preserve">la </w:t>
      </w:r>
      <w:r w:rsidR="003E3EBD" w:rsidRPr="0079661B">
        <w:rPr>
          <w:rFonts w:ascii="Arial" w:eastAsia="Arial Unicode MS" w:hAnsi="Arial" w:cs="Arial"/>
          <w:b/>
          <w:color w:val="4F81BD" w:themeColor="accent1"/>
          <w:szCs w:val="26"/>
          <w:lang w:val="es-MX"/>
        </w:rPr>
        <w:t>SECRETARÍA DE COMUNICACIONES Y TRANSPORTES</w:t>
      </w:r>
      <w:r w:rsidR="007C6DA0" w:rsidRPr="0079661B">
        <w:rPr>
          <w:rFonts w:ascii="Arial" w:eastAsia="Arial Unicode MS" w:hAnsi="Arial" w:cs="Arial"/>
          <w:b/>
          <w:color w:val="4F81BD" w:themeColor="accent1"/>
          <w:szCs w:val="26"/>
          <w:lang w:val="es-MX"/>
        </w:rPr>
        <w:t xml:space="preserve">, </w:t>
      </w:r>
      <w:r w:rsidR="00F32508" w:rsidRPr="0079661B">
        <w:rPr>
          <w:rFonts w:ascii="Arial" w:eastAsia="Arial Unicode MS" w:hAnsi="Arial" w:cs="Arial"/>
          <w:color w:val="4F81BD" w:themeColor="accent1"/>
          <w:szCs w:val="26"/>
          <w:lang w:val="es-MX"/>
        </w:rPr>
        <w:t>teniendo en consideración los siguientes:</w:t>
      </w:r>
      <w:r w:rsidR="00F1470A" w:rsidRPr="0079661B">
        <w:rPr>
          <w:rFonts w:ascii="Arial" w:eastAsia="Arial Unicode MS" w:hAnsi="Arial" w:cs="Arial"/>
          <w:b/>
          <w:color w:val="4F81BD" w:themeColor="accent1"/>
          <w:szCs w:val="26"/>
          <w:lang w:val="es-MX"/>
        </w:rPr>
        <w:t xml:space="preserve">  </w:t>
      </w:r>
    </w:p>
    <w:p w:rsidR="00547C44" w:rsidRPr="0079661B" w:rsidRDefault="00547C44" w:rsidP="00B91518">
      <w:pPr>
        <w:pStyle w:val="Textoindependienteprimerasangra"/>
        <w:spacing w:before="240"/>
        <w:ind w:firstLine="900"/>
        <w:jc w:val="center"/>
        <w:rPr>
          <w:rFonts w:ascii="Arial" w:eastAsia="Arial Unicode MS" w:hAnsi="Arial" w:cs="Arial"/>
          <w:b/>
          <w:color w:val="4F81BD" w:themeColor="accent1"/>
          <w:szCs w:val="26"/>
          <w:lang w:val="es-MX"/>
        </w:rPr>
      </w:pPr>
      <w:r w:rsidRPr="0079661B">
        <w:rPr>
          <w:rFonts w:ascii="Arial" w:eastAsia="Arial Unicode MS" w:hAnsi="Arial" w:cs="Arial"/>
          <w:b/>
          <w:color w:val="4F81BD" w:themeColor="accent1"/>
          <w:szCs w:val="26"/>
          <w:lang w:val="es-MX"/>
        </w:rPr>
        <w:t>A N T E C E D E N T E S:</w:t>
      </w:r>
    </w:p>
    <w:p w:rsidR="00CE3139" w:rsidRPr="0079661B" w:rsidRDefault="00547C44" w:rsidP="00B91518">
      <w:pPr>
        <w:pStyle w:val="Textoindependienteprimerasangra"/>
        <w:spacing w:before="240" w:after="0"/>
        <w:ind w:firstLine="900"/>
        <w:rPr>
          <w:rFonts w:ascii="Arial" w:eastAsia="Arial Unicode MS" w:hAnsi="Arial" w:cs="Arial"/>
          <w:color w:val="4F81BD" w:themeColor="accent1"/>
          <w:szCs w:val="26"/>
          <w:lang w:val="es-MX"/>
        </w:rPr>
      </w:pPr>
      <w:r w:rsidRPr="0079661B">
        <w:rPr>
          <w:rFonts w:ascii="Arial" w:eastAsia="Arial Unicode MS" w:hAnsi="Arial" w:cs="Arial"/>
          <w:b/>
          <w:color w:val="4F81BD" w:themeColor="accent1"/>
          <w:szCs w:val="26"/>
          <w:lang w:val="es-MX"/>
        </w:rPr>
        <w:t xml:space="preserve">PRIMERO. Solicitud de Información. </w:t>
      </w:r>
      <w:r w:rsidRPr="0079661B">
        <w:rPr>
          <w:rFonts w:ascii="Arial" w:eastAsia="Arial Unicode MS" w:hAnsi="Arial" w:cs="Arial"/>
          <w:color w:val="4F81BD" w:themeColor="accent1"/>
          <w:szCs w:val="26"/>
          <w:lang w:val="es-MX"/>
        </w:rPr>
        <w:t xml:space="preserve">El </w:t>
      </w:r>
      <w:r w:rsidR="003E3EBD" w:rsidRPr="0079661B">
        <w:rPr>
          <w:rFonts w:ascii="Arial" w:eastAsia="Arial Unicode MS" w:hAnsi="Arial" w:cs="Arial"/>
          <w:color w:val="4F81BD" w:themeColor="accent1"/>
          <w:szCs w:val="26"/>
          <w:lang w:val="es-MX"/>
        </w:rPr>
        <w:t>veintitrés de Octubre</w:t>
      </w:r>
      <w:r w:rsidR="00B83113" w:rsidRPr="0079661B">
        <w:rPr>
          <w:rFonts w:ascii="Arial" w:eastAsia="Arial Unicode MS" w:hAnsi="Arial" w:cs="Arial"/>
          <w:color w:val="4F81BD" w:themeColor="accent1"/>
          <w:szCs w:val="26"/>
          <w:lang w:val="es-MX"/>
        </w:rPr>
        <w:t xml:space="preserve"> de </w:t>
      </w:r>
      <w:r w:rsidR="003E3EBD" w:rsidRPr="0079661B">
        <w:rPr>
          <w:rFonts w:ascii="Arial" w:eastAsia="Arial Unicode MS" w:hAnsi="Arial" w:cs="Arial"/>
          <w:color w:val="4F81BD" w:themeColor="accent1"/>
          <w:szCs w:val="26"/>
          <w:lang w:val="es-MX"/>
        </w:rPr>
        <w:t>dos mil diecisiete</w:t>
      </w:r>
      <w:r w:rsidRPr="0079661B">
        <w:rPr>
          <w:rFonts w:ascii="Arial" w:eastAsia="Arial Unicode MS" w:hAnsi="Arial" w:cs="Arial"/>
          <w:color w:val="4F81BD" w:themeColor="accent1"/>
          <w:szCs w:val="26"/>
          <w:lang w:val="es-MX"/>
        </w:rPr>
        <w:t xml:space="preserve">, </w:t>
      </w:r>
      <w:r w:rsidR="00820601" w:rsidRPr="0079661B">
        <w:rPr>
          <w:rFonts w:ascii="Arial" w:eastAsia="Arial Unicode MS" w:hAnsi="Arial" w:cs="Arial"/>
          <w:color w:val="4F81BD" w:themeColor="accent1"/>
          <w:szCs w:val="26"/>
          <w:lang w:val="es-MX"/>
        </w:rPr>
        <w:t xml:space="preserve">el </w:t>
      </w:r>
      <w:r w:rsidR="000214B4" w:rsidRPr="0079661B">
        <w:rPr>
          <w:rFonts w:ascii="Arial" w:eastAsia="Arial Unicode MS" w:hAnsi="Arial" w:cs="Arial"/>
          <w:color w:val="4F81BD" w:themeColor="accent1"/>
          <w:szCs w:val="26"/>
          <w:lang w:val="es-MX"/>
        </w:rPr>
        <w:t>recurrente</w:t>
      </w:r>
      <w:r w:rsidR="00C63190" w:rsidRPr="0079661B">
        <w:rPr>
          <w:rFonts w:ascii="Arial" w:eastAsia="Arial Unicode MS" w:hAnsi="Arial" w:cs="Arial"/>
          <w:color w:val="4F81BD" w:themeColor="accent1"/>
          <w:szCs w:val="26"/>
          <w:lang w:val="es-MX"/>
        </w:rPr>
        <w:t xml:space="preserve"> </w:t>
      </w:r>
      <w:r w:rsidR="00AF29EF" w:rsidRPr="0079661B">
        <w:rPr>
          <w:rFonts w:ascii="Arial" w:eastAsia="Arial Unicode MS" w:hAnsi="Arial" w:cs="Arial"/>
          <w:color w:val="4F81BD" w:themeColor="accent1"/>
          <w:szCs w:val="26"/>
          <w:lang w:val="es-MX"/>
        </w:rPr>
        <w:t xml:space="preserve">presentó </w:t>
      </w:r>
      <w:r w:rsidR="00CE3139" w:rsidRPr="0079661B">
        <w:rPr>
          <w:rFonts w:ascii="Arial" w:eastAsia="Arial Unicode MS" w:hAnsi="Arial" w:cs="Arial"/>
          <w:color w:val="4F81BD" w:themeColor="accent1"/>
          <w:szCs w:val="26"/>
          <w:lang w:val="es-MX"/>
        </w:rPr>
        <w:t xml:space="preserve">ante la </w:t>
      </w:r>
      <w:r w:rsidR="003E3EBD" w:rsidRPr="0079661B">
        <w:rPr>
          <w:rFonts w:ascii="Arial" w:eastAsia="Arial Unicode MS" w:hAnsi="Arial" w:cs="Arial"/>
          <w:b/>
          <w:color w:val="4F81BD" w:themeColor="accent1"/>
          <w:szCs w:val="26"/>
          <w:lang w:val="es-MX"/>
        </w:rPr>
        <w:t>SECRETARÍA DE COMUNICACIONES Y TRANSPORTES</w:t>
      </w:r>
      <w:r w:rsidR="00CE3139" w:rsidRPr="0079661B">
        <w:rPr>
          <w:rFonts w:ascii="Arial" w:eastAsia="Arial Unicode MS" w:hAnsi="Arial" w:cs="Arial"/>
          <w:b/>
          <w:color w:val="4F81BD" w:themeColor="accent1"/>
          <w:szCs w:val="26"/>
          <w:lang w:val="es-MX"/>
        </w:rPr>
        <w:t xml:space="preserve">, </w:t>
      </w:r>
      <w:r w:rsidR="00095AB3" w:rsidRPr="0079661B">
        <w:rPr>
          <w:rFonts w:ascii="Arial" w:eastAsia="Arial Unicode MS" w:hAnsi="Arial" w:cs="Arial"/>
          <w:color w:val="4F81BD" w:themeColor="accent1"/>
          <w:szCs w:val="26"/>
          <w:lang w:val="es-MX"/>
        </w:rPr>
        <w:t xml:space="preserve">una solicitud de información </w:t>
      </w:r>
      <w:r w:rsidR="007C6DA0" w:rsidRPr="0079661B">
        <w:rPr>
          <w:rFonts w:ascii="Arial" w:eastAsia="Arial Unicode MS" w:hAnsi="Arial" w:cs="Arial"/>
          <w:color w:val="4F81BD" w:themeColor="accent1"/>
          <w:szCs w:val="26"/>
          <w:lang w:val="es-MX"/>
        </w:rPr>
        <w:t xml:space="preserve">a la cual le fue asignado el número de </w:t>
      </w:r>
      <w:r w:rsidR="003E3EBD" w:rsidRPr="0079661B">
        <w:rPr>
          <w:rFonts w:ascii="Arial" w:eastAsia="Arial Unicode MS" w:hAnsi="Arial" w:cs="Arial"/>
          <w:color w:val="4F81BD" w:themeColor="accent1"/>
          <w:szCs w:val="26"/>
          <w:lang w:val="es-MX"/>
        </w:rPr>
        <w:t>folio 00701917</w:t>
      </w:r>
      <w:r w:rsidR="00CE3139" w:rsidRPr="0079661B">
        <w:rPr>
          <w:rFonts w:ascii="Arial" w:eastAsia="Arial Unicode MS" w:hAnsi="Arial" w:cs="Arial"/>
          <w:color w:val="4F81BD" w:themeColor="accent1"/>
          <w:szCs w:val="26"/>
          <w:lang w:val="es-MX"/>
        </w:rPr>
        <w:t xml:space="preserve">, y consistió la petición del solicitante en lo siguiente: </w:t>
      </w:r>
    </w:p>
    <w:p w:rsidR="001C0785" w:rsidRPr="00200466" w:rsidRDefault="001C0785" w:rsidP="003E3EBD">
      <w:pPr>
        <w:pStyle w:val="Textoindependienteprimerasangra"/>
        <w:spacing w:line="240" w:lineRule="auto"/>
        <w:ind w:left="708" w:firstLine="708"/>
        <w:rPr>
          <w:rFonts w:ascii="Arial" w:eastAsia="Arial Unicode MS" w:hAnsi="Arial" w:cs="Arial"/>
          <w:i/>
          <w:color w:val="4F81BD" w:themeColor="accent1"/>
          <w:sz w:val="20"/>
          <w:szCs w:val="20"/>
          <w:lang w:val="es-MX"/>
        </w:rPr>
      </w:pPr>
      <w:r w:rsidRPr="00200466">
        <w:rPr>
          <w:rFonts w:ascii="Arial" w:eastAsia="Arial Unicode MS" w:hAnsi="Arial" w:cs="Arial"/>
          <w:i/>
          <w:color w:val="4F81BD" w:themeColor="accent1"/>
          <w:sz w:val="20"/>
          <w:szCs w:val="20"/>
          <w:lang w:val="es-MX"/>
        </w:rPr>
        <w:t>“…</w:t>
      </w:r>
      <w:r w:rsidR="003E3EBD" w:rsidRPr="00200466">
        <w:rPr>
          <w:rFonts w:ascii="Arial" w:eastAsia="Arial Unicode MS" w:hAnsi="Arial" w:cs="Arial"/>
          <w:i/>
          <w:color w:val="4F81BD" w:themeColor="accent1"/>
          <w:sz w:val="20"/>
          <w:szCs w:val="20"/>
          <w:lang w:val="es-MX"/>
        </w:rPr>
        <w:t>Por medio de la presente y con fundamento en la ley de transparencia solicito el documento en digital donde conste la relación de pagos cancelados que se realizaron desde el día 01 de octubre de dos mil diecisiete a la fecha en la oficina del municipio de Charcas, S.L.P., indicando fecha, monto y motivo de cancelación y destino del recurso</w:t>
      </w:r>
      <w:r w:rsidR="005F748A" w:rsidRPr="00200466">
        <w:rPr>
          <w:rFonts w:ascii="Arial" w:eastAsia="Arial Unicode MS" w:hAnsi="Arial" w:cs="Arial"/>
          <w:i/>
          <w:color w:val="4F81BD" w:themeColor="accent1"/>
          <w:sz w:val="20"/>
          <w:szCs w:val="20"/>
          <w:lang w:val="es-MX"/>
        </w:rPr>
        <w:t>..</w:t>
      </w:r>
      <w:r w:rsidR="00DB05ED" w:rsidRPr="00200466">
        <w:rPr>
          <w:rFonts w:ascii="Arial" w:eastAsia="Arial Unicode MS" w:hAnsi="Arial" w:cs="Arial"/>
          <w:i/>
          <w:color w:val="4F81BD" w:themeColor="accent1"/>
          <w:sz w:val="20"/>
          <w:szCs w:val="20"/>
          <w:lang w:val="es-MX"/>
        </w:rPr>
        <w:t>.</w:t>
      </w:r>
      <w:r w:rsidR="005F748A" w:rsidRPr="00200466">
        <w:rPr>
          <w:rFonts w:ascii="Arial" w:eastAsia="Arial Unicode MS" w:hAnsi="Arial" w:cs="Arial"/>
          <w:i/>
          <w:color w:val="4F81BD" w:themeColor="accent1"/>
          <w:sz w:val="20"/>
          <w:szCs w:val="20"/>
          <w:lang w:val="es-MX"/>
        </w:rPr>
        <w:t>”.</w:t>
      </w:r>
    </w:p>
    <w:p w:rsidR="005F748A" w:rsidRPr="0079661B" w:rsidRDefault="005F748A" w:rsidP="001C0785">
      <w:pPr>
        <w:pStyle w:val="Textoindependienteprimerasangra"/>
        <w:spacing w:line="240" w:lineRule="auto"/>
        <w:ind w:left="567" w:firstLine="0"/>
        <w:rPr>
          <w:rFonts w:ascii="Arial" w:eastAsia="Arial Unicode MS" w:hAnsi="Arial" w:cs="Arial"/>
          <w:i/>
          <w:color w:val="4F81BD" w:themeColor="accent1"/>
          <w:sz w:val="22"/>
          <w:szCs w:val="22"/>
          <w:lang w:val="es-MX"/>
        </w:rPr>
      </w:pPr>
      <w:r w:rsidRPr="0079661B">
        <w:rPr>
          <w:rFonts w:ascii="Arial" w:eastAsia="Arial Unicode MS" w:hAnsi="Arial" w:cs="Arial"/>
          <w:i/>
          <w:color w:val="4F81BD" w:themeColor="accent1"/>
          <w:sz w:val="22"/>
          <w:szCs w:val="22"/>
          <w:lang w:val="es-MX"/>
        </w:rPr>
        <w:t xml:space="preserve"> </w:t>
      </w:r>
    </w:p>
    <w:p w:rsidR="002B1F38" w:rsidRPr="0079661B" w:rsidRDefault="00547C44" w:rsidP="00B84560">
      <w:pPr>
        <w:spacing w:after="200"/>
        <w:ind w:firstLine="708"/>
        <w:rPr>
          <w:rFonts w:ascii="Arial" w:hAnsi="Arial" w:cs="Arial"/>
          <w:color w:val="4F81BD" w:themeColor="accent1"/>
          <w:szCs w:val="26"/>
        </w:rPr>
      </w:pPr>
      <w:r w:rsidRPr="0079661B">
        <w:rPr>
          <w:rFonts w:ascii="Arial" w:eastAsia="Arial Unicode MS" w:hAnsi="Arial" w:cs="Arial"/>
          <w:b/>
          <w:color w:val="4F81BD" w:themeColor="accent1"/>
          <w:szCs w:val="26"/>
        </w:rPr>
        <w:t xml:space="preserve">SEGUNDO. </w:t>
      </w:r>
      <w:r w:rsidRPr="0079661B">
        <w:rPr>
          <w:rFonts w:ascii="Arial" w:hAnsi="Arial" w:cs="Arial"/>
          <w:b/>
          <w:color w:val="4F81BD" w:themeColor="accent1"/>
          <w:szCs w:val="26"/>
        </w:rPr>
        <w:t xml:space="preserve">Respuesta del sujeto obligado. </w:t>
      </w:r>
      <w:r w:rsidR="003E3EBD" w:rsidRPr="0079661B">
        <w:rPr>
          <w:rFonts w:ascii="Arial" w:hAnsi="Arial" w:cs="Arial"/>
          <w:color w:val="4F81BD" w:themeColor="accent1"/>
          <w:szCs w:val="26"/>
        </w:rPr>
        <w:t>De las constancias aportadas por el sujeto obligado</w:t>
      </w:r>
      <w:r w:rsidR="002B1F38" w:rsidRPr="0079661B">
        <w:rPr>
          <w:rFonts w:ascii="Arial" w:hAnsi="Arial" w:cs="Arial"/>
          <w:color w:val="4F81BD" w:themeColor="accent1"/>
          <w:szCs w:val="26"/>
        </w:rPr>
        <w:t xml:space="preserve">, se advierte que en veinticuatro de octubre de dos mil diecisiete se realizó una prevención al particular para efecto de que ampliara ciertos datos, ya que la misma no resultaba clara ni precisa e imposibilitaba al sujeto obligado para dar un óptimo seguimiento al particular.   </w:t>
      </w:r>
    </w:p>
    <w:p w:rsidR="00547C44" w:rsidRPr="00200466" w:rsidRDefault="005542B7" w:rsidP="00914E12">
      <w:pPr>
        <w:spacing w:after="200"/>
        <w:ind w:firstLine="708"/>
        <w:rPr>
          <w:rFonts w:ascii="Arial" w:eastAsia="Arial Unicode MS" w:hAnsi="Arial" w:cs="Arial"/>
          <w:color w:val="4F81BD" w:themeColor="accent1"/>
          <w:szCs w:val="26"/>
          <w:lang w:val="es-MX"/>
        </w:rPr>
      </w:pPr>
      <w:r w:rsidRPr="00200466">
        <w:rPr>
          <w:rFonts w:ascii="Arial" w:hAnsi="Arial" w:cs="Arial"/>
          <w:b/>
          <w:color w:val="4F81BD" w:themeColor="accent1"/>
          <w:szCs w:val="26"/>
        </w:rPr>
        <w:lastRenderedPageBreak/>
        <w:t>T</w:t>
      </w:r>
      <w:r w:rsidR="00547C44" w:rsidRPr="00200466">
        <w:rPr>
          <w:rFonts w:ascii="Arial" w:hAnsi="Arial" w:cs="Arial"/>
          <w:b/>
          <w:color w:val="4F81BD" w:themeColor="accent1"/>
          <w:szCs w:val="26"/>
        </w:rPr>
        <w:t xml:space="preserve">ERCERO. Interposición del recurso de revisión. </w:t>
      </w:r>
      <w:r w:rsidR="00AF29EF" w:rsidRPr="00200466">
        <w:rPr>
          <w:rFonts w:ascii="Arial" w:eastAsia="Arial Unicode MS" w:hAnsi="Arial" w:cs="Arial"/>
          <w:color w:val="4F81BD" w:themeColor="accent1"/>
          <w:szCs w:val="26"/>
          <w:lang w:val="es-MX"/>
        </w:rPr>
        <w:t xml:space="preserve">El </w:t>
      </w:r>
      <w:r w:rsidR="002B1F38" w:rsidRPr="00200466">
        <w:rPr>
          <w:rFonts w:ascii="Arial" w:eastAsia="Arial Unicode MS" w:hAnsi="Arial" w:cs="Arial"/>
          <w:color w:val="4F81BD" w:themeColor="accent1"/>
          <w:szCs w:val="26"/>
          <w:lang w:val="es-MX"/>
        </w:rPr>
        <w:t xml:space="preserve">veintidós de enero de dos mil diecisiete, </w:t>
      </w:r>
      <w:r w:rsidR="00547C44" w:rsidRPr="00200466">
        <w:rPr>
          <w:rFonts w:ascii="Arial" w:hAnsi="Arial" w:cs="Arial"/>
          <w:color w:val="4F81BD" w:themeColor="accent1"/>
          <w:szCs w:val="26"/>
        </w:rPr>
        <w:t>este Órgano</w:t>
      </w:r>
      <w:r w:rsidR="00663908" w:rsidRPr="00200466">
        <w:rPr>
          <w:rFonts w:ascii="Arial" w:hAnsi="Arial" w:cs="Arial"/>
          <w:color w:val="4F81BD" w:themeColor="accent1"/>
          <w:szCs w:val="26"/>
        </w:rPr>
        <w:t xml:space="preserve"> Garante</w:t>
      </w:r>
      <w:r w:rsidR="00547C44" w:rsidRPr="00200466">
        <w:rPr>
          <w:rFonts w:ascii="Arial" w:hAnsi="Arial" w:cs="Arial"/>
          <w:color w:val="4F81BD" w:themeColor="accent1"/>
          <w:szCs w:val="26"/>
        </w:rPr>
        <w:t xml:space="preserve"> recibió el recurso de revisión interpuesto por el ahora recurrente contra l</w:t>
      </w:r>
      <w:r w:rsidR="00AE305F" w:rsidRPr="00200466">
        <w:rPr>
          <w:rFonts w:ascii="Arial" w:hAnsi="Arial" w:cs="Arial"/>
          <w:color w:val="4F81BD" w:themeColor="accent1"/>
          <w:szCs w:val="26"/>
        </w:rPr>
        <w:t>a respuesta emitida por parte d</w:t>
      </w:r>
      <w:r w:rsidR="00467BF1" w:rsidRPr="00200466">
        <w:rPr>
          <w:rFonts w:ascii="Arial" w:hAnsi="Arial" w:cs="Arial"/>
          <w:color w:val="4F81BD" w:themeColor="accent1"/>
          <w:szCs w:val="26"/>
        </w:rPr>
        <w:t xml:space="preserve">e la </w:t>
      </w:r>
      <w:r w:rsidR="002B1F38" w:rsidRPr="00200466">
        <w:rPr>
          <w:rFonts w:ascii="Arial" w:hAnsi="Arial" w:cs="Arial"/>
          <w:b/>
          <w:color w:val="4F81BD" w:themeColor="accent1"/>
          <w:szCs w:val="26"/>
        </w:rPr>
        <w:t>SECRETARÍA DE COMUNICACIONES Y TRANSPORTES</w:t>
      </w:r>
      <w:r w:rsidR="00547C44" w:rsidRPr="00200466">
        <w:rPr>
          <w:rFonts w:ascii="Arial" w:eastAsia="Arial Unicode MS" w:hAnsi="Arial" w:cs="Arial"/>
          <w:b/>
          <w:color w:val="4F81BD" w:themeColor="accent1"/>
          <w:szCs w:val="26"/>
          <w:lang w:val="es-MX"/>
        </w:rPr>
        <w:t>,</w:t>
      </w:r>
      <w:r w:rsidR="00663908" w:rsidRPr="00200466">
        <w:rPr>
          <w:rFonts w:ascii="Arial" w:eastAsia="Arial Unicode MS" w:hAnsi="Arial" w:cs="Arial"/>
          <w:b/>
          <w:color w:val="4F81BD" w:themeColor="accent1"/>
          <w:szCs w:val="26"/>
          <w:lang w:val="es-MX"/>
        </w:rPr>
        <w:t xml:space="preserve"> </w:t>
      </w:r>
      <w:r w:rsidR="00C9337E" w:rsidRPr="00200466">
        <w:rPr>
          <w:rFonts w:ascii="Arial" w:hAnsi="Arial" w:cs="Arial"/>
          <w:color w:val="4F81BD" w:themeColor="accent1"/>
          <w:szCs w:val="26"/>
        </w:rPr>
        <w:t>y señaló</w:t>
      </w:r>
      <w:r w:rsidR="00547C44" w:rsidRPr="00200466">
        <w:rPr>
          <w:rFonts w:ascii="Arial" w:hAnsi="Arial" w:cs="Arial"/>
          <w:color w:val="4F81BD" w:themeColor="accent1"/>
          <w:szCs w:val="26"/>
        </w:rPr>
        <w:t xml:space="preserve"> como </w:t>
      </w:r>
      <w:r w:rsidR="00834848" w:rsidRPr="00200466">
        <w:rPr>
          <w:rFonts w:ascii="Arial" w:hAnsi="Arial" w:cs="Arial"/>
          <w:color w:val="4F81BD" w:themeColor="accent1"/>
          <w:szCs w:val="26"/>
        </w:rPr>
        <w:t xml:space="preserve">motivos </w:t>
      </w:r>
      <w:r w:rsidR="00547C44" w:rsidRPr="00200466">
        <w:rPr>
          <w:rFonts w:ascii="Arial" w:hAnsi="Arial" w:cs="Arial"/>
          <w:color w:val="4F81BD" w:themeColor="accent1"/>
          <w:szCs w:val="26"/>
        </w:rPr>
        <w:t>de inconformidad:</w:t>
      </w:r>
    </w:p>
    <w:p w:rsidR="00636AE7" w:rsidRPr="0079661B" w:rsidRDefault="0079661B" w:rsidP="007E1FDF">
      <w:pPr>
        <w:pStyle w:val="Textoindependienteprimerasangra"/>
        <w:spacing w:before="240" w:line="240" w:lineRule="auto"/>
        <w:ind w:left="709" w:firstLine="708"/>
        <w:rPr>
          <w:rFonts w:ascii="Arial" w:hAnsi="Arial" w:cs="Arial"/>
          <w:i/>
          <w:noProof/>
          <w:color w:val="4F81BD" w:themeColor="accent1"/>
          <w:sz w:val="22"/>
          <w:szCs w:val="22"/>
          <w:lang w:val="es-MX" w:eastAsia="es-MX"/>
        </w:rPr>
      </w:pPr>
      <w:r w:rsidRPr="0079661B">
        <w:rPr>
          <w:rFonts w:ascii="Arial" w:hAnsi="Arial" w:cs="Arial"/>
          <w:i/>
          <w:noProof/>
          <w:color w:val="4F81BD" w:themeColor="accent1"/>
          <w:sz w:val="22"/>
          <w:szCs w:val="22"/>
          <w:lang w:val="es-MX" w:eastAsia="es-MX"/>
        </w:rPr>
        <w:t>“...</w:t>
      </w:r>
      <w:r w:rsidR="002B1F38" w:rsidRPr="0079661B">
        <w:rPr>
          <w:rFonts w:ascii="Arial" w:hAnsi="Arial" w:cs="Arial"/>
          <w:i/>
          <w:noProof/>
          <w:color w:val="4F81BD" w:themeColor="accent1"/>
          <w:sz w:val="22"/>
          <w:szCs w:val="22"/>
          <w:lang w:val="es-MX" w:eastAsia="es-MX"/>
        </w:rPr>
        <w:t>No se proporciona la información solicitada argumentando incompetencia y pretendiendo reorientar la solicitud a la misma dependencia centro SCT.</w:t>
      </w:r>
      <w:r w:rsidRPr="0079661B">
        <w:rPr>
          <w:rFonts w:ascii="Arial" w:hAnsi="Arial" w:cs="Arial"/>
          <w:i/>
          <w:noProof/>
          <w:color w:val="4F81BD" w:themeColor="accent1"/>
          <w:sz w:val="22"/>
          <w:szCs w:val="22"/>
          <w:lang w:val="es-MX" w:eastAsia="es-MX"/>
        </w:rPr>
        <w:t>..”.</w:t>
      </w:r>
    </w:p>
    <w:p w:rsidR="005542B7" w:rsidRPr="0079661B" w:rsidRDefault="005542B7" w:rsidP="005542B7">
      <w:pPr>
        <w:pStyle w:val="Textoindependienteprimerasangra"/>
        <w:spacing w:before="240" w:line="240" w:lineRule="auto"/>
        <w:ind w:left="709" w:firstLine="708"/>
        <w:jc w:val="left"/>
        <w:rPr>
          <w:rFonts w:ascii="Arial" w:hAnsi="Arial" w:cs="Arial"/>
          <w:i/>
          <w:noProof/>
          <w:color w:val="4F81BD" w:themeColor="accent1"/>
          <w:lang w:val="es-MX" w:eastAsia="es-MX"/>
        </w:rPr>
      </w:pPr>
    </w:p>
    <w:p w:rsidR="004602D7" w:rsidRPr="00200466" w:rsidRDefault="00547C44" w:rsidP="00B91518">
      <w:pPr>
        <w:spacing w:after="240"/>
        <w:rPr>
          <w:rFonts w:ascii="Arial" w:hAnsi="Arial" w:cs="Arial"/>
          <w:color w:val="4F81BD" w:themeColor="accent1"/>
          <w:szCs w:val="26"/>
        </w:rPr>
      </w:pPr>
      <w:r w:rsidRPr="0079661B">
        <w:rPr>
          <w:rFonts w:ascii="Arial" w:hAnsi="Arial" w:cs="Arial"/>
          <w:color w:val="4F81BD" w:themeColor="accent1"/>
          <w:sz w:val="24"/>
        </w:rPr>
        <w:tab/>
      </w:r>
      <w:r w:rsidRPr="00200466">
        <w:rPr>
          <w:rFonts w:ascii="Arial" w:hAnsi="Arial" w:cs="Arial"/>
          <w:b/>
          <w:color w:val="4F81BD" w:themeColor="accent1"/>
          <w:szCs w:val="26"/>
        </w:rPr>
        <w:t>CUARTO. Turno.</w:t>
      </w:r>
      <w:r w:rsidRPr="00200466">
        <w:rPr>
          <w:rFonts w:ascii="Arial" w:hAnsi="Arial" w:cs="Arial"/>
          <w:color w:val="4F81BD" w:themeColor="accent1"/>
          <w:szCs w:val="26"/>
        </w:rPr>
        <w:t xml:space="preserve"> De conformidad con el artículo 174, fracción I de la Ley de Transparencia y Acceso a la Información Pública del Estado, el recurso de revisión </w:t>
      </w:r>
      <w:r w:rsidRPr="00200466">
        <w:rPr>
          <w:rFonts w:ascii="Arial" w:hAnsi="Arial" w:cs="Arial"/>
          <w:b/>
          <w:color w:val="4F81BD" w:themeColor="accent1"/>
          <w:szCs w:val="26"/>
        </w:rPr>
        <w:t>R</w:t>
      </w:r>
      <w:r w:rsidR="002B1F38" w:rsidRPr="00200466">
        <w:rPr>
          <w:rFonts w:ascii="Arial" w:hAnsi="Arial" w:cs="Arial"/>
          <w:b/>
          <w:color w:val="4F81BD" w:themeColor="accent1"/>
          <w:szCs w:val="26"/>
        </w:rPr>
        <w:t>R-036</w:t>
      </w:r>
      <w:r w:rsidR="00412DE5" w:rsidRPr="00200466">
        <w:rPr>
          <w:rFonts w:ascii="Arial" w:hAnsi="Arial" w:cs="Arial"/>
          <w:b/>
          <w:color w:val="4F81BD" w:themeColor="accent1"/>
          <w:szCs w:val="26"/>
        </w:rPr>
        <w:t>/2018</w:t>
      </w:r>
      <w:r w:rsidRPr="00200466">
        <w:rPr>
          <w:rFonts w:ascii="Arial" w:hAnsi="Arial" w:cs="Arial"/>
          <w:b/>
          <w:color w:val="4F81BD" w:themeColor="accent1"/>
          <w:szCs w:val="26"/>
        </w:rPr>
        <w:t>-3</w:t>
      </w:r>
      <w:r w:rsidR="00EC02D9" w:rsidRPr="00200466">
        <w:rPr>
          <w:rFonts w:ascii="Arial" w:hAnsi="Arial" w:cs="Arial"/>
          <w:b/>
          <w:color w:val="4F81BD" w:themeColor="accent1"/>
          <w:szCs w:val="26"/>
        </w:rPr>
        <w:t>,</w:t>
      </w:r>
      <w:r w:rsidRPr="00200466">
        <w:rPr>
          <w:rFonts w:ascii="Arial" w:hAnsi="Arial" w:cs="Arial"/>
          <w:color w:val="4F81BD" w:themeColor="accent1"/>
          <w:szCs w:val="26"/>
        </w:rPr>
        <w:t xml:space="preserve"> fue turnado a la Comisionada Ponente, para que sustanciara el periodo de instrucción, y en su momento presentara al Pleno el proyecto de resolución correspondiente.</w:t>
      </w:r>
    </w:p>
    <w:p w:rsidR="00547C44" w:rsidRPr="00200466" w:rsidRDefault="00547C44" w:rsidP="00B91518">
      <w:pPr>
        <w:spacing w:after="240"/>
        <w:rPr>
          <w:rFonts w:ascii="Arial" w:hAnsi="Arial" w:cs="Arial"/>
          <w:color w:val="4F81BD" w:themeColor="accent1"/>
          <w:szCs w:val="26"/>
        </w:rPr>
      </w:pPr>
      <w:r w:rsidRPr="00200466">
        <w:rPr>
          <w:rFonts w:ascii="Arial" w:hAnsi="Arial" w:cs="Arial"/>
          <w:b/>
          <w:color w:val="4F81BD" w:themeColor="accent1"/>
          <w:szCs w:val="26"/>
        </w:rPr>
        <w:tab/>
        <w:t xml:space="preserve">QUINTO. Admisión. </w:t>
      </w:r>
      <w:r w:rsidRPr="00200466">
        <w:rPr>
          <w:rFonts w:ascii="Arial" w:hAnsi="Arial" w:cs="Arial"/>
          <w:color w:val="4F81BD" w:themeColor="accent1"/>
          <w:szCs w:val="26"/>
        </w:rPr>
        <w:t xml:space="preserve">El </w:t>
      </w:r>
      <w:r w:rsidR="002B1F38" w:rsidRPr="00200466">
        <w:rPr>
          <w:rFonts w:ascii="Arial" w:hAnsi="Arial" w:cs="Arial"/>
          <w:color w:val="4F81BD" w:themeColor="accent1"/>
          <w:szCs w:val="26"/>
        </w:rPr>
        <w:t>treinta y uno de enero</w:t>
      </w:r>
      <w:r w:rsidR="00412DE5" w:rsidRPr="00200466">
        <w:rPr>
          <w:rFonts w:ascii="Arial" w:hAnsi="Arial" w:cs="Arial"/>
          <w:color w:val="4F81BD" w:themeColor="accent1"/>
          <w:szCs w:val="26"/>
        </w:rPr>
        <w:t xml:space="preserve"> de dos mil dieciocho</w:t>
      </w:r>
      <w:r w:rsidRPr="00200466">
        <w:rPr>
          <w:rFonts w:ascii="Arial" w:hAnsi="Arial" w:cs="Arial"/>
          <w:color w:val="4F81BD" w:themeColor="accent1"/>
          <w:szCs w:val="26"/>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4602D7" w:rsidRPr="00200466" w:rsidRDefault="00547C44" w:rsidP="00B91518">
      <w:pPr>
        <w:spacing w:before="240" w:after="240"/>
        <w:rPr>
          <w:rFonts w:ascii="Arial" w:hAnsi="Arial" w:cs="Arial"/>
          <w:color w:val="4F81BD" w:themeColor="accent1"/>
          <w:szCs w:val="26"/>
        </w:rPr>
      </w:pPr>
      <w:r w:rsidRPr="00200466">
        <w:rPr>
          <w:rFonts w:ascii="Arial" w:hAnsi="Arial" w:cs="Arial"/>
          <w:b/>
          <w:color w:val="4F81BD" w:themeColor="accent1"/>
          <w:szCs w:val="26"/>
        </w:rPr>
        <w:tab/>
        <w:t xml:space="preserve">SEXTO. </w:t>
      </w:r>
      <w:r w:rsidR="00BD5377" w:rsidRPr="00200466">
        <w:rPr>
          <w:rFonts w:ascii="Arial" w:hAnsi="Arial" w:cs="Arial"/>
          <w:b/>
          <w:color w:val="4F81BD" w:themeColor="accent1"/>
          <w:szCs w:val="26"/>
        </w:rPr>
        <w:t>Manifestaciones de las partes</w:t>
      </w:r>
      <w:r w:rsidRPr="00200466">
        <w:rPr>
          <w:rFonts w:ascii="Arial" w:hAnsi="Arial" w:cs="Arial"/>
          <w:b/>
          <w:color w:val="4F81BD" w:themeColor="accent1"/>
          <w:szCs w:val="26"/>
        </w:rPr>
        <w:t xml:space="preserve">. </w:t>
      </w:r>
      <w:r w:rsidRPr="00200466">
        <w:rPr>
          <w:rFonts w:ascii="Arial" w:hAnsi="Arial" w:cs="Arial"/>
          <w:color w:val="4F81BD" w:themeColor="accent1"/>
          <w:szCs w:val="26"/>
        </w:rPr>
        <w:t xml:space="preserve">El </w:t>
      </w:r>
      <w:r w:rsidR="002B1F38" w:rsidRPr="00200466">
        <w:rPr>
          <w:rFonts w:ascii="Arial" w:hAnsi="Arial" w:cs="Arial"/>
          <w:color w:val="4F81BD" w:themeColor="accent1"/>
          <w:szCs w:val="26"/>
        </w:rPr>
        <w:t>veinte de febrero</w:t>
      </w:r>
      <w:r w:rsidR="00412DE5" w:rsidRPr="00200466">
        <w:rPr>
          <w:rFonts w:ascii="Arial" w:hAnsi="Arial" w:cs="Arial"/>
          <w:color w:val="4F81BD" w:themeColor="accent1"/>
          <w:szCs w:val="26"/>
        </w:rPr>
        <w:t xml:space="preserve"> de dos mil dieciocho</w:t>
      </w:r>
      <w:r w:rsidRPr="00200466">
        <w:rPr>
          <w:rFonts w:ascii="Arial" w:hAnsi="Arial" w:cs="Arial"/>
          <w:color w:val="4F81BD" w:themeColor="accent1"/>
          <w:szCs w:val="26"/>
        </w:rPr>
        <w:t>, se emitió un acuerdo po</w:t>
      </w:r>
      <w:r w:rsidR="00412DE5" w:rsidRPr="00200466">
        <w:rPr>
          <w:rFonts w:ascii="Arial" w:hAnsi="Arial" w:cs="Arial"/>
          <w:color w:val="4F81BD" w:themeColor="accent1"/>
          <w:szCs w:val="26"/>
        </w:rPr>
        <w:t>r el cual se tuvo</w:t>
      </w:r>
      <w:r w:rsidR="00C9337E" w:rsidRPr="00200466">
        <w:rPr>
          <w:rFonts w:ascii="Arial" w:hAnsi="Arial" w:cs="Arial"/>
          <w:color w:val="4F81BD" w:themeColor="accent1"/>
          <w:szCs w:val="26"/>
        </w:rPr>
        <w:t xml:space="preserve"> por recibido </w:t>
      </w:r>
      <w:r w:rsidR="00412DE5" w:rsidRPr="00200466">
        <w:rPr>
          <w:rFonts w:ascii="Arial" w:hAnsi="Arial" w:cs="Arial"/>
          <w:color w:val="4F81BD" w:themeColor="accent1"/>
          <w:szCs w:val="26"/>
        </w:rPr>
        <w:t xml:space="preserve">el </w:t>
      </w:r>
      <w:r w:rsidR="00C9337E" w:rsidRPr="00200466">
        <w:rPr>
          <w:rFonts w:ascii="Arial" w:hAnsi="Arial" w:cs="Arial"/>
          <w:color w:val="4F81BD" w:themeColor="accent1"/>
          <w:szCs w:val="26"/>
        </w:rPr>
        <w:t>oficio</w:t>
      </w:r>
      <w:r w:rsidR="00694838" w:rsidRPr="00200466">
        <w:rPr>
          <w:rFonts w:ascii="Arial" w:hAnsi="Arial" w:cs="Arial"/>
          <w:color w:val="4F81BD" w:themeColor="accent1"/>
          <w:szCs w:val="26"/>
        </w:rPr>
        <w:t xml:space="preserve"> </w:t>
      </w:r>
      <w:r w:rsidR="002B1F38" w:rsidRPr="00200466">
        <w:rPr>
          <w:rFonts w:ascii="Arial" w:hAnsi="Arial" w:cs="Arial"/>
          <w:color w:val="4F81BD" w:themeColor="accent1"/>
          <w:szCs w:val="26"/>
        </w:rPr>
        <w:t>SCT-DT-SP-UT/088/2018</w:t>
      </w:r>
      <w:r w:rsidR="007E1FDF" w:rsidRPr="00200466">
        <w:rPr>
          <w:rFonts w:ascii="Arial" w:hAnsi="Arial" w:cs="Arial"/>
          <w:color w:val="4F81BD" w:themeColor="accent1"/>
          <w:szCs w:val="26"/>
        </w:rPr>
        <w:t xml:space="preserve">, suscrito por la Titular de la Unidad de Transparencia de la </w:t>
      </w:r>
      <w:r w:rsidR="002B1F38" w:rsidRPr="00200466">
        <w:rPr>
          <w:rFonts w:ascii="Arial" w:hAnsi="Arial" w:cs="Arial"/>
          <w:color w:val="4F81BD" w:themeColor="accent1"/>
          <w:szCs w:val="26"/>
        </w:rPr>
        <w:t>Secretaría de Comunicaciones y Transportes</w:t>
      </w:r>
      <w:r w:rsidR="00A97B1F" w:rsidRPr="00200466">
        <w:rPr>
          <w:rFonts w:ascii="Arial" w:hAnsi="Arial" w:cs="Arial"/>
          <w:color w:val="4F81BD" w:themeColor="accent1"/>
          <w:szCs w:val="26"/>
        </w:rPr>
        <w:t xml:space="preserve">, </w:t>
      </w:r>
      <w:r w:rsidR="00412DE5" w:rsidRPr="00200466">
        <w:rPr>
          <w:rFonts w:ascii="Arial" w:hAnsi="Arial" w:cs="Arial"/>
          <w:color w:val="4F81BD" w:themeColor="accent1"/>
          <w:szCs w:val="26"/>
        </w:rPr>
        <w:t>el</w:t>
      </w:r>
      <w:r w:rsidR="00545919" w:rsidRPr="00200466">
        <w:rPr>
          <w:rFonts w:ascii="Arial" w:hAnsi="Arial" w:cs="Arial"/>
          <w:color w:val="4F81BD" w:themeColor="accent1"/>
          <w:szCs w:val="26"/>
        </w:rPr>
        <w:t xml:space="preserve"> cual</w:t>
      </w:r>
      <w:r w:rsidR="00694838" w:rsidRPr="00200466">
        <w:rPr>
          <w:rFonts w:ascii="Arial" w:hAnsi="Arial" w:cs="Arial"/>
          <w:color w:val="4F81BD" w:themeColor="accent1"/>
          <w:szCs w:val="26"/>
        </w:rPr>
        <w:t xml:space="preserve"> se tu</w:t>
      </w:r>
      <w:r w:rsidR="00412DE5" w:rsidRPr="00200466">
        <w:rPr>
          <w:rFonts w:ascii="Arial" w:hAnsi="Arial" w:cs="Arial"/>
          <w:color w:val="4F81BD" w:themeColor="accent1"/>
          <w:szCs w:val="26"/>
        </w:rPr>
        <w:t>v</w:t>
      </w:r>
      <w:r w:rsidR="00694838" w:rsidRPr="00200466">
        <w:rPr>
          <w:rFonts w:ascii="Arial" w:hAnsi="Arial" w:cs="Arial"/>
          <w:color w:val="4F81BD" w:themeColor="accent1"/>
          <w:szCs w:val="26"/>
        </w:rPr>
        <w:t>o</w:t>
      </w:r>
      <w:r w:rsidR="00545919" w:rsidRPr="00200466">
        <w:rPr>
          <w:rFonts w:ascii="Arial" w:hAnsi="Arial" w:cs="Arial"/>
          <w:color w:val="4F81BD" w:themeColor="accent1"/>
          <w:szCs w:val="26"/>
        </w:rPr>
        <w:t xml:space="preserve"> por recibido en </w:t>
      </w:r>
      <w:r w:rsidR="00467BF1" w:rsidRPr="00200466">
        <w:rPr>
          <w:rFonts w:ascii="Arial" w:hAnsi="Arial" w:cs="Arial"/>
          <w:color w:val="4F81BD" w:themeColor="accent1"/>
          <w:szCs w:val="26"/>
        </w:rPr>
        <w:t>tiempo</w:t>
      </w:r>
      <w:r w:rsidR="00EA4EC8" w:rsidRPr="00200466">
        <w:rPr>
          <w:rFonts w:ascii="Arial" w:hAnsi="Arial" w:cs="Arial"/>
          <w:color w:val="4F81BD" w:themeColor="accent1"/>
          <w:szCs w:val="26"/>
        </w:rPr>
        <w:t>,</w:t>
      </w:r>
      <w:r w:rsidR="00545919" w:rsidRPr="00200466">
        <w:rPr>
          <w:rFonts w:ascii="Arial" w:hAnsi="Arial" w:cs="Arial"/>
          <w:color w:val="4F81BD" w:themeColor="accent1"/>
          <w:szCs w:val="26"/>
        </w:rPr>
        <w:t xml:space="preserve"> acorde a la </w:t>
      </w:r>
      <w:r w:rsidR="00092EBF" w:rsidRPr="00200466">
        <w:rPr>
          <w:rFonts w:ascii="Arial" w:hAnsi="Arial" w:cs="Arial"/>
          <w:color w:val="4F81BD" w:themeColor="accent1"/>
          <w:szCs w:val="26"/>
        </w:rPr>
        <w:t>c</w:t>
      </w:r>
      <w:r w:rsidR="00EA67BA" w:rsidRPr="00200466">
        <w:rPr>
          <w:rFonts w:ascii="Arial" w:hAnsi="Arial" w:cs="Arial"/>
          <w:color w:val="4F81BD" w:themeColor="accent1"/>
          <w:szCs w:val="26"/>
        </w:rPr>
        <w:t xml:space="preserve">ertificación </w:t>
      </w:r>
      <w:r w:rsidR="002B1F38" w:rsidRPr="00200466">
        <w:rPr>
          <w:rFonts w:ascii="Arial" w:hAnsi="Arial" w:cs="Arial"/>
          <w:color w:val="4F81BD" w:themeColor="accent1"/>
          <w:szCs w:val="26"/>
        </w:rPr>
        <w:t>que obra a foja 35</w:t>
      </w:r>
      <w:r w:rsidR="00545919" w:rsidRPr="00200466">
        <w:rPr>
          <w:rFonts w:ascii="Arial" w:hAnsi="Arial" w:cs="Arial"/>
          <w:color w:val="4F81BD" w:themeColor="accent1"/>
          <w:szCs w:val="26"/>
        </w:rPr>
        <w:t xml:space="preserve"> del presente sumario, por lo que el ente obligado realizó las manifes</w:t>
      </w:r>
      <w:r w:rsidR="00FA039E" w:rsidRPr="00200466">
        <w:rPr>
          <w:rFonts w:ascii="Arial" w:hAnsi="Arial" w:cs="Arial"/>
          <w:color w:val="4F81BD" w:themeColor="accent1"/>
          <w:szCs w:val="26"/>
        </w:rPr>
        <w:t>taciones que a su derecho estimó</w:t>
      </w:r>
      <w:r w:rsidR="00467BF1" w:rsidRPr="00200466">
        <w:rPr>
          <w:rFonts w:ascii="Arial" w:hAnsi="Arial" w:cs="Arial"/>
          <w:color w:val="4F81BD" w:themeColor="accent1"/>
          <w:szCs w:val="26"/>
        </w:rPr>
        <w:t xml:space="preserve"> conveniente</w:t>
      </w:r>
      <w:r w:rsidR="000050A2" w:rsidRPr="00200466">
        <w:rPr>
          <w:rFonts w:ascii="Arial" w:hAnsi="Arial" w:cs="Arial"/>
          <w:color w:val="4F81BD" w:themeColor="accent1"/>
          <w:szCs w:val="26"/>
        </w:rPr>
        <w:t>.</w:t>
      </w:r>
    </w:p>
    <w:p w:rsidR="00547C44" w:rsidRPr="00200466" w:rsidRDefault="00547C44" w:rsidP="00B91518">
      <w:pPr>
        <w:rPr>
          <w:rFonts w:ascii="Arial" w:hAnsi="Arial" w:cs="Arial"/>
          <w:color w:val="4F81BD" w:themeColor="accent1"/>
          <w:szCs w:val="26"/>
        </w:rPr>
      </w:pPr>
      <w:r w:rsidRPr="00200466">
        <w:rPr>
          <w:rFonts w:ascii="Arial" w:hAnsi="Arial" w:cs="Arial"/>
          <w:color w:val="4F81BD" w:themeColor="accent1"/>
          <w:szCs w:val="26"/>
        </w:rPr>
        <w:tab/>
        <w:t xml:space="preserve">Por lo que toca al </w:t>
      </w:r>
      <w:r w:rsidR="00545919" w:rsidRPr="00200466">
        <w:rPr>
          <w:rFonts w:ascii="Arial" w:hAnsi="Arial" w:cs="Arial"/>
          <w:color w:val="4F81BD" w:themeColor="accent1"/>
          <w:szCs w:val="26"/>
        </w:rPr>
        <w:t>inconforme</w:t>
      </w:r>
      <w:r w:rsidRPr="00200466">
        <w:rPr>
          <w:rFonts w:ascii="Arial" w:hAnsi="Arial" w:cs="Arial"/>
          <w:color w:val="4F81BD" w:themeColor="accent1"/>
          <w:szCs w:val="26"/>
        </w:rPr>
        <w:t>, éste no hizo uso de su derecho contenido en el artículo 174, fracción III de la Ley de Transparencia del Estado.</w:t>
      </w:r>
    </w:p>
    <w:p w:rsidR="005C273C" w:rsidRPr="00200466" w:rsidRDefault="00547C44" w:rsidP="00B91518">
      <w:pPr>
        <w:spacing w:before="240"/>
        <w:rPr>
          <w:rFonts w:ascii="Arial" w:hAnsi="Arial" w:cs="Arial"/>
          <w:color w:val="4F81BD" w:themeColor="accent1"/>
          <w:szCs w:val="26"/>
        </w:rPr>
      </w:pPr>
      <w:r w:rsidRPr="00200466">
        <w:rPr>
          <w:rFonts w:ascii="Arial" w:hAnsi="Arial" w:cs="Arial"/>
          <w:color w:val="4F81BD" w:themeColor="accent1"/>
          <w:szCs w:val="26"/>
        </w:rPr>
        <w:lastRenderedPageBreak/>
        <w:tab/>
      </w:r>
      <w:r w:rsidRPr="00200466">
        <w:rPr>
          <w:rFonts w:ascii="Arial" w:hAnsi="Arial" w:cs="Arial"/>
          <w:b/>
          <w:color w:val="4F81BD" w:themeColor="accent1"/>
          <w:szCs w:val="26"/>
        </w:rPr>
        <w:t xml:space="preserve">SEPTIMO. Cierre de Instrucción. </w:t>
      </w:r>
      <w:r w:rsidRPr="00200466">
        <w:rPr>
          <w:rFonts w:ascii="Arial" w:hAnsi="Arial" w:cs="Arial"/>
          <w:color w:val="4F81BD" w:themeColor="accent1"/>
          <w:szCs w:val="26"/>
        </w:rPr>
        <w:t xml:space="preserve">El </w:t>
      </w:r>
      <w:r w:rsidR="002B1F38" w:rsidRPr="00200466">
        <w:rPr>
          <w:rFonts w:ascii="Arial" w:hAnsi="Arial" w:cs="Arial"/>
          <w:color w:val="4F81BD" w:themeColor="accent1"/>
          <w:szCs w:val="26"/>
        </w:rPr>
        <w:t>veinte de febrero</w:t>
      </w:r>
      <w:r w:rsidR="00412DE5" w:rsidRPr="00200466">
        <w:rPr>
          <w:rFonts w:ascii="Arial" w:hAnsi="Arial" w:cs="Arial"/>
          <w:color w:val="4F81BD" w:themeColor="accent1"/>
          <w:szCs w:val="26"/>
        </w:rPr>
        <w:t xml:space="preserve"> de dos mil dieciocho</w:t>
      </w:r>
      <w:r w:rsidRPr="00200466">
        <w:rPr>
          <w:rFonts w:ascii="Arial" w:hAnsi="Arial" w:cs="Arial"/>
          <w:color w:val="4F81BD" w:themeColor="accent1"/>
          <w:szCs w:val="26"/>
        </w:rPr>
        <w:t>, se decretó el Cierre de Instrucción del expediente formado con motivo del presente recurso de revisión, a fin de que la ponente presentara el proyecto de resolución correspondiente.</w:t>
      </w:r>
    </w:p>
    <w:p w:rsidR="002B1F38" w:rsidRPr="00200466" w:rsidRDefault="002B1F38" w:rsidP="00B64FFA">
      <w:pPr>
        <w:spacing w:before="240"/>
        <w:ind w:firstLine="708"/>
        <w:rPr>
          <w:rFonts w:ascii="Arial" w:hAnsi="Arial" w:cs="Arial"/>
          <w:color w:val="4F81BD" w:themeColor="accent1"/>
          <w:szCs w:val="26"/>
        </w:rPr>
      </w:pPr>
      <w:r w:rsidRPr="00200466">
        <w:rPr>
          <w:rFonts w:ascii="Arial" w:hAnsi="Arial" w:cs="Arial"/>
          <w:b/>
          <w:color w:val="4F81BD" w:themeColor="accent1"/>
          <w:szCs w:val="26"/>
        </w:rPr>
        <w:t xml:space="preserve">OCTAVO. Requerimiento. </w:t>
      </w:r>
      <w:r w:rsidR="00B64FFA" w:rsidRPr="00200466">
        <w:rPr>
          <w:rFonts w:ascii="Arial" w:hAnsi="Arial" w:cs="Arial"/>
          <w:color w:val="4F81BD" w:themeColor="accent1"/>
          <w:szCs w:val="26"/>
        </w:rPr>
        <w:t xml:space="preserve">En veintisiete de febrero de dos mil dieciocho, este Órgano Garante determino requerir al solicitante para efecto de que determinara, respecto de sus motivos de inconformidad referían al folio 007001917 o bien al folio 00018218, el cual no fue atendido, tal y como se asentó en </w:t>
      </w:r>
      <w:r w:rsidR="00200466" w:rsidRPr="00200466">
        <w:rPr>
          <w:rFonts w:ascii="Arial" w:hAnsi="Arial" w:cs="Arial"/>
          <w:color w:val="4F81BD" w:themeColor="accent1"/>
          <w:szCs w:val="26"/>
        </w:rPr>
        <w:t xml:space="preserve">el proveído de la fecha en cita </w:t>
      </w:r>
      <w:r w:rsidR="00B64FFA" w:rsidRPr="00200466">
        <w:rPr>
          <w:rFonts w:ascii="Arial" w:hAnsi="Arial" w:cs="Arial"/>
          <w:color w:val="4F81BD" w:themeColor="accent1"/>
          <w:szCs w:val="26"/>
        </w:rPr>
        <w:t>(foja 37).</w:t>
      </w:r>
    </w:p>
    <w:p w:rsidR="004602D7" w:rsidRPr="00200466" w:rsidRDefault="00547C44" w:rsidP="00B91518">
      <w:pPr>
        <w:spacing w:before="240"/>
        <w:jc w:val="center"/>
        <w:outlineLvl w:val="0"/>
        <w:rPr>
          <w:rFonts w:ascii="Arial" w:hAnsi="Arial" w:cs="Arial"/>
          <w:b/>
          <w:color w:val="4F81BD" w:themeColor="accent1"/>
          <w:szCs w:val="26"/>
        </w:rPr>
      </w:pPr>
      <w:r w:rsidRPr="00200466">
        <w:rPr>
          <w:rFonts w:ascii="Arial" w:hAnsi="Arial" w:cs="Arial"/>
          <w:b/>
          <w:color w:val="4F81BD" w:themeColor="accent1"/>
          <w:szCs w:val="26"/>
        </w:rPr>
        <w:t>C O N S I D E R A N D O</w:t>
      </w:r>
    </w:p>
    <w:p w:rsidR="00462354" w:rsidRPr="00200466" w:rsidRDefault="00547C44" w:rsidP="00B91518">
      <w:pPr>
        <w:pStyle w:val="Textoindependienteprimerasangra"/>
        <w:spacing w:after="0"/>
        <w:ind w:firstLine="900"/>
        <w:rPr>
          <w:rFonts w:ascii="Arial" w:hAnsi="Arial" w:cs="Arial"/>
          <w:color w:val="4F81BD" w:themeColor="accent1"/>
          <w:szCs w:val="26"/>
        </w:rPr>
      </w:pPr>
      <w:r w:rsidRPr="00200466">
        <w:rPr>
          <w:rFonts w:ascii="Arial" w:eastAsia="Arial Unicode MS" w:hAnsi="Arial" w:cs="Arial"/>
          <w:b/>
          <w:color w:val="4F81BD" w:themeColor="accent1"/>
          <w:szCs w:val="26"/>
        </w:rPr>
        <w:t>PRIMERO. Competencia.</w:t>
      </w:r>
      <w:r w:rsidRPr="00200466">
        <w:rPr>
          <w:rFonts w:ascii="Arial" w:eastAsia="Arial Unicode MS" w:hAnsi="Arial" w:cs="Arial"/>
          <w:color w:val="4F81BD" w:themeColor="accent1"/>
          <w:szCs w:val="26"/>
        </w:rPr>
        <w:t xml:space="preserve"> El Pleno de esta Comisión Estatal de Garantía de Acceso a la Información Pública es competente para resolver el presente recurso de revisión de conformidad c</w:t>
      </w:r>
      <w:r w:rsidR="00A60313" w:rsidRPr="00200466">
        <w:rPr>
          <w:rFonts w:ascii="Arial" w:eastAsia="Arial Unicode MS" w:hAnsi="Arial" w:cs="Arial"/>
          <w:color w:val="4F81BD" w:themeColor="accent1"/>
          <w:szCs w:val="26"/>
        </w:rPr>
        <w:t>on los artículos 6°, apartado A</w:t>
      </w:r>
      <w:r w:rsidRPr="00200466">
        <w:rPr>
          <w:rFonts w:ascii="Arial" w:eastAsia="Arial Unicode MS" w:hAnsi="Arial" w:cs="Arial"/>
          <w:color w:val="4F81BD" w:themeColor="accent1"/>
          <w:szCs w:val="26"/>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w:t>
      </w:r>
      <w:r w:rsidR="00462354" w:rsidRPr="00200466">
        <w:rPr>
          <w:rFonts w:ascii="Arial" w:eastAsia="Arial Unicode MS" w:hAnsi="Arial" w:cs="Arial"/>
          <w:color w:val="4F81BD" w:themeColor="accent1"/>
          <w:szCs w:val="26"/>
        </w:rPr>
        <w:t>a del Estado de San Luis Potosí; así como de los artículos 1°, 2°, 9°, 12, fracciones XI y XXV del Reglamento Interior de la Comisión Estatal de Garantía de Acceso a la Información Pública.</w:t>
      </w:r>
    </w:p>
    <w:p w:rsidR="00EE226A" w:rsidRPr="00200466" w:rsidRDefault="0072714A" w:rsidP="00B91518">
      <w:pPr>
        <w:pStyle w:val="Textoindependienteprimerasangra"/>
        <w:spacing w:before="240"/>
        <w:ind w:firstLine="900"/>
        <w:rPr>
          <w:rFonts w:ascii="Arial" w:eastAsia="Arial Unicode MS" w:hAnsi="Arial" w:cs="Arial"/>
          <w:color w:val="4F81BD" w:themeColor="accent1"/>
          <w:szCs w:val="26"/>
        </w:rPr>
      </w:pPr>
      <w:r w:rsidRPr="00200466">
        <w:rPr>
          <w:rFonts w:ascii="Arial" w:eastAsia="Arial Unicode MS" w:hAnsi="Arial" w:cs="Arial"/>
          <w:b/>
          <w:color w:val="4F81BD" w:themeColor="accent1"/>
          <w:szCs w:val="26"/>
        </w:rPr>
        <w:t xml:space="preserve">SEGUNDO. Procedibilidad y Oportunidad. </w:t>
      </w:r>
      <w:r w:rsidRPr="00200466">
        <w:rPr>
          <w:rFonts w:ascii="Arial" w:eastAsia="Arial Unicode MS" w:hAnsi="Arial" w:cs="Arial"/>
          <w:color w:val="4F81BD" w:themeColor="accent1"/>
          <w:szCs w:val="26"/>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601601" w:rsidRPr="00200466" w:rsidRDefault="00B64FFA" w:rsidP="00B91518">
      <w:pPr>
        <w:pStyle w:val="Textoindependienteprimerasangra"/>
        <w:spacing w:before="240"/>
        <w:ind w:firstLine="900"/>
        <w:rPr>
          <w:rFonts w:ascii="Arial" w:hAnsi="Arial" w:cs="Arial"/>
          <w:color w:val="4F81BD" w:themeColor="accent1"/>
          <w:szCs w:val="26"/>
        </w:rPr>
      </w:pPr>
      <w:r w:rsidRPr="00200466">
        <w:rPr>
          <w:rFonts w:ascii="Arial" w:hAnsi="Arial" w:cs="Arial"/>
          <w:color w:val="4F81BD" w:themeColor="accent1"/>
          <w:szCs w:val="26"/>
          <w:lang w:val="es-MX"/>
        </w:rPr>
        <w:t xml:space="preserve">De las constancias aportadas al presente sumario se advierte que el particular requirió información en veintitrés de octubre de dos mil dieciocho, (foja 01); atento a lo señalado, el sujeto obligado estimó </w:t>
      </w:r>
      <w:r w:rsidRPr="00200466">
        <w:rPr>
          <w:rFonts w:ascii="Arial" w:hAnsi="Arial" w:cs="Arial"/>
          <w:color w:val="4F81BD" w:themeColor="accent1"/>
          <w:szCs w:val="26"/>
          <w:lang w:val="es-MX"/>
        </w:rPr>
        <w:lastRenderedPageBreak/>
        <w:t>conveniente requer</w:t>
      </w:r>
      <w:r w:rsidR="002B326A" w:rsidRPr="00200466">
        <w:rPr>
          <w:rFonts w:ascii="Arial" w:hAnsi="Arial" w:cs="Arial"/>
          <w:color w:val="4F81BD" w:themeColor="accent1"/>
          <w:szCs w:val="26"/>
          <w:lang w:val="es-MX"/>
        </w:rPr>
        <w:t xml:space="preserve">ir al particular para efecto de que ampliara su solicitud de información, lo cual resulta acorde a lo establecido por el primer párrafo del artículo 150 de la Ley de Transparencia y Acceso a la Información Pública del Estado; lo anterior en virtud de que </w:t>
      </w:r>
      <w:r w:rsidR="002B326A" w:rsidRPr="00200466">
        <w:rPr>
          <w:rFonts w:ascii="Arial" w:hAnsi="Arial" w:cs="Arial"/>
          <w:color w:val="4F81BD" w:themeColor="accent1"/>
          <w:szCs w:val="26"/>
        </w:rPr>
        <w:t>los detalles proporcionados para localizar los documentos resultaron insuficientes</w:t>
      </w:r>
      <w:r w:rsidR="00601601" w:rsidRPr="00200466">
        <w:rPr>
          <w:rFonts w:ascii="Arial" w:hAnsi="Arial" w:cs="Arial"/>
          <w:color w:val="4F81BD" w:themeColor="accent1"/>
          <w:szCs w:val="26"/>
        </w:rPr>
        <w:t xml:space="preserve">; ello </w:t>
      </w:r>
      <w:r w:rsidR="002B326A" w:rsidRPr="00200466">
        <w:rPr>
          <w:rFonts w:ascii="Arial" w:hAnsi="Arial" w:cs="Arial"/>
          <w:color w:val="4F81BD" w:themeColor="accent1"/>
          <w:szCs w:val="26"/>
        </w:rPr>
        <w:t>dentro de un plazo que no podrá exceder de cinco días, contados a partir de la presentación de la solicitud, por lo que al formular el requerimiento en veinticuatro de octubre de dos mil diecisiete</w:t>
      </w:r>
      <w:r w:rsidR="00601601" w:rsidRPr="00200466">
        <w:rPr>
          <w:rFonts w:ascii="Arial" w:hAnsi="Arial" w:cs="Arial"/>
          <w:color w:val="4F81BD" w:themeColor="accent1"/>
          <w:szCs w:val="26"/>
        </w:rPr>
        <w:t>, se obtiene que el requerimiento se encuentra efectuado al primer día de los cinco que contaba la autoridad para realizarlo. (Foja 6).</w:t>
      </w:r>
    </w:p>
    <w:p w:rsidR="00935D13" w:rsidRPr="00200466" w:rsidRDefault="00601601" w:rsidP="00601601">
      <w:pPr>
        <w:pStyle w:val="Textoindependienteprimerasangra"/>
        <w:spacing w:before="240"/>
        <w:ind w:firstLine="900"/>
        <w:rPr>
          <w:rFonts w:ascii="Arial" w:hAnsi="Arial" w:cs="Arial"/>
          <w:color w:val="4F81BD" w:themeColor="accent1"/>
          <w:szCs w:val="26"/>
        </w:rPr>
      </w:pPr>
      <w:r w:rsidRPr="00200466">
        <w:rPr>
          <w:rFonts w:ascii="Arial" w:eastAsia="Arial Unicode MS" w:hAnsi="Arial" w:cs="Arial"/>
          <w:color w:val="4F81BD" w:themeColor="accent1"/>
          <w:szCs w:val="26"/>
        </w:rPr>
        <w:t xml:space="preserve">Con base a lo anterior, y de conformidad con lo dispuesto por el segundo párrafo del numeral 150 de la Ley de Transparencia, </w:t>
      </w:r>
      <w:r w:rsidR="00935D13" w:rsidRPr="00200466">
        <w:rPr>
          <w:rFonts w:ascii="Arial" w:eastAsia="Arial Unicode MS" w:hAnsi="Arial" w:cs="Arial"/>
          <w:color w:val="4F81BD" w:themeColor="accent1"/>
          <w:szCs w:val="26"/>
        </w:rPr>
        <w:t xml:space="preserve">dicho </w:t>
      </w:r>
      <w:r w:rsidRPr="00200466">
        <w:rPr>
          <w:rFonts w:ascii="Arial" w:hAnsi="Arial" w:cs="Arial"/>
          <w:color w:val="4F81BD" w:themeColor="accent1"/>
          <w:szCs w:val="26"/>
        </w:rPr>
        <w:t>requerimiento interru</w:t>
      </w:r>
      <w:r w:rsidR="00935D13" w:rsidRPr="00200466">
        <w:rPr>
          <w:rFonts w:ascii="Arial" w:hAnsi="Arial" w:cs="Arial"/>
          <w:color w:val="4F81BD" w:themeColor="accent1"/>
          <w:szCs w:val="26"/>
        </w:rPr>
        <w:t xml:space="preserve">mpe </w:t>
      </w:r>
      <w:r w:rsidRPr="00200466">
        <w:rPr>
          <w:rFonts w:ascii="Arial" w:hAnsi="Arial" w:cs="Arial"/>
          <w:color w:val="4F81BD" w:themeColor="accent1"/>
          <w:szCs w:val="26"/>
        </w:rPr>
        <w:t>el plazo de respuesta establecido en el artículo 154 de la presente Ley, por lo que comenz</w:t>
      </w:r>
      <w:r w:rsidR="00935D13" w:rsidRPr="00200466">
        <w:rPr>
          <w:rFonts w:ascii="Arial" w:hAnsi="Arial" w:cs="Arial"/>
          <w:color w:val="4F81BD" w:themeColor="accent1"/>
          <w:szCs w:val="26"/>
        </w:rPr>
        <w:t xml:space="preserve">ó </w:t>
      </w:r>
      <w:r w:rsidRPr="00200466">
        <w:rPr>
          <w:rFonts w:ascii="Arial" w:hAnsi="Arial" w:cs="Arial"/>
          <w:color w:val="4F81BD" w:themeColor="accent1"/>
          <w:szCs w:val="26"/>
        </w:rPr>
        <w:t>a computarse nuevamente al día siguiente del desahogo por parte del particular.</w:t>
      </w:r>
    </w:p>
    <w:p w:rsidR="00601601" w:rsidRPr="00200466" w:rsidRDefault="00935D13" w:rsidP="00601601">
      <w:pPr>
        <w:pStyle w:val="Textoindependienteprimerasangra"/>
        <w:spacing w:before="240"/>
        <w:ind w:firstLine="900"/>
        <w:rPr>
          <w:rFonts w:ascii="Arial" w:eastAsia="Arial Unicode MS" w:hAnsi="Arial" w:cs="Arial"/>
          <w:color w:val="4F81BD" w:themeColor="accent1"/>
          <w:szCs w:val="26"/>
        </w:rPr>
      </w:pPr>
      <w:r w:rsidRPr="00200466">
        <w:rPr>
          <w:rFonts w:ascii="Arial" w:hAnsi="Arial" w:cs="Arial"/>
          <w:color w:val="4F81BD" w:themeColor="accent1"/>
          <w:szCs w:val="26"/>
        </w:rPr>
        <w:t xml:space="preserve"> Respecto al seguimiento de solicitudes de información respecto del folio 00701917</w:t>
      </w:r>
      <w:r w:rsidR="00601601" w:rsidRPr="00200466">
        <w:rPr>
          <w:rFonts w:ascii="Arial" w:hAnsi="Arial" w:cs="Arial"/>
          <w:color w:val="4F81BD" w:themeColor="accent1"/>
          <w:szCs w:val="26"/>
        </w:rPr>
        <w:t>, el sujeto obligado atenderá la solicitud en los términos en que fue desahogado el requerimiento de información adicional.</w:t>
      </w:r>
    </w:p>
    <w:p w:rsidR="00935D13" w:rsidRPr="00200466" w:rsidRDefault="00935D13" w:rsidP="00601601">
      <w:pPr>
        <w:pStyle w:val="Textoindependienteprimerasangra"/>
        <w:spacing w:before="240"/>
        <w:ind w:firstLine="900"/>
        <w:rPr>
          <w:rFonts w:ascii="Arial" w:eastAsia="Arial Unicode MS" w:hAnsi="Arial" w:cs="Arial"/>
          <w:color w:val="4F81BD" w:themeColor="accent1"/>
          <w:szCs w:val="26"/>
        </w:rPr>
      </w:pPr>
      <w:r w:rsidRPr="00200466">
        <w:rPr>
          <w:rFonts w:ascii="Arial" w:eastAsia="Arial Unicode MS" w:hAnsi="Arial" w:cs="Arial"/>
          <w:color w:val="4F81BD" w:themeColor="accent1"/>
          <w:szCs w:val="26"/>
        </w:rPr>
        <w:t>Conforme lo señalado por el párrafo tercero del numeral 150 de la Ley de la materia, la solicitud de información se tendrá por no presentada cuando los solicitantes no atiendan el requerimiento de información adicional, supuesto que en el caso concreto aconteció en virtud de que no fue atendido el requeri</w:t>
      </w:r>
      <w:r w:rsidR="003E1C76" w:rsidRPr="00200466">
        <w:rPr>
          <w:rFonts w:ascii="Arial" w:eastAsia="Arial Unicode MS" w:hAnsi="Arial" w:cs="Arial"/>
          <w:color w:val="4F81BD" w:themeColor="accent1"/>
          <w:szCs w:val="26"/>
        </w:rPr>
        <w:t xml:space="preserve">miento del particular (foja 6), por lo que se evidencia que la presente impugnación se </w:t>
      </w:r>
      <w:r w:rsidR="000E6ED2" w:rsidRPr="00200466">
        <w:rPr>
          <w:rFonts w:ascii="Arial" w:eastAsia="Arial Unicode MS" w:hAnsi="Arial" w:cs="Arial"/>
          <w:color w:val="4F81BD" w:themeColor="accent1"/>
          <w:szCs w:val="26"/>
        </w:rPr>
        <w:t xml:space="preserve">quedó sin materia, es decir, se declara desierto. </w:t>
      </w:r>
    </w:p>
    <w:p w:rsidR="000E6ED2" w:rsidRPr="00200466" w:rsidRDefault="000E6ED2" w:rsidP="00935D13">
      <w:pPr>
        <w:pStyle w:val="Textoindependienteprimerasangra"/>
        <w:spacing w:before="240"/>
        <w:ind w:firstLine="900"/>
        <w:rPr>
          <w:rFonts w:ascii="Arial" w:eastAsia="Arial Unicode MS" w:hAnsi="Arial" w:cs="Arial"/>
          <w:color w:val="4F81BD" w:themeColor="accent1"/>
          <w:szCs w:val="26"/>
        </w:rPr>
      </w:pPr>
      <w:r w:rsidRPr="00200466">
        <w:rPr>
          <w:rFonts w:ascii="Arial" w:eastAsia="Arial Unicode MS" w:hAnsi="Arial" w:cs="Arial"/>
          <w:color w:val="4F81BD" w:themeColor="accent1"/>
          <w:szCs w:val="26"/>
        </w:rPr>
        <w:t xml:space="preserve">Lo anterior encuentra su sustento -por analogía- en la tesis aislada emitida por la otrora extinta Tercera sala de la Suprema Corte de Justicia de la Nación, con registro 241709, cuyo rubro y texto señalan: </w:t>
      </w:r>
    </w:p>
    <w:p w:rsidR="00736C7E" w:rsidRPr="0079661B" w:rsidRDefault="000E6ED2" w:rsidP="000E6ED2">
      <w:pPr>
        <w:pStyle w:val="Textoindependienteprimerasangra"/>
        <w:spacing w:before="240" w:line="240" w:lineRule="auto"/>
        <w:ind w:firstLine="900"/>
        <w:rPr>
          <w:rFonts w:ascii="Arial" w:eastAsia="Arial Unicode MS" w:hAnsi="Arial" w:cs="Arial"/>
          <w:b/>
          <w:i/>
          <w:color w:val="4F81BD" w:themeColor="accent1"/>
          <w:sz w:val="20"/>
          <w:szCs w:val="20"/>
        </w:rPr>
      </w:pPr>
      <w:r w:rsidRPr="0079661B">
        <w:rPr>
          <w:rFonts w:ascii="Arial" w:eastAsia="Arial Unicode MS" w:hAnsi="Arial" w:cs="Arial"/>
          <w:b/>
          <w:i/>
          <w:color w:val="4F81BD" w:themeColor="accent1"/>
          <w:sz w:val="20"/>
          <w:szCs w:val="20"/>
        </w:rPr>
        <w:t xml:space="preserve">APELACION, DESERCION DEL RECURSO DE. </w:t>
      </w:r>
    </w:p>
    <w:p w:rsidR="000E6ED2" w:rsidRPr="0079661B" w:rsidRDefault="000E6ED2" w:rsidP="000E6ED2">
      <w:pPr>
        <w:pStyle w:val="Textoindependienteprimerasangra"/>
        <w:spacing w:before="240" w:line="240" w:lineRule="auto"/>
        <w:ind w:firstLine="900"/>
        <w:rPr>
          <w:rFonts w:ascii="Arial" w:eastAsia="Arial Unicode MS" w:hAnsi="Arial" w:cs="Arial"/>
          <w:i/>
          <w:color w:val="4F81BD" w:themeColor="accent1"/>
          <w:sz w:val="20"/>
          <w:szCs w:val="20"/>
        </w:rPr>
      </w:pPr>
      <w:r w:rsidRPr="0079661B">
        <w:rPr>
          <w:rFonts w:ascii="Arial" w:eastAsia="Arial Unicode MS" w:hAnsi="Arial" w:cs="Arial"/>
          <w:i/>
          <w:color w:val="4F81BD" w:themeColor="accent1"/>
          <w:sz w:val="20"/>
          <w:szCs w:val="20"/>
        </w:rPr>
        <w:lastRenderedPageBreak/>
        <w:t xml:space="preserve">La solicitud de que se declare desierto el recurso de apelación por no haber expresado agravios la apelante, al no haber firmado el escrito por el que pretendiera expresarlos, hace procedente declarar fundado el recurso de reposición interpuesto </w:t>
      </w:r>
      <w:r w:rsidRPr="0079661B">
        <w:rPr>
          <w:rFonts w:ascii="Arial" w:eastAsia="Arial Unicode MS" w:hAnsi="Arial" w:cs="Arial"/>
          <w:b/>
          <w:i/>
          <w:color w:val="4F81BD" w:themeColor="accent1"/>
          <w:sz w:val="20"/>
          <w:szCs w:val="20"/>
        </w:rPr>
        <w:t xml:space="preserve">y declarar desierto el recurso de apelación por falta de expresión de agravios, sin que la ratificación del escrito no firmado por la apelante pueda producir efecto retroactivo de tenerlos por expresados, si dicha ratificación se efectúa en fecha posterior a la solicitud de deserción del recurso, y sin que obste tampoco que al pedir que no se tengan por expresados los agravios y que se declare desierto el recurso </w:t>
      </w:r>
      <w:r w:rsidRPr="0079661B">
        <w:rPr>
          <w:rFonts w:ascii="Arial" w:eastAsia="Arial Unicode MS" w:hAnsi="Arial" w:cs="Arial"/>
          <w:i/>
          <w:color w:val="4F81BD" w:themeColor="accent1"/>
          <w:sz w:val="20"/>
          <w:szCs w:val="20"/>
        </w:rPr>
        <w:t>de apelación no se manifieste expresamente que se acusa rebeldía, puesto que por una parte el artículo 705 del Código de Procedimientos Civiles antes de ser reformado por Decreto de veintiséis de febrero de mil novecientos setenta y tres, publicado en el Diario Oficial de la Federación de catorce de marzo siguiente, no imponía la obligación de acusar rebeldía, sino sólo la de pedir que se tuviera por desierto el recurso, pues decía: "En caso de que el apelante omitiera en el término de ley, expresar los agravios, se tendrá por desierto el recurso haciendo la declaración correspondiente al superior, a petición de parte", debiendo tener en cuenta que el artículo 133 del mismo Código Procesal, antes de ser reformado por el mismo decreto, establecía que "una vez concluidos los términos fijados a las partes, sin necesidad de que se acuse rebeldía, seguirá el juicio su curso y se tendrá por perdido el derecho que dentro de ellos debió ejercitarse; salvo los casos en que la ley disponga otra cosa"; y si el artículo 705 precitado no imponía la obligación de acusar rebeldía sino sólo la de pedir que se declarara desierto el recurso, resulta injustificada la exigencia respecto a que sea preciso acusar rebeldía para que pueda declararse desierto el recurso. Por otra parte, puede afirmarse que el solo hecho de que el interesado pida que se haga tal declaración, lleva implícitamente la intención de acusar rebeldía.</w:t>
      </w:r>
    </w:p>
    <w:p w:rsidR="000E6ED2" w:rsidRPr="0079661B" w:rsidRDefault="000E6ED2" w:rsidP="000E6ED2">
      <w:pPr>
        <w:pStyle w:val="Textoindependienteprimerasangra"/>
        <w:spacing w:before="240" w:line="240" w:lineRule="auto"/>
        <w:ind w:firstLine="900"/>
        <w:rPr>
          <w:rFonts w:ascii="Arial" w:eastAsia="Arial Unicode MS" w:hAnsi="Arial" w:cs="Arial"/>
          <w:i/>
          <w:color w:val="4F81BD" w:themeColor="accent1"/>
          <w:sz w:val="20"/>
          <w:szCs w:val="20"/>
        </w:rPr>
      </w:pPr>
      <w:r w:rsidRPr="0079661B">
        <w:rPr>
          <w:rFonts w:ascii="Arial" w:eastAsia="Arial Unicode MS" w:hAnsi="Arial" w:cs="Arial"/>
          <w:i/>
          <w:color w:val="4F81BD" w:themeColor="accent1"/>
          <w:sz w:val="20"/>
          <w:szCs w:val="20"/>
        </w:rPr>
        <w:t>*el énfasis es propio.</w:t>
      </w:r>
    </w:p>
    <w:p w:rsidR="000E6ED2" w:rsidRPr="00200466" w:rsidRDefault="000E6ED2" w:rsidP="000E6ED2">
      <w:pPr>
        <w:pStyle w:val="Textoindependienteprimerasangra"/>
        <w:spacing w:before="240"/>
        <w:ind w:firstLine="900"/>
        <w:rPr>
          <w:rFonts w:ascii="Arial" w:eastAsia="Arial Unicode MS" w:hAnsi="Arial" w:cs="Arial"/>
          <w:color w:val="4F81BD" w:themeColor="accent1"/>
          <w:szCs w:val="26"/>
        </w:rPr>
      </w:pPr>
      <w:r w:rsidRPr="00200466">
        <w:rPr>
          <w:rFonts w:ascii="Arial" w:eastAsia="Arial Unicode MS" w:hAnsi="Arial" w:cs="Arial"/>
          <w:color w:val="4F81BD" w:themeColor="accent1"/>
          <w:szCs w:val="26"/>
        </w:rPr>
        <w:t xml:space="preserve">Esta Comisión se adhiere al criterio anterior, en el sentido de que se tiene por no presentada la solicitud de información, al no haber atendido el requerimiento el particular y por ello no se puede producir efecto retroactivo de tener por atendido el requerimiento efectuado por la autoridad y atender consecuentemente la inconformidad planteada por el recurrente en el presente medio de defensa. </w:t>
      </w:r>
    </w:p>
    <w:p w:rsidR="00935D13" w:rsidRPr="0079661B" w:rsidRDefault="00935D13" w:rsidP="00935D13">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rPr>
        <w:t>No obstante lo anterior, se obtiene que la fecha de interposición del presente medio de impugnación se encuentra fuera de los márgenes temporales que prevé el numeral 16</w:t>
      </w:r>
      <w:r w:rsidR="00736C7E" w:rsidRPr="0079661B">
        <w:rPr>
          <w:rFonts w:ascii="Arial" w:eastAsia="Arial Unicode MS" w:hAnsi="Arial" w:cs="Arial"/>
          <w:color w:val="4F81BD" w:themeColor="accent1"/>
          <w:szCs w:val="26"/>
        </w:rPr>
        <w:t>6</w:t>
      </w:r>
      <w:r w:rsidRPr="0079661B">
        <w:rPr>
          <w:rFonts w:ascii="Arial" w:eastAsia="Arial Unicode MS" w:hAnsi="Arial" w:cs="Arial"/>
          <w:color w:val="4F81BD" w:themeColor="accent1"/>
          <w:szCs w:val="26"/>
        </w:rPr>
        <w:t xml:space="preserve"> de la Ley</w:t>
      </w:r>
      <w:r w:rsidR="005E6B41" w:rsidRPr="0079661B">
        <w:rPr>
          <w:rFonts w:ascii="Arial" w:eastAsia="Arial Unicode MS" w:hAnsi="Arial" w:cs="Arial"/>
          <w:color w:val="4F81BD" w:themeColor="accent1"/>
          <w:szCs w:val="26"/>
        </w:rPr>
        <w:t xml:space="preserve"> de Transparencia Local; ello</w:t>
      </w:r>
      <w:r w:rsidRPr="0079661B">
        <w:rPr>
          <w:rFonts w:ascii="Arial" w:eastAsia="Arial Unicode MS" w:hAnsi="Arial" w:cs="Arial"/>
          <w:color w:val="4F81BD" w:themeColor="accent1"/>
          <w:szCs w:val="26"/>
        </w:rPr>
        <w:t xml:space="preserve"> así, en virtud de que la fecha de solicitud de información data de veintitrés de octubre de dos mil diecisiete, </w:t>
      </w:r>
      <w:r w:rsidR="005E6B41" w:rsidRPr="0079661B">
        <w:rPr>
          <w:rFonts w:ascii="Arial" w:eastAsia="Arial Unicode MS" w:hAnsi="Arial" w:cs="Arial"/>
          <w:color w:val="4F81BD" w:themeColor="accent1"/>
          <w:szCs w:val="26"/>
        </w:rPr>
        <w:t xml:space="preserve">por lo que </w:t>
      </w:r>
      <w:r w:rsidRPr="0079661B">
        <w:rPr>
          <w:rFonts w:ascii="Arial" w:eastAsia="Arial Unicode MS" w:hAnsi="Arial" w:cs="Arial"/>
          <w:color w:val="4F81BD" w:themeColor="accent1"/>
          <w:szCs w:val="26"/>
        </w:rPr>
        <w:t xml:space="preserve">el término con el que contaba la autoridad para emitir una respuesta se integró por los días veinticuatro, veinticinco, veintiséis, veintisiete, treinta y treinta y uno de octubre, así como el </w:t>
      </w:r>
      <w:r w:rsidR="003E1C76" w:rsidRPr="0079661B">
        <w:rPr>
          <w:rFonts w:ascii="Arial" w:eastAsia="Arial Unicode MS" w:hAnsi="Arial" w:cs="Arial"/>
          <w:color w:val="4F81BD" w:themeColor="accent1"/>
          <w:szCs w:val="26"/>
        </w:rPr>
        <w:t xml:space="preserve">primero, seis, siete y ocho de noviembre de dos mil diecisiete, por </w:t>
      </w:r>
      <w:r w:rsidR="005E6B41" w:rsidRPr="0079661B">
        <w:rPr>
          <w:rFonts w:ascii="Arial" w:eastAsia="Arial Unicode MS" w:hAnsi="Arial" w:cs="Arial"/>
          <w:color w:val="4F81BD" w:themeColor="accent1"/>
          <w:szCs w:val="26"/>
        </w:rPr>
        <w:t xml:space="preserve">tanto, el plazo </w:t>
      </w:r>
      <w:r w:rsidR="003E1C76" w:rsidRPr="0079661B">
        <w:rPr>
          <w:rFonts w:ascii="Arial" w:eastAsia="Arial Unicode MS" w:hAnsi="Arial" w:cs="Arial"/>
          <w:color w:val="4F81BD" w:themeColor="accent1"/>
          <w:szCs w:val="26"/>
        </w:rPr>
        <w:t xml:space="preserve">de quince días para inconformarse por la falta de respuesta empezó a computarse el nueve de noviembre de dos mil diecisiete y feneció el treinta de noviembre de dos mil diecisiete, sin que fueran hábiles los sábados y domingos. </w:t>
      </w:r>
    </w:p>
    <w:p w:rsidR="003E1C76" w:rsidRPr="0079661B" w:rsidRDefault="003E1C76" w:rsidP="00935D13">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rPr>
        <w:lastRenderedPageBreak/>
        <w:t>Por</w:t>
      </w:r>
      <w:r w:rsidR="005E6B41" w:rsidRPr="0079661B">
        <w:rPr>
          <w:rFonts w:ascii="Arial" w:eastAsia="Arial Unicode MS" w:hAnsi="Arial" w:cs="Arial"/>
          <w:color w:val="4F81BD" w:themeColor="accent1"/>
          <w:szCs w:val="26"/>
        </w:rPr>
        <w:t xml:space="preserve"> </w:t>
      </w:r>
      <w:r w:rsidRPr="0079661B">
        <w:rPr>
          <w:rFonts w:ascii="Arial" w:eastAsia="Arial Unicode MS" w:hAnsi="Arial" w:cs="Arial"/>
          <w:color w:val="4F81BD" w:themeColor="accent1"/>
          <w:szCs w:val="26"/>
        </w:rPr>
        <w:t>tanto, al presentar el medio de impugnación que se examina, se concluye que su interposición resulta extemporánea conforme</w:t>
      </w:r>
      <w:r w:rsidR="00736C7E" w:rsidRPr="0079661B">
        <w:rPr>
          <w:rFonts w:ascii="Arial" w:eastAsia="Arial Unicode MS" w:hAnsi="Arial" w:cs="Arial"/>
          <w:color w:val="4F81BD" w:themeColor="accent1"/>
          <w:szCs w:val="26"/>
        </w:rPr>
        <w:t xml:space="preserve"> lo señalado por el artículo 166</w:t>
      </w:r>
      <w:r w:rsidRPr="0079661B">
        <w:rPr>
          <w:rFonts w:ascii="Arial" w:eastAsia="Arial Unicode MS" w:hAnsi="Arial" w:cs="Arial"/>
          <w:color w:val="4F81BD" w:themeColor="accent1"/>
          <w:szCs w:val="26"/>
        </w:rPr>
        <w:t xml:space="preserve"> de la Ley de Transparencia Local. </w:t>
      </w:r>
    </w:p>
    <w:p w:rsidR="00736C7E" w:rsidRPr="0079661B" w:rsidRDefault="00736C7E" w:rsidP="00736C7E">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lang w:val="es-MX"/>
        </w:rPr>
        <w:t>Bajo el orden de ideas que se tiene establecido, este Órgano Garante, estima que s</w:t>
      </w:r>
      <w:r w:rsidRPr="0079661B">
        <w:rPr>
          <w:rFonts w:ascii="Arial" w:eastAsia="Arial Unicode MS" w:hAnsi="Arial" w:cs="Arial"/>
          <w:color w:val="4F81BD" w:themeColor="accent1"/>
          <w:szCs w:val="26"/>
        </w:rPr>
        <w:t xml:space="preserve">e actualiza la hipótesis de improcedencia prevista en el numeral 179, fracción I, de la Ley de Transparencia del Estado, es decir, conforme a su interposición resulta </w:t>
      </w:r>
      <w:proofErr w:type="gramStart"/>
      <w:r w:rsidRPr="0079661B">
        <w:rPr>
          <w:rFonts w:ascii="Arial" w:eastAsia="Arial Unicode MS" w:hAnsi="Arial" w:cs="Arial"/>
          <w:color w:val="4F81BD" w:themeColor="accent1"/>
          <w:szCs w:val="26"/>
        </w:rPr>
        <w:t>extemporáneo</w:t>
      </w:r>
      <w:proofErr w:type="gramEnd"/>
      <w:r w:rsidRPr="0079661B">
        <w:rPr>
          <w:rFonts w:ascii="Arial" w:eastAsia="Arial Unicode MS" w:hAnsi="Arial" w:cs="Arial"/>
          <w:color w:val="4F81BD" w:themeColor="accent1"/>
          <w:szCs w:val="26"/>
        </w:rPr>
        <w:t xml:space="preserve"> por haber transcurrido el plazo establecido en el artículo 166 de la Ley de la materia. </w:t>
      </w:r>
    </w:p>
    <w:p w:rsidR="002B0B3C" w:rsidRPr="0079661B" w:rsidRDefault="002B0B3C" w:rsidP="002B0B3C">
      <w:pPr>
        <w:pStyle w:val="Textoindependienteprimerasangra"/>
        <w:spacing w:before="240"/>
        <w:ind w:firstLine="900"/>
        <w:rPr>
          <w:rFonts w:ascii="Arial" w:eastAsia="Arial Unicode MS" w:hAnsi="Arial" w:cs="Arial"/>
          <w:color w:val="4F81BD" w:themeColor="accent1"/>
          <w:szCs w:val="26"/>
        </w:rPr>
      </w:pPr>
      <w:r w:rsidRPr="0079661B">
        <w:rPr>
          <w:rFonts w:ascii="Arial" w:hAnsi="Arial" w:cs="Arial"/>
          <w:color w:val="4F81BD" w:themeColor="accent1"/>
          <w:lang w:val="es-ES_tradnl"/>
        </w:rPr>
        <w:t>De conformidad con las disposiciones normativas transcritas, la improcedencia como figura procesal se traduce en la posibilidad o facultad que tiene este Órgano Garante para desechar el recurso de revisión y no estudiar el fondo del asunto; ello significa que la interposición del presente medio de defensa sea procedente y una vez iniciado el proceso, este continúe su tramitación hasta el final y sea dictada la resolución respectiva, en la que el recurrente no logra que se le dicte una resolución, ya sea en su favor o en contra.</w:t>
      </w:r>
    </w:p>
    <w:p w:rsidR="00736C7E" w:rsidRPr="0079661B" w:rsidRDefault="00736C7E" w:rsidP="00736C7E">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iCs/>
          <w:color w:val="4F81BD" w:themeColor="accent1"/>
          <w:szCs w:val="26"/>
        </w:rPr>
        <w:t>Así, al actualizarse la causa de improcedencia en estudio</w:t>
      </w:r>
      <w:r w:rsidRPr="0079661B">
        <w:rPr>
          <w:rFonts w:ascii="Arial" w:eastAsia="Arial Unicode MS" w:hAnsi="Arial" w:cs="Arial"/>
          <w:color w:val="4F81BD" w:themeColor="accent1"/>
          <w:szCs w:val="26"/>
        </w:rPr>
        <w:t xml:space="preserve">, con fundamento en lo establecido por la fracción IV del artículo 180 de la ley de la materia, procede sobreseer en el presente Recurso de Revisión, promovido por el particular en contra de la Secretaría de Comunicaciones y Transportes, por la falta de respuesta a su solicitud de información de veintitrés de octubre de dos mil diecisiete. </w:t>
      </w:r>
    </w:p>
    <w:p w:rsidR="00736C7E" w:rsidRPr="0079661B" w:rsidRDefault="00736C7E" w:rsidP="00736C7E">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rPr>
        <w:t>El sobreseimiento decretado impide abordar el estudio de las cuestiones de fondo planteadas.</w:t>
      </w:r>
    </w:p>
    <w:p w:rsidR="00736C7E" w:rsidRPr="0079661B" w:rsidRDefault="00736C7E" w:rsidP="00736C7E">
      <w:pPr>
        <w:pStyle w:val="Textoindependienteprimerasangra"/>
        <w:spacing w:before="240"/>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rPr>
        <w:t>Sirve de apoyo a lo dicho la jurisprudencia</w:t>
      </w:r>
      <w:r w:rsidRPr="0079661B">
        <w:rPr>
          <w:rFonts w:ascii="Arial" w:eastAsia="Arial Unicode MS" w:hAnsi="Arial" w:cs="Arial"/>
          <w:color w:val="4F81BD" w:themeColor="accent1"/>
          <w:szCs w:val="26"/>
          <w:vertAlign w:val="superscript"/>
        </w:rPr>
        <w:footnoteReference w:id="1"/>
      </w:r>
      <w:r w:rsidRPr="0079661B">
        <w:rPr>
          <w:rFonts w:ascii="Arial" w:eastAsia="Arial Unicode MS" w:hAnsi="Arial" w:cs="Arial"/>
          <w:color w:val="4F81BD" w:themeColor="accent1"/>
          <w:szCs w:val="26"/>
        </w:rPr>
        <w:t>,- por analogía- cuyo texto dice:</w:t>
      </w:r>
    </w:p>
    <w:p w:rsidR="00736C7E" w:rsidRPr="0079661B" w:rsidRDefault="00736C7E" w:rsidP="00736C7E">
      <w:pPr>
        <w:pStyle w:val="Textoindependienteprimerasangra"/>
        <w:spacing w:before="240" w:line="240" w:lineRule="auto"/>
        <w:ind w:firstLine="900"/>
        <w:rPr>
          <w:rFonts w:ascii="Arial" w:eastAsia="Arial Unicode MS" w:hAnsi="Arial" w:cs="Arial"/>
          <w:i/>
          <w:color w:val="4F81BD" w:themeColor="accent1"/>
          <w:sz w:val="20"/>
          <w:szCs w:val="20"/>
        </w:rPr>
      </w:pPr>
      <w:r w:rsidRPr="0079661B">
        <w:rPr>
          <w:rFonts w:ascii="Arial" w:eastAsia="Arial Unicode MS" w:hAnsi="Arial" w:cs="Arial"/>
          <w:color w:val="4F81BD" w:themeColor="accent1"/>
          <w:sz w:val="20"/>
          <w:szCs w:val="20"/>
        </w:rPr>
        <w:lastRenderedPageBreak/>
        <w:t>“</w:t>
      </w:r>
      <w:r w:rsidRPr="0079661B">
        <w:rPr>
          <w:rFonts w:ascii="Arial" w:eastAsia="Arial Unicode MS" w:hAnsi="Arial" w:cs="Arial"/>
          <w:b/>
          <w:i/>
          <w:color w:val="4F81BD" w:themeColor="accent1"/>
          <w:sz w:val="20"/>
          <w:szCs w:val="20"/>
        </w:rPr>
        <w:t>SOBRESEIMIENTO. IMPIDE ENTRAR A ANALIZAR EL ESTUDIO DE LAS CUESTIONES DE FONDO.</w:t>
      </w:r>
      <w:r w:rsidRPr="0079661B">
        <w:rPr>
          <w:rFonts w:ascii="Arial" w:eastAsia="Arial Unicode MS" w:hAnsi="Arial" w:cs="Arial"/>
          <w:i/>
          <w:color w:val="4F81BD" w:themeColor="accent1"/>
          <w:sz w:val="20"/>
          <w:szCs w:val="20"/>
        </w:rPr>
        <w:t xml:space="preserve"> </w:t>
      </w:r>
    </w:p>
    <w:p w:rsidR="00736C7E" w:rsidRPr="0079661B" w:rsidRDefault="00736C7E" w:rsidP="00736C7E">
      <w:pPr>
        <w:pStyle w:val="Textoindependienteprimerasangra"/>
        <w:spacing w:before="240" w:line="240" w:lineRule="auto"/>
        <w:ind w:firstLine="900"/>
        <w:rPr>
          <w:rFonts w:ascii="Arial" w:eastAsia="Arial Unicode MS" w:hAnsi="Arial" w:cs="Arial"/>
          <w:color w:val="4F81BD" w:themeColor="accent1"/>
          <w:sz w:val="20"/>
          <w:szCs w:val="20"/>
        </w:rPr>
      </w:pPr>
      <w:r w:rsidRPr="0079661B">
        <w:rPr>
          <w:rFonts w:ascii="Arial" w:eastAsia="Arial Unicode MS" w:hAnsi="Arial" w:cs="Arial"/>
          <w:i/>
          <w:color w:val="4F81BD" w:themeColor="accent1"/>
          <w:sz w:val="20"/>
          <w:szCs w:val="20"/>
        </w:rPr>
        <w:t>Cuando se acredita en el juicio de garantías cualquier causal de improcedencia y se decreta el sobreseimiento, no causa ningún agravio la sentencia que deja de ocuparse de los argumentos tendientes a demostrar la violación de garantías por los actos reclamados de las autoridades responsables, lo que constituye el problema de fondo, porque aquella cuestión es de estudio preferente</w:t>
      </w:r>
      <w:r w:rsidRPr="0079661B">
        <w:rPr>
          <w:rFonts w:ascii="Arial" w:eastAsia="Arial Unicode MS" w:hAnsi="Arial" w:cs="Arial"/>
          <w:color w:val="4F81BD" w:themeColor="accent1"/>
          <w:sz w:val="20"/>
          <w:szCs w:val="20"/>
        </w:rPr>
        <w:t>”.</w:t>
      </w:r>
    </w:p>
    <w:p w:rsidR="00736C7E" w:rsidRPr="0079661B" w:rsidRDefault="00736C7E" w:rsidP="00736C7E">
      <w:pPr>
        <w:pStyle w:val="Textoindependienteprimerasangra"/>
        <w:ind w:firstLine="900"/>
        <w:rPr>
          <w:rFonts w:ascii="Arial" w:eastAsia="Arial Unicode MS" w:hAnsi="Arial" w:cs="Arial"/>
          <w:color w:val="4F81BD" w:themeColor="accent1"/>
          <w:szCs w:val="26"/>
        </w:rPr>
      </w:pPr>
      <w:r w:rsidRPr="0079661B">
        <w:rPr>
          <w:rFonts w:ascii="Arial" w:eastAsia="Arial Unicode MS" w:hAnsi="Arial" w:cs="Arial"/>
          <w:color w:val="4F81BD" w:themeColor="accent1"/>
          <w:szCs w:val="26"/>
        </w:rPr>
        <w:t xml:space="preserve">En razón de lo expuesto, es que esta Comisión, con fundamento en el artículo 180, fracción IV de la Ley de Transparencia y Acceso a la Información Pública, sobresee el presente recurso por las razones y fundamentos expuestos con antelación. </w:t>
      </w:r>
    </w:p>
    <w:p w:rsidR="0079661B" w:rsidRPr="0079661B" w:rsidRDefault="00736C7E" w:rsidP="0079661B">
      <w:pPr>
        <w:pStyle w:val="Textoindependienteprimerasangra"/>
        <w:spacing w:before="240"/>
        <w:ind w:firstLine="900"/>
        <w:rPr>
          <w:rFonts w:ascii="Arial" w:eastAsia="Arial Unicode MS" w:hAnsi="Arial" w:cs="Arial"/>
          <w:color w:val="4F81BD" w:themeColor="accent1"/>
          <w:szCs w:val="26"/>
          <w:lang w:val="es-MX"/>
        </w:rPr>
      </w:pPr>
      <w:r w:rsidRPr="0079661B">
        <w:rPr>
          <w:rFonts w:ascii="Arial" w:eastAsia="Arial Unicode MS" w:hAnsi="Arial" w:cs="Arial"/>
          <w:color w:val="4F81BD" w:themeColor="accent1"/>
          <w:szCs w:val="26"/>
          <w:lang w:val="es-MX"/>
        </w:rPr>
        <w:t>Por lo anteriormente expuesto y fundado se:</w:t>
      </w:r>
    </w:p>
    <w:p w:rsidR="00736C7E" w:rsidRPr="0079661B" w:rsidRDefault="00736C7E" w:rsidP="0079661B">
      <w:pPr>
        <w:pStyle w:val="Textoindependienteprimerasangra"/>
        <w:spacing w:before="240"/>
        <w:ind w:firstLine="900"/>
        <w:jc w:val="center"/>
        <w:rPr>
          <w:rFonts w:ascii="Arial" w:eastAsia="Arial Unicode MS" w:hAnsi="Arial" w:cs="Arial"/>
          <w:b/>
          <w:bCs/>
          <w:color w:val="4F81BD" w:themeColor="accent1"/>
          <w:szCs w:val="26"/>
          <w:lang w:val="es-MX"/>
        </w:rPr>
      </w:pPr>
      <w:r w:rsidRPr="0079661B">
        <w:rPr>
          <w:rFonts w:ascii="Arial" w:eastAsia="Arial Unicode MS" w:hAnsi="Arial" w:cs="Arial"/>
          <w:b/>
          <w:bCs/>
          <w:color w:val="4F81BD" w:themeColor="accent1"/>
          <w:szCs w:val="26"/>
          <w:lang w:val="es-MX"/>
        </w:rPr>
        <w:t>R E S U E L V E:</w:t>
      </w:r>
    </w:p>
    <w:p w:rsidR="00736C7E" w:rsidRPr="00200466" w:rsidRDefault="005E6B41" w:rsidP="00736C7E">
      <w:pPr>
        <w:pStyle w:val="Textoindependienteprimerasangra"/>
        <w:ind w:firstLine="900"/>
        <w:rPr>
          <w:rFonts w:ascii="Arial" w:eastAsia="Arial Unicode MS" w:hAnsi="Arial" w:cs="Arial"/>
          <w:color w:val="4F81BD" w:themeColor="accent1"/>
          <w:szCs w:val="26"/>
        </w:rPr>
      </w:pPr>
      <w:r w:rsidRPr="00200466">
        <w:rPr>
          <w:rFonts w:ascii="Arial" w:eastAsia="Arial Unicode MS" w:hAnsi="Arial" w:cs="Arial"/>
          <w:b/>
          <w:color w:val="4F81BD" w:themeColor="accent1"/>
          <w:szCs w:val="26"/>
        </w:rPr>
        <w:t>ÚNICO</w:t>
      </w:r>
      <w:r w:rsidR="00736C7E" w:rsidRPr="00200466">
        <w:rPr>
          <w:rFonts w:ascii="Arial" w:eastAsia="Arial Unicode MS" w:hAnsi="Arial" w:cs="Arial"/>
          <w:b/>
          <w:color w:val="4F81BD" w:themeColor="accent1"/>
          <w:szCs w:val="26"/>
        </w:rPr>
        <w:t xml:space="preserve">. </w:t>
      </w:r>
      <w:r w:rsidR="00736C7E" w:rsidRPr="00200466">
        <w:rPr>
          <w:rFonts w:ascii="Arial" w:eastAsia="Arial Unicode MS" w:hAnsi="Arial" w:cs="Arial"/>
          <w:color w:val="4F81BD" w:themeColor="accent1"/>
          <w:szCs w:val="26"/>
        </w:rPr>
        <w:t xml:space="preserve">Se </w:t>
      </w:r>
      <w:r w:rsidR="00736C7E" w:rsidRPr="00200466">
        <w:rPr>
          <w:rFonts w:ascii="Arial" w:eastAsia="Arial Unicode MS" w:hAnsi="Arial" w:cs="Arial"/>
          <w:b/>
          <w:color w:val="4F81BD" w:themeColor="accent1"/>
          <w:szCs w:val="26"/>
        </w:rPr>
        <w:t>sobresee</w:t>
      </w:r>
      <w:r w:rsidR="00736C7E" w:rsidRPr="00200466">
        <w:rPr>
          <w:rFonts w:ascii="Arial" w:eastAsia="Arial Unicode MS" w:hAnsi="Arial" w:cs="Arial"/>
          <w:color w:val="4F81BD" w:themeColor="accent1"/>
          <w:szCs w:val="26"/>
        </w:rPr>
        <w:t xml:space="preserve"> la presente causa por las razones expuestas en el considerando </w:t>
      </w:r>
      <w:r w:rsidR="00213A26">
        <w:rPr>
          <w:rFonts w:ascii="Arial" w:eastAsia="Arial Unicode MS" w:hAnsi="Arial" w:cs="Arial"/>
          <w:color w:val="4F81BD" w:themeColor="accent1"/>
          <w:szCs w:val="26"/>
        </w:rPr>
        <w:t>segundo</w:t>
      </w:r>
      <w:r w:rsidR="00736C7E" w:rsidRPr="00200466">
        <w:rPr>
          <w:rFonts w:ascii="Arial" w:eastAsia="Arial Unicode MS" w:hAnsi="Arial" w:cs="Arial"/>
          <w:color w:val="4F81BD" w:themeColor="accent1"/>
          <w:szCs w:val="26"/>
        </w:rPr>
        <w:t xml:space="preserve"> de la presente resolución.</w:t>
      </w:r>
    </w:p>
    <w:p w:rsidR="00075EEE" w:rsidRPr="00200466" w:rsidRDefault="00075EEE" w:rsidP="005E6B41">
      <w:pPr>
        <w:pStyle w:val="Textoindependienteprimerasangra"/>
        <w:ind w:firstLine="900"/>
        <w:rPr>
          <w:rFonts w:ascii="Arial" w:hAnsi="Arial" w:cs="Arial"/>
          <w:color w:val="4F81BD" w:themeColor="accent1"/>
          <w:szCs w:val="26"/>
        </w:rPr>
      </w:pPr>
      <w:r w:rsidRPr="00200466">
        <w:rPr>
          <w:rFonts w:ascii="Arial" w:hAnsi="Arial" w:cs="Arial"/>
          <w:color w:val="4F81BD" w:themeColor="accent1"/>
          <w:szCs w:val="26"/>
        </w:rPr>
        <w:t>Asimismo hágase del conocimiento de las partes el contenido de la presente resolución de manera personal; ello de conformidad con el artículo 177 de la Ley de Transparencia y Acceso a la Información Pública del Estado.</w:t>
      </w:r>
    </w:p>
    <w:p w:rsidR="00075EEE" w:rsidRPr="00200466" w:rsidRDefault="00075EEE" w:rsidP="00075EEE">
      <w:pPr>
        <w:spacing w:before="240" w:after="240"/>
        <w:ind w:firstLine="708"/>
        <w:rPr>
          <w:rFonts w:ascii="Arial" w:hAnsi="Arial" w:cs="Arial"/>
          <w:color w:val="4F81BD" w:themeColor="accent1"/>
          <w:szCs w:val="26"/>
        </w:rPr>
      </w:pPr>
      <w:r w:rsidRPr="00200466">
        <w:rPr>
          <w:rFonts w:ascii="Arial" w:hAnsi="Arial" w:cs="Arial"/>
          <w:color w:val="4F81BD" w:themeColor="accent1"/>
          <w:szCs w:val="26"/>
        </w:rPr>
        <w:t>Se hace de conocimiento del recurrente que, en caso de no estar de acuerdo con los términos de la resolución dictada, podrá impugnar el presente fallo a través del Juicio de Amparo indirecto que promueva ante el Poder Judicial de la Federación. Lo anterior con fundamento en el artículo 159 de la Ley General de Transparencia y Acceso a la Información Pública.</w:t>
      </w:r>
    </w:p>
    <w:p w:rsidR="00075EEE" w:rsidRPr="00200466" w:rsidRDefault="00075EEE" w:rsidP="00075EEE">
      <w:pPr>
        <w:spacing w:before="240" w:after="240"/>
        <w:rPr>
          <w:rFonts w:ascii="Arial" w:hAnsi="Arial" w:cs="Arial"/>
          <w:color w:val="4F81BD" w:themeColor="accent1"/>
          <w:szCs w:val="26"/>
        </w:rPr>
      </w:pPr>
      <w:r w:rsidRPr="00200466">
        <w:rPr>
          <w:rFonts w:ascii="Arial" w:hAnsi="Arial" w:cs="Arial"/>
          <w:color w:val="4F81BD" w:themeColor="accent1"/>
          <w:szCs w:val="26"/>
        </w:rPr>
        <w:tab/>
        <w:t>Así lo resuelve, por unanimidad de votos, el pleno de la Comisión Estatal de Garantía de Acceso a la Información Pública, conformado por los comisionados Alejando Lafuente Torres, Paulina Sánchez Pérez del Pozo y Claudia Elizabeth Ávalos Cedillo, siendo ponente la última de los nombrados, en la sesión extraordinaria celebrada el</w:t>
      </w:r>
      <w:r w:rsidRPr="00200466">
        <w:rPr>
          <w:rFonts w:ascii="Arial" w:eastAsia="Arial Unicode MS" w:hAnsi="Arial" w:cs="Arial"/>
          <w:color w:val="4F81BD" w:themeColor="accent1"/>
          <w:szCs w:val="26"/>
          <w:lang w:val="es-MX"/>
        </w:rPr>
        <w:t xml:space="preserve"> catorce de marzo de dos mil dieciocho</w:t>
      </w:r>
      <w:r w:rsidRPr="00200466">
        <w:rPr>
          <w:rFonts w:ascii="Arial" w:hAnsi="Arial" w:cs="Arial"/>
          <w:color w:val="4F81BD" w:themeColor="accent1"/>
          <w:szCs w:val="26"/>
        </w:rPr>
        <w:t>, ante la Secretaria de Pleno Rosa María Motilla García.</w:t>
      </w:r>
    </w:p>
    <w:tbl>
      <w:tblPr>
        <w:tblW w:w="10613" w:type="dxa"/>
        <w:jc w:val="center"/>
        <w:tblLook w:val="01E0"/>
      </w:tblPr>
      <w:tblGrid>
        <w:gridCol w:w="4880"/>
        <w:gridCol w:w="164"/>
        <w:gridCol w:w="194"/>
        <w:gridCol w:w="5375"/>
      </w:tblGrid>
      <w:tr w:rsidR="00075EEE" w:rsidRPr="0079661B" w:rsidTr="00B64FFA">
        <w:trPr>
          <w:trHeight w:val="2876"/>
          <w:jc w:val="center"/>
        </w:trPr>
        <w:tc>
          <w:tcPr>
            <w:tcW w:w="5044" w:type="dxa"/>
            <w:gridSpan w:val="2"/>
          </w:tcPr>
          <w:p w:rsidR="00075EEE" w:rsidRPr="0079661B" w:rsidRDefault="00075EEE" w:rsidP="00B64FFA">
            <w:pPr>
              <w:jc w:val="center"/>
              <w:rPr>
                <w:rFonts w:ascii="Arial" w:hAnsi="Arial" w:cs="Arial"/>
                <w:b/>
                <w:color w:val="4F81BD" w:themeColor="accent1"/>
                <w:sz w:val="24"/>
              </w:rPr>
            </w:pPr>
            <w:r w:rsidRPr="0079661B">
              <w:rPr>
                <w:rFonts w:ascii="Arial" w:hAnsi="Arial" w:cs="Arial"/>
                <w:b/>
                <w:color w:val="4F81BD" w:themeColor="accent1"/>
                <w:sz w:val="24"/>
              </w:rPr>
              <w:lastRenderedPageBreak/>
              <w:t>COMISIONADO PRESIDENTE</w:t>
            </w:r>
          </w:p>
          <w:p w:rsidR="00075EEE" w:rsidRPr="0079661B" w:rsidRDefault="00075EEE" w:rsidP="00B64FFA">
            <w:pPr>
              <w:jc w:val="center"/>
              <w:rPr>
                <w:rFonts w:ascii="Arial" w:hAnsi="Arial" w:cs="Arial"/>
                <w:b/>
                <w:color w:val="4F81BD" w:themeColor="accent1"/>
                <w:sz w:val="24"/>
              </w:rPr>
            </w:pPr>
          </w:p>
          <w:p w:rsidR="00075EEE" w:rsidRPr="0079661B" w:rsidRDefault="00075EEE" w:rsidP="00B64FFA">
            <w:pPr>
              <w:jc w:val="center"/>
              <w:rPr>
                <w:rFonts w:ascii="Arial" w:hAnsi="Arial" w:cs="Arial"/>
                <w:b/>
                <w:color w:val="4F81BD" w:themeColor="accent1"/>
                <w:sz w:val="24"/>
              </w:rPr>
            </w:pPr>
          </w:p>
          <w:p w:rsidR="00075EEE" w:rsidRPr="0079661B" w:rsidRDefault="00075EEE" w:rsidP="00B64FFA">
            <w:pPr>
              <w:ind w:left="360"/>
              <w:jc w:val="center"/>
              <w:rPr>
                <w:rFonts w:ascii="Arial" w:hAnsi="Arial" w:cs="Arial"/>
                <w:b/>
                <w:color w:val="4F81BD" w:themeColor="accent1"/>
                <w:sz w:val="24"/>
              </w:rPr>
            </w:pPr>
            <w:r w:rsidRPr="0079661B">
              <w:rPr>
                <w:rFonts w:ascii="Arial" w:hAnsi="Arial" w:cs="Arial"/>
                <w:b/>
                <w:color w:val="4F81BD" w:themeColor="accent1"/>
                <w:sz w:val="24"/>
              </w:rPr>
              <w:t>ALEJANDRO LAFUENTE TORRES</w:t>
            </w:r>
          </w:p>
        </w:tc>
        <w:tc>
          <w:tcPr>
            <w:tcW w:w="5569" w:type="dxa"/>
            <w:gridSpan w:val="2"/>
          </w:tcPr>
          <w:p w:rsidR="00075EEE" w:rsidRPr="0079661B" w:rsidRDefault="00075EEE" w:rsidP="00B64FFA">
            <w:pPr>
              <w:ind w:left="360" w:firstLine="54"/>
              <w:jc w:val="center"/>
              <w:rPr>
                <w:rFonts w:ascii="Arial" w:hAnsi="Arial" w:cs="Arial"/>
                <w:b/>
                <w:color w:val="4F81BD" w:themeColor="accent1"/>
                <w:sz w:val="24"/>
              </w:rPr>
            </w:pPr>
            <w:r w:rsidRPr="0079661B">
              <w:rPr>
                <w:rFonts w:ascii="Arial" w:hAnsi="Arial" w:cs="Arial"/>
                <w:b/>
                <w:color w:val="4F81BD" w:themeColor="accent1"/>
                <w:sz w:val="24"/>
              </w:rPr>
              <w:t>COMISIONADA</w:t>
            </w:r>
          </w:p>
          <w:p w:rsidR="00075EEE" w:rsidRPr="0079661B" w:rsidRDefault="00075EEE" w:rsidP="00B64FFA">
            <w:pPr>
              <w:ind w:left="360" w:firstLine="708"/>
              <w:jc w:val="center"/>
              <w:rPr>
                <w:rFonts w:ascii="Arial" w:hAnsi="Arial" w:cs="Arial"/>
                <w:b/>
                <w:color w:val="4F81BD" w:themeColor="accent1"/>
                <w:sz w:val="24"/>
              </w:rPr>
            </w:pPr>
          </w:p>
          <w:p w:rsidR="00075EEE" w:rsidRPr="0079661B" w:rsidRDefault="00075EEE" w:rsidP="00B64FFA">
            <w:pPr>
              <w:jc w:val="center"/>
              <w:rPr>
                <w:rFonts w:ascii="Arial" w:hAnsi="Arial" w:cs="Arial"/>
                <w:b/>
                <w:color w:val="4F81BD" w:themeColor="accent1"/>
                <w:sz w:val="24"/>
              </w:rPr>
            </w:pPr>
            <w:r w:rsidRPr="0079661B">
              <w:rPr>
                <w:rFonts w:ascii="Arial" w:hAnsi="Arial" w:cs="Arial"/>
                <w:b/>
                <w:color w:val="4F81BD" w:themeColor="accent1"/>
                <w:sz w:val="24"/>
              </w:rPr>
              <w:t xml:space="preserve">       </w:t>
            </w:r>
          </w:p>
          <w:p w:rsidR="00075EEE" w:rsidRPr="0079661B" w:rsidRDefault="00075EEE" w:rsidP="00B64FFA">
            <w:pPr>
              <w:jc w:val="center"/>
              <w:rPr>
                <w:rFonts w:ascii="Arial" w:hAnsi="Arial" w:cs="Arial"/>
                <w:b/>
                <w:color w:val="4F81BD" w:themeColor="accent1"/>
                <w:sz w:val="24"/>
              </w:rPr>
            </w:pPr>
            <w:r w:rsidRPr="0079661B">
              <w:rPr>
                <w:rFonts w:ascii="Arial" w:hAnsi="Arial" w:cs="Arial"/>
                <w:b/>
                <w:color w:val="4F81BD" w:themeColor="accent1"/>
                <w:sz w:val="24"/>
              </w:rPr>
              <w:t>PAULINA SÁNCHEZ PÉREZ DEL POZO</w:t>
            </w:r>
          </w:p>
        </w:tc>
      </w:tr>
      <w:tr w:rsidR="00075EEE" w:rsidRPr="0079661B" w:rsidTr="00B64FFA">
        <w:trPr>
          <w:trHeight w:val="244"/>
          <w:jc w:val="center"/>
        </w:trPr>
        <w:tc>
          <w:tcPr>
            <w:tcW w:w="4880" w:type="dxa"/>
          </w:tcPr>
          <w:p w:rsidR="00075EEE" w:rsidRPr="0079661B" w:rsidRDefault="00075EEE" w:rsidP="00B64FFA">
            <w:pPr>
              <w:jc w:val="center"/>
              <w:rPr>
                <w:rFonts w:ascii="Arial" w:hAnsi="Arial" w:cs="Arial"/>
                <w:b/>
                <w:color w:val="4F81BD" w:themeColor="accent1"/>
                <w:sz w:val="24"/>
              </w:rPr>
            </w:pPr>
            <w:r w:rsidRPr="0079661B">
              <w:rPr>
                <w:rFonts w:ascii="Arial" w:hAnsi="Arial" w:cs="Arial"/>
                <w:b/>
                <w:color w:val="4F81BD" w:themeColor="accent1"/>
                <w:sz w:val="24"/>
              </w:rPr>
              <w:t>COMISIONADA</w:t>
            </w:r>
          </w:p>
          <w:p w:rsidR="00075EEE" w:rsidRPr="0079661B" w:rsidRDefault="00075EEE" w:rsidP="00B64FFA">
            <w:pPr>
              <w:jc w:val="center"/>
              <w:rPr>
                <w:rFonts w:ascii="Arial" w:hAnsi="Arial" w:cs="Arial"/>
                <w:b/>
                <w:color w:val="4F81BD" w:themeColor="accent1"/>
                <w:sz w:val="24"/>
              </w:rPr>
            </w:pPr>
          </w:p>
          <w:p w:rsidR="00075EEE" w:rsidRPr="0079661B" w:rsidRDefault="00075EEE" w:rsidP="00B64FFA">
            <w:pPr>
              <w:ind w:left="97"/>
              <w:jc w:val="center"/>
              <w:rPr>
                <w:rFonts w:ascii="Arial" w:hAnsi="Arial" w:cs="Arial"/>
                <w:b/>
                <w:color w:val="4F81BD" w:themeColor="accent1"/>
                <w:sz w:val="24"/>
              </w:rPr>
            </w:pPr>
          </w:p>
          <w:p w:rsidR="00075EEE" w:rsidRPr="0079661B" w:rsidRDefault="00075EEE" w:rsidP="00B64FFA">
            <w:pPr>
              <w:ind w:left="97"/>
              <w:jc w:val="center"/>
              <w:rPr>
                <w:rFonts w:ascii="Arial" w:hAnsi="Arial" w:cs="Arial"/>
                <w:b/>
                <w:color w:val="4F81BD" w:themeColor="accent1"/>
                <w:sz w:val="24"/>
              </w:rPr>
            </w:pPr>
            <w:r w:rsidRPr="0079661B">
              <w:rPr>
                <w:rFonts w:ascii="Arial" w:hAnsi="Arial" w:cs="Arial"/>
                <w:b/>
                <w:color w:val="4F81BD" w:themeColor="accent1"/>
                <w:sz w:val="24"/>
              </w:rPr>
              <w:t xml:space="preserve">      CLAUDIA ELIZABETH ÁVALOS CEDILLO</w:t>
            </w:r>
          </w:p>
        </w:tc>
        <w:tc>
          <w:tcPr>
            <w:tcW w:w="358" w:type="dxa"/>
            <w:gridSpan w:val="2"/>
          </w:tcPr>
          <w:p w:rsidR="00075EEE" w:rsidRPr="0079661B" w:rsidRDefault="00075EEE" w:rsidP="00B64FFA">
            <w:pPr>
              <w:ind w:left="360" w:firstLine="708"/>
              <w:jc w:val="center"/>
              <w:rPr>
                <w:rFonts w:ascii="Arial" w:hAnsi="Arial" w:cs="Arial"/>
                <w:b/>
                <w:color w:val="4F81BD" w:themeColor="accent1"/>
                <w:sz w:val="24"/>
              </w:rPr>
            </w:pPr>
          </w:p>
        </w:tc>
        <w:tc>
          <w:tcPr>
            <w:tcW w:w="5375" w:type="dxa"/>
          </w:tcPr>
          <w:p w:rsidR="00075EEE" w:rsidRPr="0079661B" w:rsidRDefault="00075EEE" w:rsidP="00B64FFA">
            <w:pPr>
              <w:ind w:left="360" w:firstLine="2"/>
              <w:jc w:val="center"/>
              <w:rPr>
                <w:rFonts w:ascii="Arial" w:hAnsi="Arial" w:cs="Arial"/>
                <w:b/>
                <w:color w:val="4F81BD" w:themeColor="accent1"/>
                <w:sz w:val="24"/>
              </w:rPr>
            </w:pPr>
            <w:r w:rsidRPr="0079661B">
              <w:rPr>
                <w:rFonts w:ascii="Arial" w:hAnsi="Arial" w:cs="Arial"/>
                <w:b/>
                <w:color w:val="4F81BD" w:themeColor="accent1"/>
                <w:sz w:val="24"/>
              </w:rPr>
              <w:t>SECRETARIA DE PLENO</w:t>
            </w:r>
          </w:p>
          <w:p w:rsidR="00075EEE" w:rsidRPr="0079661B" w:rsidRDefault="00075EEE" w:rsidP="00B64FFA">
            <w:pPr>
              <w:jc w:val="center"/>
              <w:rPr>
                <w:rFonts w:ascii="Arial" w:hAnsi="Arial" w:cs="Arial"/>
                <w:b/>
                <w:color w:val="4F81BD" w:themeColor="accent1"/>
                <w:sz w:val="24"/>
              </w:rPr>
            </w:pPr>
          </w:p>
          <w:p w:rsidR="00075EEE" w:rsidRPr="0079661B" w:rsidRDefault="00075EEE" w:rsidP="00B64FFA">
            <w:pPr>
              <w:jc w:val="center"/>
              <w:rPr>
                <w:rFonts w:ascii="Arial" w:hAnsi="Arial" w:cs="Arial"/>
                <w:b/>
                <w:color w:val="4F81BD" w:themeColor="accent1"/>
                <w:sz w:val="24"/>
              </w:rPr>
            </w:pPr>
          </w:p>
          <w:p w:rsidR="00075EEE" w:rsidRPr="0079661B" w:rsidRDefault="00075EEE" w:rsidP="00B64FFA">
            <w:pPr>
              <w:jc w:val="center"/>
              <w:rPr>
                <w:rFonts w:ascii="Arial" w:hAnsi="Arial" w:cs="Arial"/>
                <w:b/>
                <w:color w:val="4F81BD" w:themeColor="accent1"/>
                <w:sz w:val="24"/>
              </w:rPr>
            </w:pPr>
            <w:r w:rsidRPr="0079661B">
              <w:rPr>
                <w:rFonts w:ascii="Arial" w:hAnsi="Arial" w:cs="Arial"/>
                <w:b/>
                <w:color w:val="4F81BD" w:themeColor="accent1"/>
                <w:sz w:val="24"/>
              </w:rPr>
              <w:t>ROSA MARÍA MOTILLA GARCÍA</w:t>
            </w:r>
          </w:p>
        </w:tc>
      </w:tr>
    </w:tbl>
    <w:p w:rsidR="00075EEE" w:rsidRPr="0079661B" w:rsidRDefault="00075EEE" w:rsidP="00075EEE">
      <w:pPr>
        <w:spacing w:after="240" w:line="240" w:lineRule="auto"/>
        <w:rPr>
          <w:rFonts w:ascii="Arial" w:hAnsi="Arial" w:cs="Arial"/>
          <w:color w:val="4F81BD" w:themeColor="accent1"/>
          <w:sz w:val="24"/>
        </w:rPr>
      </w:pPr>
      <w:r w:rsidRPr="0079661B">
        <w:rPr>
          <w:rFonts w:ascii="Arial" w:hAnsi="Arial" w:cs="Arial"/>
          <w:color w:val="4F81BD" w:themeColor="accent1"/>
          <w:sz w:val="24"/>
        </w:rPr>
        <w:tab/>
      </w:r>
    </w:p>
    <w:p w:rsidR="00075EEE" w:rsidRPr="00200466" w:rsidRDefault="00075EEE" w:rsidP="00075EEE">
      <w:pPr>
        <w:spacing w:before="240" w:after="240" w:line="240" w:lineRule="auto"/>
        <w:ind w:firstLine="708"/>
        <w:rPr>
          <w:rFonts w:ascii="Arial" w:hAnsi="Arial" w:cs="Arial"/>
          <w:color w:val="4F81BD" w:themeColor="accent1"/>
          <w:sz w:val="18"/>
          <w:szCs w:val="18"/>
        </w:rPr>
      </w:pPr>
      <w:r w:rsidRPr="00200466">
        <w:rPr>
          <w:rFonts w:ascii="Arial" w:hAnsi="Arial" w:cs="Arial"/>
          <w:color w:val="4F81BD" w:themeColor="accent1"/>
          <w:sz w:val="18"/>
          <w:szCs w:val="18"/>
        </w:rPr>
        <w:t xml:space="preserve">Estas firmas pertenecen a la última foja de la resolución pronunciada en el recurso de revisión </w:t>
      </w:r>
      <w:r w:rsidR="0079661B" w:rsidRPr="00200466">
        <w:rPr>
          <w:rFonts w:ascii="Arial" w:hAnsi="Arial" w:cs="Arial"/>
          <w:color w:val="4F81BD" w:themeColor="accent1"/>
          <w:sz w:val="18"/>
          <w:szCs w:val="18"/>
        </w:rPr>
        <w:t>036</w:t>
      </w:r>
      <w:r w:rsidRPr="00200466">
        <w:rPr>
          <w:rFonts w:ascii="Arial" w:hAnsi="Arial" w:cs="Arial"/>
          <w:color w:val="4F81BD" w:themeColor="accent1"/>
          <w:sz w:val="18"/>
          <w:szCs w:val="18"/>
        </w:rPr>
        <w:t>/2018-3 aprobada en sesión extraordinaria del catorce de marzo de dos mil dieciocho.</w:t>
      </w:r>
    </w:p>
    <w:p w:rsidR="00200466" w:rsidRDefault="00075EEE" w:rsidP="0079661B">
      <w:pPr>
        <w:spacing w:before="240" w:after="240" w:line="240" w:lineRule="auto"/>
        <w:ind w:firstLine="708"/>
        <w:rPr>
          <w:rFonts w:ascii="Arial" w:hAnsi="Arial" w:cs="Arial"/>
          <w:color w:val="4F81BD" w:themeColor="accent1"/>
          <w:sz w:val="18"/>
          <w:szCs w:val="18"/>
        </w:rPr>
      </w:pPr>
      <w:r w:rsidRPr="00200466">
        <w:rPr>
          <w:rFonts w:ascii="Arial" w:hAnsi="Arial" w:cs="Arial"/>
          <w:color w:val="4F81BD" w:themeColor="accent1"/>
          <w:sz w:val="18"/>
          <w:szCs w:val="18"/>
        </w:rPr>
        <w:t xml:space="preserve">Elaboro y cotejo: </w:t>
      </w:r>
    </w:p>
    <w:p w:rsidR="009D6CBC" w:rsidRPr="00200466" w:rsidRDefault="00075EEE" w:rsidP="0079661B">
      <w:pPr>
        <w:spacing w:before="240" w:after="240" w:line="240" w:lineRule="auto"/>
        <w:ind w:firstLine="708"/>
        <w:rPr>
          <w:rFonts w:ascii="Arial" w:hAnsi="Arial" w:cs="Arial"/>
          <w:color w:val="4F81BD" w:themeColor="accent1"/>
          <w:sz w:val="18"/>
          <w:szCs w:val="18"/>
        </w:rPr>
      </w:pPr>
      <w:r w:rsidRPr="00200466">
        <w:rPr>
          <w:rFonts w:ascii="Arial" w:hAnsi="Arial" w:cs="Arial"/>
          <w:color w:val="4F81BD" w:themeColor="accent1"/>
          <w:sz w:val="18"/>
          <w:szCs w:val="18"/>
        </w:rPr>
        <w:t>ABCR</w:t>
      </w:r>
      <w:bookmarkStart w:id="0" w:name="_GoBack"/>
      <w:bookmarkEnd w:id="0"/>
    </w:p>
    <w:sectPr w:rsidR="009D6CBC" w:rsidRPr="00200466"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F0E" w:rsidRDefault="008B2F0E" w:rsidP="00EE69A4">
      <w:pPr>
        <w:spacing w:line="240" w:lineRule="auto"/>
      </w:pPr>
      <w:r>
        <w:separator/>
      </w:r>
    </w:p>
  </w:endnote>
  <w:endnote w:type="continuationSeparator" w:id="0">
    <w:p w:rsidR="008B2F0E" w:rsidRDefault="008B2F0E"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F0E" w:rsidRDefault="008B2F0E" w:rsidP="00EE69A4">
      <w:pPr>
        <w:spacing w:line="240" w:lineRule="auto"/>
      </w:pPr>
      <w:r>
        <w:separator/>
      </w:r>
    </w:p>
  </w:footnote>
  <w:footnote w:type="continuationSeparator" w:id="0">
    <w:p w:rsidR="008B2F0E" w:rsidRDefault="008B2F0E" w:rsidP="00EE69A4">
      <w:pPr>
        <w:spacing w:line="240" w:lineRule="auto"/>
      </w:pPr>
      <w:r>
        <w:continuationSeparator/>
      </w:r>
    </w:p>
  </w:footnote>
  <w:footnote w:id="1">
    <w:p w:rsidR="00736C7E" w:rsidRPr="0079661B" w:rsidRDefault="00736C7E" w:rsidP="00736C7E">
      <w:pPr>
        <w:pStyle w:val="Textonotapie"/>
        <w:rPr>
          <w:rFonts w:ascii="Arial" w:hAnsi="Arial" w:cs="Arial"/>
          <w:color w:val="4F81BD" w:themeColor="accent1"/>
          <w:sz w:val="18"/>
          <w:szCs w:val="18"/>
        </w:rPr>
      </w:pPr>
      <w:r w:rsidRPr="00C350A6">
        <w:rPr>
          <w:rStyle w:val="Refdenotaalpie"/>
          <w:rFonts w:ascii="Arial" w:hAnsi="Arial" w:cs="Arial"/>
        </w:rPr>
        <w:footnoteRef/>
      </w:r>
      <w:r w:rsidRPr="00C350A6">
        <w:rPr>
          <w:rFonts w:ascii="Arial" w:hAnsi="Arial" w:cs="Arial"/>
        </w:rPr>
        <w:t xml:space="preserve"> </w:t>
      </w:r>
      <w:r w:rsidRPr="0079661B">
        <w:rPr>
          <w:rFonts w:ascii="Arial" w:hAnsi="Arial" w:cs="Arial"/>
          <w:color w:val="4F81BD" w:themeColor="accent1"/>
          <w:sz w:val="18"/>
          <w:szCs w:val="18"/>
        </w:rPr>
        <w:t xml:space="preserve">Tercer Tribunal Colegiado del Segundo Circuito. Semanario Judicial de la Federación que comprende los años de </w:t>
      </w:r>
      <w:smartTag w:uri="urn:schemas-microsoft-com:office:smarttags" w:element="metricconverter">
        <w:smartTagPr>
          <w:attr w:name="ProductID" w:val="1917 a"/>
        </w:smartTagPr>
        <w:r w:rsidRPr="0079661B">
          <w:rPr>
            <w:rFonts w:ascii="Arial" w:hAnsi="Arial" w:cs="Arial"/>
            <w:color w:val="4F81BD" w:themeColor="accent1"/>
            <w:sz w:val="18"/>
            <w:szCs w:val="18"/>
          </w:rPr>
          <w:t>1917 a</w:t>
        </w:r>
      </w:smartTag>
      <w:r w:rsidRPr="0079661B">
        <w:rPr>
          <w:rFonts w:ascii="Arial" w:hAnsi="Arial" w:cs="Arial"/>
          <w:color w:val="4F81BD" w:themeColor="accent1"/>
          <w:sz w:val="18"/>
          <w:szCs w:val="18"/>
        </w:rPr>
        <w:t xml:space="preserve"> 1995, tomo VI, materia común, página 708.</w:t>
      </w:r>
    </w:p>
    <w:p w:rsidR="00736C7E" w:rsidRPr="0079661B" w:rsidRDefault="00736C7E" w:rsidP="00736C7E">
      <w:pPr>
        <w:pStyle w:val="Textonotapie"/>
        <w:rPr>
          <w:rFonts w:ascii="Arial" w:hAnsi="Arial" w:cs="Arial"/>
          <w:color w:val="4F81BD" w:themeColor="accent1"/>
          <w:sz w:val="18"/>
          <w:szCs w:val="18"/>
          <w:lang w:val="es-MX"/>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0E6ED2" w:rsidRDefault="00DF7474">
        <w:pPr>
          <w:pStyle w:val="Encabezado"/>
          <w:jc w:val="center"/>
        </w:pPr>
        <w:r>
          <w:fldChar w:fldCharType="begin"/>
        </w:r>
        <w:r w:rsidR="000E6ED2">
          <w:instrText xml:space="preserve"> PAGE   \* MERGEFORMAT </w:instrText>
        </w:r>
        <w:r>
          <w:fldChar w:fldCharType="separate"/>
        </w:r>
        <w:r w:rsidR="000E6ED2">
          <w:rPr>
            <w:noProof/>
          </w:rPr>
          <w:t>2</w:t>
        </w:r>
        <w:r>
          <w:rPr>
            <w:noProof/>
          </w:rPr>
          <w:fldChar w:fldCharType="end"/>
        </w:r>
      </w:p>
    </w:sdtContent>
  </w:sdt>
  <w:p w:rsidR="000E6ED2" w:rsidRDefault="000E6ED2">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0E6ED2" w:rsidRDefault="00DF7474">
        <w:pPr>
          <w:pStyle w:val="Encabezado"/>
          <w:jc w:val="center"/>
        </w:pPr>
        <w:r>
          <w:fldChar w:fldCharType="begin"/>
        </w:r>
        <w:r w:rsidR="000E6ED2">
          <w:instrText xml:space="preserve"> PAGE   \* MERGEFORMAT </w:instrText>
        </w:r>
        <w:r>
          <w:fldChar w:fldCharType="separate"/>
        </w:r>
        <w:r w:rsidR="00213A26">
          <w:rPr>
            <w:noProof/>
          </w:rPr>
          <w:t>7</w:t>
        </w:r>
        <w:r>
          <w:rPr>
            <w:noProof/>
          </w:rPr>
          <w:fldChar w:fldCharType="end"/>
        </w:r>
      </w:p>
    </w:sdtContent>
  </w:sdt>
  <w:p w:rsidR="000E6ED2" w:rsidRPr="00EE69A4" w:rsidRDefault="00B63517">
    <w:pPr>
      <w:pStyle w:val="Encabezado"/>
      <w:rPr>
        <w:lang w:val="es-MX"/>
      </w:rPr>
    </w:pPr>
    <w:r>
      <w:rPr>
        <w:lang w:val="es-MX"/>
      </w:rPr>
      <w:t>CEGAIP-RR-036</w:t>
    </w:r>
    <w:r w:rsidR="000E6ED2">
      <w:rPr>
        <w:lang w:val="es-MX"/>
      </w:rPr>
      <w:t>/2018-3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D2" w:rsidRDefault="000E6ED2">
    <w:pPr>
      <w:pStyle w:val="Encabezado"/>
      <w:jc w:val="center"/>
    </w:pPr>
  </w:p>
  <w:p w:rsidR="000E6ED2" w:rsidRDefault="000E6ED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94D62"/>
    <w:multiLevelType w:val="hybridMultilevel"/>
    <w:tmpl w:val="E196DE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0E7028"/>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2">
    <w:nsid w:val="059302D5"/>
    <w:multiLevelType w:val="hybridMultilevel"/>
    <w:tmpl w:val="A198DAD0"/>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5">
    <w:nsid w:val="12A61C8D"/>
    <w:multiLevelType w:val="hybridMultilevel"/>
    <w:tmpl w:val="94865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B926684"/>
    <w:multiLevelType w:val="hybridMultilevel"/>
    <w:tmpl w:val="2A0A0D2A"/>
    <w:lvl w:ilvl="0" w:tplc="080A0003">
      <w:start w:val="1"/>
      <w:numFmt w:val="bullet"/>
      <w:lvlText w:val="o"/>
      <w:lvlJc w:val="left"/>
      <w:pPr>
        <w:ind w:left="1287" w:hanging="360"/>
      </w:pPr>
      <w:rPr>
        <w:rFonts w:ascii="Courier New" w:hAnsi="Courier New" w:cs="Courier New"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nsid w:val="26873031"/>
    <w:multiLevelType w:val="hybridMultilevel"/>
    <w:tmpl w:val="523AF520"/>
    <w:lvl w:ilvl="0" w:tplc="8CAE5B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B92AEF"/>
    <w:multiLevelType w:val="hybridMultilevel"/>
    <w:tmpl w:val="E57EA538"/>
    <w:lvl w:ilvl="0" w:tplc="5970B1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2FA059B5"/>
    <w:multiLevelType w:val="hybridMultilevel"/>
    <w:tmpl w:val="948A071E"/>
    <w:lvl w:ilvl="0" w:tplc="080A000F">
      <w:start w:val="1"/>
      <w:numFmt w:val="decimal"/>
      <w:lvlText w:val="%1."/>
      <w:lvlJc w:val="left"/>
      <w:pPr>
        <w:ind w:left="1693" w:hanging="360"/>
      </w:pPr>
    </w:lvl>
    <w:lvl w:ilvl="1" w:tplc="080A0019" w:tentative="1">
      <w:start w:val="1"/>
      <w:numFmt w:val="lowerLetter"/>
      <w:lvlText w:val="%2."/>
      <w:lvlJc w:val="left"/>
      <w:pPr>
        <w:ind w:left="2413" w:hanging="360"/>
      </w:pPr>
    </w:lvl>
    <w:lvl w:ilvl="2" w:tplc="080A001B" w:tentative="1">
      <w:start w:val="1"/>
      <w:numFmt w:val="lowerRoman"/>
      <w:lvlText w:val="%3."/>
      <w:lvlJc w:val="right"/>
      <w:pPr>
        <w:ind w:left="3133" w:hanging="180"/>
      </w:pPr>
    </w:lvl>
    <w:lvl w:ilvl="3" w:tplc="080A000F" w:tentative="1">
      <w:start w:val="1"/>
      <w:numFmt w:val="decimal"/>
      <w:lvlText w:val="%4."/>
      <w:lvlJc w:val="left"/>
      <w:pPr>
        <w:ind w:left="3853" w:hanging="360"/>
      </w:pPr>
    </w:lvl>
    <w:lvl w:ilvl="4" w:tplc="080A0019" w:tentative="1">
      <w:start w:val="1"/>
      <w:numFmt w:val="lowerLetter"/>
      <w:lvlText w:val="%5."/>
      <w:lvlJc w:val="left"/>
      <w:pPr>
        <w:ind w:left="4573" w:hanging="360"/>
      </w:pPr>
    </w:lvl>
    <w:lvl w:ilvl="5" w:tplc="080A001B" w:tentative="1">
      <w:start w:val="1"/>
      <w:numFmt w:val="lowerRoman"/>
      <w:lvlText w:val="%6."/>
      <w:lvlJc w:val="right"/>
      <w:pPr>
        <w:ind w:left="5293" w:hanging="180"/>
      </w:pPr>
    </w:lvl>
    <w:lvl w:ilvl="6" w:tplc="080A000F" w:tentative="1">
      <w:start w:val="1"/>
      <w:numFmt w:val="decimal"/>
      <w:lvlText w:val="%7."/>
      <w:lvlJc w:val="left"/>
      <w:pPr>
        <w:ind w:left="6013" w:hanging="360"/>
      </w:pPr>
    </w:lvl>
    <w:lvl w:ilvl="7" w:tplc="080A0019" w:tentative="1">
      <w:start w:val="1"/>
      <w:numFmt w:val="lowerLetter"/>
      <w:lvlText w:val="%8."/>
      <w:lvlJc w:val="left"/>
      <w:pPr>
        <w:ind w:left="6733" w:hanging="360"/>
      </w:pPr>
    </w:lvl>
    <w:lvl w:ilvl="8" w:tplc="080A001B" w:tentative="1">
      <w:start w:val="1"/>
      <w:numFmt w:val="lowerRoman"/>
      <w:lvlText w:val="%9."/>
      <w:lvlJc w:val="right"/>
      <w:pPr>
        <w:ind w:left="7453" w:hanging="180"/>
      </w:pPr>
    </w:lvl>
  </w:abstractNum>
  <w:abstractNum w:abstractNumId="10">
    <w:nsid w:val="3A2C6637"/>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1">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2">
    <w:nsid w:val="3C682739"/>
    <w:multiLevelType w:val="hybridMultilevel"/>
    <w:tmpl w:val="BD8088E4"/>
    <w:lvl w:ilvl="0" w:tplc="080A0001">
      <w:start w:val="1"/>
      <w:numFmt w:val="bullet"/>
      <w:lvlText w:val=""/>
      <w:lvlJc w:val="left"/>
      <w:pPr>
        <w:ind w:left="1548" w:hanging="360"/>
      </w:pPr>
      <w:rPr>
        <w:rFonts w:ascii="Symbol" w:hAnsi="Symbol" w:hint="default"/>
      </w:rPr>
    </w:lvl>
    <w:lvl w:ilvl="1" w:tplc="080A0003" w:tentative="1">
      <w:start w:val="1"/>
      <w:numFmt w:val="bullet"/>
      <w:lvlText w:val="o"/>
      <w:lvlJc w:val="left"/>
      <w:pPr>
        <w:ind w:left="2268" w:hanging="360"/>
      </w:pPr>
      <w:rPr>
        <w:rFonts w:ascii="Courier New" w:hAnsi="Courier New" w:cs="Courier New" w:hint="default"/>
      </w:rPr>
    </w:lvl>
    <w:lvl w:ilvl="2" w:tplc="080A0005" w:tentative="1">
      <w:start w:val="1"/>
      <w:numFmt w:val="bullet"/>
      <w:lvlText w:val=""/>
      <w:lvlJc w:val="left"/>
      <w:pPr>
        <w:ind w:left="2988" w:hanging="360"/>
      </w:pPr>
      <w:rPr>
        <w:rFonts w:ascii="Wingdings" w:hAnsi="Wingdings" w:hint="default"/>
      </w:rPr>
    </w:lvl>
    <w:lvl w:ilvl="3" w:tplc="080A0001" w:tentative="1">
      <w:start w:val="1"/>
      <w:numFmt w:val="bullet"/>
      <w:lvlText w:val=""/>
      <w:lvlJc w:val="left"/>
      <w:pPr>
        <w:ind w:left="3708" w:hanging="360"/>
      </w:pPr>
      <w:rPr>
        <w:rFonts w:ascii="Symbol" w:hAnsi="Symbol" w:hint="default"/>
      </w:rPr>
    </w:lvl>
    <w:lvl w:ilvl="4" w:tplc="080A0003" w:tentative="1">
      <w:start w:val="1"/>
      <w:numFmt w:val="bullet"/>
      <w:lvlText w:val="o"/>
      <w:lvlJc w:val="left"/>
      <w:pPr>
        <w:ind w:left="4428" w:hanging="360"/>
      </w:pPr>
      <w:rPr>
        <w:rFonts w:ascii="Courier New" w:hAnsi="Courier New" w:cs="Courier New" w:hint="default"/>
      </w:rPr>
    </w:lvl>
    <w:lvl w:ilvl="5" w:tplc="080A0005" w:tentative="1">
      <w:start w:val="1"/>
      <w:numFmt w:val="bullet"/>
      <w:lvlText w:val=""/>
      <w:lvlJc w:val="left"/>
      <w:pPr>
        <w:ind w:left="5148" w:hanging="360"/>
      </w:pPr>
      <w:rPr>
        <w:rFonts w:ascii="Wingdings" w:hAnsi="Wingdings" w:hint="default"/>
      </w:rPr>
    </w:lvl>
    <w:lvl w:ilvl="6" w:tplc="080A0001" w:tentative="1">
      <w:start w:val="1"/>
      <w:numFmt w:val="bullet"/>
      <w:lvlText w:val=""/>
      <w:lvlJc w:val="left"/>
      <w:pPr>
        <w:ind w:left="5868" w:hanging="360"/>
      </w:pPr>
      <w:rPr>
        <w:rFonts w:ascii="Symbol" w:hAnsi="Symbol" w:hint="default"/>
      </w:rPr>
    </w:lvl>
    <w:lvl w:ilvl="7" w:tplc="080A0003" w:tentative="1">
      <w:start w:val="1"/>
      <w:numFmt w:val="bullet"/>
      <w:lvlText w:val="o"/>
      <w:lvlJc w:val="left"/>
      <w:pPr>
        <w:ind w:left="6588" w:hanging="360"/>
      </w:pPr>
      <w:rPr>
        <w:rFonts w:ascii="Courier New" w:hAnsi="Courier New" w:cs="Courier New" w:hint="default"/>
      </w:rPr>
    </w:lvl>
    <w:lvl w:ilvl="8" w:tplc="080A0005" w:tentative="1">
      <w:start w:val="1"/>
      <w:numFmt w:val="bullet"/>
      <w:lvlText w:val=""/>
      <w:lvlJc w:val="left"/>
      <w:pPr>
        <w:ind w:left="7308" w:hanging="360"/>
      </w:pPr>
      <w:rPr>
        <w:rFonts w:ascii="Wingdings" w:hAnsi="Wingdings" w:hint="default"/>
      </w:rPr>
    </w:lvl>
  </w:abstractNum>
  <w:abstractNum w:abstractNumId="13">
    <w:nsid w:val="3FED1AF9"/>
    <w:multiLevelType w:val="hybridMultilevel"/>
    <w:tmpl w:val="09C2A20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45B16743"/>
    <w:multiLevelType w:val="hybridMultilevel"/>
    <w:tmpl w:val="737CC3B0"/>
    <w:lvl w:ilvl="0" w:tplc="CBEEFAFE">
      <w:start w:val="1"/>
      <w:numFmt w:val="decimal"/>
      <w:lvlText w:val="%1."/>
      <w:lvlJc w:val="left"/>
      <w:pPr>
        <w:tabs>
          <w:tab w:val="num" w:pos="720"/>
        </w:tabs>
        <w:ind w:left="720" w:hanging="360"/>
      </w:pPr>
    </w:lvl>
    <w:lvl w:ilvl="1" w:tplc="8AD453F6" w:tentative="1">
      <w:start w:val="1"/>
      <w:numFmt w:val="decimal"/>
      <w:lvlText w:val="%2."/>
      <w:lvlJc w:val="left"/>
      <w:pPr>
        <w:tabs>
          <w:tab w:val="num" w:pos="1440"/>
        </w:tabs>
        <w:ind w:left="1440" w:hanging="360"/>
      </w:pPr>
    </w:lvl>
    <w:lvl w:ilvl="2" w:tplc="947A7086" w:tentative="1">
      <w:start w:val="1"/>
      <w:numFmt w:val="decimal"/>
      <w:lvlText w:val="%3."/>
      <w:lvlJc w:val="left"/>
      <w:pPr>
        <w:tabs>
          <w:tab w:val="num" w:pos="2160"/>
        </w:tabs>
        <w:ind w:left="2160" w:hanging="360"/>
      </w:pPr>
    </w:lvl>
    <w:lvl w:ilvl="3" w:tplc="21CE55F4" w:tentative="1">
      <w:start w:val="1"/>
      <w:numFmt w:val="decimal"/>
      <w:lvlText w:val="%4."/>
      <w:lvlJc w:val="left"/>
      <w:pPr>
        <w:tabs>
          <w:tab w:val="num" w:pos="2880"/>
        </w:tabs>
        <w:ind w:left="2880" w:hanging="360"/>
      </w:pPr>
    </w:lvl>
    <w:lvl w:ilvl="4" w:tplc="D6A03E3C" w:tentative="1">
      <w:start w:val="1"/>
      <w:numFmt w:val="decimal"/>
      <w:lvlText w:val="%5."/>
      <w:lvlJc w:val="left"/>
      <w:pPr>
        <w:tabs>
          <w:tab w:val="num" w:pos="3600"/>
        </w:tabs>
        <w:ind w:left="3600" w:hanging="360"/>
      </w:pPr>
    </w:lvl>
    <w:lvl w:ilvl="5" w:tplc="F2AC402E" w:tentative="1">
      <w:start w:val="1"/>
      <w:numFmt w:val="decimal"/>
      <w:lvlText w:val="%6."/>
      <w:lvlJc w:val="left"/>
      <w:pPr>
        <w:tabs>
          <w:tab w:val="num" w:pos="4320"/>
        </w:tabs>
        <w:ind w:left="4320" w:hanging="360"/>
      </w:pPr>
    </w:lvl>
    <w:lvl w:ilvl="6" w:tplc="AA8C3E22" w:tentative="1">
      <w:start w:val="1"/>
      <w:numFmt w:val="decimal"/>
      <w:lvlText w:val="%7."/>
      <w:lvlJc w:val="left"/>
      <w:pPr>
        <w:tabs>
          <w:tab w:val="num" w:pos="5040"/>
        </w:tabs>
        <w:ind w:left="5040" w:hanging="360"/>
      </w:pPr>
    </w:lvl>
    <w:lvl w:ilvl="7" w:tplc="F42E0B50" w:tentative="1">
      <w:start w:val="1"/>
      <w:numFmt w:val="decimal"/>
      <w:lvlText w:val="%8."/>
      <w:lvlJc w:val="left"/>
      <w:pPr>
        <w:tabs>
          <w:tab w:val="num" w:pos="5760"/>
        </w:tabs>
        <w:ind w:left="5760" w:hanging="360"/>
      </w:pPr>
    </w:lvl>
    <w:lvl w:ilvl="8" w:tplc="4EEE54D4" w:tentative="1">
      <w:start w:val="1"/>
      <w:numFmt w:val="decimal"/>
      <w:lvlText w:val="%9."/>
      <w:lvlJc w:val="left"/>
      <w:pPr>
        <w:tabs>
          <w:tab w:val="num" w:pos="6480"/>
        </w:tabs>
        <w:ind w:left="6480" w:hanging="360"/>
      </w:pPr>
    </w:lvl>
  </w:abstractNum>
  <w:abstractNum w:abstractNumId="15">
    <w:nsid w:val="51E34768"/>
    <w:multiLevelType w:val="hybridMultilevel"/>
    <w:tmpl w:val="417EF5D2"/>
    <w:lvl w:ilvl="0" w:tplc="056661B8">
      <w:start w:val="1"/>
      <w:numFmt w:val="decimal"/>
      <w:lvlText w:val="%1."/>
      <w:lvlJc w:val="left"/>
      <w:pPr>
        <w:tabs>
          <w:tab w:val="num" w:pos="720"/>
        </w:tabs>
        <w:ind w:left="720" w:hanging="360"/>
      </w:pPr>
    </w:lvl>
    <w:lvl w:ilvl="1" w:tplc="5B1E1CF0" w:tentative="1">
      <w:start w:val="1"/>
      <w:numFmt w:val="decimal"/>
      <w:lvlText w:val="%2."/>
      <w:lvlJc w:val="left"/>
      <w:pPr>
        <w:tabs>
          <w:tab w:val="num" w:pos="1440"/>
        </w:tabs>
        <w:ind w:left="1440" w:hanging="360"/>
      </w:pPr>
    </w:lvl>
    <w:lvl w:ilvl="2" w:tplc="A80089C6" w:tentative="1">
      <w:start w:val="1"/>
      <w:numFmt w:val="decimal"/>
      <w:lvlText w:val="%3."/>
      <w:lvlJc w:val="left"/>
      <w:pPr>
        <w:tabs>
          <w:tab w:val="num" w:pos="2160"/>
        </w:tabs>
        <w:ind w:left="2160" w:hanging="360"/>
      </w:pPr>
    </w:lvl>
    <w:lvl w:ilvl="3" w:tplc="1AB28644" w:tentative="1">
      <w:start w:val="1"/>
      <w:numFmt w:val="decimal"/>
      <w:lvlText w:val="%4."/>
      <w:lvlJc w:val="left"/>
      <w:pPr>
        <w:tabs>
          <w:tab w:val="num" w:pos="2880"/>
        </w:tabs>
        <w:ind w:left="2880" w:hanging="360"/>
      </w:pPr>
    </w:lvl>
    <w:lvl w:ilvl="4" w:tplc="58FACEF4" w:tentative="1">
      <w:start w:val="1"/>
      <w:numFmt w:val="decimal"/>
      <w:lvlText w:val="%5."/>
      <w:lvlJc w:val="left"/>
      <w:pPr>
        <w:tabs>
          <w:tab w:val="num" w:pos="3600"/>
        </w:tabs>
        <w:ind w:left="3600" w:hanging="360"/>
      </w:pPr>
    </w:lvl>
    <w:lvl w:ilvl="5" w:tplc="F3968B9A" w:tentative="1">
      <w:start w:val="1"/>
      <w:numFmt w:val="decimal"/>
      <w:lvlText w:val="%6."/>
      <w:lvlJc w:val="left"/>
      <w:pPr>
        <w:tabs>
          <w:tab w:val="num" w:pos="4320"/>
        </w:tabs>
        <w:ind w:left="4320" w:hanging="360"/>
      </w:pPr>
    </w:lvl>
    <w:lvl w:ilvl="6" w:tplc="3218508A" w:tentative="1">
      <w:start w:val="1"/>
      <w:numFmt w:val="decimal"/>
      <w:lvlText w:val="%7."/>
      <w:lvlJc w:val="left"/>
      <w:pPr>
        <w:tabs>
          <w:tab w:val="num" w:pos="5040"/>
        </w:tabs>
        <w:ind w:left="5040" w:hanging="360"/>
      </w:pPr>
    </w:lvl>
    <w:lvl w:ilvl="7" w:tplc="39C6F2F0" w:tentative="1">
      <w:start w:val="1"/>
      <w:numFmt w:val="decimal"/>
      <w:lvlText w:val="%8."/>
      <w:lvlJc w:val="left"/>
      <w:pPr>
        <w:tabs>
          <w:tab w:val="num" w:pos="5760"/>
        </w:tabs>
        <w:ind w:left="5760" w:hanging="360"/>
      </w:pPr>
    </w:lvl>
    <w:lvl w:ilvl="8" w:tplc="7430EE6E" w:tentative="1">
      <w:start w:val="1"/>
      <w:numFmt w:val="decimal"/>
      <w:lvlText w:val="%9."/>
      <w:lvlJc w:val="left"/>
      <w:pPr>
        <w:tabs>
          <w:tab w:val="num" w:pos="6480"/>
        </w:tabs>
        <w:ind w:left="6480" w:hanging="360"/>
      </w:pPr>
    </w:lvl>
  </w:abstractNum>
  <w:abstractNum w:abstractNumId="16">
    <w:nsid w:val="5B0F0E31"/>
    <w:multiLevelType w:val="hybridMultilevel"/>
    <w:tmpl w:val="30B4C71C"/>
    <w:lvl w:ilvl="0" w:tplc="080A0017">
      <w:start w:val="1"/>
      <w:numFmt w:val="lowerLetter"/>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7">
    <w:nsid w:val="67C371ED"/>
    <w:multiLevelType w:val="hybridMultilevel"/>
    <w:tmpl w:val="0FDA9C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9507CDE"/>
    <w:multiLevelType w:val="hybridMultilevel"/>
    <w:tmpl w:val="32EAA78A"/>
    <w:lvl w:ilvl="0" w:tplc="080A0011">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713257A7"/>
    <w:multiLevelType w:val="hybridMultilevel"/>
    <w:tmpl w:val="C0B22444"/>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6F726A6"/>
    <w:multiLevelType w:val="hybridMultilevel"/>
    <w:tmpl w:val="3E607B36"/>
    <w:lvl w:ilvl="0" w:tplc="BB60C60C">
      <w:start w:val="1"/>
      <w:numFmt w:val="decimal"/>
      <w:lvlText w:val="%1."/>
      <w:lvlJc w:val="left"/>
      <w:pPr>
        <w:ind w:left="140" w:hanging="360"/>
      </w:pPr>
      <w:rPr>
        <w:rFonts w:hint="default"/>
      </w:rPr>
    </w:lvl>
    <w:lvl w:ilvl="1" w:tplc="080A0019" w:tentative="1">
      <w:start w:val="1"/>
      <w:numFmt w:val="lowerLetter"/>
      <w:lvlText w:val="%2."/>
      <w:lvlJc w:val="left"/>
      <w:pPr>
        <w:ind w:left="860" w:hanging="360"/>
      </w:pPr>
    </w:lvl>
    <w:lvl w:ilvl="2" w:tplc="080A001B" w:tentative="1">
      <w:start w:val="1"/>
      <w:numFmt w:val="lowerRoman"/>
      <w:lvlText w:val="%3."/>
      <w:lvlJc w:val="right"/>
      <w:pPr>
        <w:ind w:left="1580" w:hanging="180"/>
      </w:pPr>
    </w:lvl>
    <w:lvl w:ilvl="3" w:tplc="080A000F" w:tentative="1">
      <w:start w:val="1"/>
      <w:numFmt w:val="decimal"/>
      <w:lvlText w:val="%4."/>
      <w:lvlJc w:val="left"/>
      <w:pPr>
        <w:ind w:left="2300" w:hanging="360"/>
      </w:pPr>
    </w:lvl>
    <w:lvl w:ilvl="4" w:tplc="080A0019" w:tentative="1">
      <w:start w:val="1"/>
      <w:numFmt w:val="lowerLetter"/>
      <w:lvlText w:val="%5."/>
      <w:lvlJc w:val="left"/>
      <w:pPr>
        <w:ind w:left="3020" w:hanging="360"/>
      </w:pPr>
    </w:lvl>
    <w:lvl w:ilvl="5" w:tplc="080A001B" w:tentative="1">
      <w:start w:val="1"/>
      <w:numFmt w:val="lowerRoman"/>
      <w:lvlText w:val="%6."/>
      <w:lvlJc w:val="right"/>
      <w:pPr>
        <w:ind w:left="3740" w:hanging="180"/>
      </w:pPr>
    </w:lvl>
    <w:lvl w:ilvl="6" w:tplc="080A000F" w:tentative="1">
      <w:start w:val="1"/>
      <w:numFmt w:val="decimal"/>
      <w:lvlText w:val="%7."/>
      <w:lvlJc w:val="left"/>
      <w:pPr>
        <w:ind w:left="4460" w:hanging="360"/>
      </w:pPr>
    </w:lvl>
    <w:lvl w:ilvl="7" w:tplc="080A0019" w:tentative="1">
      <w:start w:val="1"/>
      <w:numFmt w:val="lowerLetter"/>
      <w:lvlText w:val="%8."/>
      <w:lvlJc w:val="left"/>
      <w:pPr>
        <w:ind w:left="5180" w:hanging="360"/>
      </w:pPr>
    </w:lvl>
    <w:lvl w:ilvl="8" w:tplc="080A001B" w:tentative="1">
      <w:start w:val="1"/>
      <w:numFmt w:val="lowerRoman"/>
      <w:lvlText w:val="%9."/>
      <w:lvlJc w:val="right"/>
      <w:pPr>
        <w:ind w:left="5900" w:hanging="180"/>
      </w:pPr>
    </w:lvl>
  </w:abstractNum>
  <w:abstractNum w:abstractNumId="22">
    <w:nsid w:val="77541E75"/>
    <w:multiLevelType w:val="hybridMultilevel"/>
    <w:tmpl w:val="6596B5A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nsid w:val="77973BFD"/>
    <w:multiLevelType w:val="hybridMultilevel"/>
    <w:tmpl w:val="247A9DD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nsid w:val="79771AB0"/>
    <w:multiLevelType w:val="hybridMultilevel"/>
    <w:tmpl w:val="FA0AE230"/>
    <w:lvl w:ilvl="0" w:tplc="FB70C396">
      <w:start w:val="1"/>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5">
    <w:nsid w:val="7A9D1ED9"/>
    <w:multiLevelType w:val="hybridMultilevel"/>
    <w:tmpl w:val="38A47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4"/>
  </w:num>
  <w:num w:numId="4">
    <w:abstractNumId w:val="21"/>
  </w:num>
  <w:num w:numId="5">
    <w:abstractNumId w:val="5"/>
  </w:num>
  <w:num w:numId="6">
    <w:abstractNumId w:val="24"/>
  </w:num>
  <w:num w:numId="7">
    <w:abstractNumId w:val="13"/>
  </w:num>
  <w:num w:numId="8">
    <w:abstractNumId w:val="18"/>
  </w:num>
  <w:num w:numId="9">
    <w:abstractNumId w:val="15"/>
  </w:num>
  <w:num w:numId="10">
    <w:abstractNumId w:val="14"/>
  </w:num>
  <w:num w:numId="11">
    <w:abstractNumId w:val="2"/>
  </w:num>
  <w:num w:numId="12">
    <w:abstractNumId w:val="25"/>
  </w:num>
  <w:num w:numId="13">
    <w:abstractNumId w:val="9"/>
  </w:num>
  <w:num w:numId="14">
    <w:abstractNumId w:val="8"/>
  </w:num>
  <w:num w:numId="15">
    <w:abstractNumId w:val="17"/>
  </w:num>
  <w:num w:numId="16">
    <w:abstractNumId w:val="6"/>
  </w:num>
  <w:num w:numId="17">
    <w:abstractNumId w:val="22"/>
  </w:num>
  <w:num w:numId="18">
    <w:abstractNumId w:val="0"/>
  </w:num>
  <w:num w:numId="19">
    <w:abstractNumId w:val="16"/>
  </w:num>
  <w:num w:numId="20">
    <w:abstractNumId w:val="10"/>
  </w:num>
  <w:num w:numId="21">
    <w:abstractNumId w:val="12"/>
  </w:num>
  <w:num w:numId="22">
    <w:abstractNumId w:val="1"/>
  </w:num>
  <w:num w:numId="23">
    <w:abstractNumId w:val="7"/>
  </w:num>
  <w:num w:numId="24">
    <w:abstractNumId w:val="20"/>
  </w:num>
  <w:num w:numId="25">
    <w:abstractNumId w:val="19"/>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1266"/>
  </w:hdrShapeDefaults>
  <w:footnotePr>
    <w:footnote w:id="-1"/>
    <w:footnote w:id="0"/>
  </w:footnotePr>
  <w:endnotePr>
    <w:endnote w:id="-1"/>
    <w:endnote w:id="0"/>
  </w:endnotePr>
  <w:compat/>
  <w:rsids>
    <w:rsidRoot w:val="00547C44"/>
    <w:rsid w:val="00002191"/>
    <w:rsid w:val="000050A2"/>
    <w:rsid w:val="00012C6C"/>
    <w:rsid w:val="00014CF1"/>
    <w:rsid w:val="00016A4B"/>
    <w:rsid w:val="000177DD"/>
    <w:rsid w:val="000214B4"/>
    <w:rsid w:val="00021A3D"/>
    <w:rsid w:val="000251CB"/>
    <w:rsid w:val="00037F84"/>
    <w:rsid w:val="00041B81"/>
    <w:rsid w:val="000451BF"/>
    <w:rsid w:val="00046F41"/>
    <w:rsid w:val="000519A6"/>
    <w:rsid w:val="000526E6"/>
    <w:rsid w:val="000572DA"/>
    <w:rsid w:val="00062D73"/>
    <w:rsid w:val="0006450E"/>
    <w:rsid w:val="00075EEE"/>
    <w:rsid w:val="00082B44"/>
    <w:rsid w:val="0008378B"/>
    <w:rsid w:val="000925EF"/>
    <w:rsid w:val="00092EBF"/>
    <w:rsid w:val="00095AB3"/>
    <w:rsid w:val="000A1239"/>
    <w:rsid w:val="000A283E"/>
    <w:rsid w:val="000A2A7E"/>
    <w:rsid w:val="000A7189"/>
    <w:rsid w:val="000A7B80"/>
    <w:rsid w:val="000A7F2C"/>
    <w:rsid w:val="000B4079"/>
    <w:rsid w:val="000C78EE"/>
    <w:rsid w:val="000D3267"/>
    <w:rsid w:val="000E559A"/>
    <w:rsid w:val="000E6ED2"/>
    <w:rsid w:val="000F2F54"/>
    <w:rsid w:val="0010145A"/>
    <w:rsid w:val="00102DC5"/>
    <w:rsid w:val="00121404"/>
    <w:rsid w:val="00123FAF"/>
    <w:rsid w:val="00130C29"/>
    <w:rsid w:val="00142DD2"/>
    <w:rsid w:val="001522A2"/>
    <w:rsid w:val="00154824"/>
    <w:rsid w:val="00157B72"/>
    <w:rsid w:val="00160177"/>
    <w:rsid w:val="0016050B"/>
    <w:rsid w:val="00161C83"/>
    <w:rsid w:val="00163339"/>
    <w:rsid w:val="001656E9"/>
    <w:rsid w:val="00166B10"/>
    <w:rsid w:val="00167041"/>
    <w:rsid w:val="0017104F"/>
    <w:rsid w:val="00172E02"/>
    <w:rsid w:val="001773E6"/>
    <w:rsid w:val="00177EEC"/>
    <w:rsid w:val="001820D2"/>
    <w:rsid w:val="00190533"/>
    <w:rsid w:val="001950DF"/>
    <w:rsid w:val="0019684C"/>
    <w:rsid w:val="001A3095"/>
    <w:rsid w:val="001A7205"/>
    <w:rsid w:val="001B0E21"/>
    <w:rsid w:val="001B74B0"/>
    <w:rsid w:val="001C0785"/>
    <w:rsid w:val="001C146D"/>
    <w:rsid w:val="001C3394"/>
    <w:rsid w:val="001D23A4"/>
    <w:rsid w:val="001E0013"/>
    <w:rsid w:val="001F2529"/>
    <w:rsid w:val="001F4480"/>
    <w:rsid w:val="001F58D0"/>
    <w:rsid w:val="001F7A51"/>
    <w:rsid w:val="00200466"/>
    <w:rsid w:val="00211510"/>
    <w:rsid w:val="00213A26"/>
    <w:rsid w:val="00214146"/>
    <w:rsid w:val="002205AD"/>
    <w:rsid w:val="002209A9"/>
    <w:rsid w:val="00230184"/>
    <w:rsid w:val="0023510D"/>
    <w:rsid w:val="00241442"/>
    <w:rsid w:val="00242795"/>
    <w:rsid w:val="00244015"/>
    <w:rsid w:val="00244511"/>
    <w:rsid w:val="00247534"/>
    <w:rsid w:val="00256CA2"/>
    <w:rsid w:val="00261BC8"/>
    <w:rsid w:val="00266BAC"/>
    <w:rsid w:val="002670F1"/>
    <w:rsid w:val="00277897"/>
    <w:rsid w:val="002866A6"/>
    <w:rsid w:val="00287D56"/>
    <w:rsid w:val="002A0FC4"/>
    <w:rsid w:val="002B03BB"/>
    <w:rsid w:val="002B0B3C"/>
    <w:rsid w:val="002B16FD"/>
    <w:rsid w:val="002B1D0C"/>
    <w:rsid w:val="002B1F38"/>
    <w:rsid w:val="002B2FB4"/>
    <w:rsid w:val="002B326A"/>
    <w:rsid w:val="002B66F2"/>
    <w:rsid w:val="002B7451"/>
    <w:rsid w:val="002C476E"/>
    <w:rsid w:val="002D494E"/>
    <w:rsid w:val="002E00B9"/>
    <w:rsid w:val="002E0B85"/>
    <w:rsid w:val="002E4412"/>
    <w:rsid w:val="002E5A8B"/>
    <w:rsid w:val="002E615D"/>
    <w:rsid w:val="002F0041"/>
    <w:rsid w:val="002F279B"/>
    <w:rsid w:val="00300904"/>
    <w:rsid w:val="003064FB"/>
    <w:rsid w:val="00306F3A"/>
    <w:rsid w:val="0031316B"/>
    <w:rsid w:val="00313A31"/>
    <w:rsid w:val="00316BEC"/>
    <w:rsid w:val="00327BCE"/>
    <w:rsid w:val="003360E4"/>
    <w:rsid w:val="00336FD2"/>
    <w:rsid w:val="003413B0"/>
    <w:rsid w:val="00351465"/>
    <w:rsid w:val="0035485F"/>
    <w:rsid w:val="00360E11"/>
    <w:rsid w:val="003622FB"/>
    <w:rsid w:val="00366334"/>
    <w:rsid w:val="0036724E"/>
    <w:rsid w:val="00367461"/>
    <w:rsid w:val="003709F8"/>
    <w:rsid w:val="003721F0"/>
    <w:rsid w:val="00376F8E"/>
    <w:rsid w:val="003779B1"/>
    <w:rsid w:val="00390EC4"/>
    <w:rsid w:val="0039121B"/>
    <w:rsid w:val="003A3B52"/>
    <w:rsid w:val="003B670C"/>
    <w:rsid w:val="003B7E57"/>
    <w:rsid w:val="003D0304"/>
    <w:rsid w:val="003D33B4"/>
    <w:rsid w:val="003E0A0D"/>
    <w:rsid w:val="003E137D"/>
    <w:rsid w:val="003E1C76"/>
    <w:rsid w:val="003E3985"/>
    <w:rsid w:val="003E3EBD"/>
    <w:rsid w:val="003E5940"/>
    <w:rsid w:val="003E5F7F"/>
    <w:rsid w:val="003F578D"/>
    <w:rsid w:val="003F6815"/>
    <w:rsid w:val="004001C3"/>
    <w:rsid w:val="00401CE7"/>
    <w:rsid w:val="00407148"/>
    <w:rsid w:val="00412DE5"/>
    <w:rsid w:val="00413C5F"/>
    <w:rsid w:val="00420279"/>
    <w:rsid w:val="004253DC"/>
    <w:rsid w:val="0042568B"/>
    <w:rsid w:val="00425EF1"/>
    <w:rsid w:val="00426515"/>
    <w:rsid w:val="004329EC"/>
    <w:rsid w:val="00433153"/>
    <w:rsid w:val="00441D9F"/>
    <w:rsid w:val="00442BA4"/>
    <w:rsid w:val="004452F8"/>
    <w:rsid w:val="00445335"/>
    <w:rsid w:val="0044644D"/>
    <w:rsid w:val="00447495"/>
    <w:rsid w:val="004602D7"/>
    <w:rsid w:val="00462354"/>
    <w:rsid w:val="00466185"/>
    <w:rsid w:val="00467BF1"/>
    <w:rsid w:val="00470C1B"/>
    <w:rsid w:val="0047238F"/>
    <w:rsid w:val="00476323"/>
    <w:rsid w:val="00480D67"/>
    <w:rsid w:val="004817C7"/>
    <w:rsid w:val="00491D61"/>
    <w:rsid w:val="0049438D"/>
    <w:rsid w:val="004A4E22"/>
    <w:rsid w:val="004A5774"/>
    <w:rsid w:val="004A6542"/>
    <w:rsid w:val="004A7507"/>
    <w:rsid w:val="004B19A3"/>
    <w:rsid w:val="004C0527"/>
    <w:rsid w:val="004C0717"/>
    <w:rsid w:val="004C3390"/>
    <w:rsid w:val="004C50E3"/>
    <w:rsid w:val="004C5560"/>
    <w:rsid w:val="004C6FDE"/>
    <w:rsid w:val="004C7A7C"/>
    <w:rsid w:val="004D6A3C"/>
    <w:rsid w:val="004D7190"/>
    <w:rsid w:val="004E1EDF"/>
    <w:rsid w:val="004E4BD9"/>
    <w:rsid w:val="004E56AB"/>
    <w:rsid w:val="004F18AE"/>
    <w:rsid w:val="004F5A73"/>
    <w:rsid w:val="004F624F"/>
    <w:rsid w:val="00501566"/>
    <w:rsid w:val="005068C9"/>
    <w:rsid w:val="00507864"/>
    <w:rsid w:val="005135A5"/>
    <w:rsid w:val="00514627"/>
    <w:rsid w:val="00517F28"/>
    <w:rsid w:val="00521A6E"/>
    <w:rsid w:val="00523C09"/>
    <w:rsid w:val="00526562"/>
    <w:rsid w:val="00530339"/>
    <w:rsid w:val="0053627A"/>
    <w:rsid w:val="00545919"/>
    <w:rsid w:val="00546481"/>
    <w:rsid w:val="00547C44"/>
    <w:rsid w:val="005542B7"/>
    <w:rsid w:val="00554C96"/>
    <w:rsid w:val="005552FD"/>
    <w:rsid w:val="00564D9C"/>
    <w:rsid w:val="0056529C"/>
    <w:rsid w:val="00566D49"/>
    <w:rsid w:val="00571D89"/>
    <w:rsid w:val="00572717"/>
    <w:rsid w:val="00576369"/>
    <w:rsid w:val="00576423"/>
    <w:rsid w:val="00595DD3"/>
    <w:rsid w:val="005A114A"/>
    <w:rsid w:val="005A1D27"/>
    <w:rsid w:val="005A43DA"/>
    <w:rsid w:val="005A625C"/>
    <w:rsid w:val="005B0360"/>
    <w:rsid w:val="005B2591"/>
    <w:rsid w:val="005B4840"/>
    <w:rsid w:val="005C273C"/>
    <w:rsid w:val="005D7AEE"/>
    <w:rsid w:val="005E6B41"/>
    <w:rsid w:val="005F2715"/>
    <w:rsid w:val="005F748A"/>
    <w:rsid w:val="005F784A"/>
    <w:rsid w:val="0060038E"/>
    <w:rsid w:val="00600480"/>
    <w:rsid w:val="00601601"/>
    <w:rsid w:val="006046A3"/>
    <w:rsid w:val="006101C4"/>
    <w:rsid w:val="0061338A"/>
    <w:rsid w:val="00620732"/>
    <w:rsid w:val="00621982"/>
    <w:rsid w:val="00622C8C"/>
    <w:rsid w:val="00624901"/>
    <w:rsid w:val="00631D94"/>
    <w:rsid w:val="00632D46"/>
    <w:rsid w:val="00636AE7"/>
    <w:rsid w:val="00636B9E"/>
    <w:rsid w:val="00637451"/>
    <w:rsid w:val="00642916"/>
    <w:rsid w:val="006463BD"/>
    <w:rsid w:val="006466EF"/>
    <w:rsid w:val="00652AEB"/>
    <w:rsid w:val="00654FFA"/>
    <w:rsid w:val="00655772"/>
    <w:rsid w:val="00663908"/>
    <w:rsid w:val="00663AF8"/>
    <w:rsid w:val="006658C4"/>
    <w:rsid w:val="0066728B"/>
    <w:rsid w:val="0067021D"/>
    <w:rsid w:val="0068256D"/>
    <w:rsid w:val="00684F6C"/>
    <w:rsid w:val="006914E6"/>
    <w:rsid w:val="0069178D"/>
    <w:rsid w:val="00694838"/>
    <w:rsid w:val="0069752A"/>
    <w:rsid w:val="00697EFB"/>
    <w:rsid w:val="006A0884"/>
    <w:rsid w:val="006A3D8A"/>
    <w:rsid w:val="006A5415"/>
    <w:rsid w:val="006B187E"/>
    <w:rsid w:val="006B45AD"/>
    <w:rsid w:val="006B5E6D"/>
    <w:rsid w:val="006C1859"/>
    <w:rsid w:val="006C2AAA"/>
    <w:rsid w:val="006C6404"/>
    <w:rsid w:val="006C6CD5"/>
    <w:rsid w:val="006D1B52"/>
    <w:rsid w:val="006E5795"/>
    <w:rsid w:val="006F07F7"/>
    <w:rsid w:val="006F1A7A"/>
    <w:rsid w:val="006F1C09"/>
    <w:rsid w:val="006F21F8"/>
    <w:rsid w:val="006F3398"/>
    <w:rsid w:val="006F5F8B"/>
    <w:rsid w:val="00700981"/>
    <w:rsid w:val="00701F6B"/>
    <w:rsid w:val="00706EF1"/>
    <w:rsid w:val="00707239"/>
    <w:rsid w:val="00710724"/>
    <w:rsid w:val="0071105B"/>
    <w:rsid w:val="0071245C"/>
    <w:rsid w:val="00716200"/>
    <w:rsid w:val="0072714A"/>
    <w:rsid w:val="00732DD4"/>
    <w:rsid w:val="00734EA7"/>
    <w:rsid w:val="00736C7E"/>
    <w:rsid w:val="00740535"/>
    <w:rsid w:val="00741402"/>
    <w:rsid w:val="007427C8"/>
    <w:rsid w:val="00742EC9"/>
    <w:rsid w:val="00746AA3"/>
    <w:rsid w:val="007574BB"/>
    <w:rsid w:val="00760431"/>
    <w:rsid w:val="00760D89"/>
    <w:rsid w:val="00761262"/>
    <w:rsid w:val="00761464"/>
    <w:rsid w:val="0076149C"/>
    <w:rsid w:val="00766E83"/>
    <w:rsid w:val="00771386"/>
    <w:rsid w:val="00776EC1"/>
    <w:rsid w:val="007775CE"/>
    <w:rsid w:val="00785E3A"/>
    <w:rsid w:val="00786155"/>
    <w:rsid w:val="007869F8"/>
    <w:rsid w:val="00791C88"/>
    <w:rsid w:val="00792D04"/>
    <w:rsid w:val="007940FA"/>
    <w:rsid w:val="007945A0"/>
    <w:rsid w:val="00795882"/>
    <w:rsid w:val="0079661B"/>
    <w:rsid w:val="0079746E"/>
    <w:rsid w:val="007A43BF"/>
    <w:rsid w:val="007A646E"/>
    <w:rsid w:val="007A6D0B"/>
    <w:rsid w:val="007B357F"/>
    <w:rsid w:val="007B75B3"/>
    <w:rsid w:val="007C2EFF"/>
    <w:rsid w:val="007C4897"/>
    <w:rsid w:val="007C5205"/>
    <w:rsid w:val="007C5DEE"/>
    <w:rsid w:val="007C6DA0"/>
    <w:rsid w:val="007C71EC"/>
    <w:rsid w:val="007D210E"/>
    <w:rsid w:val="007D239B"/>
    <w:rsid w:val="007D4729"/>
    <w:rsid w:val="007D5946"/>
    <w:rsid w:val="007D6483"/>
    <w:rsid w:val="007E10ED"/>
    <w:rsid w:val="007E1FDF"/>
    <w:rsid w:val="007E5A97"/>
    <w:rsid w:val="007E6D00"/>
    <w:rsid w:val="007E7587"/>
    <w:rsid w:val="007F0A7A"/>
    <w:rsid w:val="007F5BD3"/>
    <w:rsid w:val="0080524B"/>
    <w:rsid w:val="0080649F"/>
    <w:rsid w:val="00806EB6"/>
    <w:rsid w:val="00815455"/>
    <w:rsid w:val="00820601"/>
    <w:rsid w:val="008214C9"/>
    <w:rsid w:val="00823669"/>
    <w:rsid w:val="00824186"/>
    <w:rsid w:val="00833594"/>
    <w:rsid w:val="00834848"/>
    <w:rsid w:val="00837CB2"/>
    <w:rsid w:val="00846369"/>
    <w:rsid w:val="00854054"/>
    <w:rsid w:val="00855224"/>
    <w:rsid w:val="00856D73"/>
    <w:rsid w:val="008613B8"/>
    <w:rsid w:val="00872202"/>
    <w:rsid w:val="008845CF"/>
    <w:rsid w:val="00893544"/>
    <w:rsid w:val="00896015"/>
    <w:rsid w:val="008965C6"/>
    <w:rsid w:val="008A2933"/>
    <w:rsid w:val="008A2A86"/>
    <w:rsid w:val="008B2F0E"/>
    <w:rsid w:val="008B6484"/>
    <w:rsid w:val="008C153C"/>
    <w:rsid w:val="008C4CB0"/>
    <w:rsid w:val="008D2B3B"/>
    <w:rsid w:val="008D4A18"/>
    <w:rsid w:val="008F135E"/>
    <w:rsid w:val="008F190D"/>
    <w:rsid w:val="008F2FED"/>
    <w:rsid w:val="008F51A3"/>
    <w:rsid w:val="008F7289"/>
    <w:rsid w:val="00903914"/>
    <w:rsid w:val="00904988"/>
    <w:rsid w:val="00912E82"/>
    <w:rsid w:val="00914E12"/>
    <w:rsid w:val="009240EC"/>
    <w:rsid w:val="0092635B"/>
    <w:rsid w:val="009327EB"/>
    <w:rsid w:val="00935D13"/>
    <w:rsid w:val="00941C51"/>
    <w:rsid w:val="009428C4"/>
    <w:rsid w:val="00947B35"/>
    <w:rsid w:val="00951C15"/>
    <w:rsid w:val="00951D6D"/>
    <w:rsid w:val="00962559"/>
    <w:rsid w:val="00962D0D"/>
    <w:rsid w:val="0096783D"/>
    <w:rsid w:val="00972FDB"/>
    <w:rsid w:val="0097473F"/>
    <w:rsid w:val="009832EB"/>
    <w:rsid w:val="009839F2"/>
    <w:rsid w:val="00983F39"/>
    <w:rsid w:val="009876FF"/>
    <w:rsid w:val="009878F6"/>
    <w:rsid w:val="00992384"/>
    <w:rsid w:val="00992B79"/>
    <w:rsid w:val="009933D2"/>
    <w:rsid w:val="009966C0"/>
    <w:rsid w:val="009A3453"/>
    <w:rsid w:val="009A4C31"/>
    <w:rsid w:val="009A601C"/>
    <w:rsid w:val="009B0164"/>
    <w:rsid w:val="009B06C3"/>
    <w:rsid w:val="009B577F"/>
    <w:rsid w:val="009C355E"/>
    <w:rsid w:val="009C7D58"/>
    <w:rsid w:val="009D1017"/>
    <w:rsid w:val="009D6CBC"/>
    <w:rsid w:val="009E6599"/>
    <w:rsid w:val="009E6D3C"/>
    <w:rsid w:val="009E6E5A"/>
    <w:rsid w:val="009F01C4"/>
    <w:rsid w:val="009F0EB6"/>
    <w:rsid w:val="009F1443"/>
    <w:rsid w:val="009F29D2"/>
    <w:rsid w:val="009F5B75"/>
    <w:rsid w:val="009F6AC8"/>
    <w:rsid w:val="00A02016"/>
    <w:rsid w:val="00A021A3"/>
    <w:rsid w:val="00A02DBE"/>
    <w:rsid w:val="00A12D2C"/>
    <w:rsid w:val="00A2171B"/>
    <w:rsid w:val="00A22700"/>
    <w:rsid w:val="00A2718D"/>
    <w:rsid w:val="00A31065"/>
    <w:rsid w:val="00A33038"/>
    <w:rsid w:val="00A4259B"/>
    <w:rsid w:val="00A45462"/>
    <w:rsid w:val="00A45A6A"/>
    <w:rsid w:val="00A46E28"/>
    <w:rsid w:val="00A5059D"/>
    <w:rsid w:val="00A528FE"/>
    <w:rsid w:val="00A540B1"/>
    <w:rsid w:val="00A57BEB"/>
    <w:rsid w:val="00A60313"/>
    <w:rsid w:val="00A70ED5"/>
    <w:rsid w:val="00A776A8"/>
    <w:rsid w:val="00A82A19"/>
    <w:rsid w:val="00A864BC"/>
    <w:rsid w:val="00A87637"/>
    <w:rsid w:val="00A91B0D"/>
    <w:rsid w:val="00A94F07"/>
    <w:rsid w:val="00A95584"/>
    <w:rsid w:val="00A959F6"/>
    <w:rsid w:val="00A97B1F"/>
    <w:rsid w:val="00AA2A8D"/>
    <w:rsid w:val="00AA37B3"/>
    <w:rsid w:val="00AA6CD2"/>
    <w:rsid w:val="00AA7436"/>
    <w:rsid w:val="00AB138D"/>
    <w:rsid w:val="00AB1C59"/>
    <w:rsid w:val="00AB2DF2"/>
    <w:rsid w:val="00AC4A60"/>
    <w:rsid w:val="00AC53EE"/>
    <w:rsid w:val="00AC5667"/>
    <w:rsid w:val="00AC6CC5"/>
    <w:rsid w:val="00AC6D55"/>
    <w:rsid w:val="00AD66E8"/>
    <w:rsid w:val="00AD75C8"/>
    <w:rsid w:val="00AE305F"/>
    <w:rsid w:val="00AE4E84"/>
    <w:rsid w:val="00AE5FE4"/>
    <w:rsid w:val="00AE65B9"/>
    <w:rsid w:val="00AE6A99"/>
    <w:rsid w:val="00AE7007"/>
    <w:rsid w:val="00AF00EF"/>
    <w:rsid w:val="00AF16FE"/>
    <w:rsid w:val="00AF273C"/>
    <w:rsid w:val="00AF29EF"/>
    <w:rsid w:val="00AF508C"/>
    <w:rsid w:val="00AF7E4F"/>
    <w:rsid w:val="00B078E0"/>
    <w:rsid w:val="00B114E7"/>
    <w:rsid w:val="00B14117"/>
    <w:rsid w:val="00B145C9"/>
    <w:rsid w:val="00B24B1C"/>
    <w:rsid w:val="00B37625"/>
    <w:rsid w:val="00B46DA5"/>
    <w:rsid w:val="00B63517"/>
    <w:rsid w:val="00B64FFA"/>
    <w:rsid w:val="00B65A11"/>
    <w:rsid w:val="00B722A5"/>
    <w:rsid w:val="00B74DA1"/>
    <w:rsid w:val="00B74DCE"/>
    <w:rsid w:val="00B759DE"/>
    <w:rsid w:val="00B816B6"/>
    <w:rsid w:val="00B81D10"/>
    <w:rsid w:val="00B83113"/>
    <w:rsid w:val="00B83EA0"/>
    <w:rsid w:val="00B84560"/>
    <w:rsid w:val="00B91518"/>
    <w:rsid w:val="00BA026C"/>
    <w:rsid w:val="00BA141A"/>
    <w:rsid w:val="00BB1399"/>
    <w:rsid w:val="00BB49BC"/>
    <w:rsid w:val="00BC1C76"/>
    <w:rsid w:val="00BD3B14"/>
    <w:rsid w:val="00BD5377"/>
    <w:rsid w:val="00BD61C4"/>
    <w:rsid w:val="00BE1A0E"/>
    <w:rsid w:val="00BE287E"/>
    <w:rsid w:val="00BE2D21"/>
    <w:rsid w:val="00BE57C6"/>
    <w:rsid w:val="00BE6EB8"/>
    <w:rsid w:val="00BE7A57"/>
    <w:rsid w:val="00BF353C"/>
    <w:rsid w:val="00BF6EED"/>
    <w:rsid w:val="00C02486"/>
    <w:rsid w:val="00C02CBF"/>
    <w:rsid w:val="00C03483"/>
    <w:rsid w:val="00C3070D"/>
    <w:rsid w:val="00C4314E"/>
    <w:rsid w:val="00C433C8"/>
    <w:rsid w:val="00C43C15"/>
    <w:rsid w:val="00C55849"/>
    <w:rsid w:val="00C56F55"/>
    <w:rsid w:val="00C60530"/>
    <w:rsid w:val="00C63190"/>
    <w:rsid w:val="00C63670"/>
    <w:rsid w:val="00C66697"/>
    <w:rsid w:val="00C67933"/>
    <w:rsid w:val="00C67CD4"/>
    <w:rsid w:val="00C718FB"/>
    <w:rsid w:val="00C71A0C"/>
    <w:rsid w:val="00C87656"/>
    <w:rsid w:val="00C92AEE"/>
    <w:rsid w:val="00C9337E"/>
    <w:rsid w:val="00CA599D"/>
    <w:rsid w:val="00CB1A06"/>
    <w:rsid w:val="00CB3FC4"/>
    <w:rsid w:val="00CC6EE3"/>
    <w:rsid w:val="00CC7410"/>
    <w:rsid w:val="00CD710B"/>
    <w:rsid w:val="00CE3139"/>
    <w:rsid w:val="00CF06D5"/>
    <w:rsid w:val="00CF0C0B"/>
    <w:rsid w:val="00CF4BF8"/>
    <w:rsid w:val="00D116C2"/>
    <w:rsid w:val="00D12657"/>
    <w:rsid w:val="00D12A11"/>
    <w:rsid w:val="00D12E80"/>
    <w:rsid w:val="00D14388"/>
    <w:rsid w:val="00D15111"/>
    <w:rsid w:val="00D21FF3"/>
    <w:rsid w:val="00D224AF"/>
    <w:rsid w:val="00D313C7"/>
    <w:rsid w:val="00D34610"/>
    <w:rsid w:val="00D35962"/>
    <w:rsid w:val="00D52DF7"/>
    <w:rsid w:val="00D5463D"/>
    <w:rsid w:val="00D602A9"/>
    <w:rsid w:val="00D614E5"/>
    <w:rsid w:val="00D6414E"/>
    <w:rsid w:val="00D83667"/>
    <w:rsid w:val="00D918B0"/>
    <w:rsid w:val="00DA500B"/>
    <w:rsid w:val="00DA5765"/>
    <w:rsid w:val="00DA594C"/>
    <w:rsid w:val="00DA76C5"/>
    <w:rsid w:val="00DA7891"/>
    <w:rsid w:val="00DB05ED"/>
    <w:rsid w:val="00DB3597"/>
    <w:rsid w:val="00DB6836"/>
    <w:rsid w:val="00DC0D85"/>
    <w:rsid w:val="00DC1F2B"/>
    <w:rsid w:val="00DC3738"/>
    <w:rsid w:val="00DC5635"/>
    <w:rsid w:val="00DC6532"/>
    <w:rsid w:val="00DC6867"/>
    <w:rsid w:val="00DC6A5A"/>
    <w:rsid w:val="00DD3263"/>
    <w:rsid w:val="00DD3B48"/>
    <w:rsid w:val="00DE02F8"/>
    <w:rsid w:val="00DE5479"/>
    <w:rsid w:val="00DF1B69"/>
    <w:rsid w:val="00DF7474"/>
    <w:rsid w:val="00E13057"/>
    <w:rsid w:val="00E14DEA"/>
    <w:rsid w:val="00E21254"/>
    <w:rsid w:val="00E23E5A"/>
    <w:rsid w:val="00E252AB"/>
    <w:rsid w:val="00E30078"/>
    <w:rsid w:val="00E31710"/>
    <w:rsid w:val="00E34788"/>
    <w:rsid w:val="00E365EC"/>
    <w:rsid w:val="00E4269B"/>
    <w:rsid w:val="00E61501"/>
    <w:rsid w:val="00E61781"/>
    <w:rsid w:val="00E62CC1"/>
    <w:rsid w:val="00E62FF6"/>
    <w:rsid w:val="00E66497"/>
    <w:rsid w:val="00E67BB7"/>
    <w:rsid w:val="00E70549"/>
    <w:rsid w:val="00E7179B"/>
    <w:rsid w:val="00E74B27"/>
    <w:rsid w:val="00E75C2E"/>
    <w:rsid w:val="00E87C3F"/>
    <w:rsid w:val="00E938A0"/>
    <w:rsid w:val="00E95870"/>
    <w:rsid w:val="00E97BA2"/>
    <w:rsid w:val="00EA18A6"/>
    <w:rsid w:val="00EA2B2F"/>
    <w:rsid w:val="00EA4EC8"/>
    <w:rsid w:val="00EA567A"/>
    <w:rsid w:val="00EA6679"/>
    <w:rsid w:val="00EA67BA"/>
    <w:rsid w:val="00EB308D"/>
    <w:rsid w:val="00EB3474"/>
    <w:rsid w:val="00EC02D9"/>
    <w:rsid w:val="00EC3BFE"/>
    <w:rsid w:val="00ED06E7"/>
    <w:rsid w:val="00ED2A76"/>
    <w:rsid w:val="00ED38C7"/>
    <w:rsid w:val="00ED4F64"/>
    <w:rsid w:val="00ED6686"/>
    <w:rsid w:val="00EE226A"/>
    <w:rsid w:val="00EE559A"/>
    <w:rsid w:val="00EE6031"/>
    <w:rsid w:val="00EE69A4"/>
    <w:rsid w:val="00F1470A"/>
    <w:rsid w:val="00F210AA"/>
    <w:rsid w:val="00F24908"/>
    <w:rsid w:val="00F31B0D"/>
    <w:rsid w:val="00F32017"/>
    <w:rsid w:val="00F32508"/>
    <w:rsid w:val="00F325B1"/>
    <w:rsid w:val="00F37B9F"/>
    <w:rsid w:val="00F41DD3"/>
    <w:rsid w:val="00F47359"/>
    <w:rsid w:val="00F63C52"/>
    <w:rsid w:val="00F652AD"/>
    <w:rsid w:val="00F74D62"/>
    <w:rsid w:val="00F77691"/>
    <w:rsid w:val="00F813B1"/>
    <w:rsid w:val="00F81A9D"/>
    <w:rsid w:val="00F829CE"/>
    <w:rsid w:val="00F849D2"/>
    <w:rsid w:val="00F91119"/>
    <w:rsid w:val="00F961CE"/>
    <w:rsid w:val="00FA039E"/>
    <w:rsid w:val="00FA1345"/>
    <w:rsid w:val="00FA142C"/>
    <w:rsid w:val="00FA5AB9"/>
    <w:rsid w:val="00FB770A"/>
    <w:rsid w:val="00FB77BD"/>
    <w:rsid w:val="00FB792A"/>
    <w:rsid w:val="00FC0179"/>
    <w:rsid w:val="00FD03E2"/>
    <w:rsid w:val="00FD3183"/>
    <w:rsid w:val="00FD7EE6"/>
    <w:rsid w:val="00FE34D2"/>
    <w:rsid w:val="00FE669A"/>
    <w:rsid w:val="00FE6A08"/>
    <w:rsid w:val="00FF1E5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nhideWhenUsed/>
    <w:rsid w:val="000251CB"/>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rsid w:val="000251CB"/>
    <w:rPr>
      <w:rFonts w:cs="Times New Roman"/>
      <w:sz w:val="20"/>
      <w:szCs w:val="20"/>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nhideWhenUsed/>
    <w:rsid w:val="000251CB"/>
    <w:rPr>
      <w:vertAlign w:val="superscript"/>
    </w:rPr>
  </w:style>
  <w:style w:type="character" w:customStyle="1" w:styleId="UnresolvedMention">
    <w:name w:val="Unresolved Mention"/>
    <w:basedOn w:val="Fuentedeprrafopredeter"/>
    <w:uiPriority w:val="99"/>
    <w:semiHidden/>
    <w:unhideWhenUsed/>
    <w:rsid w:val="00306F3A"/>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83764924">
      <w:bodyDiv w:val="1"/>
      <w:marLeft w:val="0"/>
      <w:marRight w:val="0"/>
      <w:marTop w:val="0"/>
      <w:marBottom w:val="0"/>
      <w:divBdr>
        <w:top w:val="none" w:sz="0" w:space="0" w:color="auto"/>
        <w:left w:val="none" w:sz="0" w:space="0" w:color="auto"/>
        <w:bottom w:val="none" w:sz="0" w:space="0" w:color="auto"/>
        <w:right w:val="none" w:sz="0" w:space="0" w:color="auto"/>
      </w:divBdr>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820926903">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4BE6B1-C105-4F52-B1F3-F114932CD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8</Pages>
  <Words>2238</Words>
  <Characters>12310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30</cp:revision>
  <cp:lastPrinted>2018-03-20T14:43:00Z</cp:lastPrinted>
  <dcterms:created xsi:type="dcterms:W3CDTF">2017-03-06T20:49:00Z</dcterms:created>
  <dcterms:modified xsi:type="dcterms:W3CDTF">2018-03-20T14:50:00Z</dcterms:modified>
</cp:coreProperties>
</file>