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019F" w:rsidRPr="00976F0C" w:rsidRDefault="00FF56CF" w:rsidP="00FF56CF">
      <w:pPr>
        <w:tabs>
          <w:tab w:val="left" w:pos="6840"/>
        </w:tabs>
        <w:spacing w:after="0" w:line="360" w:lineRule="auto"/>
        <w:ind w:left="708" w:firstLine="709"/>
        <w:jc w:val="right"/>
        <w:outlineLvl w:val="5"/>
        <w:rPr>
          <w:rFonts w:ascii="Arial" w:hAnsi="Arial" w:cs="Arial"/>
          <w:color w:val="4BACC6" w:themeColor="accent5"/>
          <w:sz w:val="24"/>
          <w:szCs w:val="24"/>
        </w:rPr>
      </w:pPr>
      <w:r w:rsidRPr="00976F0C">
        <w:rPr>
          <w:rFonts w:ascii="Arial" w:hAnsi="Arial" w:cs="Arial"/>
          <w:color w:val="4BACC6" w:themeColor="accent5"/>
          <w:sz w:val="24"/>
          <w:szCs w:val="24"/>
        </w:rPr>
        <w:t xml:space="preserve">        </w:t>
      </w:r>
      <w:r w:rsidR="00266ADC" w:rsidRPr="00976F0C">
        <w:rPr>
          <w:rFonts w:ascii="Arial" w:hAnsi="Arial" w:cs="Arial"/>
          <w:color w:val="4BACC6" w:themeColor="accent5"/>
          <w:sz w:val="24"/>
          <w:szCs w:val="24"/>
        </w:rPr>
        <w:t xml:space="preserve">                                                                       </w:t>
      </w:r>
      <w:r w:rsidR="00C7664A" w:rsidRPr="00976F0C">
        <w:rPr>
          <w:rFonts w:ascii="Arial" w:hAnsi="Arial" w:cs="Arial"/>
          <w:color w:val="4BACC6" w:themeColor="accent5"/>
          <w:sz w:val="24"/>
          <w:szCs w:val="24"/>
        </w:rPr>
        <w:t xml:space="preserve">                        </w:t>
      </w:r>
      <w:r w:rsidR="00C0019F" w:rsidRPr="00976F0C">
        <w:rPr>
          <w:rFonts w:ascii="Arial" w:hAnsi="Arial" w:cs="Arial"/>
          <w:color w:val="4BACC6" w:themeColor="accent5"/>
          <w:sz w:val="24"/>
          <w:szCs w:val="24"/>
        </w:rPr>
        <w:t xml:space="preserve">               </w:t>
      </w:r>
      <w:r w:rsidR="00B84B92" w:rsidRPr="00976F0C">
        <w:rPr>
          <w:rFonts w:ascii="Arial" w:hAnsi="Arial" w:cs="Arial"/>
          <w:color w:val="4BACC6" w:themeColor="accent5"/>
          <w:sz w:val="24"/>
          <w:szCs w:val="24"/>
        </w:rPr>
        <w:t xml:space="preserve">   </w:t>
      </w:r>
      <w:r w:rsidR="000A4F5D" w:rsidRPr="00976F0C">
        <w:rPr>
          <w:rFonts w:ascii="Arial" w:hAnsi="Arial" w:cs="Arial"/>
          <w:color w:val="4BACC6" w:themeColor="accent5"/>
          <w:sz w:val="24"/>
          <w:szCs w:val="24"/>
        </w:rPr>
        <w:t xml:space="preserve">  </w:t>
      </w:r>
      <w:r w:rsidR="008D0A3C" w:rsidRPr="00976F0C">
        <w:rPr>
          <w:rFonts w:ascii="Arial" w:hAnsi="Arial" w:cs="Arial"/>
          <w:color w:val="4BACC6" w:themeColor="accent5"/>
          <w:sz w:val="24"/>
          <w:szCs w:val="24"/>
        </w:rPr>
        <w:t xml:space="preserve">    </w:t>
      </w:r>
      <w:r w:rsidR="006F5A3A" w:rsidRPr="00976F0C">
        <w:rPr>
          <w:rFonts w:ascii="Arial" w:hAnsi="Arial" w:cs="Arial"/>
          <w:color w:val="4BACC6" w:themeColor="accent5"/>
          <w:sz w:val="24"/>
          <w:szCs w:val="24"/>
        </w:rPr>
        <w:t xml:space="preserve">        </w:t>
      </w:r>
      <w:r w:rsidR="00F14988" w:rsidRPr="00976F0C">
        <w:rPr>
          <w:rFonts w:ascii="Arial" w:hAnsi="Arial" w:cs="Arial"/>
          <w:color w:val="4BACC6" w:themeColor="accent5"/>
          <w:sz w:val="24"/>
          <w:szCs w:val="24"/>
        </w:rPr>
        <w:t xml:space="preserve">     </w:t>
      </w:r>
      <w:bookmarkStart w:id="0" w:name="_Hlk500937475"/>
      <w:r w:rsidR="00A04BCB" w:rsidRPr="00976F0C">
        <w:rPr>
          <w:rFonts w:ascii="Arial" w:hAnsi="Arial" w:cs="Arial"/>
          <w:color w:val="4BACC6" w:themeColor="accent5"/>
          <w:sz w:val="24"/>
          <w:szCs w:val="24"/>
        </w:rPr>
        <w:t xml:space="preserve">San Luis Potosí, </w:t>
      </w:r>
      <w:r w:rsidR="002D0070" w:rsidRPr="00976F0C">
        <w:rPr>
          <w:rFonts w:ascii="Arial" w:hAnsi="Arial" w:cs="Arial"/>
          <w:color w:val="4BACC6" w:themeColor="accent5"/>
          <w:sz w:val="24"/>
          <w:szCs w:val="24"/>
        </w:rPr>
        <w:t>S.L.P.</w:t>
      </w:r>
      <w:r w:rsidR="00A04BCB" w:rsidRPr="00976F0C">
        <w:rPr>
          <w:rFonts w:ascii="Arial" w:hAnsi="Arial" w:cs="Arial"/>
          <w:color w:val="4BACC6" w:themeColor="accent5"/>
          <w:sz w:val="24"/>
          <w:szCs w:val="24"/>
        </w:rPr>
        <w:t xml:space="preserve">, </w:t>
      </w:r>
      <w:r w:rsidR="00BA0F5C">
        <w:rPr>
          <w:rFonts w:ascii="Arial" w:hAnsi="Arial" w:cs="Arial"/>
          <w:color w:val="4BACC6" w:themeColor="accent5"/>
          <w:sz w:val="24"/>
          <w:szCs w:val="24"/>
        </w:rPr>
        <w:t>trece</w:t>
      </w:r>
      <w:bookmarkStart w:id="1" w:name="_GoBack"/>
      <w:bookmarkEnd w:id="1"/>
      <w:r w:rsidR="00E8006D">
        <w:rPr>
          <w:rFonts w:ascii="Arial" w:hAnsi="Arial" w:cs="Arial"/>
          <w:color w:val="4BACC6" w:themeColor="accent5"/>
          <w:sz w:val="24"/>
          <w:szCs w:val="24"/>
        </w:rPr>
        <w:t xml:space="preserve"> de febrero </w:t>
      </w:r>
      <w:r w:rsidR="00BA353F" w:rsidRPr="00976F0C">
        <w:rPr>
          <w:rFonts w:ascii="Arial" w:hAnsi="Arial" w:cs="Arial"/>
          <w:color w:val="4BACC6" w:themeColor="accent5"/>
          <w:sz w:val="24"/>
          <w:szCs w:val="24"/>
        </w:rPr>
        <w:t>de dos mil dieciocho</w:t>
      </w:r>
      <w:r w:rsidR="00A04BCB" w:rsidRPr="00976F0C">
        <w:rPr>
          <w:rFonts w:ascii="Arial" w:hAnsi="Arial" w:cs="Arial"/>
          <w:color w:val="4BACC6" w:themeColor="accent5"/>
          <w:sz w:val="24"/>
          <w:szCs w:val="24"/>
        </w:rPr>
        <w:t>.</w:t>
      </w:r>
      <w:r w:rsidR="006F5A3A" w:rsidRPr="00976F0C">
        <w:rPr>
          <w:rFonts w:ascii="Arial" w:hAnsi="Arial" w:cs="Arial"/>
          <w:color w:val="4BACC6" w:themeColor="accent5"/>
          <w:sz w:val="24"/>
          <w:szCs w:val="24"/>
        </w:rPr>
        <w:t xml:space="preserve">    </w:t>
      </w:r>
    </w:p>
    <w:p w:rsidR="00AC1F24" w:rsidRPr="00976F0C" w:rsidRDefault="00AC1F24" w:rsidP="00FF56CF">
      <w:pPr>
        <w:tabs>
          <w:tab w:val="left" w:pos="6840"/>
        </w:tabs>
        <w:spacing w:after="0" w:line="360" w:lineRule="auto"/>
        <w:ind w:firstLine="709"/>
        <w:jc w:val="right"/>
        <w:outlineLvl w:val="5"/>
        <w:rPr>
          <w:rFonts w:ascii="Arial" w:hAnsi="Arial" w:cs="Arial"/>
          <w:color w:val="4BACC6" w:themeColor="accent5"/>
          <w:sz w:val="24"/>
          <w:szCs w:val="24"/>
        </w:rPr>
      </w:pPr>
    </w:p>
    <w:p w:rsidR="002D371A" w:rsidRPr="00976F0C" w:rsidRDefault="0038176B" w:rsidP="00BA353F">
      <w:pPr>
        <w:spacing w:line="360" w:lineRule="auto"/>
        <w:ind w:firstLine="708"/>
        <w:jc w:val="both"/>
        <w:rPr>
          <w:rFonts w:ascii="Arial" w:hAnsi="Arial" w:cs="Arial"/>
          <w:color w:val="4BACC6" w:themeColor="accent5"/>
          <w:sz w:val="24"/>
          <w:szCs w:val="24"/>
        </w:rPr>
      </w:pPr>
      <w:r w:rsidRPr="00976F0C">
        <w:rPr>
          <w:rFonts w:ascii="Arial" w:hAnsi="Arial" w:cs="Arial"/>
          <w:color w:val="4BACC6" w:themeColor="accent5"/>
          <w:sz w:val="24"/>
          <w:szCs w:val="24"/>
        </w:rPr>
        <w:t>Visto el estado que guardan los presentes autos y de una revisión a las constancias que integran el expediente c</w:t>
      </w:r>
      <w:r w:rsidR="00774BC8" w:rsidRPr="00976F0C">
        <w:rPr>
          <w:rFonts w:ascii="Arial" w:hAnsi="Arial" w:cs="Arial"/>
          <w:color w:val="4BACC6" w:themeColor="accent5"/>
          <w:sz w:val="24"/>
          <w:szCs w:val="24"/>
        </w:rPr>
        <w:t>o</w:t>
      </w:r>
      <w:r w:rsidR="001A14C5" w:rsidRPr="00976F0C">
        <w:rPr>
          <w:rFonts w:ascii="Arial" w:hAnsi="Arial" w:cs="Arial"/>
          <w:color w:val="4BACC6" w:themeColor="accent5"/>
          <w:sz w:val="24"/>
          <w:szCs w:val="24"/>
        </w:rPr>
        <w:t>n fundamento en los artículos 8°, 10°, 27° primer párrafo, 184 y 185 de la Ley de Transparencia y Acceso a la Información Pública del Estado, es</w:t>
      </w:r>
      <w:r w:rsidRPr="00976F0C">
        <w:rPr>
          <w:rFonts w:ascii="Arial" w:hAnsi="Arial" w:cs="Arial"/>
          <w:color w:val="4BACC6" w:themeColor="accent5"/>
          <w:sz w:val="24"/>
          <w:szCs w:val="24"/>
        </w:rPr>
        <w:t xml:space="preserve">ta Comisión procede a analizar el presente sumario </w:t>
      </w:r>
      <w:r w:rsidR="001A14C5" w:rsidRPr="00976F0C">
        <w:rPr>
          <w:rFonts w:ascii="Arial" w:hAnsi="Arial" w:cs="Arial"/>
          <w:color w:val="4BACC6" w:themeColor="accent5"/>
          <w:sz w:val="24"/>
          <w:szCs w:val="24"/>
        </w:rPr>
        <w:t>a efecto de determinar el cumplimi</w:t>
      </w:r>
      <w:r w:rsidRPr="00976F0C">
        <w:rPr>
          <w:rFonts w:ascii="Arial" w:hAnsi="Arial" w:cs="Arial"/>
          <w:color w:val="4BACC6" w:themeColor="accent5"/>
          <w:sz w:val="24"/>
          <w:szCs w:val="24"/>
        </w:rPr>
        <w:t>ento o incumplimiento a la resolu</w:t>
      </w:r>
      <w:r w:rsidR="001A3205" w:rsidRPr="00976F0C">
        <w:rPr>
          <w:rFonts w:ascii="Arial" w:hAnsi="Arial" w:cs="Arial"/>
          <w:color w:val="4BACC6" w:themeColor="accent5"/>
          <w:sz w:val="24"/>
          <w:szCs w:val="24"/>
        </w:rPr>
        <w:t>ción dictada en el recurso de rev</w:t>
      </w:r>
      <w:r w:rsidR="00F35188" w:rsidRPr="00976F0C">
        <w:rPr>
          <w:rFonts w:ascii="Arial" w:hAnsi="Arial" w:cs="Arial"/>
          <w:color w:val="4BACC6" w:themeColor="accent5"/>
          <w:sz w:val="24"/>
          <w:szCs w:val="24"/>
        </w:rPr>
        <w:t xml:space="preserve">isión que se </w:t>
      </w:r>
      <w:r w:rsidR="002D371A" w:rsidRPr="00976F0C">
        <w:rPr>
          <w:rFonts w:ascii="Arial" w:hAnsi="Arial" w:cs="Arial"/>
          <w:color w:val="4BACC6" w:themeColor="accent5"/>
          <w:sz w:val="24"/>
          <w:szCs w:val="24"/>
        </w:rPr>
        <w:t>actúa.</w:t>
      </w:r>
    </w:p>
    <w:p w:rsidR="002D371A" w:rsidRPr="00976F0C" w:rsidRDefault="001A14C5" w:rsidP="00BA353F">
      <w:pPr>
        <w:spacing w:line="360" w:lineRule="auto"/>
        <w:ind w:firstLine="708"/>
        <w:jc w:val="both"/>
        <w:rPr>
          <w:rFonts w:ascii="Arial" w:hAnsi="Arial" w:cs="Arial"/>
          <w:color w:val="4BACC6" w:themeColor="accent5"/>
          <w:sz w:val="24"/>
          <w:szCs w:val="24"/>
        </w:rPr>
      </w:pPr>
      <w:r w:rsidRPr="00976F0C">
        <w:rPr>
          <w:rFonts w:ascii="Arial" w:hAnsi="Arial" w:cs="Arial"/>
          <w:color w:val="4BACC6" w:themeColor="accent5"/>
          <w:sz w:val="24"/>
          <w:szCs w:val="24"/>
        </w:rPr>
        <w:t>En p</w:t>
      </w:r>
      <w:r w:rsidR="002D371A" w:rsidRPr="00976F0C">
        <w:rPr>
          <w:rFonts w:ascii="Arial" w:hAnsi="Arial" w:cs="Arial"/>
          <w:color w:val="4BACC6" w:themeColor="accent5"/>
          <w:sz w:val="24"/>
          <w:szCs w:val="24"/>
        </w:rPr>
        <w:t xml:space="preserve">rimer lugar, es necesario insertar </w:t>
      </w:r>
      <w:r w:rsidR="00E135A8">
        <w:rPr>
          <w:rFonts w:ascii="Arial" w:hAnsi="Arial" w:cs="Arial"/>
          <w:color w:val="4BACC6" w:themeColor="accent5"/>
          <w:sz w:val="24"/>
          <w:szCs w:val="24"/>
        </w:rPr>
        <w:t>e</w:t>
      </w:r>
      <w:r w:rsidR="002D371A" w:rsidRPr="00976F0C">
        <w:rPr>
          <w:rFonts w:ascii="Arial" w:hAnsi="Arial" w:cs="Arial"/>
          <w:color w:val="4BACC6" w:themeColor="accent5"/>
          <w:sz w:val="24"/>
          <w:szCs w:val="24"/>
        </w:rPr>
        <w:t xml:space="preserve">l </w:t>
      </w:r>
      <w:r w:rsidR="00941158">
        <w:rPr>
          <w:rFonts w:ascii="Arial" w:hAnsi="Arial" w:cs="Arial"/>
          <w:color w:val="4BACC6" w:themeColor="accent5"/>
          <w:sz w:val="24"/>
          <w:szCs w:val="24"/>
        </w:rPr>
        <w:t>sentido y efectos de la resolución</w:t>
      </w:r>
      <w:r w:rsidR="00E135A8">
        <w:rPr>
          <w:rFonts w:ascii="Arial" w:hAnsi="Arial" w:cs="Arial"/>
          <w:color w:val="4BACC6" w:themeColor="accent5"/>
          <w:sz w:val="24"/>
          <w:szCs w:val="24"/>
        </w:rPr>
        <w:t>:</w:t>
      </w:r>
    </w:p>
    <w:p w:rsidR="00941158" w:rsidRPr="00941158" w:rsidRDefault="00090736" w:rsidP="00E135A8">
      <w:pPr>
        <w:pStyle w:val="corte4fondo"/>
        <w:tabs>
          <w:tab w:val="left" w:pos="567"/>
        </w:tabs>
        <w:spacing w:line="240" w:lineRule="auto"/>
        <w:rPr>
          <w:rFonts w:cs="Arial"/>
          <w:i/>
          <w:color w:val="4BACC6" w:themeColor="accent5"/>
          <w:sz w:val="20"/>
        </w:rPr>
      </w:pPr>
      <w:r w:rsidRPr="00941158">
        <w:rPr>
          <w:rFonts w:cs="Arial"/>
          <w:i/>
          <w:color w:val="4BACC6" w:themeColor="accent5"/>
          <w:sz w:val="20"/>
        </w:rPr>
        <w:t>“…</w:t>
      </w:r>
      <w:r w:rsidR="00941158" w:rsidRPr="00941158">
        <w:rPr>
          <w:rFonts w:cs="Arial"/>
          <w:i/>
          <w:color w:val="4BACC6" w:themeColor="accent5"/>
          <w:sz w:val="20"/>
        </w:rPr>
        <w:t>6.</w:t>
      </w:r>
      <w:r w:rsidR="00E8006D">
        <w:rPr>
          <w:rFonts w:cs="Arial"/>
          <w:i/>
          <w:color w:val="4BACC6" w:themeColor="accent5"/>
          <w:sz w:val="20"/>
        </w:rPr>
        <w:t>2</w:t>
      </w:r>
      <w:r w:rsidR="00941158" w:rsidRPr="00941158">
        <w:rPr>
          <w:rFonts w:cs="Arial"/>
          <w:i/>
          <w:color w:val="4BACC6" w:themeColor="accent5"/>
          <w:sz w:val="20"/>
        </w:rPr>
        <w:t xml:space="preserve">. </w:t>
      </w:r>
      <w:r w:rsidR="00E8006D">
        <w:rPr>
          <w:rFonts w:cs="Arial"/>
          <w:i/>
          <w:color w:val="4BACC6" w:themeColor="accent5"/>
          <w:sz w:val="20"/>
        </w:rPr>
        <w:t>Sentido y e</w:t>
      </w:r>
      <w:r w:rsidR="00941158" w:rsidRPr="00941158">
        <w:rPr>
          <w:rFonts w:cs="Arial"/>
          <w:i/>
          <w:color w:val="4BACC6" w:themeColor="accent5"/>
          <w:sz w:val="20"/>
        </w:rPr>
        <w:t>fectos de esta resolución.</w:t>
      </w:r>
    </w:p>
    <w:p w:rsidR="00941158" w:rsidRDefault="00941158" w:rsidP="00E135A8">
      <w:pPr>
        <w:pStyle w:val="corte4fondo"/>
        <w:tabs>
          <w:tab w:val="left" w:pos="567"/>
        </w:tabs>
        <w:spacing w:line="240" w:lineRule="auto"/>
        <w:rPr>
          <w:rFonts w:cs="Arial"/>
          <w:b/>
          <w:i/>
          <w:color w:val="4BACC6" w:themeColor="accent5"/>
          <w:sz w:val="20"/>
        </w:rPr>
      </w:pPr>
    </w:p>
    <w:p w:rsidR="00941158" w:rsidRDefault="00941158" w:rsidP="00E135A8">
      <w:pPr>
        <w:pStyle w:val="corte4fondo"/>
        <w:tabs>
          <w:tab w:val="left" w:pos="567"/>
        </w:tabs>
        <w:spacing w:line="240" w:lineRule="auto"/>
        <w:rPr>
          <w:rFonts w:cs="Arial"/>
          <w:i/>
          <w:color w:val="4BACC6" w:themeColor="accent5"/>
          <w:sz w:val="20"/>
        </w:rPr>
      </w:pPr>
      <w:r w:rsidRPr="00941158">
        <w:rPr>
          <w:rFonts w:cs="Arial"/>
          <w:i/>
          <w:color w:val="4BACC6" w:themeColor="accent5"/>
          <w:sz w:val="20"/>
        </w:rPr>
        <w:t xml:space="preserve"> </w:t>
      </w:r>
      <w:r>
        <w:rPr>
          <w:rFonts w:cs="Arial"/>
          <w:i/>
          <w:color w:val="4BACC6" w:themeColor="accent5"/>
          <w:sz w:val="20"/>
        </w:rPr>
        <w:t>Por las consideraciones expuestas, esta Comisión Estatal de Garantía de Acceso a la Información Pública de conformidad con el artículo 175</w:t>
      </w:r>
      <w:r w:rsidR="00E8006D">
        <w:rPr>
          <w:rFonts w:cs="Arial"/>
          <w:i/>
          <w:color w:val="4BACC6" w:themeColor="accent5"/>
          <w:sz w:val="20"/>
        </w:rPr>
        <w:t>,</w:t>
      </w:r>
      <w:r>
        <w:rPr>
          <w:rFonts w:cs="Arial"/>
          <w:i/>
          <w:color w:val="4BACC6" w:themeColor="accent5"/>
          <w:sz w:val="20"/>
        </w:rPr>
        <w:t xml:space="preserve"> fracción III de la Ley de Transparencia y Acceso a la Información Pública del Estado </w:t>
      </w:r>
      <w:r w:rsidR="00E8006D" w:rsidRPr="00E8006D">
        <w:rPr>
          <w:rFonts w:cs="Arial"/>
          <w:b/>
          <w:i/>
          <w:color w:val="4BACC6" w:themeColor="accent5"/>
          <w:sz w:val="20"/>
        </w:rPr>
        <w:t>REVOCA</w:t>
      </w:r>
      <w:r>
        <w:rPr>
          <w:rFonts w:cs="Arial"/>
          <w:i/>
          <w:color w:val="4BACC6" w:themeColor="accent5"/>
          <w:sz w:val="20"/>
        </w:rPr>
        <w:t xml:space="preserve"> la respuesta otorgada por el ente obligado y lo conmina para que:</w:t>
      </w:r>
    </w:p>
    <w:p w:rsidR="00941158" w:rsidRDefault="00941158" w:rsidP="00E135A8">
      <w:pPr>
        <w:pStyle w:val="corte4fondo"/>
        <w:tabs>
          <w:tab w:val="left" w:pos="567"/>
        </w:tabs>
        <w:spacing w:line="240" w:lineRule="auto"/>
        <w:rPr>
          <w:rFonts w:cs="Arial"/>
          <w:i/>
          <w:color w:val="4BACC6" w:themeColor="accent5"/>
          <w:sz w:val="20"/>
        </w:rPr>
      </w:pPr>
    </w:p>
    <w:p w:rsidR="00E8006D" w:rsidRDefault="00941158" w:rsidP="00E135A8">
      <w:pPr>
        <w:pStyle w:val="corte4fondo"/>
        <w:tabs>
          <w:tab w:val="left" w:pos="567"/>
        </w:tabs>
        <w:spacing w:line="240" w:lineRule="auto"/>
        <w:rPr>
          <w:rFonts w:cs="Arial"/>
          <w:i/>
          <w:color w:val="4BACC6" w:themeColor="accent5"/>
          <w:sz w:val="20"/>
        </w:rPr>
      </w:pPr>
      <w:r>
        <w:rPr>
          <w:rFonts w:cs="Arial"/>
          <w:i/>
          <w:color w:val="4BACC6" w:themeColor="accent5"/>
          <w:sz w:val="20"/>
        </w:rPr>
        <w:t>6.</w:t>
      </w:r>
      <w:r w:rsidR="00E8006D">
        <w:rPr>
          <w:rFonts w:cs="Arial"/>
          <w:i/>
          <w:color w:val="4BACC6" w:themeColor="accent5"/>
          <w:sz w:val="20"/>
        </w:rPr>
        <w:t>2</w:t>
      </w:r>
      <w:r>
        <w:rPr>
          <w:rFonts w:cs="Arial"/>
          <w:i/>
          <w:color w:val="4BACC6" w:themeColor="accent5"/>
          <w:sz w:val="20"/>
        </w:rPr>
        <w:t xml:space="preserve">.1. </w:t>
      </w:r>
      <w:r w:rsidR="00E8006D">
        <w:rPr>
          <w:rFonts w:cs="Arial"/>
          <w:i/>
          <w:color w:val="4BACC6" w:themeColor="accent5"/>
          <w:sz w:val="20"/>
        </w:rPr>
        <w:t>proporcione al particular los documentos de los que se desprenda la información consistente en:</w:t>
      </w:r>
    </w:p>
    <w:p w:rsidR="00E8006D" w:rsidRDefault="00E8006D" w:rsidP="00E135A8">
      <w:pPr>
        <w:pStyle w:val="corte4fondo"/>
        <w:tabs>
          <w:tab w:val="left" w:pos="567"/>
        </w:tabs>
        <w:spacing w:line="240" w:lineRule="auto"/>
        <w:rPr>
          <w:rFonts w:cs="Arial"/>
          <w:i/>
          <w:color w:val="4BACC6" w:themeColor="accent5"/>
          <w:sz w:val="20"/>
        </w:rPr>
      </w:pPr>
    </w:p>
    <w:p w:rsidR="00E8006D" w:rsidRDefault="00E8006D" w:rsidP="00E135A8">
      <w:pPr>
        <w:pStyle w:val="corte4fondo"/>
        <w:tabs>
          <w:tab w:val="left" w:pos="567"/>
        </w:tabs>
        <w:spacing w:line="240" w:lineRule="auto"/>
        <w:rPr>
          <w:rFonts w:cs="Arial"/>
          <w:i/>
          <w:color w:val="4BACC6" w:themeColor="accent5"/>
          <w:sz w:val="20"/>
        </w:rPr>
      </w:pPr>
      <w:r>
        <w:rPr>
          <w:rFonts w:cs="Arial"/>
          <w:i/>
          <w:color w:val="4BACC6" w:themeColor="accent5"/>
          <w:sz w:val="20"/>
        </w:rPr>
        <w:t>1. Que explique e informe las razones técnicas o presupuestales que se consideran para que una calle sea pavimentada SIN CARGO a los gobernados que cuentan con su domicilio en la misma.</w:t>
      </w:r>
    </w:p>
    <w:p w:rsidR="00E8006D" w:rsidRDefault="00E8006D" w:rsidP="00E135A8">
      <w:pPr>
        <w:pStyle w:val="corte4fondo"/>
        <w:tabs>
          <w:tab w:val="left" w:pos="567"/>
        </w:tabs>
        <w:spacing w:line="240" w:lineRule="auto"/>
        <w:rPr>
          <w:rFonts w:cs="Arial"/>
          <w:i/>
          <w:color w:val="4BACC6" w:themeColor="accent5"/>
          <w:sz w:val="20"/>
        </w:rPr>
      </w:pPr>
      <w:r>
        <w:rPr>
          <w:rFonts w:cs="Arial"/>
          <w:i/>
          <w:color w:val="4BACC6" w:themeColor="accent5"/>
          <w:sz w:val="20"/>
        </w:rPr>
        <w:t>2. Que informe y explique porqué algunas calles de la ciudad son beneficiadas con la pavimentación, SIN CARGO a los gobernados que cuentan con su domicilio ubicado en las calles que reciben ese beneficio.</w:t>
      </w:r>
    </w:p>
    <w:p w:rsidR="00420313" w:rsidRDefault="00E8006D" w:rsidP="00E135A8">
      <w:pPr>
        <w:pStyle w:val="corte4fondo"/>
        <w:tabs>
          <w:tab w:val="left" w:pos="567"/>
        </w:tabs>
        <w:spacing w:line="240" w:lineRule="auto"/>
        <w:rPr>
          <w:rFonts w:cs="Arial"/>
          <w:i/>
          <w:color w:val="4BACC6" w:themeColor="accent5"/>
          <w:sz w:val="20"/>
        </w:rPr>
      </w:pPr>
      <w:r>
        <w:rPr>
          <w:rFonts w:cs="Arial"/>
          <w:i/>
          <w:color w:val="4BACC6" w:themeColor="accent5"/>
          <w:sz w:val="20"/>
        </w:rPr>
        <w:t xml:space="preserve">3. Que informe y explique los criterios </w:t>
      </w:r>
      <w:r w:rsidR="00420313">
        <w:rPr>
          <w:rFonts w:cs="Arial"/>
          <w:i/>
          <w:color w:val="4BACC6" w:themeColor="accent5"/>
          <w:sz w:val="20"/>
        </w:rPr>
        <w:t>que se utilizan para dictaminar que una calle será beneficiada con la pavimentación por parte del ayuntamiento.</w:t>
      </w:r>
    </w:p>
    <w:p w:rsidR="00420313" w:rsidRDefault="00420313" w:rsidP="00E135A8">
      <w:pPr>
        <w:pStyle w:val="corte4fondo"/>
        <w:tabs>
          <w:tab w:val="left" w:pos="567"/>
        </w:tabs>
        <w:spacing w:line="240" w:lineRule="auto"/>
        <w:rPr>
          <w:rFonts w:cs="Arial"/>
          <w:i/>
          <w:color w:val="4BACC6" w:themeColor="accent5"/>
          <w:sz w:val="20"/>
        </w:rPr>
      </w:pPr>
      <w:r>
        <w:rPr>
          <w:rFonts w:cs="Arial"/>
          <w:i/>
          <w:color w:val="4BACC6" w:themeColor="accent5"/>
          <w:sz w:val="20"/>
        </w:rPr>
        <w:t>4. Que informe cuales son las calles que en la colonia garita de jalisco, en la ciudad de san luis potosí, serán pavimentadas por esta administración pública.</w:t>
      </w:r>
    </w:p>
    <w:p w:rsidR="00420313" w:rsidRDefault="00420313" w:rsidP="00E135A8">
      <w:pPr>
        <w:pStyle w:val="corte4fondo"/>
        <w:tabs>
          <w:tab w:val="left" w:pos="567"/>
        </w:tabs>
        <w:spacing w:line="240" w:lineRule="auto"/>
        <w:rPr>
          <w:rFonts w:cs="Arial"/>
          <w:i/>
          <w:color w:val="4BACC6" w:themeColor="accent5"/>
          <w:sz w:val="20"/>
        </w:rPr>
      </w:pPr>
      <w:r>
        <w:rPr>
          <w:rFonts w:cs="Arial"/>
          <w:i/>
          <w:color w:val="4BACC6" w:themeColor="accent5"/>
          <w:sz w:val="20"/>
        </w:rPr>
        <w:t>5. Que informe si la calle remolino de la colonia garita de jalisco, en la ciudad de san luis potosí será pavimentada, SIN CARGO a los gobernados que en esta tienen ubicado su domicilio.</w:t>
      </w:r>
    </w:p>
    <w:p w:rsidR="00420313" w:rsidRDefault="00420313" w:rsidP="00E135A8">
      <w:pPr>
        <w:pStyle w:val="corte4fondo"/>
        <w:tabs>
          <w:tab w:val="left" w:pos="567"/>
        </w:tabs>
        <w:spacing w:line="240" w:lineRule="auto"/>
        <w:rPr>
          <w:rFonts w:cs="Arial"/>
          <w:i/>
          <w:color w:val="4BACC6" w:themeColor="accent5"/>
          <w:sz w:val="20"/>
        </w:rPr>
      </w:pPr>
      <w:r>
        <w:rPr>
          <w:rFonts w:cs="Arial"/>
          <w:i/>
          <w:color w:val="4BACC6" w:themeColor="accent5"/>
          <w:sz w:val="20"/>
        </w:rPr>
        <w:t>6. En caso de que la calle remolino de la colonia garita de jalisco, en la ciudad de san luis potosí, no vaya a ser beneficiada con la pavimentación, que explique porque no será beneficiada con este servicio.</w:t>
      </w:r>
    </w:p>
    <w:p w:rsidR="00420313" w:rsidRDefault="00420313" w:rsidP="00420313">
      <w:pPr>
        <w:pStyle w:val="corte4fondo"/>
        <w:tabs>
          <w:tab w:val="left" w:pos="567"/>
        </w:tabs>
        <w:spacing w:line="240" w:lineRule="auto"/>
        <w:rPr>
          <w:rFonts w:cs="Arial"/>
          <w:i/>
          <w:color w:val="4BACC6" w:themeColor="accent5"/>
          <w:sz w:val="20"/>
        </w:rPr>
      </w:pPr>
      <w:r>
        <w:rPr>
          <w:rFonts w:cs="Arial"/>
          <w:i/>
          <w:color w:val="4BACC6" w:themeColor="accent5"/>
          <w:sz w:val="20"/>
        </w:rPr>
        <w:t>7. Que informe cuales calles serán pavimentadas en la colonia garita de jalisco de la ciudad de san luis potosí, SIN CARGO los gobernados que en estas tienen ubicado su domicilio.”</w:t>
      </w:r>
    </w:p>
    <w:p w:rsidR="003047E5" w:rsidRPr="00976F0C" w:rsidRDefault="0039642A" w:rsidP="00420313">
      <w:pPr>
        <w:pStyle w:val="corte4fondo"/>
        <w:tabs>
          <w:tab w:val="left" w:pos="567"/>
        </w:tabs>
        <w:spacing w:line="240" w:lineRule="auto"/>
        <w:rPr>
          <w:rFonts w:cs="Arial"/>
          <w:i/>
          <w:color w:val="4BACC6" w:themeColor="accent5"/>
          <w:sz w:val="18"/>
          <w:szCs w:val="18"/>
        </w:rPr>
      </w:pPr>
      <w:r w:rsidRPr="00976F0C">
        <w:rPr>
          <w:rFonts w:cs="Arial"/>
          <w:i/>
          <w:color w:val="4BACC6" w:themeColor="accent5"/>
          <w:sz w:val="18"/>
          <w:szCs w:val="18"/>
        </w:rPr>
        <w:t xml:space="preserve"> </w:t>
      </w:r>
      <w:r w:rsidR="003047E5" w:rsidRPr="00976F0C">
        <w:rPr>
          <w:rFonts w:cs="Arial"/>
          <w:i/>
          <w:color w:val="4BACC6" w:themeColor="accent5"/>
          <w:sz w:val="18"/>
          <w:szCs w:val="18"/>
        </w:rPr>
        <w:t xml:space="preserve"> </w:t>
      </w:r>
    </w:p>
    <w:p w:rsidR="007B520C" w:rsidRPr="00976F0C" w:rsidRDefault="00467AA8" w:rsidP="007B520C">
      <w:pPr>
        <w:pStyle w:val="corte4fondo"/>
        <w:tabs>
          <w:tab w:val="left" w:pos="567"/>
        </w:tabs>
        <w:spacing w:line="240" w:lineRule="auto"/>
        <w:rPr>
          <w:rFonts w:cs="Arial"/>
          <w:i/>
          <w:color w:val="4BACC6" w:themeColor="accent5"/>
          <w:sz w:val="18"/>
          <w:szCs w:val="18"/>
        </w:rPr>
      </w:pPr>
      <w:r w:rsidRPr="00976F0C">
        <w:rPr>
          <w:rFonts w:cs="Arial"/>
          <w:i/>
          <w:color w:val="4BACC6" w:themeColor="accent5"/>
          <w:sz w:val="18"/>
          <w:szCs w:val="18"/>
        </w:rPr>
        <w:t xml:space="preserve"> </w:t>
      </w:r>
    </w:p>
    <w:p w:rsidR="002231D3" w:rsidRPr="00976F0C" w:rsidRDefault="002231D3" w:rsidP="00803BF0">
      <w:pPr>
        <w:pStyle w:val="corte4fondo"/>
        <w:tabs>
          <w:tab w:val="left" w:pos="567"/>
        </w:tabs>
        <w:spacing w:line="240" w:lineRule="auto"/>
        <w:ind w:firstLine="0"/>
        <w:rPr>
          <w:rFonts w:cs="Arial"/>
          <w:i/>
          <w:color w:val="4BACC6" w:themeColor="accent5"/>
          <w:sz w:val="20"/>
        </w:rPr>
      </w:pPr>
    </w:p>
    <w:p w:rsidR="00352A7B" w:rsidRPr="00976F0C" w:rsidRDefault="007A68AD" w:rsidP="001C77AA">
      <w:pPr>
        <w:spacing w:after="0" w:line="360" w:lineRule="auto"/>
        <w:ind w:firstLine="708"/>
        <w:jc w:val="both"/>
        <w:rPr>
          <w:rFonts w:ascii="Arial" w:hAnsi="Arial" w:cs="Arial"/>
          <w:color w:val="4BACC6" w:themeColor="accent5"/>
          <w:sz w:val="24"/>
          <w:szCs w:val="24"/>
        </w:rPr>
      </w:pPr>
      <w:r w:rsidRPr="00976F0C">
        <w:rPr>
          <w:rFonts w:ascii="Arial" w:hAnsi="Arial" w:cs="Arial"/>
          <w:color w:val="4BACC6" w:themeColor="accent5"/>
          <w:sz w:val="24"/>
          <w:szCs w:val="24"/>
        </w:rPr>
        <w:t>Por lo anterior, el</w:t>
      </w:r>
      <w:r w:rsidR="001F0337" w:rsidRPr="00976F0C">
        <w:rPr>
          <w:rFonts w:ascii="Arial" w:hAnsi="Arial" w:cs="Arial"/>
          <w:color w:val="4BACC6" w:themeColor="accent5"/>
          <w:sz w:val="24"/>
          <w:szCs w:val="24"/>
        </w:rPr>
        <w:t xml:space="preserve"> sujeto</w:t>
      </w:r>
      <w:r w:rsidR="00DF5E66" w:rsidRPr="00976F0C">
        <w:rPr>
          <w:rFonts w:ascii="Arial" w:hAnsi="Arial" w:cs="Arial"/>
          <w:color w:val="4BACC6" w:themeColor="accent5"/>
          <w:sz w:val="24"/>
          <w:szCs w:val="24"/>
        </w:rPr>
        <w:t xml:space="preserve"> obl</w:t>
      </w:r>
      <w:r w:rsidR="00763E45" w:rsidRPr="00976F0C">
        <w:rPr>
          <w:rFonts w:ascii="Arial" w:hAnsi="Arial" w:cs="Arial"/>
          <w:color w:val="4BACC6" w:themeColor="accent5"/>
          <w:sz w:val="24"/>
          <w:szCs w:val="24"/>
        </w:rPr>
        <w:t xml:space="preserve">igado a través </w:t>
      </w:r>
      <w:r w:rsidR="007B520C" w:rsidRPr="00976F0C">
        <w:rPr>
          <w:rFonts w:ascii="Arial" w:hAnsi="Arial" w:cs="Arial"/>
          <w:color w:val="4BACC6" w:themeColor="accent5"/>
          <w:sz w:val="24"/>
          <w:szCs w:val="24"/>
        </w:rPr>
        <w:t>del</w:t>
      </w:r>
      <w:r w:rsidR="00381A32" w:rsidRPr="00976F0C">
        <w:rPr>
          <w:rFonts w:ascii="Arial" w:hAnsi="Arial" w:cs="Arial"/>
          <w:color w:val="4BACC6" w:themeColor="accent5"/>
          <w:sz w:val="24"/>
          <w:szCs w:val="24"/>
        </w:rPr>
        <w:t xml:space="preserve"> </w:t>
      </w:r>
      <w:r w:rsidR="00E135A8">
        <w:rPr>
          <w:rFonts w:ascii="Arial" w:hAnsi="Arial" w:cs="Arial"/>
          <w:color w:val="4BACC6" w:themeColor="accent5"/>
          <w:sz w:val="24"/>
          <w:szCs w:val="24"/>
        </w:rPr>
        <w:t>oficio U</w:t>
      </w:r>
      <w:r w:rsidR="00E91BBA">
        <w:rPr>
          <w:rFonts w:ascii="Arial" w:hAnsi="Arial" w:cs="Arial"/>
          <w:color w:val="4BACC6" w:themeColor="accent5"/>
          <w:sz w:val="24"/>
          <w:szCs w:val="24"/>
        </w:rPr>
        <w:t>.</w:t>
      </w:r>
      <w:r w:rsidR="00E135A8">
        <w:rPr>
          <w:rFonts w:ascii="Arial" w:hAnsi="Arial" w:cs="Arial"/>
          <w:color w:val="4BACC6" w:themeColor="accent5"/>
          <w:sz w:val="24"/>
          <w:szCs w:val="24"/>
        </w:rPr>
        <w:t>T</w:t>
      </w:r>
      <w:r w:rsidR="00E91BBA">
        <w:rPr>
          <w:rFonts w:ascii="Arial" w:hAnsi="Arial" w:cs="Arial"/>
          <w:color w:val="4BACC6" w:themeColor="accent5"/>
          <w:sz w:val="24"/>
          <w:szCs w:val="24"/>
        </w:rPr>
        <w:t xml:space="preserve">. </w:t>
      </w:r>
      <w:r w:rsidR="00BF1949">
        <w:rPr>
          <w:rFonts w:ascii="Arial" w:hAnsi="Arial" w:cs="Arial"/>
          <w:color w:val="4BACC6" w:themeColor="accent5"/>
          <w:sz w:val="24"/>
          <w:szCs w:val="24"/>
        </w:rPr>
        <w:t>2547</w:t>
      </w:r>
      <w:r w:rsidR="00E91BBA">
        <w:rPr>
          <w:rFonts w:ascii="Arial" w:hAnsi="Arial" w:cs="Arial"/>
          <w:color w:val="4BACC6" w:themeColor="accent5"/>
          <w:sz w:val="24"/>
          <w:szCs w:val="24"/>
        </w:rPr>
        <w:t>/17</w:t>
      </w:r>
      <w:r w:rsidR="00E135A8">
        <w:rPr>
          <w:rFonts w:ascii="Arial" w:hAnsi="Arial" w:cs="Arial"/>
          <w:color w:val="4BACC6" w:themeColor="accent5"/>
          <w:sz w:val="24"/>
          <w:szCs w:val="24"/>
        </w:rPr>
        <w:t xml:space="preserve"> </w:t>
      </w:r>
      <w:r w:rsidR="00ED382A" w:rsidRPr="00976F0C">
        <w:rPr>
          <w:rFonts w:ascii="Arial" w:hAnsi="Arial" w:cs="Arial"/>
          <w:color w:val="4BACC6" w:themeColor="accent5"/>
          <w:sz w:val="24"/>
          <w:szCs w:val="24"/>
        </w:rPr>
        <w:t>signado por l</w:t>
      </w:r>
      <w:r w:rsidR="00E91BBA">
        <w:rPr>
          <w:rFonts w:ascii="Arial" w:hAnsi="Arial" w:cs="Arial"/>
          <w:color w:val="4BACC6" w:themeColor="accent5"/>
          <w:sz w:val="24"/>
          <w:szCs w:val="24"/>
        </w:rPr>
        <w:t>a</w:t>
      </w:r>
      <w:r w:rsidR="00ED382A" w:rsidRPr="00976F0C">
        <w:rPr>
          <w:rFonts w:ascii="Arial" w:hAnsi="Arial" w:cs="Arial"/>
          <w:color w:val="4BACC6" w:themeColor="accent5"/>
          <w:sz w:val="24"/>
          <w:szCs w:val="24"/>
        </w:rPr>
        <w:t xml:space="preserve"> </w:t>
      </w:r>
      <w:r w:rsidR="00E91BBA">
        <w:rPr>
          <w:rFonts w:ascii="Arial" w:hAnsi="Arial" w:cs="Arial"/>
          <w:color w:val="4BACC6" w:themeColor="accent5"/>
          <w:sz w:val="24"/>
          <w:szCs w:val="24"/>
        </w:rPr>
        <w:t xml:space="preserve">Encargada del Despacho de </w:t>
      </w:r>
      <w:r w:rsidR="00E135A8">
        <w:rPr>
          <w:rFonts w:ascii="Arial" w:hAnsi="Arial" w:cs="Arial"/>
          <w:color w:val="4BACC6" w:themeColor="accent5"/>
          <w:sz w:val="24"/>
          <w:szCs w:val="24"/>
        </w:rPr>
        <w:t xml:space="preserve">la </w:t>
      </w:r>
      <w:r w:rsidR="00ED382A" w:rsidRPr="00976F0C">
        <w:rPr>
          <w:rFonts w:ascii="Arial" w:hAnsi="Arial" w:cs="Arial"/>
          <w:color w:val="4BACC6" w:themeColor="accent5"/>
          <w:sz w:val="24"/>
          <w:szCs w:val="24"/>
        </w:rPr>
        <w:t>Unidad de Transparencia del</w:t>
      </w:r>
      <w:r w:rsidR="00E91BBA">
        <w:rPr>
          <w:rFonts w:ascii="Arial" w:hAnsi="Arial" w:cs="Arial"/>
          <w:color w:val="4BACC6" w:themeColor="accent5"/>
          <w:sz w:val="24"/>
          <w:szCs w:val="24"/>
        </w:rPr>
        <w:t xml:space="preserve"> Ayuntamiento de San Luis Potosí</w:t>
      </w:r>
      <w:r w:rsidR="00ED382A" w:rsidRPr="00976F0C">
        <w:rPr>
          <w:rFonts w:ascii="Arial" w:hAnsi="Arial" w:cs="Arial"/>
          <w:color w:val="4BACC6" w:themeColor="accent5"/>
          <w:sz w:val="24"/>
          <w:szCs w:val="24"/>
        </w:rPr>
        <w:t xml:space="preserve">, </w:t>
      </w:r>
      <w:r w:rsidR="00BF1949">
        <w:rPr>
          <w:rFonts w:ascii="Arial" w:hAnsi="Arial" w:cs="Arial"/>
          <w:color w:val="4BACC6" w:themeColor="accent5"/>
          <w:sz w:val="24"/>
          <w:szCs w:val="24"/>
        </w:rPr>
        <w:t>recibido en este órgano colegiado el cuatro de enero de dos mil dieciocho</w:t>
      </w:r>
      <w:r w:rsidR="001A3205" w:rsidRPr="00976F0C">
        <w:rPr>
          <w:rFonts w:ascii="Arial" w:hAnsi="Arial" w:cs="Arial"/>
          <w:color w:val="4BACC6" w:themeColor="accent5"/>
          <w:sz w:val="24"/>
          <w:szCs w:val="24"/>
        </w:rPr>
        <w:t>,</w:t>
      </w:r>
      <w:r w:rsidR="006A4610" w:rsidRPr="00976F0C">
        <w:rPr>
          <w:rFonts w:ascii="Arial" w:hAnsi="Arial" w:cs="Arial"/>
          <w:color w:val="4BACC6" w:themeColor="accent5"/>
          <w:sz w:val="24"/>
          <w:szCs w:val="24"/>
        </w:rPr>
        <w:t xml:space="preserve"> con </w:t>
      </w:r>
      <w:r w:rsidR="00BF1949">
        <w:rPr>
          <w:rFonts w:ascii="Arial" w:hAnsi="Arial" w:cs="Arial"/>
          <w:color w:val="4BACC6" w:themeColor="accent5"/>
          <w:sz w:val="24"/>
          <w:szCs w:val="24"/>
        </w:rPr>
        <w:t>nueve</w:t>
      </w:r>
      <w:r w:rsidR="006A4610" w:rsidRPr="00976F0C">
        <w:rPr>
          <w:rFonts w:ascii="Arial" w:hAnsi="Arial" w:cs="Arial"/>
          <w:color w:val="4BACC6" w:themeColor="accent5"/>
          <w:sz w:val="24"/>
          <w:szCs w:val="24"/>
        </w:rPr>
        <w:t xml:space="preserve"> anexo</w:t>
      </w:r>
      <w:r w:rsidR="00E91BBA">
        <w:rPr>
          <w:rFonts w:ascii="Arial" w:hAnsi="Arial" w:cs="Arial"/>
          <w:color w:val="4BACC6" w:themeColor="accent5"/>
          <w:sz w:val="24"/>
          <w:szCs w:val="24"/>
        </w:rPr>
        <w:t>s</w:t>
      </w:r>
      <w:r w:rsidR="006A4610" w:rsidRPr="00976F0C">
        <w:rPr>
          <w:rFonts w:ascii="Arial" w:hAnsi="Arial" w:cs="Arial"/>
          <w:color w:val="4BACC6" w:themeColor="accent5"/>
          <w:sz w:val="24"/>
          <w:szCs w:val="24"/>
        </w:rPr>
        <w:t>,</w:t>
      </w:r>
      <w:r w:rsidR="00E94C22" w:rsidRPr="00976F0C">
        <w:rPr>
          <w:rFonts w:ascii="Arial" w:hAnsi="Arial" w:cs="Arial"/>
          <w:color w:val="4BACC6" w:themeColor="accent5"/>
          <w:sz w:val="24"/>
          <w:szCs w:val="24"/>
        </w:rPr>
        <w:t xml:space="preserve"> </w:t>
      </w:r>
      <w:r w:rsidR="001C77AA" w:rsidRPr="00976F0C">
        <w:rPr>
          <w:rFonts w:ascii="Arial" w:hAnsi="Arial" w:cs="Arial"/>
          <w:color w:val="4BACC6" w:themeColor="accent5"/>
          <w:sz w:val="24"/>
          <w:szCs w:val="24"/>
        </w:rPr>
        <w:t xml:space="preserve">donde </w:t>
      </w:r>
      <w:r w:rsidR="00E94C22" w:rsidRPr="00976F0C">
        <w:rPr>
          <w:rFonts w:ascii="Arial" w:hAnsi="Arial" w:cs="Arial"/>
          <w:color w:val="4BACC6" w:themeColor="accent5"/>
          <w:sz w:val="24"/>
          <w:szCs w:val="24"/>
        </w:rPr>
        <w:t>informa sobre el cumplimiento al resolutivo en anális</w:t>
      </w:r>
      <w:r w:rsidR="00D21862" w:rsidRPr="00976F0C">
        <w:rPr>
          <w:rFonts w:ascii="Arial" w:hAnsi="Arial" w:cs="Arial"/>
          <w:color w:val="4BACC6" w:themeColor="accent5"/>
          <w:sz w:val="24"/>
          <w:szCs w:val="24"/>
        </w:rPr>
        <w:t>is</w:t>
      </w:r>
      <w:r w:rsidR="00352A7B" w:rsidRPr="00976F0C">
        <w:rPr>
          <w:rFonts w:ascii="Arial" w:hAnsi="Arial" w:cs="Arial"/>
          <w:color w:val="4BACC6" w:themeColor="accent5"/>
          <w:sz w:val="24"/>
          <w:szCs w:val="24"/>
        </w:rPr>
        <w:t xml:space="preserve"> y señala medularmente lo siguiente:</w:t>
      </w:r>
    </w:p>
    <w:p w:rsidR="00D11CA5" w:rsidRPr="00976F0C" w:rsidRDefault="00D11CA5" w:rsidP="00352A7B">
      <w:pPr>
        <w:spacing w:after="0" w:line="360" w:lineRule="auto"/>
        <w:jc w:val="both"/>
        <w:rPr>
          <w:rFonts w:ascii="Arial" w:hAnsi="Arial" w:cs="Arial"/>
          <w:color w:val="4BACC6" w:themeColor="accent5"/>
          <w:sz w:val="24"/>
          <w:szCs w:val="24"/>
        </w:rPr>
      </w:pPr>
    </w:p>
    <w:p w:rsidR="00D11CA5" w:rsidRPr="00BA0F5C" w:rsidRDefault="00E12808" w:rsidP="00942A7C">
      <w:pPr>
        <w:spacing w:after="0" w:line="240" w:lineRule="auto"/>
        <w:ind w:firstLine="708"/>
        <w:jc w:val="both"/>
        <w:rPr>
          <w:rFonts w:ascii="Arial" w:hAnsi="Arial" w:cs="Arial"/>
          <w:i/>
          <w:color w:val="4BACC6" w:themeColor="accent5"/>
        </w:rPr>
      </w:pPr>
      <w:bookmarkStart w:id="2" w:name="_Hlk506205158"/>
      <w:r w:rsidRPr="00BA0F5C">
        <w:rPr>
          <w:rFonts w:ascii="Arial" w:hAnsi="Arial" w:cs="Arial"/>
          <w:i/>
          <w:color w:val="4BACC6" w:themeColor="accent5"/>
          <w:sz w:val="20"/>
          <w:szCs w:val="20"/>
        </w:rPr>
        <w:t xml:space="preserve"> </w:t>
      </w:r>
      <w:r w:rsidR="00D11CA5" w:rsidRPr="00BA0F5C">
        <w:rPr>
          <w:rFonts w:ascii="Arial" w:hAnsi="Arial" w:cs="Arial"/>
          <w:i/>
          <w:color w:val="4BACC6" w:themeColor="accent5"/>
        </w:rPr>
        <w:t>[…]</w:t>
      </w:r>
      <w:r w:rsidR="00810456" w:rsidRPr="00BA0F5C">
        <w:rPr>
          <w:rFonts w:ascii="Arial" w:hAnsi="Arial" w:cs="Arial"/>
          <w:i/>
          <w:color w:val="4BACC6" w:themeColor="accent5"/>
        </w:rPr>
        <w:t xml:space="preserve"> </w:t>
      </w:r>
      <w:bookmarkEnd w:id="2"/>
      <w:r w:rsidR="00E91BBA" w:rsidRPr="00BA0F5C">
        <w:rPr>
          <w:rFonts w:ascii="Arial" w:hAnsi="Arial" w:cs="Arial"/>
          <w:i/>
          <w:color w:val="4BACC6" w:themeColor="accent5"/>
        </w:rPr>
        <w:t>S</w:t>
      </w:r>
      <w:r w:rsidR="00E135A8" w:rsidRPr="00BA0F5C">
        <w:rPr>
          <w:rFonts w:ascii="Arial" w:hAnsi="Arial" w:cs="Arial"/>
          <w:i/>
          <w:color w:val="4BACC6" w:themeColor="accent5"/>
        </w:rPr>
        <w:t xml:space="preserve">e </w:t>
      </w:r>
      <w:r w:rsidR="00E91BBA" w:rsidRPr="00BA0F5C">
        <w:rPr>
          <w:rFonts w:ascii="Arial" w:hAnsi="Arial" w:cs="Arial"/>
          <w:i/>
          <w:color w:val="4BACC6" w:themeColor="accent5"/>
        </w:rPr>
        <w:t xml:space="preserve">nos tenga por </w:t>
      </w:r>
      <w:r w:rsidR="00224121" w:rsidRPr="00BA0F5C">
        <w:rPr>
          <w:rFonts w:ascii="Arial" w:hAnsi="Arial" w:cs="Arial"/>
          <w:i/>
          <w:color w:val="4BACC6" w:themeColor="accent5"/>
        </w:rPr>
        <w:t>rindiendo el informe, que nos fue requerido el día 29 de noviembre del 2017, adjuntando constancias con las que se acredita el cumplimiento dado a la resolución de fecha 07 (siete) de noviembre del 2017 (dos mil diecisiete), dictada por esta Comisión.</w:t>
      </w:r>
      <w:r w:rsidR="00E621C8" w:rsidRPr="00BA0F5C">
        <w:rPr>
          <w:rFonts w:ascii="Arial" w:hAnsi="Arial" w:cs="Arial"/>
          <w:i/>
          <w:color w:val="4BACC6" w:themeColor="accent5"/>
        </w:rPr>
        <w:t>”</w:t>
      </w:r>
      <w:r w:rsidR="001C77AA" w:rsidRPr="00BA0F5C">
        <w:rPr>
          <w:rFonts w:ascii="Arial" w:hAnsi="Arial" w:cs="Arial"/>
          <w:i/>
          <w:color w:val="4BACC6" w:themeColor="accent5"/>
        </w:rPr>
        <w:t xml:space="preserve"> </w:t>
      </w:r>
    </w:p>
    <w:p w:rsidR="00D21862" w:rsidRPr="00976F0C" w:rsidRDefault="00D21862" w:rsidP="00352A7B">
      <w:pPr>
        <w:spacing w:after="0" w:line="360" w:lineRule="auto"/>
        <w:jc w:val="both"/>
        <w:rPr>
          <w:rFonts w:ascii="Arial" w:hAnsi="Arial" w:cs="Arial"/>
          <w:color w:val="4BACC6" w:themeColor="accent5"/>
          <w:sz w:val="24"/>
          <w:szCs w:val="24"/>
        </w:rPr>
      </w:pPr>
    </w:p>
    <w:p w:rsidR="00AF0D89" w:rsidRPr="00976F0C" w:rsidRDefault="00352A7B" w:rsidP="00AF0D89">
      <w:pPr>
        <w:pStyle w:val="corte4fondo"/>
        <w:tabs>
          <w:tab w:val="left" w:pos="567"/>
        </w:tabs>
        <w:rPr>
          <w:rFonts w:cs="Arial"/>
          <w:color w:val="4BACC6" w:themeColor="accent5"/>
          <w:sz w:val="24"/>
          <w:szCs w:val="24"/>
        </w:rPr>
      </w:pPr>
      <w:r w:rsidRPr="00976F0C">
        <w:rPr>
          <w:rFonts w:cs="Arial"/>
          <w:color w:val="4BACC6" w:themeColor="accent5"/>
          <w:sz w:val="24"/>
          <w:szCs w:val="24"/>
        </w:rPr>
        <w:lastRenderedPageBreak/>
        <w:t>En ese sentido,</w:t>
      </w:r>
      <w:r w:rsidR="006A4610" w:rsidRPr="00976F0C">
        <w:rPr>
          <w:rFonts w:cs="Arial"/>
          <w:color w:val="4BACC6" w:themeColor="accent5"/>
          <w:sz w:val="24"/>
          <w:szCs w:val="24"/>
        </w:rPr>
        <w:t xml:space="preserve"> </w:t>
      </w:r>
      <w:r w:rsidR="00D11CA5" w:rsidRPr="00976F0C">
        <w:rPr>
          <w:rFonts w:cs="Arial"/>
          <w:color w:val="4BACC6" w:themeColor="accent5"/>
          <w:sz w:val="24"/>
          <w:szCs w:val="24"/>
        </w:rPr>
        <w:t xml:space="preserve">visibles a fojas </w:t>
      </w:r>
      <w:r w:rsidR="008343ED">
        <w:rPr>
          <w:rFonts w:cs="Arial"/>
          <w:color w:val="4BACC6" w:themeColor="accent5"/>
          <w:sz w:val="24"/>
          <w:szCs w:val="24"/>
        </w:rPr>
        <w:t>50</w:t>
      </w:r>
      <w:r w:rsidR="00810456" w:rsidRPr="00976F0C">
        <w:rPr>
          <w:rFonts w:cs="Arial"/>
          <w:color w:val="4BACC6" w:themeColor="accent5"/>
          <w:sz w:val="24"/>
          <w:szCs w:val="24"/>
        </w:rPr>
        <w:t xml:space="preserve"> </w:t>
      </w:r>
      <w:r w:rsidR="00467AA8" w:rsidRPr="00976F0C">
        <w:rPr>
          <w:rFonts w:cs="Arial"/>
          <w:color w:val="4BACC6" w:themeColor="accent5"/>
          <w:sz w:val="24"/>
          <w:szCs w:val="24"/>
        </w:rPr>
        <w:t>a</w:t>
      </w:r>
      <w:r w:rsidR="00810456" w:rsidRPr="00976F0C">
        <w:rPr>
          <w:rFonts w:cs="Arial"/>
          <w:color w:val="4BACC6" w:themeColor="accent5"/>
          <w:sz w:val="24"/>
          <w:szCs w:val="24"/>
        </w:rPr>
        <w:t xml:space="preserve"> </w:t>
      </w:r>
      <w:r w:rsidR="008343ED">
        <w:rPr>
          <w:rFonts w:cs="Arial"/>
          <w:color w:val="4BACC6" w:themeColor="accent5"/>
          <w:sz w:val="24"/>
          <w:szCs w:val="24"/>
        </w:rPr>
        <w:t>61</w:t>
      </w:r>
      <w:r w:rsidR="00D11CA5" w:rsidRPr="00976F0C">
        <w:rPr>
          <w:rFonts w:cs="Arial"/>
          <w:color w:val="4BACC6" w:themeColor="accent5"/>
          <w:sz w:val="24"/>
          <w:szCs w:val="24"/>
        </w:rPr>
        <w:t xml:space="preserve"> de autos, se encuentra</w:t>
      </w:r>
      <w:r w:rsidR="00922275" w:rsidRPr="00976F0C">
        <w:rPr>
          <w:rFonts w:cs="Arial"/>
          <w:color w:val="4BACC6" w:themeColor="accent5"/>
          <w:sz w:val="24"/>
          <w:szCs w:val="24"/>
        </w:rPr>
        <w:t xml:space="preserve"> únicamente</w:t>
      </w:r>
      <w:r w:rsidR="00D11CA5" w:rsidRPr="00976F0C">
        <w:rPr>
          <w:rFonts w:cs="Arial"/>
          <w:color w:val="4BACC6" w:themeColor="accent5"/>
          <w:sz w:val="24"/>
          <w:szCs w:val="24"/>
        </w:rPr>
        <w:t xml:space="preserve"> la información que fuera enviada al recurrente, mismos que por economía procesal, se tienen por reproducidos como si a la letra se insertasen</w:t>
      </w:r>
      <w:r w:rsidR="006E6735" w:rsidRPr="00976F0C">
        <w:rPr>
          <w:rFonts w:cs="Arial"/>
          <w:color w:val="4BACC6" w:themeColor="accent5"/>
          <w:sz w:val="24"/>
          <w:szCs w:val="24"/>
        </w:rPr>
        <w:t>.</w:t>
      </w:r>
    </w:p>
    <w:p w:rsidR="00AF0D89" w:rsidRPr="00976F0C" w:rsidRDefault="00AF0D89" w:rsidP="00AF0D89">
      <w:pPr>
        <w:pStyle w:val="corte4fondo"/>
        <w:tabs>
          <w:tab w:val="left" w:pos="567"/>
        </w:tabs>
        <w:rPr>
          <w:rFonts w:cs="Arial"/>
          <w:color w:val="4BACC6" w:themeColor="accent5"/>
          <w:sz w:val="24"/>
          <w:szCs w:val="24"/>
        </w:rPr>
      </w:pPr>
    </w:p>
    <w:p w:rsidR="001D46E8" w:rsidRDefault="00AF0D89" w:rsidP="00523D76">
      <w:pPr>
        <w:pStyle w:val="corte4fondo"/>
        <w:tabs>
          <w:tab w:val="left" w:pos="567"/>
        </w:tabs>
        <w:rPr>
          <w:rFonts w:cs="Arial"/>
          <w:color w:val="4BACC6" w:themeColor="accent5"/>
          <w:sz w:val="24"/>
          <w:szCs w:val="24"/>
        </w:rPr>
      </w:pPr>
      <w:r w:rsidRPr="00976F0C">
        <w:rPr>
          <w:rFonts w:cs="Arial"/>
          <w:color w:val="4BACC6" w:themeColor="accent5"/>
          <w:sz w:val="24"/>
          <w:szCs w:val="24"/>
        </w:rPr>
        <w:t xml:space="preserve">Por otra parte, </w:t>
      </w:r>
      <w:r w:rsidR="00B52017">
        <w:rPr>
          <w:rFonts w:cs="Arial"/>
          <w:color w:val="4BACC6" w:themeColor="accent5"/>
          <w:sz w:val="24"/>
          <w:szCs w:val="24"/>
        </w:rPr>
        <w:t xml:space="preserve">se advierte de las constancias que </w:t>
      </w:r>
      <w:r w:rsidR="00D11CA5" w:rsidRPr="00976F0C">
        <w:rPr>
          <w:rFonts w:cs="Arial"/>
          <w:color w:val="4BACC6" w:themeColor="accent5"/>
          <w:sz w:val="24"/>
          <w:szCs w:val="24"/>
        </w:rPr>
        <w:t xml:space="preserve">el sujeto obligado </w:t>
      </w:r>
      <w:r w:rsidR="00942A7C">
        <w:rPr>
          <w:rFonts w:cs="Arial"/>
          <w:color w:val="4BACC6" w:themeColor="accent5"/>
          <w:sz w:val="24"/>
          <w:szCs w:val="24"/>
        </w:rPr>
        <w:t>remitió al recurrente</w:t>
      </w:r>
      <w:r w:rsidR="00942A7C" w:rsidRPr="00976F0C">
        <w:rPr>
          <w:rFonts w:cs="Arial"/>
          <w:color w:val="4BACC6" w:themeColor="accent5"/>
          <w:sz w:val="24"/>
          <w:szCs w:val="24"/>
        </w:rPr>
        <w:t xml:space="preserve"> </w:t>
      </w:r>
      <w:r w:rsidR="00B52017">
        <w:rPr>
          <w:rFonts w:cs="Arial"/>
          <w:color w:val="4BACC6" w:themeColor="accent5"/>
          <w:sz w:val="24"/>
          <w:szCs w:val="24"/>
        </w:rPr>
        <w:t xml:space="preserve">una respuesta </w:t>
      </w:r>
      <w:r w:rsidR="001D46E8">
        <w:rPr>
          <w:rFonts w:cs="Arial"/>
          <w:color w:val="4BACC6" w:themeColor="accent5"/>
          <w:sz w:val="24"/>
          <w:szCs w:val="24"/>
        </w:rPr>
        <w:t xml:space="preserve">por puntos, pero </w:t>
      </w:r>
      <w:r w:rsidR="001D46E8" w:rsidRPr="0036214E">
        <w:rPr>
          <w:rFonts w:cs="Arial"/>
          <w:b/>
          <w:color w:val="4BACC6" w:themeColor="accent5"/>
          <w:sz w:val="24"/>
          <w:szCs w:val="24"/>
        </w:rPr>
        <w:t>no acompaña documento alguno</w:t>
      </w:r>
      <w:r w:rsidR="001D46E8">
        <w:rPr>
          <w:rFonts w:cs="Arial"/>
          <w:color w:val="4BACC6" w:themeColor="accent5"/>
          <w:sz w:val="24"/>
          <w:szCs w:val="24"/>
        </w:rPr>
        <w:t xml:space="preserve"> en la que base la fundamentación y motivación de su respuesta</w:t>
      </w:r>
      <w:r w:rsidR="0036214E">
        <w:rPr>
          <w:rFonts w:cs="Arial"/>
          <w:color w:val="4BACC6" w:themeColor="accent5"/>
          <w:sz w:val="24"/>
          <w:szCs w:val="24"/>
        </w:rPr>
        <w:t>; es decir, no remite documentos de donde se haya desprendido la información para poder dar cumplimiento a la resolución de mérito.</w:t>
      </w:r>
    </w:p>
    <w:p w:rsidR="001D46E8" w:rsidRDefault="001D46E8" w:rsidP="00523D76">
      <w:pPr>
        <w:pStyle w:val="corte4fondo"/>
        <w:tabs>
          <w:tab w:val="left" w:pos="567"/>
        </w:tabs>
        <w:rPr>
          <w:rFonts w:cs="Arial"/>
          <w:color w:val="4BACC6" w:themeColor="accent5"/>
          <w:sz w:val="24"/>
          <w:szCs w:val="24"/>
        </w:rPr>
      </w:pPr>
    </w:p>
    <w:p w:rsidR="001D46E8" w:rsidRDefault="001D46E8" w:rsidP="001D46E8">
      <w:pPr>
        <w:pStyle w:val="corte4fondo"/>
        <w:tabs>
          <w:tab w:val="left" w:pos="567"/>
        </w:tabs>
        <w:rPr>
          <w:color w:val="4BACC6" w:themeColor="accent5"/>
          <w:sz w:val="24"/>
          <w:szCs w:val="24"/>
        </w:rPr>
      </w:pPr>
      <w:r>
        <w:rPr>
          <w:rFonts w:cs="Arial"/>
          <w:color w:val="4BACC6" w:themeColor="accent5"/>
          <w:sz w:val="24"/>
          <w:szCs w:val="24"/>
        </w:rPr>
        <w:t xml:space="preserve">Asimismo, es viable recurrir a la jurisprudencia </w:t>
      </w:r>
      <w:r w:rsidRPr="005C16CA">
        <w:rPr>
          <w:color w:val="4BACC6" w:themeColor="accent5"/>
          <w:sz w:val="24"/>
          <w:szCs w:val="24"/>
        </w:rPr>
        <w:t xml:space="preserve">209986. I. 4o. P. 56 P. Tribunales Colegiados de Circuito. Octava Época. Semanario Judicial de la Federación. Tomo XIV, </w:t>
      </w:r>
      <w:proofErr w:type="gramStart"/>
      <w:r w:rsidRPr="005C16CA">
        <w:rPr>
          <w:color w:val="4BACC6" w:themeColor="accent5"/>
          <w:sz w:val="24"/>
          <w:szCs w:val="24"/>
        </w:rPr>
        <w:t>Noviembre</w:t>
      </w:r>
      <w:proofErr w:type="gramEnd"/>
      <w:r w:rsidRPr="005C16CA">
        <w:rPr>
          <w:color w:val="4BACC6" w:themeColor="accent5"/>
          <w:sz w:val="24"/>
          <w:szCs w:val="24"/>
        </w:rPr>
        <w:t xml:space="preserve"> de 1994, Pág. 450</w:t>
      </w:r>
      <w:r>
        <w:rPr>
          <w:color w:val="4BACC6" w:themeColor="accent5"/>
          <w:sz w:val="24"/>
          <w:szCs w:val="24"/>
        </w:rPr>
        <w:t>, la cual dice lo siguiente:</w:t>
      </w:r>
    </w:p>
    <w:p w:rsidR="001D46E8" w:rsidRPr="005C16CA" w:rsidRDefault="001D46E8" w:rsidP="001D46E8">
      <w:pPr>
        <w:pStyle w:val="corte4fondo"/>
        <w:tabs>
          <w:tab w:val="left" w:pos="567"/>
        </w:tabs>
        <w:rPr>
          <w:rFonts w:cs="Arial"/>
          <w:color w:val="4BACC6" w:themeColor="accent5"/>
          <w:sz w:val="24"/>
          <w:szCs w:val="24"/>
        </w:rPr>
      </w:pPr>
    </w:p>
    <w:p w:rsidR="001D46E8" w:rsidRPr="00BA0F5C" w:rsidRDefault="001D46E8" w:rsidP="001D46E8">
      <w:pPr>
        <w:pStyle w:val="corte4fondo"/>
        <w:tabs>
          <w:tab w:val="left" w:pos="567"/>
        </w:tabs>
        <w:rPr>
          <w:i/>
          <w:color w:val="4BACC6" w:themeColor="accent5"/>
          <w:sz w:val="20"/>
        </w:rPr>
      </w:pPr>
      <w:r w:rsidRPr="00BA0F5C">
        <w:rPr>
          <w:b/>
          <w:i/>
          <w:color w:val="4BACC6" w:themeColor="accent5"/>
          <w:sz w:val="20"/>
        </w:rPr>
        <w:t>“FUNDAMENTACION Y MOTIVACION, CONCEPTO DE.</w:t>
      </w:r>
      <w:r w:rsidRPr="00BA0F5C">
        <w:rPr>
          <w:i/>
          <w:color w:val="4BACC6" w:themeColor="accent5"/>
          <w:sz w:val="20"/>
        </w:rPr>
        <w:t xml:space="preserve"> La garantía de legalidad consagrada en el artículo 16 de nuestra Carta Magna, establece que todo acto de autoridad precisa encontrarse debidamente fundado y motivado, entendiéndose por lo primero la obligación de la autoridad que lo emite, para citar los preceptos legales, sustantivos y adjetivos, en que se apoye la determinación adoptada; y por lo segundo, que exprese una serie de razonamientos lógico-jurídicos sobre el por qué consideró que el caso concreto se ajusta a la hipótesis normativa.”</w:t>
      </w:r>
    </w:p>
    <w:p w:rsidR="001D46E8" w:rsidRDefault="001D46E8" w:rsidP="001D46E8">
      <w:pPr>
        <w:pStyle w:val="corte4fondo"/>
        <w:tabs>
          <w:tab w:val="left" w:pos="567"/>
        </w:tabs>
        <w:rPr>
          <w:rFonts w:cs="Arial"/>
          <w:i/>
          <w:color w:val="4BACC6" w:themeColor="accent5"/>
          <w:sz w:val="22"/>
          <w:szCs w:val="22"/>
        </w:rPr>
      </w:pPr>
    </w:p>
    <w:p w:rsidR="001D46E8" w:rsidRDefault="001D46E8" w:rsidP="001D46E8">
      <w:pPr>
        <w:pStyle w:val="corte4fondo"/>
        <w:tabs>
          <w:tab w:val="left" w:pos="567"/>
        </w:tabs>
        <w:rPr>
          <w:color w:val="000000"/>
          <w:sz w:val="14"/>
          <w:szCs w:val="14"/>
        </w:rPr>
      </w:pPr>
      <w:r>
        <w:rPr>
          <w:rFonts w:cs="Arial"/>
          <w:color w:val="4BACC6" w:themeColor="accent5"/>
          <w:sz w:val="24"/>
          <w:szCs w:val="24"/>
        </w:rPr>
        <w:t>Por otra parte</w:t>
      </w:r>
      <w:r>
        <w:rPr>
          <w:rFonts w:cs="Arial"/>
          <w:color w:val="4BACC6" w:themeColor="accent5"/>
          <w:sz w:val="24"/>
          <w:szCs w:val="24"/>
        </w:rPr>
        <w:t xml:space="preserve">, para robustecer lo ya mencionado, se inserta la jurisprudencia </w:t>
      </w:r>
      <w:r w:rsidRPr="00D561EC">
        <w:rPr>
          <w:color w:val="4BACC6" w:themeColor="accent5"/>
          <w:sz w:val="24"/>
          <w:szCs w:val="24"/>
        </w:rPr>
        <w:t xml:space="preserve">175931. I.3o.C.532 C. Tribunales Colegiados de Circuito. Novena Época. Semanario Judicial de la Federación y su Gaceta. Tomo XXIII, </w:t>
      </w:r>
      <w:proofErr w:type="gramStart"/>
      <w:r w:rsidRPr="00D561EC">
        <w:rPr>
          <w:color w:val="4BACC6" w:themeColor="accent5"/>
          <w:sz w:val="24"/>
          <w:szCs w:val="24"/>
        </w:rPr>
        <w:t>Febrero</w:t>
      </w:r>
      <w:proofErr w:type="gramEnd"/>
      <w:r w:rsidRPr="00D561EC">
        <w:rPr>
          <w:color w:val="4BACC6" w:themeColor="accent5"/>
          <w:sz w:val="24"/>
          <w:szCs w:val="24"/>
        </w:rPr>
        <w:t xml:space="preserve"> de 2006, Pág. 1816, que a la letra dice:</w:t>
      </w:r>
    </w:p>
    <w:p w:rsidR="001D46E8" w:rsidRDefault="001D46E8" w:rsidP="001D46E8">
      <w:pPr>
        <w:pStyle w:val="corte4fondo"/>
        <w:tabs>
          <w:tab w:val="left" w:pos="567"/>
        </w:tabs>
        <w:rPr>
          <w:rFonts w:cs="Arial"/>
          <w:color w:val="4BACC6" w:themeColor="accent5"/>
          <w:sz w:val="24"/>
          <w:szCs w:val="24"/>
        </w:rPr>
      </w:pPr>
    </w:p>
    <w:p w:rsidR="001D46E8" w:rsidRPr="00BA0F5C" w:rsidRDefault="001D46E8" w:rsidP="001D46E8">
      <w:pPr>
        <w:pStyle w:val="corte4fondo"/>
        <w:tabs>
          <w:tab w:val="left" w:pos="567"/>
        </w:tabs>
        <w:rPr>
          <w:rFonts w:cs="Arial"/>
          <w:color w:val="4BACC6" w:themeColor="accent5"/>
          <w:sz w:val="20"/>
        </w:rPr>
      </w:pPr>
      <w:r w:rsidRPr="00BA0F5C">
        <w:rPr>
          <w:b/>
          <w:i/>
          <w:color w:val="4BACC6" w:themeColor="accent5"/>
          <w:sz w:val="20"/>
        </w:rPr>
        <w:t>“FUNDAMENTACIÓN Y MOTIVACIÓN. LA DIFERENCIA ENTRE LA FALTA Y LA INDEBIDA SATISFACCIÓN DE AMBOS REQUISITOS CONSTITUCIONALES TRASCIENDE AL ORDEN EN QUE DEBEN ESTUDIARSE LOS CONCEPTOS DE VIOLACIÓN Y A LOS EFECTOS DEL FALLO PROTECTOR</w:t>
      </w:r>
      <w:r w:rsidRPr="00BA0F5C">
        <w:rPr>
          <w:i/>
          <w:color w:val="4BACC6" w:themeColor="accent5"/>
          <w:sz w:val="20"/>
        </w:rPr>
        <w:t xml:space="preserve">. La falta de fundamentación y motivación es una violación formal diversa a la indebida o incorrecta fundamentación y motivación, que es una violación material o de fondo, siendo distintos los efectos que genera la existencia de una u otra, por lo que el estudio de aquella omisión debe hacerse de manera previa. En efecto, el artículo 16 constitucional establece, en su primer párrafo, el imperativo para las autoridades de fundar y motivar sus actos que incidan en la esfera de los gobernados, pero la contravención al mandato constitucional que exige la expresión de ambas en los actos de autoridad puede revestir dos formas distintas, a saber: la derivada de su falta, y la correspondiente a su incorrección. Se produce la falta de fundamentación y motivación, cuando se omite expresar el dispositivo legal aplicable al asunto y las razones que se hayan considerado para estimar que el caso puede </w:t>
      </w:r>
      <w:r w:rsidRPr="00BA0F5C">
        <w:rPr>
          <w:i/>
          <w:color w:val="4BACC6" w:themeColor="accent5"/>
          <w:sz w:val="20"/>
        </w:rPr>
        <w:lastRenderedPageBreak/>
        <w:t xml:space="preserve">subsumirse en la hipótesis prevista en esa norma jurídica. En cambio, hay una indebida fundamentación cuando en el acto de autoridad sí se invoca el precepto legal, sin embargo, resulta inaplicable al asunto por las características específicas de éste que impiden su adecuación o encuadre en la hipótesis normativa; y una incorrecta motivación, en el supuesto en que sí se indican las razones que tiene en consideración la autoridad para emitir el acto, pero aquéllas están en disonancia con el contenido de la norma legal que se aplica en el caso. De manera que la falta de fundamentación y motivación significa la carencia o ausencia de tales requisitos, mientras que la indebida o incorrecta fundamentación y motivación entraña la presencia de ambos requisitos constitucionales, pero con un desajuste entre la aplicación de normas y los razonamientos formulados por la autoridad con el caso concreto. La diferencia apuntada permite advertir que en el primer supuesto se trata de una violación formal dado que el acto de autoridad carece de elementos ínsitos, connaturales, al mismo por virtud de un imperativo constitucional, por lo que, advertida su ausencia mediante la simple lectura del acto reclamado, procederá conceder el amparo solicitado; y en el segundo caso consiste en una violación material o de fondo porque se ha cumplido con la forma mediante la expresión de fundamentos y motivos, pero unos y otros son incorrectos, lo cual, por regla general, también dará lugar a un fallo protector, sin embargo, será menester un previo análisis del contenido del asunto para llegar a concluir la mencionada incorrección. Por virtud de esa nota distintiva, los efectos de la concesión del amparo, tratándose de una resolución jurisdiccional, son igualmente diversos en uno y otro caso, </w:t>
      </w:r>
      <w:proofErr w:type="gramStart"/>
      <w:r w:rsidRPr="00BA0F5C">
        <w:rPr>
          <w:i/>
          <w:color w:val="4BACC6" w:themeColor="accent5"/>
          <w:sz w:val="20"/>
        </w:rPr>
        <w:t>pues</w:t>
      </w:r>
      <w:proofErr w:type="gramEnd"/>
      <w:r w:rsidRPr="00BA0F5C">
        <w:rPr>
          <w:i/>
          <w:color w:val="4BACC6" w:themeColor="accent5"/>
          <w:sz w:val="20"/>
        </w:rPr>
        <w:t xml:space="preserve"> aunque existe un elemento común, o sea, que la autoridad deje insubsistente el acto inconstitucional, en el primer supuesto será para que subsane la irregularidad expresando la fundamentación y motivación antes ausente, y en el segundo para que aporte fundamentos y motivos diferentes a los que formuló previamente. La apuntada diferencia trasciende, igualmente, al orden en que se deberán estudiar los argumentos que hagan valer los quejosos, ya que si en un caso se advierte la carencia de los requisitos constitucionales de que se trata, es decir, una violación formal, se concederá el amparo para los efectos indicados, con exclusión del análisis de los motivos de disenso que, concurriendo con los atinentes al defecto, versen sobre la incorrección de ambos elementos inherentes al acto de autoridad; empero, si han sido satisfechos aquéllos, será factible el estudio de la indebida fundamentación y motivación, esto es, de la violación material o de fondo.”</w:t>
      </w:r>
    </w:p>
    <w:p w:rsidR="0036214E" w:rsidRDefault="0036214E" w:rsidP="0036214E">
      <w:pPr>
        <w:pStyle w:val="corte4fondo"/>
        <w:tabs>
          <w:tab w:val="left" w:pos="567"/>
        </w:tabs>
        <w:ind w:firstLine="0"/>
        <w:rPr>
          <w:rFonts w:cs="Arial"/>
          <w:color w:val="4BACC6" w:themeColor="accent5"/>
          <w:sz w:val="24"/>
          <w:szCs w:val="24"/>
        </w:rPr>
      </w:pPr>
    </w:p>
    <w:p w:rsidR="0036214E" w:rsidRDefault="001D46E8" w:rsidP="0036214E">
      <w:pPr>
        <w:pStyle w:val="corte4fondo"/>
        <w:tabs>
          <w:tab w:val="left" w:pos="567"/>
        </w:tabs>
        <w:rPr>
          <w:rFonts w:cs="Arial"/>
          <w:color w:val="4BACC6" w:themeColor="accent5"/>
          <w:sz w:val="24"/>
          <w:szCs w:val="24"/>
        </w:rPr>
      </w:pPr>
      <w:r>
        <w:rPr>
          <w:rFonts w:cs="Arial"/>
          <w:color w:val="4BACC6" w:themeColor="accent5"/>
          <w:sz w:val="24"/>
          <w:szCs w:val="24"/>
        </w:rPr>
        <w:t xml:space="preserve">   En consecuencia, el sujeto obligado no remite documentos para apoyar su respuesta</w:t>
      </w:r>
      <w:r w:rsidR="00427953">
        <w:rPr>
          <w:rFonts w:cs="Arial"/>
          <w:color w:val="4BACC6" w:themeColor="accent5"/>
          <w:sz w:val="24"/>
          <w:szCs w:val="24"/>
        </w:rPr>
        <w:t xml:space="preserve">, </w:t>
      </w:r>
      <w:r w:rsidR="0036214E">
        <w:rPr>
          <w:rFonts w:cs="Arial"/>
          <w:color w:val="4BACC6" w:themeColor="accent5"/>
          <w:sz w:val="24"/>
          <w:szCs w:val="24"/>
        </w:rPr>
        <w:t xml:space="preserve">como lo establece el </w:t>
      </w:r>
      <w:r w:rsidR="0036214E">
        <w:rPr>
          <w:rFonts w:cs="Arial"/>
          <w:color w:val="4BACC6" w:themeColor="accent5"/>
          <w:sz w:val="24"/>
          <w:szCs w:val="24"/>
        </w:rPr>
        <w:t>artículo 3° fracción XIII de la Ley de Transparencia y Acceso a la Información Pública del Estado, que dice:</w:t>
      </w:r>
    </w:p>
    <w:p w:rsidR="0036214E" w:rsidRDefault="0036214E" w:rsidP="0036214E">
      <w:pPr>
        <w:pStyle w:val="corte4fondo"/>
        <w:tabs>
          <w:tab w:val="left" w:pos="567"/>
        </w:tabs>
        <w:rPr>
          <w:rFonts w:cs="Arial"/>
          <w:color w:val="4BACC6" w:themeColor="accent5"/>
          <w:sz w:val="24"/>
          <w:szCs w:val="24"/>
        </w:rPr>
      </w:pPr>
    </w:p>
    <w:p w:rsidR="0036214E" w:rsidRPr="00BA0F5C" w:rsidRDefault="0036214E" w:rsidP="0036214E">
      <w:pPr>
        <w:spacing w:after="230" w:line="360" w:lineRule="auto"/>
        <w:ind w:left="-5" w:firstLine="713"/>
        <w:jc w:val="both"/>
        <w:rPr>
          <w:rFonts w:ascii="Arial" w:hAnsi="Arial" w:cs="Arial"/>
          <w:i/>
          <w:color w:val="4BACC6" w:themeColor="accent5"/>
          <w:sz w:val="20"/>
          <w:szCs w:val="20"/>
        </w:rPr>
      </w:pPr>
      <w:r w:rsidRPr="00BA0F5C">
        <w:rPr>
          <w:rFonts w:ascii="Arial" w:hAnsi="Arial" w:cs="Arial"/>
          <w:b/>
          <w:i/>
          <w:color w:val="4BACC6" w:themeColor="accent5"/>
          <w:sz w:val="20"/>
          <w:szCs w:val="20"/>
        </w:rPr>
        <w:t>“ARTÍCULO 3°.</w:t>
      </w:r>
      <w:r w:rsidRPr="00BA0F5C">
        <w:rPr>
          <w:rFonts w:ascii="Arial" w:hAnsi="Arial" w:cs="Arial"/>
          <w:i/>
          <w:color w:val="4BACC6" w:themeColor="accent5"/>
          <w:sz w:val="20"/>
          <w:szCs w:val="20"/>
        </w:rPr>
        <w:t xml:space="preserve"> Para los efectos de la presente Ley se entenderá por: […]</w:t>
      </w:r>
    </w:p>
    <w:p w:rsidR="0036214E" w:rsidRPr="00BA0F5C" w:rsidRDefault="0036214E" w:rsidP="0036214E">
      <w:pPr>
        <w:spacing w:after="216" w:line="360" w:lineRule="auto"/>
        <w:ind w:left="10" w:firstLine="698"/>
        <w:jc w:val="both"/>
        <w:rPr>
          <w:rFonts w:ascii="Arial" w:hAnsi="Arial" w:cs="Arial"/>
          <w:i/>
          <w:color w:val="4BACC6" w:themeColor="accent5"/>
          <w:sz w:val="20"/>
          <w:szCs w:val="20"/>
        </w:rPr>
      </w:pPr>
      <w:r w:rsidRPr="00BA0F5C">
        <w:rPr>
          <w:rFonts w:ascii="Arial" w:hAnsi="Arial" w:cs="Arial"/>
          <w:b/>
          <w:i/>
          <w:color w:val="4BACC6" w:themeColor="accent5"/>
          <w:sz w:val="20"/>
          <w:szCs w:val="20"/>
        </w:rPr>
        <w:t>XIII. Documento:</w:t>
      </w:r>
      <w:r w:rsidRPr="00BA0F5C">
        <w:rPr>
          <w:rFonts w:ascii="Arial" w:hAnsi="Arial" w:cs="Arial"/>
          <w:i/>
          <w:color w:val="4BACC6" w:themeColor="accent5"/>
          <w:sz w:val="20"/>
          <w:szCs w:val="20"/>
        </w:rPr>
        <w:t xml:space="preserve"> oficios, acuerdos, correspondencia, directivas, circulares, minutas, expedientes, reportes, estudios, contratos, actas, convenios, resoluciones, instructivos, memorandos, notas, estadísticas, sondeos, encuestas, expresiones y representaciones materiales que den constancia de un hecho o acto del pasado o del presente, de las entidades y de las personas en el servicio público en el ejercicio de sus funciones; o cualquier otro registro que documente la existencia y actividades de los sujetos obligados, sin excepción de su fuente, </w:t>
      </w:r>
      <w:r w:rsidRPr="00BA0F5C">
        <w:rPr>
          <w:rFonts w:ascii="Arial" w:hAnsi="Arial" w:cs="Arial"/>
          <w:i/>
          <w:color w:val="4BACC6" w:themeColor="accent5"/>
          <w:sz w:val="20"/>
          <w:szCs w:val="20"/>
        </w:rPr>
        <w:lastRenderedPageBreak/>
        <w:t>tipo o fecha de elaboración. Los documentos pueden ser papeles escritos, o en cualquier medio o formato impreso, sonoro, electrónico, fotográfico, gráfico, visual, holográfico, electrónico o digital; […]</w:t>
      </w:r>
    </w:p>
    <w:p w:rsidR="00BA0F5C" w:rsidRDefault="00BA0F5C" w:rsidP="00523D76">
      <w:pPr>
        <w:pStyle w:val="corte4fondo"/>
        <w:tabs>
          <w:tab w:val="left" w:pos="567"/>
        </w:tabs>
        <w:rPr>
          <w:rFonts w:cs="Arial"/>
          <w:color w:val="4BACC6" w:themeColor="accent5"/>
          <w:sz w:val="24"/>
          <w:szCs w:val="24"/>
        </w:rPr>
      </w:pPr>
    </w:p>
    <w:p w:rsidR="00523D76" w:rsidRPr="00976F0C" w:rsidRDefault="00BA0F5C" w:rsidP="00523D76">
      <w:pPr>
        <w:pStyle w:val="corte4fondo"/>
        <w:tabs>
          <w:tab w:val="left" w:pos="567"/>
        </w:tabs>
        <w:rPr>
          <w:rFonts w:cs="Arial"/>
          <w:color w:val="4BACC6" w:themeColor="accent5"/>
          <w:sz w:val="24"/>
          <w:szCs w:val="24"/>
        </w:rPr>
      </w:pPr>
      <w:r>
        <w:rPr>
          <w:rFonts w:cs="Arial"/>
          <w:color w:val="4BACC6" w:themeColor="accent5"/>
          <w:sz w:val="24"/>
          <w:szCs w:val="24"/>
        </w:rPr>
        <w:t>Por lo tanto</w:t>
      </w:r>
      <w:r w:rsidR="0036214E">
        <w:rPr>
          <w:rFonts w:cs="Arial"/>
          <w:color w:val="4BACC6" w:themeColor="accent5"/>
          <w:sz w:val="24"/>
          <w:szCs w:val="24"/>
        </w:rPr>
        <w:t xml:space="preserve">, </w:t>
      </w:r>
      <w:r w:rsidR="00C11D53">
        <w:rPr>
          <w:rFonts w:cs="Arial"/>
          <w:color w:val="4BACC6" w:themeColor="accent5"/>
          <w:sz w:val="24"/>
          <w:szCs w:val="24"/>
        </w:rPr>
        <w:t xml:space="preserve">este órgano colegiado no puede realizar la verificación de la información y así emitir el acuerdo </w:t>
      </w:r>
      <w:r w:rsidR="0036214E">
        <w:rPr>
          <w:rFonts w:cs="Arial"/>
          <w:color w:val="4BACC6" w:themeColor="accent5"/>
          <w:sz w:val="24"/>
          <w:szCs w:val="24"/>
        </w:rPr>
        <w:t xml:space="preserve">de cumplimiento </w:t>
      </w:r>
      <w:r w:rsidR="00C11D53">
        <w:rPr>
          <w:rFonts w:cs="Arial"/>
          <w:color w:val="4BACC6" w:themeColor="accent5"/>
          <w:sz w:val="24"/>
          <w:szCs w:val="24"/>
        </w:rPr>
        <w:t xml:space="preserve">respectivo </w:t>
      </w:r>
      <w:proofErr w:type="gramStart"/>
      <w:r w:rsidR="00523D76" w:rsidRPr="00976F0C">
        <w:rPr>
          <w:rFonts w:cs="Arial"/>
          <w:color w:val="4BACC6" w:themeColor="accent5"/>
          <w:sz w:val="24"/>
          <w:szCs w:val="24"/>
        </w:rPr>
        <w:t>de acuerdo a</w:t>
      </w:r>
      <w:proofErr w:type="gramEnd"/>
      <w:r w:rsidR="00523D76" w:rsidRPr="00976F0C">
        <w:rPr>
          <w:rFonts w:cs="Arial"/>
          <w:color w:val="4BACC6" w:themeColor="accent5"/>
          <w:sz w:val="24"/>
          <w:szCs w:val="24"/>
        </w:rPr>
        <w:t xml:space="preserve"> lo </w:t>
      </w:r>
      <w:r w:rsidR="00FE5A4C" w:rsidRPr="00976F0C">
        <w:rPr>
          <w:rFonts w:cs="Arial"/>
          <w:color w:val="4BACC6" w:themeColor="accent5"/>
          <w:sz w:val="24"/>
          <w:szCs w:val="24"/>
        </w:rPr>
        <w:t xml:space="preserve">contenido </w:t>
      </w:r>
      <w:r w:rsidR="00523D76" w:rsidRPr="00976F0C">
        <w:rPr>
          <w:rFonts w:cs="Arial"/>
          <w:color w:val="4BACC6" w:themeColor="accent5"/>
          <w:sz w:val="24"/>
          <w:szCs w:val="24"/>
        </w:rPr>
        <w:t>en el artículo</w:t>
      </w:r>
      <w:r w:rsidR="00813BA7" w:rsidRPr="00976F0C">
        <w:rPr>
          <w:rFonts w:cs="Arial"/>
          <w:color w:val="4BACC6" w:themeColor="accent5"/>
          <w:sz w:val="24"/>
          <w:szCs w:val="24"/>
        </w:rPr>
        <w:t xml:space="preserve"> 18</w:t>
      </w:r>
      <w:r w:rsidR="00427953">
        <w:rPr>
          <w:rFonts w:cs="Arial"/>
          <w:color w:val="4BACC6" w:themeColor="accent5"/>
          <w:sz w:val="24"/>
          <w:szCs w:val="24"/>
        </w:rPr>
        <w:t>4</w:t>
      </w:r>
      <w:r w:rsidR="00813BA7" w:rsidRPr="00976F0C">
        <w:rPr>
          <w:rFonts w:cs="Arial"/>
          <w:color w:val="4BACC6" w:themeColor="accent5"/>
          <w:sz w:val="24"/>
          <w:szCs w:val="24"/>
        </w:rPr>
        <w:t xml:space="preserve"> </w:t>
      </w:r>
      <w:r w:rsidR="00523D76" w:rsidRPr="00976F0C">
        <w:rPr>
          <w:rFonts w:cs="Arial"/>
          <w:color w:val="4BACC6" w:themeColor="accent5"/>
          <w:sz w:val="24"/>
          <w:szCs w:val="24"/>
        </w:rPr>
        <w:t xml:space="preserve">de la Ley de Transparencia y Acceso a la Información Pública del Estado, que a la letra dice: </w:t>
      </w:r>
    </w:p>
    <w:p w:rsidR="0039642A" w:rsidRPr="00976F0C" w:rsidRDefault="0039642A" w:rsidP="00523D76">
      <w:pPr>
        <w:pStyle w:val="corte4fondo"/>
        <w:tabs>
          <w:tab w:val="left" w:pos="567"/>
        </w:tabs>
        <w:rPr>
          <w:rFonts w:cs="Arial"/>
          <w:color w:val="4BACC6" w:themeColor="accent5"/>
          <w:sz w:val="24"/>
          <w:szCs w:val="24"/>
        </w:rPr>
      </w:pPr>
    </w:p>
    <w:p w:rsidR="00E621C8" w:rsidRPr="00E621C8" w:rsidRDefault="00523D76" w:rsidP="00942A7C">
      <w:pPr>
        <w:spacing w:line="360" w:lineRule="auto"/>
        <w:ind w:left="708" w:firstLine="713"/>
        <w:jc w:val="both"/>
        <w:rPr>
          <w:rFonts w:ascii="Arial" w:eastAsia="Arial" w:hAnsi="Arial" w:cs="Arial"/>
          <w:i/>
          <w:color w:val="4BACC6" w:themeColor="accent5"/>
          <w:sz w:val="20"/>
          <w:szCs w:val="20"/>
        </w:rPr>
      </w:pPr>
      <w:r w:rsidRPr="00896E43">
        <w:rPr>
          <w:rFonts w:ascii="Arial" w:hAnsi="Arial" w:cs="Arial"/>
          <w:i/>
          <w:color w:val="4BACC6" w:themeColor="accent5"/>
          <w:sz w:val="20"/>
          <w:szCs w:val="20"/>
        </w:rPr>
        <w:t>“</w:t>
      </w:r>
      <w:r w:rsidR="00E621C8" w:rsidRPr="00896E43">
        <w:rPr>
          <w:rFonts w:ascii="Arial" w:hAnsi="Arial" w:cs="Arial"/>
          <w:i/>
          <w:color w:val="4BACC6" w:themeColor="accent5"/>
          <w:sz w:val="20"/>
          <w:szCs w:val="20"/>
        </w:rPr>
        <w:t xml:space="preserve">ARTÍCULO 184. </w:t>
      </w:r>
      <w:r w:rsidR="00E621C8" w:rsidRPr="00E621C8">
        <w:rPr>
          <w:rFonts w:ascii="Arial" w:hAnsi="Arial" w:cs="Arial"/>
          <w:i/>
          <w:color w:val="4BACC6" w:themeColor="accent5"/>
          <w:sz w:val="20"/>
          <w:szCs w:val="20"/>
        </w:rPr>
        <w:t>Transcurrido el plazo señalado en el artículo anterior, el sujeto obligado deberá informar a la CEGAIP sobre el cumplimento de la resolución.</w:t>
      </w:r>
    </w:p>
    <w:p w:rsidR="0039642A" w:rsidRDefault="00E621C8" w:rsidP="00942A7C">
      <w:pPr>
        <w:spacing w:line="360" w:lineRule="auto"/>
        <w:ind w:left="708" w:firstLine="713"/>
        <w:jc w:val="both"/>
        <w:rPr>
          <w:rFonts w:ascii="Arial" w:hAnsi="Arial" w:cs="Arial"/>
          <w:i/>
          <w:color w:val="4BACC6" w:themeColor="accent5"/>
          <w:sz w:val="20"/>
          <w:szCs w:val="20"/>
        </w:rPr>
      </w:pPr>
      <w:r w:rsidRPr="00E621C8">
        <w:rPr>
          <w:rFonts w:ascii="Arial" w:hAnsi="Arial" w:cs="Arial"/>
          <w:i/>
          <w:color w:val="4BACC6" w:themeColor="accent5"/>
          <w:sz w:val="20"/>
          <w:szCs w:val="20"/>
        </w:rPr>
        <w:t>La CEGAIP verificará de oficio la calidad de la información y, a más tardar al día siguiente de recibir el informe, dará vista al recurrente para que, dentro de los cinco días siguientes, manifieste lo que a su derecho convenga. Si dentro del plazo señalado el recurrente manifiesta que el cumplimiento no corresponde a lo ordenado por la CEGAIP, deberá expresar las causas específicas por las cuales así lo considera.</w:t>
      </w:r>
      <w:r w:rsidR="00427953">
        <w:rPr>
          <w:rFonts w:ascii="Arial" w:hAnsi="Arial" w:cs="Arial"/>
          <w:i/>
          <w:color w:val="4BACC6" w:themeColor="accent5"/>
          <w:sz w:val="20"/>
          <w:szCs w:val="20"/>
        </w:rPr>
        <w:t>”</w:t>
      </w:r>
    </w:p>
    <w:p w:rsidR="00427953" w:rsidRPr="00427953" w:rsidRDefault="00427953" w:rsidP="00427953">
      <w:pPr>
        <w:ind w:left="-5" w:firstLine="713"/>
        <w:jc w:val="both"/>
        <w:rPr>
          <w:rFonts w:ascii="Arial" w:hAnsi="Arial" w:cs="Arial"/>
          <w:i/>
          <w:color w:val="4BACC6" w:themeColor="accent5"/>
          <w:sz w:val="20"/>
          <w:szCs w:val="20"/>
        </w:rPr>
      </w:pPr>
    </w:p>
    <w:p w:rsidR="006569DD" w:rsidRPr="00976F0C" w:rsidRDefault="00523D76" w:rsidP="006569DD">
      <w:pPr>
        <w:pStyle w:val="corte4fondo"/>
        <w:tabs>
          <w:tab w:val="left" w:pos="567"/>
        </w:tabs>
        <w:rPr>
          <w:rFonts w:cs="Arial"/>
          <w:color w:val="4BACC6" w:themeColor="accent5"/>
          <w:sz w:val="24"/>
          <w:szCs w:val="24"/>
        </w:rPr>
      </w:pPr>
      <w:r w:rsidRPr="00976F0C">
        <w:rPr>
          <w:rFonts w:cs="Arial"/>
          <w:color w:val="4BACC6" w:themeColor="accent5"/>
          <w:sz w:val="24"/>
          <w:szCs w:val="24"/>
        </w:rPr>
        <w:t xml:space="preserve">Por lo tanto, de las documentales exhibidas por el sujeto obligado </w:t>
      </w:r>
      <w:r w:rsidR="00571B19" w:rsidRPr="00976F0C">
        <w:rPr>
          <w:rFonts w:cs="Arial"/>
          <w:color w:val="4BACC6" w:themeColor="accent5"/>
          <w:sz w:val="24"/>
          <w:szCs w:val="24"/>
        </w:rPr>
        <w:t>no s</w:t>
      </w:r>
      <w:r w:rsidR="00BA0F5C">
        <w:rPr>
          <w:rFonts w:cs="Arial"/>
          <w:color w:val="4BACC6" w:themeColor="accent5"/>
          <w:sz w:val="24"/>
          <w:szCs w:val="24"/>
        </w:rPr>
        <w:t>on</w:t>
      </w:r>
      <w:r w:rsidR="00571B19" w:rsidRPr="00976F0C">
        <w:rPr>
          <w:rFonts w:cs="Arial"/>
          <w:color w:val="4BACC6" w:themeColor="accent5"/>
          <w:sz w:val="24"/>
          <w:szCs w:val="24"/>
        </w:rPr>
        <w:t xml:space="preserve"> </w:t>
      </w:r>
      <w:r w:rsidR="001E317B" w:rsidRPr="00976F0C">
        <w:rPr>
          <w:rFonts w:cs="Arial"/>
          <w:color w:val="4BACC6" w:themeColor="accent5"/>
          <w:sz w:val="24"/>
          <w:szCs w:val="24"/>
        </w:rPr>
        <w:t>suficiente</w:t>
      </w:r>
      <w:r w:rsidR="00BA0F5C">
        <w:rPr>
          <w:rFonts w:cs="Arial"/>
          <w:color w:val="4BACC6" w:themeColor="accent5"/>
          <w:sz w:val="24"/>
          <w:szCs w:val="24"/>
        </w:rPr>
        <w:t>s</w:t>
      </w:r>
      <w:r w:rsidR="001E317B" w:rsidRPr="00976F0C">
        <w:rPr>
          <w:rFonts w:cs="Arial"/>
          <w:color w:val="4BACC6" w:themeColor="accent5"/>
          <w:sz w:val="24"/>
          <w:szCs w:val="24"/>
        </w:rPr>
        <w:t xml:space="preserve"> para colmar los extremos fijados en la resolución de mérito</w:t>
      </w:r>
      <w:r w:rsidR="00D21862" w:rsidRPr="00976F0C">
        <w:rPr>
          <w:rFonts w:cs="Arial"/>
          <w:color w:val="4BACC6" w:themeColor="accent5"/>
          <w:sz w:val="24"/>
          <w:szCs w:val="24"/>
        </w:rPr>
        <w:t xml:space="preserve"> </w:t>
      </w:r>
      <w:r w:rsidR="001E317B" w:rsidRPr="00976F0C">
        <w:rPr>
          <w:rFonts w:cs="Arial"/>
          <w:color w:val="4BACC6" w:themeColor="accent5"/>
          <w:sz w:val="24"/>
          <w:szCs w:val="24"/>
        </w:rPr>
        <w:t xml:space="preserve">y </w:t>
      </w:r>
      <w:r w:rsidR="00695310" w:rsidRPr="00976F0C">
        <w:rPr>
          <w:rFonts w:cs="Arial"/>
          <w:color w:val="4BACC6" w:themeColor="accent5"/>
          <w:sz w:val="24"/>
          <w:szCs w:val="24"/>
        </w:rPr>
        <w:t>p</w:t>
      </w:r>
      <w:r w:rsidR="00426890" w:rsidRPr="00976F0C">
        <w:rPr>
          <w:rFonts w:cs="Arial"/>
          <w:color w:val="4BACC6" w:themeColor="accent5"/>
          <w:sz w:val="24"/>
          <w:szCs w:val="24"/>
        </w:rPr>
        <w:t xml:space="preserve">or tanto se encuentra </w:t>
      </w:r>
      <w:r w:rsidR="00571B19" w:rsidRPr="00976F0C">
        <w:rPr>
          <w:rFonts w:cs="Arial"/>
          <w:color w:val="4BACC6" w:themeColor="accent5"/>
          <w:sz w:val="24"/>
          <w:szCs w:val="24"/>
        </w:rPr>
        <w:t>incumplida</w:t>
      </w:r>
      <w:r w:rsidR="006569DD" w:rsidRPr="00976F0C">
        <w:rPr>
          <w:rFonts w:cs="Arial"/>
          <w:color w:val="4BACC6" w:themeColor="accent5"/>
          <w:sz w:val="24"/>
          <w:szCs w:val="24"/>
        </w:rPr>
        <w:t xml:space="preserve">. </w:t>
      </w:r>
    </w:p>
    <w:p w:rsidR="005C7BA1" w:rsidRPr="00976F0C" w:rsidRDefault="005C7BA1" w:rsidP="00571B19">
      <w:pPr>
        <w:spacing w:after="0" w:line="360" w:lineRule="auto"/>
        <w:jc w:val="both"/>
        <w:rPr>
          <w:rFonts w:ascii="Arial" w:hAnsi="Arial" w:cs="Arial"/>
          <w:color w:val="4BACC6" w:themeColor="accent5"/>
          <w:sz w:val="24"/>
          <w:szCs w:val="24"/>
        </w:rPr>
      </w:pPr>
    </w:p>
    <w:p w:rsidR="005C7BA1" w:rsidRPr="00976F0C" w:rsidRDefault="005C7BA1" w:rsidP="005C7BA1">
      <w:pPr>
        <w:spacing w:after="0" w:line="360" w:lineRule="auto"/>
        <w:ind w:firstLine="709"/>
        <w:jc w:val="both"/>
        <w:rPr>
          <w:rFonts w:ascii="Arial" w:hAnsi="Arial" w:cs="Arial"/>
          <w:color w:val="4BACC6" w:themeColor="accent5"/>
          <w:sz w:val="24"/>
          <w:szCs w:val="24"/>
        </w:rPr>
      </w:pPr>
      <w:r w:rsidRPr="00976F0C">
        <w:rPr>
          <w:rFonts w:ascii="Arial" w:hAnsi="Arial" w:cs="Arial"/>
          <w:color w:val="4BACC6" w:themeColor="accent5"/>
          <w:sz w:val="24"/>
          <w:szCs w:val="24"/>
        </w:rPr>
        <w:t xml:space="preserve">Por lo expuesto  y con fundamento en los artículos 27° primer párrafo, 184° segundo párrafo y 185 fracción I de la Ley de Transparencia y Acceso a la Información Pública del Estado, se tiene que la resolución emitida por el Pleno de esta Comisión  para este asunto </w:t>
      </w:r>
      <w:r w:rsidRPr="00976F0C">
        <w:rPr>
          <w:rFonts w:ascii="Arial" w:hAnsi="Arial" w:cs="Arial"/>
          <w:b/>
          <w:color w:val="4BACC6" w:themeColor="accent5"/>
          <w:sz w:val="24"/>
          <w:szCs w:val="24"/>
        </w:rPr>
        <w:t>se encuentra incumplida</w:t>
      </w:r>
      <w:r w:rsidRPr="00976F0C">
        <w:rPr>
          <w:rFonts w:ascii="Arial" w:hAnsi="Arial" w:cs="Arial"/>
          <w:color w:val="4BACC6" w:themeColor="accent5"/>
          <w:sz w:val="24"/>
          <w:szCs w:val="24"/>
        </w:rPr>
        <w:t xml:space="preserve"> y conmina al sujeto obligado a que dé cumplimiento en los precisos términos asentados en la misma, </w:t>
      </w:r>
      <w:r w:rsidRPr="00976F0C">
        <w:rPr>
          <w:rFonts w:ascii="Arial" w:hAnsi="Arial" w:cs="Arial"/>
          <w:color w:val="4BACC6" w:themeColor="accent5"/>
          <w:sz w:val="24"/>
          <w:szCs w:val="24"/>
          <w:u w:val="single"/>
        </w:rPr>
        <w:t>debiendo considerar las causas</w:t>
      </w:r>
      <w:r w:rsidRPr="00976F0C">
        <w:rPr>
          <w:rFonts w:ascii="Arial" w:hAnsi="Arial" w:cs="Arial"/>
          <w:color w:val="4BACC6" w:themeColor="accent5"/>
          <w:sz w:val="24"/>
          <w:szCs w:val="24"/>
        </w:rPr>
        <w:t xml:space="preserve"> por las que aquí se decreta el incumplimiento y atenderlas para otorgar el debido cumplimiento, de lo contrario se le apercibe que en caso de persistir el incumplimiento, se hará efectivo el apercibimiento al que se refiere la resolución dictada en el presente asunto, en los términos de Ley.</w:t>
      </w:r>
    </w:p>
    <w:p w:rsidR="005C7BA1" w:rsidRPr="00976F0C" w:rsidRDefault="005C7BA1" w:rsidP="005C7BA1">
      <w:pPr>
        <w:spacing w:after="0" w:line="360" w:lineRule="auto"/>
        <w:ind w:firstLine="709"/>
        <w:jc w:val="both"/>
        <w:rPr>
          <w:rFonts w:ascii="Arial" w:hAnsi="Arial" w:cs="Arial"/>
          <w:color w:val="4BACC6" w:themeColor="accent5"/>
          <w:sz w:val="24"/>
          <w:szCs w:val="24"/>
        </w:rPr>
      </w:pPr>
    </w:p>
    <w:p w:rsidR="005C7BA1" w:rsidRPr="00976F0C" w:rsidRDefault="005C7BA1" w:rsidP="005C7BA1">
      <w:pPr>
        <w:spacing w:after="0" w:line="360" w:lineRule="auto"/>
        <w:ind w:firstLine="709"/>
        <w:jc w:val="both"/>
        <w:rPr>
          <w:rFonts w:ascii="Arial" w:hAnsi="Arial" w:cs="Arial"/>
          <w:color w:val="4BACC6" w:themeColor="accent5"/>
          <w:sz w:val="24"/>
          <w:szCs w:val="24"/>
        </w:rPr>
      </w:pPr>
      <w:r w:rsidRPr="00976F0C">
        <w:rPr>
          <w:rFonts w:ascii="Arial" w:hAnsi="Arial" w:cs="Arial"/>
          <w:color w:val="4BACC6" w:themeColor="accent5"/>
          <w:sz w:val="24"/>
          <w:szCs w:val="24"/>
        </w:rPr>
        <w:t>Ahora bien, al tenor de lo establecido en el artículo 185 fracción II, con fundamento en el artículo 58 de la Ley de Transparencia que señala:</w:t>
      </w:r>
    </w:p>
    <w:p w:rsidR="005C7BA1" w:rsidRPr="00976F0C" w:rsidRDefault="005C7BA1" w:rsidP="005C7BA1">
      <w:pPr>
        <w:spacing w:after="0" w:line="360" w:lineRule="auto"/>
        <w:ind w:firstLine="709"/>
        <w:jc w:val="both"/>
        <w:rPr>
          <w:rFonts w:ascii="Arial" w:hAnsi="Arial" w:cs="Arial"/>
          <w:color w:val="4BACC6" w:themeColor="accent5"/>
          <w:sz w:val="24"/>
          <w:szCs w:val="24"/>
        </w:rPr>
      </w:pPr>
    </w:p>
    <w:p w:rsidR="005C7BA1" w:rsidRPr="00976F0C" w:rsidRDefault="005C7BA1" w:rsidP="005C7BA1">
      <w:pPr>
        <w:spacing w:after="0" w:line="360" w:lineRule="auto"/>
        <w:ind w:left="708" w:firstLine="709"/>
        <w:jc w:val="both"/>
        <w:rPr>
          <w:rFonts w:ascii="Arial" w:hAnsi="Arial" w:cs="Arial"/>
          <w:i/>
          <w:color w:val="4BACC6" w:themeColor="accent5"/>
          <w:sz w:val="20"/>
          <w:szCs w:val="20"/>
        </w:rPr>
      </w:pPr>
      <w:r w:rsidRPr="00976F0C">
        <w:rPr>
          <w:rFonts w:ascii="Arial" w:hAnsi="Arial" w:cs="Arial"/>
          <w:i/>
          <w:color w:val="4BACC6" w:themeColor="accent5"/>
          <w:sz w:val="20"/>
          <w:szCs w:val="20"/>
        </w:rPr>
        <w:lastRenderedPageBreak/>
        <w:t>“ARTÍCULO 58. Las unidades de transparencia acatarán las resoluciones, disposiciones administrativas y requerimientos de informes que establezca el Comité de Transparencia, o la CEGAIP”</w:t>
      </w:r>
    </w:p>
    <w:p w:rsidR="005C7BA1" w:rsidRPr="00976F0C" w:rsidRDefault="005C7BA1" w:rsidP="005C7BA1">
      <w:pPr>
        <w:spacing w:after="0" w:line="360" w:lineRule="auto"/>
        <w:jc w:val="both"/>
        <w:rPr>
          <w:rFonts w:ascii="Arial" w:hAnsi="Arial" w:cs="Arial"/>
          <w:color w:val="4BACC6" w:themeColor="accent5"/>
          <w:sz w:val="24"/>
          <w:szCs w:val="24"/>
        </w:rPr>
      </w:pPr>
    </w:p>
    <w:p w:rsidR="0053726B" w:rsidRPr="008478C1" w:rsidRDefault="005C7BA1" w:rsidP="008478C1">
      <w:pPr>
        <w:spacing w:after="0" w:line="360" w:lineRule="auto"/>
        <w:ind w:firstLine="709"/>
        <w:jc w:val="both"/>
        <w:rPr>
          <w:rFonts w:ascii="Arial" w:hAnsi="Arial" w:cs="Arial"/>
          <w:b/>
          <w:color w:val="4BACC6" w:themeColor="accent5"/>
          <w:sz w:val="24"/>
          <w:szCs w:val="24"/>
        </w:rPr>
      </w:pPr>
      <w:r w:rsidRPr="00976F0C">
        <w:rPr>
          <w:rFonts w:ascii="Arial" w:hAnsi="Arial" w:cs="Arial"/>
          <w:color w:val="4BACC6" w:themeColor="accent5"/>
          <w:sz w:val="24"/>
          <w:szCs w:val="24"/>
        </w:rPr>
        <w:t xml:space="preserve">Se requiere al </w:t>
      </w:r>
      <w:r w:rsidR="00896E43">
        <w:rPr>
          <w:rFonts w:ascii="Arial" w:hAnsi="Arial" w:cs="Arial"/>
          <w:b/>
          <w:color w:val="4BACC6" w:themeColor="accent5"/>
          <w:sz w:val="24"/>
          <w:szCs w:val="24"/>
        </w:rPr>
        <w:t xml:space="preserve">Presidente Municipal </w:t>
      </w:r>
      <w:r w:rsidR="00922275" w:rsidRPr="00976F0C">
        <w:rPr>
          <w:rFonts w:ascii="Arial" w:hAnsi="Arial" w:cs="Arial"/>
          <w:b/>
          <w:color w:val="4BACC6" w:themeColor="accent5"/>
          <w:sz w:val="24"/>
          <w:szCs w:val="24"/>
        </w:rPr>
        <w:t>de</w:t>
      </w:r>
      <w:r w:rsidR="00427953">
        <w:rPr>
          <w:rFonts w:ascii="Arial" w:hAnsi="Arial" w:cs="Arial"/>
          <w:b/>
          <w:color w:val="4BACC6" w:themeColor="accent5"/>
          <w:sz w:val="24"/>
          <w:szCs w:val="24"/>
        </w:rPr>
        <w:t xml:space="preserve"> </w:t>
      </w:r>
      <w:r w:rsidRPr="00976F0C">
        <w:rPr>
          <w:rFonts w:ascii="Arial" w:hAnsi="Arial" w:cs="Arial"/>
          <w:b/>
          <w:color w:val="4BACC6" w:themeColor="accent5"/>
          <w:sz w:val="24"/>
          <w:szCs w:val="24"/>
        </w:rPr>
        <w:t>San Luis Potosí</w:t>
      </w:r>
      <w:r w:rsidRPr="00976F0C">
        <w:rPr>
          <w:rFonts w:ascii="Arial" w:hAnsi="Arial" w:cs="Arial"/>
          <w:color w:val="4BACC6" w:themeColor="accent5"/>
          <w:sz w:val="24"/>
          <w:szCs w:val="24"/>
        </w:rPr>
        <w:t xml:space="preserve">, en virtud de ser el superior jerárquico del </w:t>
      </w:r>
      <w:r w:rsidRPr="00976F0C">
        <w:rPr>
          <w:rFonts w:ascii="Arial" w:hAnsi="Arial" w:cs="Arial"/>
          <w:b/>
          <w:color w:val="4BACC6" w:themeColor="accent5"/>
          <w:sz w:val="24"/>
          <w:szCs w:val="24"/>
        </w:rPr>
        <w:t xml:space="preserve">Titular de la Unidad de Transparencia </w:t>
      </w:r>
      <w:r w:rsidR="00090736" w:rsidRPr="00976F0C">
        <w:rPr>
          <w:rFonts w:ascii="Arial" w:hAnsi="Arial" w:cs="Arial"/>
          <w:b/>
          <w:color w:val="4BACC6" w:themeColor="accent5"/>
          <w:sz w:val="24"/>
          <w:szCs w:val="24"/>
        </w:rPr>
        <w:t>del</w:t>
      </w:r>
      <w:r w:rsidR="00896E43">
        <w:rPr>
          <w:rFonts w:ascii="Arial" w:hAnsi="Arial" w:cs="Arial"/>
          <w:b/>
          <w:color w:val="4BACC6" w:themeColor="accent5"/>
          <w:sz w:val="24"/>
          <w:szCs w:val="24"/>
        </w:rPr>
        <w:t xml:space="preserve"> Ayuntamiento </w:t>
      </w:r>
      <w:r w:rsidR="008478C1">
        <w:rPr>
          <w:rFonts w:ascii="Arial" w:hAnsi="Arial" w:cs="Arial"/>
          <w:b/>
          <w:color w:val="4BACC6" w:themeColor="accent5"/>
          <w:sz w:val="24"/>
          <w:szCs w:val="24"/>
        </w:rPr>
        <w:t>de</w:t>
      </w:r>
      <w:r w:rsidR="00090736" w:rsidRPr="00976F0C">
        <w:rPr>
          <w:rFonts w:ascii="Arial" w:hAnsi="Arial" w:cs="Arial"/>
          <w:b/>
          <w:color w:val="4BACC6" w:themeColor="accent5"/>
          <w:sz w:val="24"/>
          <w:szCs w:val="24"/>
        </w:rPr>
        <w:t xml:space="preserve"> San Luis Potosí</w:t>
      </w:r>
      <w:r w:rsidRPr="00976F0C">
        <w:rPr>
          <w:rFonts w:ascii="Arial" w:hAnsi="Arial" w:cs="Arial"/>
          <w:color w:val="4BACC6" w:themeColor="accent5"/>
          <w:sz w:val="24"/>
          <w:szCs w:val="24"/>
        </w:rPr>
        <w:t>, a efecto de que en el término de 05 cinco días hábiles, los cuales de conformidad con lo establecido por el artículo 148 de la Ley de la materia, las notificaciones empezar</w:t>
      </w:r>
      <w:r w:rsidR="00090736" w:rsidRPr="00976F0C">
        <w:rPr>
          <w:rFonts w:ascii="Arial" w:hAnsi="Arial" w:cs="Arial"/>
          <w:color w:val="4BACC6" w:themeColor="accent5"/>
          <w:sz w:val="24"/>
          <w:szCs w:val="24"/>
        </w:rPr>
        <w:t>á</w:t>
      </w:r>
      <w:r w:rsidRPr="00976F0C">
        <w:rPr>
          <w:rFonts w:ascii="Arial" w:hAnsi="Arial" w:cs="Arial"/>
          <w:color w:val="4BACC6" w:themeColor="accent5"/>
          <w:sz w:val="24"/>
          <w:szCs w:val="24"/>
        </w:rPr>
        <w:t xml:space="preserve">n a transcurrir al día siguiente al que se practiquen, giré las instrucciones necesarias para que se otorgue el debido cumplimiento a la resolución dictada en el </w:t>
      </w:r>
      <w:r w:rsidRPr="00976F0C">
        <w:rPr>
          <w:rFonts w:ascii="Arial" w:hAnsi="Arial" w:cs="Arial"/>
          <w:b/>
          <w:color w:val="4BACC6" w:themeColor="accent5"/>
          <w:sz w:val="24"/>
          <w:szCs w:val="24"/>
        </w:rPr>
        <w:t xml:space="preserve">recurso de revisión </w:t>
      </w:r>
      <w:r w:rsidR="00BA0F5C">
        <w:rPr>
          <w:rFonts w:ascii="Arial" w:hAnsi="Arial" w:cs="Arial"/>
          <w:b/>
          <w:color w:val="4BACC6" w:themeColor="accent5"/>
          <w:sz w:val="24"/>
          <w:szCs w:val="24"/>
        </w:rPr>
        <w:t>394</w:t>
      </w:r>
      <w:r w:rsidRPr="00976F0C">
        <w:rPr>
          <w:rFonts w:ascii="Arial" w:hAnsi="Arial" w:cs="Arial"/>
          <w:b/>
          <w:color w:val="4BACC6" w:themeColor="accent5"/>
          <w:sz w:val="24"/>
          <w:szCs w:val="24"/>
        </w:rPr>
        <w:t>/201</w:t>
      </w:r>
      <w:r w:rsidR="008478C1">
        <w:rPr>
          <w:rFonts w:ascii="Arial" w:hAnsi="Arial" w:cs="Arial"/>
          <w:b/>
          <w:color w:val="4BACC6" w:themeColor="accent5"/>
          <w:sz w:val="24"/>
          <w:szCs w:val="24"/>
        </w:rPr>
        <w:t>7</w:t>
      </w:r>
      <w:r w:rsidRPr="00976F0C">
        <w:rPr>
          <w:rFonts w:ascii="Arial" w:hAnsi="Arial" w:cs="Arial"/>
          <w:b/>
          <w:color w:val="4BACC6" w:themeColor="accent5"/>
          <w:sz w:val="24"/>
          <w:szCs w:val="24"/>
        </w:rPr>
        <w:t>-1</w:t>
      </w:r>
      <w:r w:rsidR="008478C1">
        <w:rPr>
          <w:rFonts w:ascii="Arial" w:hAnsi="Arial" w:cs="Arial"/>
          <w:b/>
          <w:color w:val="4BACC6" w:themeColor="accent5"/>
          <w:sz w:val="24"/>
          <w:szCs w:val="24"/>
        </w:rPr>
        <w:t xml:space="preserve"> </w:t>
      </w:r>
      <w:r w:rsidR="00BA0F5C">
        <w:rPr>
          <w:rFonts w:ascii="Arial" w:hAnsi="Arial" w:cs="Arial"/>
          <w:b/>
          <w:color w:val="4BACC6" w:themeColor="accent5"/>
          <w:sz w:val="24"/>
          <w:szCs w:val="24"/>
        </w:rPr>
        <w:t>SIGEMI</w:t>
      </w:r>
      <w:r w:rsidRPr="00976F0C">
        <w:rPr>
          <w:rFonts w:ascii="Arial" w:hAnsi="Arial" w:cs="Arial"/>
          <w:color w:val="4BACC6" w:themeColor="accent5"/>
          <w:sz w:val="24"/>
          <w:szCs w:val="24"/>
        </w:rPr>
        <w:t xml:space="preserve">, tomando en cuenta las consideraciones vertidas en el presente proveído, </w:t>
      </w:r>
      <w:r w:rsidRPr="00976F0C">
        <w:rPr>
          <w:rFonts w:ascii="Arial" w:hAnsi="Arial" w:cs="Arial"/>
          <w:color w:val="4BACC6" w:themeColor="accent5"/>
          <w:sz w:val="24"/>
          <w:szCs w:val="24"/>
          <w:u w:val="single"/>
        </w:rPr>
        <w:t>debiendo remitir las constancias necesarias que acrediten el cabal cumplimiento a lo ordenado en la resolución dictada por este Órgano Colegiado, apercibido legalmente que en caso de no hacerlo se procederá en términos de lo establecido en los artículos 190 y 197 fracción XV de la Ley de Transparencia y Acceso a la Información Pública del Estado</w:t>
      </w:r>
      <w:r w:rsidRPr="00976F0C">
        <w:rPr>
          <w:rFonts w:ascii="Arial" w:hAnsi="Arial" w:cs="Arial"/>
          <w:color w:val="4BACC6" w:themeColor="accent5"/>
          <w:sz w:val="24"/>
          <w:szCs w:val="24"/>
        </w:rPr>
        <w:t>.</w:t>
      </w:r>
    </w:p>
    <w:p w:rsidR="0053726B" w:rsidRDefault="0053726B" w:rsidP="005C7BA1">
      <w:pPr>
        <w:spacing w:after="0" w:line="360" w:lineRule="auto"/>
        <w:ind w:firstLine="709"/>
        <w:jc w:val="both"/>
        <w:rPr>
          <w:rFonts w:ascii="Arial" w:hAnsi="Arial" w:cs="Arial"/>
          <w:color w:val="4BACC6" w:themeColor="accent5"/>
          <w:sz w:val="24"/>
          <w:szCs w:val="24"/>
        </w:rPr>
      </w:pPr>
    </w:p>
    <w:p w:rsidR="005C7BA1" w:rsidRPr="00976F0C" w:rsidRDefault="005C7BA1" w:rsidP="005C7BA1">
      <w:pPr>
        <w:spacing w:after="0" w:line="360" w:lineRule="auto"/>
        <w:ind w:firstLine="709"/>
        <w:jc w:val="both"/>
        <w:rPr>
          <w:rFonts w:ascii="Arial" w:hAnsi="Arial" w:cs="Arial"/>
          <w:color w:val="4BACC6" w:themeColor="accent5"/>
          <w:sz w:val="24"/>
          <w:szCs w:val="24"/>
        </w:rPr>
      </w:pPr>
      <w:r w:rsidRPr="00976F0C">
        <w:rPr>
          <w:rFonts w:ascii="Arial" w:hAnsi="Arial" w:cs="Arial"/>
          <w:color w:val="4BACC6" w:themeColor="accent5"/>
          <w:sz w:val="24"/>
          <w:szCs w:val="24"/>
        </w:rPr>
        <w:t xml:space="preserve"> </w:t>
      </w:r>
      <w:r w:rsidRPr="0053726B">
        <w:rPr>
          <w:rFonts w:ascii="Arial" w:hAnsi="Arial" w:cs="Arial"/>
          <w:b/>
          <w:color w:val="4BACC6" w:themeColor="accent5"/>
          <w:sz w:val="24"/>
          <w:szCs w:val="24"/>
        </w:rPr>
        <w:t>Notifíquese por lista y personalmente al sujeto obligado</w:t>
      </w:r>
      <w:r w:rsidRPr="00976F0C">
        <w:rPr>
          <w:rFonts w:ascii="Arial" w:hAnsi="Arial" w:cs="Arial"/>
          <w:color w:val="4BACC6" w:themeColor="accent5"/>
          <w:sz w:val="24"/>
          <w:szCs w:val="24"/>
        </w:rPr>
        <w:t>.</w:t>
      </w:r>
    </w:p>
    <w:p w:rsidR="005C7BA1" w:rsidRPr="00976F0C" w:rsidRDefault="005C7BA1" w:rsidP="004C415C">
      <w:pPr>
        <w:tabs>
          <w:tab w:val="left" w:pos="3795"/>
        </w:tabs>
        <w:spacing w:after="0" w:line="360" w:lineRule="auto"/>
        <w:jc w:val="both"/>
        <w:rPr>
          <w:rFonts w:ascii="Arial" w:hAnsi="Arial" w:cs="Arial"/>
          <w:b/>
          <w:color w:val="4BACC6" w:themeColor="accent5"/>
          <w:sz w:val="24"/>
          <w:szCs w:val="24"/>
        </w:rPr>
      </w:pPr>
    </w:p>
    <w:p w:rsidR="004F5CDC" w:rsidRPr="00976F0C" w:rsidRDefault="004F5CDC" w:rsidP="004F5CDC">
      <w:pPr>
        <w:spacing w:after="0" w:line="360" w:lineRule="auto"/>
        <w:ind w:firstLine="709"/>
        <w:jc w:val="both"/>
        <w:rPr>
          <w:rFonts w:ascii="Arial" w:hAnsi="Arial" w:cs="Arial"/>
          <w:color w:val="4BACC6" w:themeColor="accent5"/>
          <w:sz w:val="24"/>
          <w:szCs w:val="24"/>
        </w:rPr>
      </w:pPr>
      <w:r w:rsidRPr="00976F0C">
        <w:rPr>
          <w:rFonts w:ascii="Arial" w:hAnsi="Arial" w:cs="Arial"/>
          <w:color w:val="4BACC6" w:themeColor="accent5"/>
          <w:sz w:val="24"/>
          <w:szCs w:val="24"/>
        </w:rPr>
        <w:t xml:space="preserve"> Así lo proveyó y firma el Comisionado Presidente de la Comisión Estatal de Garantía de Acceso a la Información Pública Alejandro Lafuente Torres, que actúa con Rosa María Motilla García, Secretaria de Pleno que da fe.</w:t>
      </w:r>
    </w:p>
    <w:bookmarkEnd w:id="0"/>
    <w:p w:rsidR="004F5CDC" w:rsidRPr="00976F0C" w:rsidRDefault="004F5CDC" w:rsidP="004F5CDC">
      <w:pPr>
        <w:spacing w:after="0" w:line="360" w:lineRule="auto"/>
        <w:jc w:val="both"/>
        <w:rPr>
          <w:rFonts w:ascii="Arial" w:hAnsi="Arial" w:cs="Arial"/>
          <w:b/>
          <w:color w:val="4BACC6" w:themeColor="accent5"/>
          <w:sz w:val="24"/>
          <w:szCs w:val="24"/>
        </w:rPr>
      </w:pPr>
    </w:p>
    <w:p w:rsidR="00976F0C" w:rsidRPr="00976F0C" w:rsidRDefault="00976F0C" w:rsidP="004F5CDC">
      <w:pPr>
        <w:spacing w:after="0" w:line="360" w:lineRule="auto"/>
        <w:jc w:val="both"/>
        <w:rPr>
          <w:rFonts w:ascii="Arial" w:hAnsi="Arial" w:cs="Arial"/>
          <w:b/>
          <w:color w:val="4BACC6" w:themeColor="accent5"/>
          <w:sz w:val="24"/>
          <w:szCs w:val="24"/>
        </w:rPr>
      </w:pPr>
    </w:p>
    <w:p w:rsidR="004F5CDC" w:rsidRPr="00976F0C" w:rsidRDefault="004F5CDC" w:rsidP="004F5CDC">
      <w:pPr>
        <w:spacing w:after="0" w:line="360" w:lineRule="auto"/>
        <w:ind w:firstLine="709"/>
        <w:jc w:val="both"/>
        <w:rPr>
          <w:rFonts w:ascii="Arial" w:hAnsi="Arial" w:cs="Arial"/>
          <w:b/>
          <w:color w:val="4BACC6" w:themeColor="accent5"/>
          <w:sz w:val="24"/>
          <w:szCs w:val="24"/>
        </w:rPr>
      </w:pPr>
    </w:p>
    <w:p w:rsidR="004F5CDC" w:rsidRPr="00976F0C" w:rsidRDefault="004F5CDC" w:rsidP="004F5CDC">
      <w:pPr>
        <w:spacing w:after="0" w:line="240" w:lineRule="auto"/>
        <w:ind w:firstLine="709"/>
        <w:jc w:val="both"/>
        <w:rPr>
          <w:rFonts w:ascii="Arial" w:hAnsi="Arial" w:cs="Arial"/>
          <w:b/>
          <w:color w:val="4BACC6" w:themeColor="accent5"/>
          <w:sz w:val="24"/>
          <w:szCs w:val="24"/>
        </w:rPr>
      </w:pPr>
      <w:r w:rsidRPr="00976F0C">
        <w:rPr>
          <w:rFonts w:ascii="Arial" w:hAnsi="Arial" w:cs="Arial"/>
          <w:b/>
          <w:color w:val="4BACC6" w:themeColor="accent5"/>
          <w:sz w:val="24"/>
          <w:szCs w:val="24"/>
        </w:rPr>
        <w:t xml:space="preserve">           Alejandro Lafuente Torres</w:t>
      </w:r>
      <w:r w:rsidRPr="00976F0C">
        <w:rPr>
          <w:rFonts w:ascii="Arial" w:hAnsi="Arial" w:cs="Arial"/>
          <w:color w:val="4BACC6" w:themeColor="accent5"/>
          <w:sz w:val="24"/>
          <w:szCs w:val="24"/>
        </w:rPr>
        <w:t xml:space="preserve"> </w:t>
      </w:r>
      <w:r w:rsidRPr="00976F0C">
        <w:rPr>
          <w:rFonts w:ascii="Arial" w:hAnsi="Arial" w:cs="Arial"/>
          <w:b/>
          <w:color w:val="4BACC6" w:themeColor="accent5"/>
          <w:sz w:val="24"/>
          <w:szCs w:val="24"/>
          <w:lang w:val="es-ES"/>
        </w:rPr>
        <w:t xml:space="preserve">          Rosa María Motilla García</w:t>
      </w:r>
      <w:r w:rsidRPr="00976F0C">
        <w:rPr>
          <w:rFonts w:ascii="Arial" w:hAnsi="Arial" w:cs="Arial"/>
          <w:b/>
          <w:color w:val="4BACC6" w:themeColor="accent5"/>
          <w:sz w:val="24"/>
          <w:szCs w:val="24"/>
        </w:rPr>
        <w:t xml:space="preserve">        </w:t>
      </w:r>
    </w:p>
    <w:p w:rsidR="00845E58" w:rsidRPr="00976F0C" w:rsidRDefault="004F5CDC" w:rsidP="00845E58">
      <w:pPr>
        <w:spacing w:after="0" w:line="240" w:lineRule="auto"/>
        <w:ind w:firstLine="709"/>
        <w:jc w:val="both"/>
        <w:rPr>
          <w:rFonts w:ascii="Arial" w:hAnsi="Arial" w:cs="Arial"/>
          <w:b/>
          <w:color w:val="4BACC6" w:themeColor="accent5"/>
          <w:sz w:val="24"/>
          <w:szCs w:val="24"/>
        </w:rPr>
      </w:pPr>
      <w:r w:rsidRPr="00976F0C">
        <w:rPr>
          <w:rFonts w:ascii="Arial" w:hAnsi="Arial" w:cs="Arial"/>
          <w:b/>
          <w:color w:val="4BACC6" w:themeColor="accent5"/>
          <w:sz w:val="24"/>
          <w:szCs w:val="24"/>
        </w:rPr>
        <w:t xml:space="preserve">           Comisionado Presidente                      </w:t>
      </w:r>
      <w:r w:rsidR="00845E58" w:rsidRPr="00976F0C">
        <w:rPr>
          <w:rFonts w:ascii="Arial" w:hAnsi="Arial" w:cs="Arial"/>
          <w:b/>
          <w:color w:val="4BACC6" w:themeColor="accent5"/>
          <w:sz w:val="24"/>
          <w:szCs w:val="24"/>
        </w:rPr>
        <w:t>Secretaria de Pleno</w:t>
      </w:r>
    </w:p>
    <w:p w:rsidR="00845E58" w:rsidRPr="00976F0C" w:rsidRDefault="00845E58" w:rsidP="00845E58">
      <w:pPr>
        <w:spacing w:after="0" w:line="240" w:lineRule="auto"/>
        <w:ind w:firstLine="709"/>
        <w:jc w:val="both"/>
        <w:rPr>
          <w:rFonts w:ascii="Arial" w:hAnsi="Arial" w:cs="Arial"/>
          <w:color w:val="4BACC6" w:themeColor="accent5"/>
          <w:sz w:val="16"/>
          <w:szCs w:val="16"/>
        </w:rPr>
      </w:pPr>
    </w:p>
    <w:p w:rsidR="00845E58" w:rsidRPr="00976F0C" w:rsidRDefault="00845E58" w:rsidP="00845E58">
      <w:pPr>
        <w:spacing w:after="0" w:line="240" w:lineRule="auto"/>
        <w:ind w:firstLine="709"/>
        <w:jc w:val="both"/>
        <w:rPr>
          <w:rFonts w:ascii="Arial" w:hAnsi="Arial" w:cs="Arial"/>
          <w:color w:val="4BACC6" w:themeColor="accent5"/>
          <w:sz w:val="16"/>
          <w:szCs w:val="16"/>
        </w:rPr>
      </w:pPr>
    </w:p>
    <w:p w:rsidR="00810456" w:rsidRDefault="00810456" w:rsidP="00845E58">
      <w:pPr>
        <w:spacing w:after="0" w:line="240" w:lineRule="auto"/>
        <w:ind w:firstLine="709"/>
        <w:jc w:val="both"/>
        <w:rPr>
          <w:rFonts w:ascii="Arial" w:hAnsi="Arial" w:cs="Arial"/>
          <w:color w:val="4BACC6" w:themeColor="accent5"/>
          <w:sz w:val="16"/>
          <w:szCs w:val="16"/>
        </w:rPr>
      </w:pPr>
    </w:p>
    <w:p w:rsidR="008478C1" w:rsidRDefault="008478C1" w:rsidP="00845E58">
      <w:pPr>
        <w:spacing w:after="0" w:line="240" w:lineRule="auto"/>
        <w:ind w:firstLine="709"/>
        <w:jc w:val="both"/>
        <w:rPr>
          <w:rFonts w:ascii="Arial" w:hAnsi="Arial" w:cs="Arial"/>
          <w:color w:val="4BACC6" w:themeColor="accent5"/>
          <w:sz w:val="16"/>
          <w:szCs w:val="16"/>
        </w:rPr>
      </w:pPr>
    </w:p>
    <w:p w:rsidR="008478C1" w:rsidRDefault="008478C1" w:rsidP="00845E58">
      <w:pPr>
        <w:spacing w:after="0" w:line="240" w:lineRule="auto"/>
        <w:ind w:firstLine="709"/>
        <w:jc w:val="both"/>
        <w:rPr>
          <w:rFonts w:ascii="Arial" w:hAnsi="Arial" w:cs="Arial"/>
          <w:color w:val="4BACC6" w:themeColor="accent5"/>
          <w:sz w:val="16"/>
          <w:szCs w:val="16"/>
        </w:rPr>
      </w:pPr>
    </w:p>
    <w:p w:rsidR="008478C1" w:rsidRDefault="008478C1" w:rsidP="00845E58">
      <w:pPr>
        <w:spacing w:after="0" w:line="240" w:lineRule="auto"/>
        <w:ind w:firstLine="709"/>
        <w:jc w:val="both"/>
        <w:rPr>
          <w:rFonts w:ascii="Arial" w:hAnsi="Arial" w:cs="Arial"/>
          <w:color w:val="4BACC6" w:themeColor="accent5"/>
          <w:sz w:val="16"/>
          <w:szCs w:val="16"/>
        </w:rPr>
      </w:pPr>
    </w:p>
    <w:p w:rsidR="008478C1" w:rsidRDefault="008478C1" w:rsidP="00845E58">
      <w:pPr>
        <w:spacing w:after="0" w:line="240" w:lineRule="auto"/>
        <w:ind w:firstLine="709"/>
        <w:jc w:val="both"/>
        <w:rPr>
          <w:rFonts w:ascii="Arial" w:hAnsi="Arial" w:cs="Arial"/>
          <w:color w:val="4BACC6" w:themeColor="accent5"/>
          <w:sz w:val="16"/>
          <w:szCs w:val="16"/>
        </w:rPr>
      </w:pPr>
    </w:p>
    <w:p w:rsidR="008478C1" w:rsidRDefault="008478C1" w:rsidP="00845E58">
      <w:pPr>
        <w:spacing w:after="0" w:line="240" w:lineRule="auto"/>
        <w:ind w:firstLine="709"/>
        <w:jc w:val="both"/>
        <w:rPr>
          <w:rFonts w:ascii="Arial" w:hAnsi="Arial" w:cs="Arial"/>
          <w:color w:val="4BACC6" w:themeColor="accent5"/>
          <w:sz w:val="16"/>
          <w:szCs w:val="16"/>
        </w:rPr>
      </w:pPr>
    </w:p>
    <w:p w:rsidR="008478C1" w:rsidRDefault="008478C1" w:rsidP="00845E58">
      <w:pPr>
        <w:spacing w:after="0" w:line="240" w:lineRule="auto"/>
        <w:ind w:firstLine="709"/>
        <w:jc w:val="both"/>
        <w:rPr>
          <w:rFonts w:ascii="Arial" w:hAnsi="Arial" w:cs="Arial"/>
          <w:color w:val="4BACC6" w:themeColor="accent5"/>
          <w:sz w:val="16"/>
          <w:szCs w:val="16"/>
        </w:rPr>
      </w:pPr>
    </w:p>
    <w:p w:rsidR="00BA0F5C" w:rsidRDefault="00BA0F5C" w:rsidP="00845E58">
      <w:pPr>
        <w:spacing w:after="0" w:line="240" w:lineRule="auto"/>
        <w:ind w:firstLine="709"/>
        <w:jc w:val="both"/>
        <w:rPr>
          <w:rFonts w:ascii="Arial" w:hAnsi="Arial" w:cs="Arial"/>
          <w:color w:val="4BACC6" w:themeColor="accent5"/>
          <w:sz w:val="16"/>
          <w:szCs w:val="16"/>
        </w:rPr>
      </w:pPr>
    </w:p>
    <w:p w:rsidR="00BA0F5C" w:rsidRDefault="00BA0F5C" w:rsidP="00845E58">
      <w:pPr>
        <w:spacing w:after="0" w:line="240" w:lineRule="auto"/>
        <w:ind w:firstLine="709"/>
        <w:jc w:val="both"/>
        <w:rPr>
          <w:rFonts w:ascii="Arial" w:hAnsi="Arial" w:cs="Arial"/>
          <w:color w:val="4BACC6" w:themeColor="accent5"/>
          <w:sz w:val="16"/>
          <w:szCs w:val="16"/>
        </w:rPr>
      </w:pPr>
    </w:p>
    <w:p w:rsidR="00976F0C" w:rsidRPr="00976F0C" w:rsidRDefault="00D72000" w:rsidP="00845E58">
      <w:pPr>
        <w:spacing w:after="0" w:line="240" w:lineRule="auto"/>
        <w:ind w:firstLine="709"/>
        <w:jc w:val="both"/>
        <w:rPr>
          <w:rFonts w:ascii="Arial" w:hAnsi="Arial" w:cs="Arial"/>
          <w:color w:val="4BACC6" w:themeColor="accent5"/>
          <w:sz w:val="16"/>
          <w:szCs w:val="16"/>
        </w:rPr>
      </w:pPr>
      <w:r w:rsidRPr="00976F0C">
        <w:rPr>
          <w:rFonts w:ascii="Arial" w:hAnsi="Arial" w:cs="Arial"/>
          <w:color w:val="4BACC6" w:themeColor="accent5"/>
          <w:sz w:val="16"/>
          <w:szCs w:val="16"/>
        </w:rPr>
        <w:t>O</w:t>
      </w:r>
      <w:r w:rsidR="00E32AE9" w:rsidRPr="00976F0C">
        <w:rPr>
          <w:rFonts w:ascii="Arial" w:hAnsi="Arial" w:cs="Arial"/>
          <w:color w:val="4BACC6" w:themeColor="accent5"/>
          <w:sz w:val="16"/>
          <w:szCs w:val="16"/>
        </w:rPr>
        <w:t>.</w:t>
      </w:r>
      <w:r w:rsidRPr="00976F0C">
        <w:rPr>
          <w:rFonts w:ascii="Arial" w:hAnsi="Arial" w:cs="Arial"/>
          <w:color w:val="4BACC6" w:themeColor="accent5"/>
          <w:sz w:val="16"/>
          <w:szCs w:val="16"/>
        </w:rPr>
        <w:t>R.E</w:t>
      </w:r>
      <w:r w:rsidR="00E32AE9" w:rsidRPr="00976F0C">
        <w:rPr>
          <w:rFonts w:ascii="Arial" w:hAnsi="Arial" w:cs="Arial"/>
          <w:color w:val="4BACC6" w:themeColor="accent5"/>
          <w:sz w:val="16"/>
          <w:szCs w:val="16"/>
        </w:rPr>
        <w:t>.</w:t>
      </w:r>
      <w:r w:rsidRPr="00976F0C">
        <w:rPr>
          <w:rFonts w:ascii="Arial" w:hAnsi="Arial" w:cs="Arial"/>
          <w:color w:val="4BACC6" w:themeColor="accent5"/>
          <w:sz w:val="16"/>
          <w:szCs w:val="16"/>
        </w:rPr>
        <w:t>J</w:t>
      </w:r>
      <w:r w:rsidR="00E32AE9" w:rsidRPr="00976F0C">
        <w:rPr>
          <w:rFonts w:ascii="Arial" w:hAnsi="Arial" w:cs="Arial"/>
          <w:color w:val="4BACC6" w:themeColor="accent5"/>
          <w:sz w:val="16"/>
          <w:szCs w:val="16"/>
        </w:rPr>
        <w:t>.</w:t>
      </w:r>
    </w:p>
    <w:p w:rsidR="00976F0C" w:rsidRPr="00976F0C" w:rsidRDefault="00976F0C" w:rsidP="00976F0C">
      <w:pPr>
        <w:rPr>
          <w:rFonts w:ascii="Arial" w:hAnsi="Arial" w:cs="Arial"/>
          <w:color w:val="4BACC6" w:themeColor="accent5"/>
          <w:sz w:val="16"/>
          <w:szCs w:val="16"/>
        </w:rPr>
      </w:pPr>
    </w:p>
    <w:p w:rsidR="00976F0C" w:rsidRPr="00976F0C" w:rsidRDefault="00976F0C" w:rsidP="00976F0C">
      <w:pPr>
        <w:tabs>
          <w:tab w:val="left" w:pos="900"/>
        </w:tabs>
        <w:rPr>
          <w:rFonts w:ascii="Arial" w:hAnsi="Arial" w:cs="Arial"/>
          <w:color w:val="4BACC6" w:themeColor="accent5"/>
          <w:sz w:val="16"/>
          <w:szCs w:val="16"/>
        </w:rPr>
      </w:pPr>
    </w:p>
    <w:p w:rsidR="00976F0C" w:rsidRPr="00976F0C" w:rsidRDefault="00976F0C" w:rsidP="00976F0C">
      <w:pPr>
        <w:tabs>
          <w:tab w:val="left" w:pos="900"/>
        </w:tabs>
        <w:rPr>
          <w:rFonts w:ascii="Arial" w:hAnsi="Arial" w:cs="Arial"/>
          <w:color w:val="4BACC6" w:themeColor="accent5"/>
          <w:sz w:val="16"/>
          <w:szCs w:val="16"/>
        </w:rPr>
      </w:pPr>
    </w:p>
    <w:p w:rsidR="00976F0C" w:rsidRPr="00976F0C" w:rsidRDefault="00976F0C" w:rsidP="00976F0C">
      <w:pPr>
        <w:tabs>
          <w:tab w:val="left" w:pos="900"/>
        </w:tabs>
        <w:jc w:val="both"/>
        <w:rPr>
          <w:rFonts w:ascii="Arial" w:hAnsi="Arial" w:cs="Arial"/>
          <w:color w:val="4BACC6" w:themeColor="accent5"/>
          <w:sz w:val="18"/>
          <w:szCs w:val="18"/>
        </w:rPr>
      </w:pPr>
      <w:r w:rsidRPr="00976F0C">
        <w:rPr>
          <w:rFonts w:ascii="Arial" w:hAnsi="Arial" w:cs="Arial"/>
          <w:color w:val="4BACC6" w:themeColor="accent5"/>
          <w:sz w:val="18"/>
          <w:szCs w:val="18"/>
        </w:rPr>
        <w:t xml:space="preserve">(Esta foja pertenece a la parte final del proveído de </w:t>
      </w:r>
      <w:r w:rsidR="00BA0F5C">
        <w:rPr>
          <w:rFonts w:ascii="Arial" w:hAnsi="Arial" w:cs="Arial"/>
          <w:color w:val="4BACC6" w:themeColor="accent5"/>
          <w:sz w:val="18"/>
          <w:szCs w:val="18"/>
        </w:rPr>
        <w:t>trece</w:t>
      </w:r>
      <w:r w:rsidRPr="00976F0C">
        <w:rPr>
          <w:rFonts w:ascii="Arial" w:hAnsi="Arial" w:cs="Arial"/>
          <w:color w:val="4BACC6" w:themeColor="accent5"/>
          <w:sz w:val="18"/>
          <w:szCs w:val="18"/>
        </w:rPr>
        <w:t xml:space="preserve"> de </w:t>
      </w:r>
      <w:r w:rsidR="00BA0F5C">
        <w:rPr>
          <w:rFonts w:ascii="Arial" w:hAnsi="Arial" w:cs="Arial"/>
          <w:color w:val="4BACC6" w:themeColor="accent5"/>
          <w:sz w:val="18"/>
          <w:szCs w:val="18"/>
        </w:rPr>
        <w:t>febrero</w:t>
      </w:r>
      <w:r w:rsidRPr="00976F0C">
        <w:rPr>
          <w:rFonts w:ascii="Arial" w:hAnsi="Arial" w:cs="Arial"/>
          <w:color w:val="4BACC6" w:themeColor="accent5"/>
          <w:sz w:val="18"/>
          <w:szCs w:val="18"/>
        </w:rPr>
        <w:t xml:space="preserve"> de dos mil dieciocho, dentro del recurso de revisión </w:t>
      </w:r>
      <w:r w:rsidR="00BA0F5C">
        <w:rPr>
          <w:rFonts w:ascii="Arial" w:hAnsi="Arial" w:cs="Arial"/>
          <w:color w:val="4BACC6" w:themeColor="accent5"/>
          <w:sz w:val="18"/>
          <w:szCs w:val="18"/>
        </w:rPr>
        <w:t>394</w:t>
      </w:r>
      <w:r w:rsidRPr="00976F0C">
        <w:rPr>
          <w:rFonts w:ascii="Arial" w:hAnsi="Arial" w:cs="Arial"/>
          <w:color w:val="4BACC6" w:themeColor="accent5"/>
          <w:sz w:val="18"/>
          <w:szCs w:val="18"/>
        </w:rPr>
        <w:t>/201</w:t>
      </w:r>
      <w:r w:rsidR="008478C1">
        <w:rPr>
          <w:rFonts w:ascii="Arial" w:hAnsi="Arial" w:cs="Arial"/>
          <w:color w:val="4BACC6" w:themeColor="accent5"/>
          <w:sz w:val="18"/>
          <w:szCs w:val="18"/>
        </w:rPr>
        <w:t>7</w:t>
      </w:r>
      <w:r w:rsidRPr="00976F0C">
        <w:rPr>
          <w:rFonts w:ascii="Arial" w:hAnsi="Arial" w:cs="Arial"/>
          <w:color w:val="4BACC6" w:themeColor="accent5"/>
          <w:sz w:val="18"/>
          <w:szCs w:val="18"/>
        </w:rPr>
        <w:t xml:space="preserve">-1 </w:t>
      </w:r>
      <w:r w:rsidR="00BA0F5C">
        <w:rPr>
          <w:rFonts w:ascii="Arial" w:hAnsi="Arial" w:cs="Arial"/>
          <w:color w:val="4BACC6" w:themeColor="accent5"/>
          <w:sz w:val="18"/>
          <w:szCs w:val="18"/>
        </w:rPr>
        <w:t>SIGEMI</w:t>
      </w:r>
      <w:r w:rsidRPr="00976F0C">
        <w:rPr>
          <w:rFonts w:ascii="Arial" w:hAnsi="Arial" w:cs="Arial"/>
          <w:color w:val="4BACC6" w:themeColor="accent5"/>
          <w:sz w:val="18"/>
          <w:szCs w:val="18"/>
        </w:rPr>
        <w:t>).</w:t>
      </w:r>
    </w:p>
    <w:sectPr w:rsidR="00976F0C" w:rsidRPr="00976F0C" w:rsidSect="00FF56CF">
      <w:headerReference w:type="default" r:id="rId8"/>
      <w:pgSz w:w="12240" w:h="20160" w:code="5"/>
      <w:pgMar w:top="2694" w:right="851" w:bottom="2268"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D1802" w:rsidRDefault="00CD1802" w:rsidP="00A04BCB">
      <w:pPr>
        <w:spacing w:after="0" w:line="240" w:lineRule="auto"/>
      </w:pPr>
      <w:r>
        <w:separator/>
      </w:r>
    </w:p>
  </w:endnote>
  <w:endnote w:type="continuationSeparator" w:id="0">
    <w:p w:rsidR="00CD1802" w:rsidRDefault="00CD1802" w:rsidP="00A04B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D1802" w:rsidRDefault="00CD1802" w:rsidP="00A04BCB">
      <w:pPr>
        <w:spacing w:after="0" w:line="240" w:lineRule="auto"/>
      </w:pPr>
      <w:r>
        <w:separator/>
      </w:r>
    </w:p>
  </w:footnote>
  <w:footnote w:type="continuationSeparator" w:id="0">
    <w:p w:rsidR="00CD1802" w:rsidRDefault="00CD1802" w:rsidP="00A04B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5C18" w:rsidRDefault="002E5C18" w:rsidP="005D7E54">
    <w:pPr>
      <w:pStyle w:val="Encabezado"/>
      <w:jc w:val="right"/>
    </w:pPr>
    <w:r>
      <w:rPr>
        <w:rFonts w:ascii="Arial" w:hAnsi="Arial" w:cs="Arial"/>
        <w:b/>
      </w:rPr>
      <w:t>RR-</w:t>
    </w:r>
    <w:r w:rsidR="00E30ECB">
      <w:rPr>
        <w:rFonts w:ascii="Arial" w:hAnsi="Arial" w:cs="Arial"/>
        <w:b/>
      </w:rPr>
      <w:t>394</w:t>
    </w:r>
    <w:r>
      <w:rPr>
        <w:rFonts w:ascii="Arial" w:hAnsi="Arial" w:cs="Arial"/>
        <w:b/>
      </w:rPr>
      <w:t>/201</w:t>
    </w:r>
    <w:r w:rsidR="00C0225E">
      <w:rPr>
        <w:rFonts w:ascii="Arial" w:hAnsi="Arial" w:cs="Arial"/>
        <w:b/>
      </w:rPr>
      <w:t>7</w:t>
    </w:r>
    <w:r>
      <w:rPr>
        <w:rFonts w:ascii="Arial" w:hAnsi="Arial" w:cs="Arial"/>
        <w:b/>
      </w:rPr>
      <w:t xml:space="preserve">-1 </w:t>
    </w:r>
    <w:r w:rsidR="00E30ECB">
      <w:rPr>
        <w:rFonts w:ascii="Arial" w:hAnsi="Arial" w:cs="Arial"/>
        <w:b/>
      </w:rPr>
      <w:t>SIGEMI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3C343B"/>
    <w:multiLevelType w:val="hybridMultilevel"/>
    <w:tmpl w:val="E9A885C6"/>
    <w:lvl w:ilvl="0" w:tplc="934C2FFC">
      <w:start w:val="1"/>
      <w:numFmt w:val="upperRoman"/>
      <w:lvlText w:val="%1."/>
      <w:lvlJc w:val="left"/>
      <w:pPr>
        <w:ind w:left="42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1" w:tplc="265CD9EE">
      <w:start w:val="1"/>
      <w:numFmt w:val="lowerLetter"/>
      <w:lvlText w:val="%2"/>
      <w:lvlJc w:val="left"/>
      <w:pPr>
        <w:ind w:left="108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2" w:tplc="1BD62E5C">
      <w:start w:val="1"/>
      <w:numFmt w:val="lowerRoman"/>
      <w:lvlText w:val="%3"/>
      <w:lvlJc w:val="left"/>
      <w:pPr>
        <w:ind w:left="180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3" w:tplc="085401A8">
      <w:start w:val="1"/>
      <w:numFmt w:val="decimal"/>
      <w:lvlText w:val="%4"/>
      <w:lvlJc w:val="left"/>
      <w:pPr>
        <w:ind w:left="252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4" w:tplc="CDF84D2A">
      <w:start w:val="1"/>
      <w:numFmt w:val="lowerLetter"/>
      <w:lvlText w:val="%5"/>
      <w:lvlJc w:val="left"/>
      <w:pPr>
        <w:ind w:left="324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5" w:tplc="D1EA81DC">
      <w:start w:val="1"/>
      <w:numFmt w:val="lowerRoman"/>
      <w:lvlText w:val="%6"/>
      <w:lvlJc w:val="left"/>
      <w:pPr>
        <w:ind w:left="396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6" w:tplc="620A8384">
      <w:start w:val="1"/>
      <w:numFmt w:val="decimal"/>
      <w:lvlText w:val="%7"/>
      <w:lvlJc w:val="left"/>
      <w:pPr>
        <w:ind w:left="468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7" w:tplc="C02C0A70">
      <w:start w:val="1"/>
      <w:numFmt w:val="lowerLetter"/>
      <w:lvlText w:val="%8"/>
      <w:lvlJc w:val="left"/>
      <w:pPr>
        <w:ind w:left="540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8" w:tplc="A46A1ED2">
      <w:start w:val="1"/>
      <w:numFmt w:val="lowerRoman"/>
      <w:lvlText w:val="%9"/>
      <w:lvlJc w:val="left"/>
      <w:pPr>
        <w:ind w:left="612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abstractNum>
  <w:abstractNum w:abstractNumId="1" w15:restartNumberingAfterBreak="0">
    <w:nsid w:val="09FC422D"/>
    <w:multiLevelType w:val="hybridMultilevel"/>
    <w:tmpl w:val="CF301644"/>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2" w15:restartNumberingAfterBreak="0">
    <w:nsid w:val="0E1E3FA2"/>
    <w:multiLevelType w:val="hybridMultilevel"/>
    <w:tmpl w:val="DD0CBE1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3" w15:restartNumberingAfterBreak="0">
    <w:nsid w:val="0EE51D7B"/>
    <w:multiLevelType w:val="hybridMultilevel"/>
    <w:tmpl w:val="B868181A"/>
    <w:lvl w:ilvl="0" w:tplc="080A0015">
      <w:start w:val="9"/>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FF30C7D"/>
    <w:multiLevelType w:val="hybridMultilevel"/>
    <w:tmpl w:val="3F282C80"/>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F1D55E2"/>
    <w:multiLevelType w:val="hybridMultilevel"/>
    <w:tmpl w:val="EC249EB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6" w15:restartNumberingAfterBreak="0">
    <w:nsid w:val="2771664B"/>
    <w:multiLevelType w:val="hybridMultilevel"/>
    <w:tmpl w:val="5EA20BC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2DF122E6"/>
    <w:multiLevelType w:val="hybridMultilevel"/>
    <w:tmpl w:val="2B4C46D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38F977A7"/>
    <w:multiLevelType w:val="hybridMultilevel"/>
    <w:tmpl w:val="1DDA9D80"/>
    <w:lvl w:ilvl="0" w:tplc="080A0001">
      <w:start w:val="1"/>
      <w:numFmt w:val="bullet"/>
      <w:lvlText w:val=""/>
      <w:lvlJc w:val="left"/>
      <w:pPr>
        <w:ind w:left="1560" w:hanging="360"/>
      </w:pPr>
      <w:rPr>
        <w:rFonts w:ascii="Symbol" w:hAnsi="Symbol" w:hint="default"/>
      </w:rPr>
    </w:lvl>
    <w:lvl w:ilvl="1" w:tplc="080A0003" w:tentative="1">
      <w:start w:val="1"/>
      <w:numFmt w:val="bullet"/>
      <w:lvlText w:val="o"/>
      <w:lvlJc w:val="left"/>
      <w:pPr>
        <w:ind w:left="2280" w:hanging="360"/>
      </w:pPr>
      <w:rPr>
        <w:rFonts w:ascii="Courier New" w:hAnsi="Courier New" w:cs="Courier New" w:hint="default"/>
      </w:rPr>
    </w:lvl>
    <w:lvl w:ilvl="2" w:tplc="080A0005" w:tentative="1">
      <w:start w:val="1"/>
      <w:numFmt w:val="bullet"/>
      <w:lvlText w:val=""/>
      <w:lvlJc w:val="left"/>
      <w:pPr>
        <w:ind w:left="3000" w:hanging="360"/>
      </w:pPr>
      <w:rPr>
        <w:rFonts w:ascii="Wingdings" w:hAnsi="Wingdings" w:hint="default"/>
      </w:rPr>
    </w:lvl>
    <w:lvl w:ilvl="3" w:tplc="080A0001" w:tentative="1">
      <w:start w:val="1"/>
      <w:numFmt w:val="bullet"/>
      <w:lvlText w:val=""/>
      <w:lvlJc w:val="left"/>
      <w:pPr>
        <w:ind w:left="3720" w:hanging="360"/>
      </w:pPr>
      <w:rPr>
        <w:rFonts w:ascii="Symbol" w:hAnsi="Symbol" w:hint="default"/>
      </w:rPr>
    </w:lvl>
    <w:lvl w:ilvl="4" w:tplc="080A0003" w:tentative="1">
      <w:start w:val="1"/>
      <w:numFmt w:val="bullet"/>
      <w:lvlText w:val="o"/>
      <w:lvlJc w:val="left"/>
      <w:pPr>
        <w:ind w:left="4440" w:hanging="360"/>
      </w:pPr>
      <w:rPr>
        <w:rFonts w:ascii="Courier New" w:hAnsi="Courier New" w:cs="Courier New" w:hint="default"/>
      </w:rPr>
    </w:lvl>
    <w:lvl w:ilvl="5" w:tplc="080A0005" w:tentative="1">
      <w:start w:val="1"/>
      <w:numFmt w:val="bullet"/>
      <w:lvlText w:val=""/>
      <w:lvlJc w:val="left"/>
      <w:pPr>
        <w:ind w:left="5160" w:hanging="360"/>
      </w:pPr>
      <w:rPr>
        <w:rFonts w:ascii="Wingdings" w:hAnsi="Wingdings" w:hint="default"/>
      </w:rPr>
    </w:lvl>
    <w:lvl w:ilvl="6" w:tplc="080A0001" w:tentative="1">
      <w:start w:val="1"/>
      <w:numFmt w:val="bullet"/>
      <w:lvlText w:val=""/>
      <w:lvlJc w:val="left"/>
      <w:pPr>
        <w:ind w:left="5880" w:hanging="360"/>
      </w:pPr>
      <w:rPr>
        <w:rFonts w:ascii="Symbol" w:hAnsi="Symbol" w:hint="default"/>
      </w:rPr>
    </w:lvl>
    <w:lvl w:ilvl="7" w:tplc="080A0003" w:tentative="1">
      <w:start w:val="1"/>
      <w:numFmt w:val="bullet"/>
      <w:lvlText w:val="o"/>
      <w:lvlJc w:val="left"/>
      <w:pPr>
        <w:ind w:left="6600" w:hanging="360"/>
      </w:pPr>
      <w:rPr>
        <w:rFonts w:ascii="Courier New" w:hAnsi="Courier New" w:cs="Courier New" w:hint="default"/>
      </w:rPr>
    </w:lvl>
    <w:lvl w:ilvl="8" w:tplc="080A0005" w:tentative="1">
      <w:start w:val="1"/>
      <w:numFmt w:val="bullet"/>
      <w:lvlText w:val=""/>
      <w:lvlJc w:val="left"/>
      <w:pPr>
        <w:ind w:left="7320" w:hanging="360"/>
      </w:pPr>
      <w:rPr>
        <w:rFonts w:ascii="Wingdings" w:hAnsi="Wingdings" w:hint="default"/>
      </w:rPr>
    </w:lvl>
  </w:abstractNum>
  <w:abstractNum w:abstractNumId="9" w15:restartNumberingAfterBreak="0">
    <w:nsid w:val="39E8385A"/>
    <w:multiLevelType w:val="hybridMultilevel"/>
    <w:tmpl w:val="038E9682"/>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10" w15:restartNumberingAfterBreak="0">
    <w:nsid w:val="43BA6838"/>
    <w:multiLevelType w:val="hybridMultilevel"/>
    <w:tmpl w:val="F5D44BAC"/>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1" w15:restartNumberingAfterBreak="0">
    <w:nsid w:val="4D2123B5"/>
    <w:multiLevelType w:val="hybridMultilevel"/>
    <w:tmpl w:val="18A020A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2" w15:restartNumberingAfterBreak="0">
    <w:nsid w:val="520E1821"/>
    <w:multiLevelType w:val="hybridMultilevel"/>
    <w:tmpl w:val="B28E9EE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3" w15:restartNumberingAfterBreak="0">
    <w:nsid w:val="564A2D33"/>
    <w:multiLevelType w:val="hybridMultilevel"/>
    <w:tmpl w:val="8E747B3A"/>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14" w15:restartNumberingAfterBreak="0">
    <w:nsid w:val="5D4315C9"/>
    <w:multiLevelType w:val="hybridMultilevel"/>
    <w:tmpl w:val="E02CA180"/>
    <w:lvl w:ilvl="0" w:tplc="44500E94">
      <w:start w:val="11"/>
      <w:numFmt w:val="upperRoman"/>
      <w:lvlText w:val="%1."/>
      <w:lvlJc w:val="left"/>
      <w:pPr>
        <w:ind w:left="1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1" w:tplc="A22AC970">
      <w:start w:val="1"/>
      <w:numFmt w:val="lowerLetter"/>
      <w:lvlText w:val="%2"/>
      <w:lvlJc w:val="left"/>
      <w:pPr>
        <w:ind w:left="108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2" w:tplc="4CE0A25C">
      <w:start w:val="1"/>
      <w:numFmt w:val="lowerRoman"/>
      <w:lvlText w:val="%3"/>
      <w:lvlJc w:val="left"/>
      <w:pPr>
        <w:ind w:left="180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3" w:tplc="13FC1178">
      <w:start w:val="1"/>
      <w:numFmt w:val="decimal"/>
      <w:lvlText w:val="%4"/>
      <w:lvlJc w:val="left"/>
      <w:pPr>
        <w:ind w:left="252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4" w:tplc="A3184F0A">
      <w:start w:val="1"/>
      <w:numFmt w:val="lowerLetter"/>
      <w:lvlText w:val="%5"/>
      <w:lvlJc w:val="left"/>
      <w:pPr>
        <w:ind w:left="324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5" w:tplc="98D0DD06">
      <w:start w:val="1"/>
      <w:numFmt w:val="lowerRoman"/>
      <w:lvlText w:val="%6"/>
      <w:lvlJc w:val="left"/>
      <w:pPr>
        <w:ind w:left="396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6" w:tplc="F11413CA">
      <w:start w:val="1"/>
      <w:numFmt w:val="decimal"/>
      <w:lvlText w:val="%7"/>
      <w:lvlJc w:val="left"/>
      <w:pPr>
        <w:ind w:left="468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7" w:tplc="B4AA6F3E">
      <w:start w:val="1"/>
      <w:numFmt w:val="lowerLetter"/>
      <w:lvlText w:val="%8"/>
      <w:lvlJc w:val="left"/>
      <w:pPr>
        <w:ind w:left="540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8" w:tplc="2520A772">
      <w:start w:val="1"/>
      <w:numFmt w:val="lowerRoman"/>
      <w:lvlText w:val="%9"/>
      <w:lvlJc w:val="left"/>
      <w:pPr>
        <w:ind w:left="612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abstractNum>
  <w:abstractNum w:abstractNumId="15" w15:restartNumberingAfterBreak="0">
    <w:nsid w:val="6DEF2D51"/>
    <w:multiLevelType w:val="hybridMultilevel"/>
    <w:tmpl w:val="881AF6E0"/>
    <w:lvl w:ilvl="0" w:tplc="A6CEBDE4">
      <w:start w:val="1"/>
      <w:numFmt w:val="lowerLetter"/>
      <w:lvlText w:val="%1)"/>
      <w:lvlJc w:val="left"/>
      <w:pPr>
        <w:ind w:left="1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1" w:tplc="654452EE">
      <w:start w:val="1"/>
      <w:numFmt w:val="lowerLetter"/>
      <w:lvlText w:val="%2"/>
      <w:lvlJc w:val="left"/>
      <w:pPr>
        <w:ind w:left="108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2" w:tplc="D47C35BC">
      <w:start w:val="1"/>
      <w:numFmt w:val="lowerRoman"/>
      <w:lvlText w:val="%3"/>
      <w:lvlJc w:val="left"/>
      <w:pPr>
        <w:ind w:left="180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3" w:tplc="B5C00252">
      <w:start w:val="1"/>
      <w:numFmt w:val="decimal"/>
      <w:lvlText w:val="%4"/>
      <w:lvlJc w:val="left"/>
      <w:pPr>
        <w:ind w:left="252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4" w:tplc="3EA80C10">
      <w:start w:val="1"/>
      <w:numFmt w:val="lowerLetter"/>
      <w:lvlText w:val="%5"/>
      <w:lvlJc w:val="left"/>
      <w:pPr>
        <w:ind w:left="324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5" w:tplc="FF309616">
      <w:start w:val="1"/>
      <w:numFmt w:val="lowerRoman"/>
      <w:lvlText w:val="%6"/>
      <w:lvlJc w:val="left"/>
      <w:pPr>
        <w:ind w:left="396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6" w:tplc="3A5C425E">
      <w:start w:val="1"/>
      <w:numFmt w:val="decimal"/>
      <w:lvlText w:val="%7"/>
      <w:lvlJc w:val="left"/>
      <w:pPr>
        <w:ind w:left="468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7" w:tplc="82EE5044">
      <w:start w:val="1"/>
      <w:numFmt w:val="lowerLetter"/>
      <w:lvlText w:val="%8"/>
      <w:lvlJc w:val="left"/>
      <w:pPr>
        <w:ind w:left="540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8" w:tplc="CB1EDB82">
      <w:start w:val="1"/>
      <w:numFmt w:val="lowerRoman"/>
      <w:lvlText w:val="%9"/>
      <w:lvlJc w:val="left"/>
      <w:pPr>
        <w:ind w:left="612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abstractNum>
  <w:abstractNum w:abstractNumId="16" w15:restartNumberingAfterBreak="0">
    <w:nsid w:val="75B6089B"/>
    <w:multiLevelType w:val="hybridMultilevel"/>
    <w:tmpl w:val="B83A06F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4"/>
  </w:num>
  <w:num w:numId="2">
    <w:abstractNumId w:val="3"/>
  </w:num>
  <w:num w:numId="3">
    <w:abstractNumId w:val="6"/>
  </w:num>
  <w:num w:numId="4">
    <w:abstractNumId w:val="16"/>
  </w:num>
  <w:num w:numId="5">
    <w:abstractNumId w:val="11"/>
  </w:num>
  <w:num w:numId="6">
    <w:abstractNumId w:val="9"/>
  </w:num>
  <w:num w:numId="7">
    <w:abstractNumId w:val="2"/>
  </w:num>
  <w:num w:numId="8">
    <w:abstractNumId w:val="13"/>
  </w:num>
  <w:num w:numId="9">
    <w:abstractNumId w:val="5"/>
  </w:num>
  <w:num w:numId="10">
    <w:abstractNumId w:val="1"/>
  </w:num>
  <w:num w:numId="11">
    <w:abstractNumId w:val="8"/>
  </w:num>
  <w:num w:numId="12">
    <w:abstractNumId w:val="12"/>
  </w:num>
  <w:num w:numId="13">
    <w:abstractNumId w:val="10"/>
  </w:num>
  <w:num w:numId="14">
    <w:abstractNumId w:val="7"/>
  </w:num>
  <w:num w:numId="15">
    <w:abstractNumId w:val="0"/>
  </w:num>
  <w:num w:numId="16">
    <w:abstractNumId w:val="15"/>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4BCB"/>
    <w:rsid w:val="00001AD9"/>
    <w:rsid w:val="00011E94"/>
    <w:rsid w:val="00022AD6"/>
    <w:rsid w:val="0003028A"/>
    <w:rsid w:val="00080247"/>
    <w:rsid w:val="00080E25"/>
    <w:rsid w:val="00090736"/>
    <w:rsid w:val="00090FF9"/>
    <w:rsid w:val="000A4472"/>
    <w:rsid w:val="000A4C73"/>
    <w:rsid w:val="000A4F5D"/>
    <w:rsid w:val="000B62C2"/>
    <w:rsid w:val="000B7F7D"/>
    <w:rsid w:val="000D6BBE"/>
    <w:rsid w:val="000D71A1"/>
    <w:rsid w:val="000F05B6"/>
    <w:rsid w:val="000F3254"/>
    <w:rsid w:val="000F3F6E"/>
    <w:rsid w:val="001032B9"/>
    <w:rsid w:val="00107646"/>
    <w:rsid w:val="00107F8A"/>
    <w:rsid w:val="00131EBD"/>
    <w:rsid w:val="00157759"/>
    <w:rsid w:val="00162EC6"/>
    <w:rsid w:val="00184E79"/>
    <w:rsid w:val="00196123"/>
    <w:rsid w:val="001A14C5"/>
    <w:rsid w:val="001A3205"/>
    <w:rsid w:val="001B2AEF"/>
    <w:rsid w:val="001C0739"/>
    <w:rsid w:val="001C5951"/>
    <w:rsid w:val="001C77AA"/>
    <w:rsid w:val="001D0198"/>
    <w:rsid w:val="001D03CA"/>
    <w:rsid w:val="001D16C6"/>
    <w:rsid w:val="001D46E8"/>
    <w:rsid w:val="001E317B"/>
    <w:rsid w:val="001E6128"/>
    <w:rsid w:val="001F0337"/>
    <w:rsid w:val="001F1B92"/>
    <w:rsid w:val="001F7935"/>
    <w:rsid w:val="00214DBA"/>
    <w:rsid w:val="002231D3"/>
    <w:rsid w:val="00224121"/>
    <w:rsid w:val="00226860"/>
    <w:rsid w:val="00232F24"/>
    <w:rsid w:val="00234400"/>
    <w:rsid w:val="002414D8"/>
    <w:rsid w:val="0024310C"/>
    <w:rsid w:val="002526F3"/>
    <w:rsid w:val="0025655D"/>
    <w:rsid w:val="00260481"/>
    <w:rsid w:val="00264CBC"/>
    <w:rsid w:val="00266ADC"/>
    <w:rsid w:val="002778EA"/>
    <w:rsid w:val="00286EF5"/>
    <w:rsid w:val="002A288D"/>
    <w:rsid w:val="002A6A30"/>
    <w:rsid w:val="002B40C2"/>
    <w:rsid w:val="002C38D0"/>
    <w:rsid w:val="002D0070"/>
    <w:rsid w:val="002D371A"/>
    <w:rsid w:val="002E4736"/>
    <w:rsid w:val="002E5C18"/>
    <w:rsid w:val="002F30EF"/>
    <w:rsid w:val="003032F5"/>
    <w:rsid w:val="003047E5"/>
    <w:rsid w:val="00331B9E"/>
    <w:rsid w:val="003332F1"/>
    <w:rsid w:val="00352A7B"/>
    <w:rsid w:val="00360ABE"/>
    <w:rsid w:val="0036214E"/>
    <w:rsid w:val="0037061E"/>
    <w:rsid w:val="00372881"/>
    <w:rsid w:val="0038176B"/>
    <w:rsid w:val="00381A32"/>
    <w:rsid w:val="00383735"/>
    <w:rsid w:val="0038592D"/>
    <w:rsid w:val="0039642A"/>
    <w:rsid w:val="003A0A70"/>
    <w:rsid w:val="003E3238"/>
    <w:rsid w:val="00400461"/>
    <w:rsid w:val="00402BE9"/>
    <w:rsid w:val="00404705"/>
    <w:rsid w:val="0041021C"/>
    <w:rsid w:val="00420313"/>
    <w:rsid w:val="00426890"/>
    <w:rsid w:val="00427953"/>
    <w:rsid w:val="004302FC"/>
    <w:rsid w:val="0044226A"/>
    <w:rsid w:val="004528ED"/>
    <w:rsid w:val="00453A8D"/>
    <w:rsid w:val="004659BD"/>
    <w:rsid w:val="004676F8"/>
    <w:rsid w:val="00467AA8"/>
    <w:rsid w:val="004711AB"/>
    <w:rsid w:val="00472502"/>
    <w:rsid w:val="0047371E"/>
    <w:rsid w:val="004739C4"/>
    <w:rsid w:val="00485806"/>
    <w:rsid w:val="00491923"/>
    <w:rsid w:val="004935E2"/>
    <w:rsid w:val="0049533B"/>
    <w:rsid w:val="004C415C"/>
    <w:rsid w:val="004D0F1C"/>
    <w:rsid w:val="004D511E"/>
    <w:rsid w:val="004E386C"/>
    <w:rsid w:val="004F0206"/>
    <w:rsid w:val="004F08DC"/>
    <w:rsid w:val="004F5CDC"/>
    <w:rsid w:val="00500854"/>
    <w:rsid w:val="00515C6F"/>
    <w:rsid w:val="00523D76"/>
    <w:rsid w:val="005368E6"/>
    <w:rsid w:val="0053726B"/>
    <w:rsid w:val="0054206B"/>
    <w:rsid w:val="00552902"/>
    <w:rsid w:val="0055402B"/>
    <w:rsid w:val="00555BEA"/>
    <w:rsid w:val="00557692"/>
    <w:rsid w:val="00570D95"/>
    <w:rsid w:val="00571B19"/>
    <w:rsid w:val="00580B07"/>
    <w:rsid w:val="005A2395"/>
    <w:rsid w:val="005C7BA1"/>
    <w:rsid w:val="005D2986"/>
    <w:rsid w:val="005D32BF"/>
    <w:rsid w:val="005D7E54"/>
    <w:rsid w:val="005E15B2"/>
    <w:rsid w:val="00605A77"/>
    <w:rsid w:val="00606D6E"/>
    <w:rsid w:val="00615017"/>
    <w:rsid w:val="00616C0D"/>
    <w:rsid w:val="00624699"/>
    <w:rsid w:val="00624ED9"/>
    <w:rsid w:val="00625D1B"/>
    <w:rsid w:val="006569DD"/>
    <w:rsid w:val="00661411"/>
    <w:rsid w:val="006653FC"/>
    <w:rsid w:val="00672BEE"/>
    <w:rsid w:val="00695310"/>
    <w:rsid w:val="006A4610"/>
    <w:rsid w:val="006B6741"/>
    <w:rsid w:val="006C78BB"/>
    <w:rsid w:val="006D050F"/>
    <w:rsid w:val="006D3BF1"/>
    <w:rsid w:val="006D4FCA"/>
    <w:rsid w:val="006E2236"/>
    <w:rsid w:val="006E478E"/>
    <w:rsid w:val="006E6735"/>
    <w:rsid w:val="006F5A3A"/>
    <w:rsid w:val="00702152"/>
    <w:rsid w:val="007121D0"/>
    <w:rsid w:val="00721663"/>
    <w:rsid w:val="00734EE5"/>
    <w:rsid w:val="00744113"/>
    <w:rsid w:val="007558D7"/>
    <w:rsid w:val="00763E45"/>
    <w:rsid w:val="00771755"/>
    <w:rsid w:val="00772104"/>
    <w:rsid w:val="00774BC8"/>
    <w:rsid w:val="00780A83"/>
    <w:rsid w:val="00785DA9"/>
    <w:rsid w:val="007A68AD"/>
    <w:rsid w:val="007A7692"/>
    <w:rsid w:val="007A777C"/>
    <w:rsid w:val="007B1813"/>
    <w:rsid w:val="007B30A9"/>
    <w:rsid w:val="007B520C"/>
    <w:rsid w:val="007C70EC"/>
    <w:rsid w:val="007E7137"/>
    <w:rsid w:val="007E7A46"/>
    <w:rsid w:val="008024C9"/>
    <w:rsid w:val="00803BF0"/>
    <w:rsid w:val="00810456"/>
    <w:rsid w:val="00813BA7"/>
    <w:rsid w:val="0082057A"/>
    <w:rsid w:val="008334F5"/>
    <w:rsid w:val="008343ED"/>
    <w:rsid w:val="00845E58"/>
    <w:rsid w:val="008478C1"/>
    <w:rsid w:val="00850170"/>
    <w:rsid w:val="00852028"/>
    <w:rsid w:val="0085470E"/>
    <w:rsid w:val="00874C83"/>
    <w:rsid w:val="0088125B"/>
    <w:rsid w:val="00891B6D"/>
    <w:rsid w:val="00896E43"/>
    <w:rsid w:val="00897B0C"/>
    <w:rsid w:val="008A6B41"/>
    <w:rsid w:val="008B15BA"/>
    <w:rsid w:val="008C22E2"/>
    <w:rsid w:val="008C649D"/>
    <w:rsid w:val="008D0A3C"/>
    <w:rsid w:val="008F388A"/>
    <w:rsid w:val="008F6149"/>
    <w:rsid w:val="009039C8"/>
    <w:rsid w:val="00906B75"/>
    <w:rsid w:val="009124C4"/>
    <w:rsid w:val="00922275"/>
    <w:rsid w:val="0092572B"/>
    <w:rsid w:val="00941158"/>
    <w:rsid w:val="00942A7C"/>
    <w:rsid w:val="0094536F"/>
    <w:rsid w:val="00976F0C"/>
    <w:rsid w:val="0098511D"/>
    <w:rsid w:val="009B23C6"/>
    <w:rsid w:val="009B7254"/>
    <w:rsid w:val="009C2B81"/>
    <w:rsid w:val="009C4466"/>
    <w:rsid w:val="009D0019"/>
    <w:rsid w:val="009D2BB8"/>
    <w:rsid w:val="009D3602"/>
    <w:rsid w:val="009E456E"/>
    <w:rsid w:val="009F00AF"/>
    <w:rsid w:val="00A04BCB"/>
    <w:rsid w:val="00A050F1"/>
    <w:rsid w:val="00A06A4A"/>
    <w:rsid w:val="00A24594"/>
    <w:rsid w:val="00A61517"/>
    <w:rsid w:val="00A62F8D"/>
    <w:rsid w:val="00A630A6"/>
    <w:rsid w:val="00A7066C"/>
    <w:rsid w:val="00A75DA0"/>
    <w:rsid w:val="00A8436E"/>
    <w:rsid w:val="00A94565"/>
    <w:rsid w:val="00AA5027"/>
    <w:rsid w:val="00AB0C8A"/>
    <w:rsid w:val="00AC1F24"/>
    <w:rsid w:val="00AC335A"/>
    <w:rsid w:val="00AD691E"/>
    <w:rsid w:val="00AE702D"/>
    <w:rsid w:val="00AF0D89"/>
    <w:rsid w:val="00B01F57"/>
    <w:rsid w:val="00B06769"/>
    <w:rsid w:val="00B10F22"/>
    <w:rsid w:val="00B11A7E"/>
    <w:rsid w:val="00B14364"/>
    <w:rsid w:val="00B4486D"/>
    <w:rsid w:val="00B4587C"/>
    <w:rsid w:val="00B52017"/>
    <w:rsid w:val="00B54825"/>
    <w:rsid w:val="00B55F7C"/>
    <w:rsid w:val="00B63E0B"/>
    <w:rsid w:val="00B71D1E"/>
    <w:rsid w:val="00B7246B"/>
    <w:rsid w:val="00B73016"/>
    <w:rsid w:val="00B84B92"/>
    <w:rsid w:val="00B977AB"/>
    <w:rsid w:val="00B97928"/>
    <w:rsid w:val="00BA0F5C"/>
    <w:rsid w:val="00BA2344"/>
    <w:rsid w:val="00BA353F"/>
    <w:rsid w:val="00BA55C4"/>
    <w:rsid w:val="00BB031B"/>
    <w:rsid w:val="00BF1949"/>
    <w:rsid w:val="00C0019F"/>
    <w:rsid w:val="00C0023E"/>
    <w:rsid w:val="00C003C0"/>
    <w:rsid w:val="00C0225E"/>
    <w:rsid w:val="00C07D4B"/>
    <w:rsid w:val="00C11D53"/>
    <w:rsid w:val="00C16EC4"/>
    <w:rsid w:val="00C23535"/>
    <w:rsid w:val="00C257BC"/>
    <w:rsid w:val="00C37176"/>
    <w:rsid w:val="00C42933"/>
    <w:rsid w:val="00C66E3D"/>
    <w:rsid w:val="00C70A3F"/>
    <w:rsid w:val="00C73D19"/>
    <w:rsid w:val="00C7664A"/>
    <w:rsid w:val="00C86357"/>
    <w:rsid w:val="00C96DC3"/>
    <w:rsid w:val="00CC57CD"/>
    <w:rsid w:val="00CD1802"/>
    <w:rsid w:val="00CE6391"/>
    <w:rsid w:val="00D05A2B"/>
    <w:rsid w:val="00D078E6"/>
    <w:rsid w:val="00D11CA5"/>
    <w:rsid w:val="00D13645"/>
    <w:rsid w:val="00D21862"/>
    <w:rsid w:val="00D315CC"/>
    <w:rsid w:val="00D5290F"/>
    <w:rsid w:val="00D550D5"/>
    <w:rsid w:val="00D72000"/>
    <w:rsid w:val="00D7336A"/>
    <w:rsid w:val="00DB05F1"/>
    <w:rsid w:val="00DB5F2A"/>
    <w:rsid w:val="00DB65D6"/>
    <w:rsid w:val="00DC105A"/>
    <w:rsid w:val="00DC55EF"/>
    <w:rsid w:val="00DD1315"/>
    <w:rsid w:val="00DE25E6"/>
    <w:rsid w:val="00DE6AB5"/>
    <w:rsid w:val="00DF5E66"/>
    <w:rsid w:val="00DF74E7"/>
    <w:rsid w:val="00E0126B"/>
    <w:rsid w:val="00E0173D"/>
    <w:rsid w:val="00E12808"/>
    <w:rsid w:val="00E135A8"/>
    <w:rsid w:val="00E135D9"/>
    <w:rsid w:val="00E15E88"/>
    <w:rsid w:val="00E30ECB"/>
    <w:rsid w:val="00E32AE9"/>
    <w:rsid w:val="00E43715"/>
    <w:rsid w:val="00E4433C"/>
    <w:rsid w:val="00E4590E"/>
    <w:rsid w:val="00E51C51"/>
    <w:rsid w:val="00E621C8"/>
    <w:rsid w:val="00E66DB6"/>
    <w:rsid w:val="00E8006D"/>
    <w:rsid w:val="00E828C8"/>
    <w:rsid w:val="00E91BBA"/>
    <w:rsid w:val="00E94C22"/>
    <w:rsid w:val="00E95910"/>
    <w:rsid w:val="00EA3D66"/>
    <w:rsid w:val="00EB06E0"/>
    <w:rsid w:val="00EC4BDD"/>
    <w:rsid w:val="00ED382A"/>
    <w:rsid w:val="00ED7190"/>
    <w:rsid w:val="00EE1009"/>
    <w:rsid w:val="00EE4D47"/>
    <w:rsid w:val="00F0766A"/>
    <w:rsid w:val="00F14988"/>
    <w:rsid w:val="00F2256E"/>
    <w:rsid w:val="00F30115"/>
    <w:rsid w:val="00F31196"/>
    <w:rsid w:val="00F3148D"/>
    <w:rsid w:val="00F35188"/>
    <w:rsid w:val="00F573CF"/>
    <w:rsid w:val="00F64485"/>
    <w:rsid w:val="00F74948"/>
    <w:rsid w:val="00F750F7"/>
    <w:rsid w:val="00F85FDA"/>
    <w:rsid w:val="00F96385"/>
    <w:rsid w:val="00F96D81"/>
    <w:rsid w:val="00FC2F02"/>
    <w:rsid w:val="00FC417C"/>
    <w:rsid w:val="00FE5A4C"/>
    <w:rsid w:val="00FF56C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E8676B"/>
  <w15:docId w15:val="{AEC8FE78-07C3-435C-8EE8-CE9A5A779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04BCB"/>
    <w:rPr>
      <w:rFonts w:ascii="Calibri" w:eastAsia="Calibri" w:hAnsi="Calibri" w:cs="Times New Roman"/>
    </w:rPr>
  </w:style>
  <w:style w:type="paragraph" w:styleId="Ttulo2">
    <w:name w:val="heading 2"/>
    <w:basedOn w:val="Normal"/>
    <w:next w:val="Normal"/>
    <w:link w:val="Ttulo2Car"/>
    <w:uiPriority w:val="9"/>
    <w:unhideWhenUsed/>
    <w:qFormat/>
    <w:rsid w:val="0085017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04BC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04BCB"/>
    <w:rPr>
      <w:rFonts w:ascii="Calibri" w:eastAsia="Calibri" w:hAnsi="Calibri" w:cs="Times New Roman"/>
    </w:rPr>
  </w:style>
  <w:style w:type="paragraph" w:styleId="Piedepgina">
    <w:name w:val="footer"/>
    <w:basedOn w:val="Normal"/>
    <w:link w:val="PiedepginaCar"/>
    <w:uiPriority w:val="99"/>
    <w:unhideWhenUsed/>
    <w:rsid w:val="00A04BC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04BCB"/>
    <w:rPr>
      <w:rFonts w:ascii="Calibri" w:eastAsia="Calibri" w:hAnsi="Calibri" w:cs="Times New Roman"/>
    </w:rPr>
  </w:style>
  <w:style w:type="paragraph" w:styleId="Textodeglobo">
    <w:name w:val="Balloon Text"/>
    <w:basedOn w:val="Normal"/>
    <w:link w:val="TextodegloboCar"/>
    <w:uiPriority w:val="99"/>
    <w:semiHidden/>
    <w:unhideWhenUsed/>
    <w:rsid w:val="00A04BC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04BCB"/>
    <w:rPr>
      <w:rFonts w:ascii="Tahoma" w:eastAsia="Calibri" w:hAnsi="Tahoma" w:cs="Tahoma"/>
      <w:sz w:val="16"/>
      <w:szCs w:val="16"/>
    </w:rPr>
  </w:style>
  <w:style w:type="character" w:styleId="Hipervnculo">
    <w:name w:val="Hyperlink"/>
    <w:basedOn w:val="Fuentedeprrafopredeter"/>
    <w:uiPriority w:val="99"/>
    <w:unhideWhenUsed/>
    <w:rsid w:val="001D16C6"/>
    <w:rPr>
      <w:color w:val="0000FF"/>
      <w:u w:val="single"/>
    </w:rPr>
  </w:style>
  <w:style w:type="paragraph" w:styleId="Textonotapie">
    <w:name w:val="footnote text"/>
    <w:basedOn w:val="Normal"/>
    <w:link w:val="TextonotapieCar"/>
    <w:uiPriority w:val="99"/>
    <w:semiHidden/>
    <w:unhideWhenUsed/>
    <w:rsid w:val="001C5951"/>
    <w:pPr>
      <w:spacing w:after="0" w:line="240" w:lineRule="auto"/>
    </w:pPr>
    <w:rPr>
      <w:rFonts w:asciiTheme="minorHAnsi" w:eastAsiaTheme="minorHAnsi" w:hAnsiTheme="minorHAnsi" w:cstheme="minorBidi"/>
      <w:sz w:val="20"/>
      <w:szCs w:val="20"/>
    </w:rPr>
  </w:style>
  <w:style w:type="character" w:customStyle="1" w:styleId="TextonotapieCar">
    <w:name w:val="Texto nota pie Car"/>
    <w:basedOn w:val="Fuentedeprrafopredeter"/>
    <w:link w:val="Textonotapie"/>
    <w:uiPriority w:val="99"/>
    <w:semiHidden/>
    <w:rsid w:val="001C5951"/>
    <w:rPr>
      <w:sz w:val="20"/>
      <w:szCs w:val="20"/>
    </w:rPr>
  </w:style>
  <w:style w:type="character" w:styleId="Refdenotaalpie">
    <w:name w:val="footnote reference"/>
    <w:basedOn w:val="Fuentedeprrafopredeter"/>
    <w:uiPriority w:val="99"/>
    <w:semiHidden/>
    <w:unhideWhenUsed/>
    <w:rsid w:val="001C5951"/>
    <w:rPr>
      <w:vertAlign w:val="superscript"/>
    </w:rPr>
  </w:style>
  <w:style w:type="paragraph" w:styleId="Prrafodelista">
    <w:name w:val="List Paragraph"/>
    <w:basedOn w:val="Normal"/>
    <w:uiPriority w:val="34"/>
    <w:qFormat/>
    <w:rsid w:val="001C5951"/>
    <w:pPr>
      <w:spacing w:after="160" w:line="259" w:lineRule="auto"/>
      <w:ind w:left="720"/>
      <w:contextualSpacing/>
    </w:pPr>
    <w:rPr>
      <w:rFonts w:asciiTheme="minorHAnsi" w:eastAsiaTheme="minorHAnsi" w:hAnsiTheme="minorHAnsi" w:cstheme="minorBidi"/>
    </w:rPr>
  </w:style>
  <w:style w:type="character" w:customStyle="1" w:styleId="Mencionar1">
    <w:name w:val="Mencionar1"/>
    <w:basedOn w:val="Fuentedeprrafopredeter"/>
    <w:uiPriority w:val="99"/>
    <w:semiHidden/>
    <w:unhideWhenUsed/>
    <w:rsid w:val="007C70EC"/>
    <w:rPr>
      <w:color w:val="2B579A"/>
      <w:shd w:val="clear" w:color="auto" w:fill="E6E6E6"/>
    </w:rPr>
  </w:style>
  <w:style w:type="paragraph" w:customStyle="1" w:styleId="corte4fondo">
    <w:name w:val="corte4 fondo"/>
    <w:basedOn w:val="Normal"/>
    <w:link w:val="corte4fondoCar1"/>
    <w:qFormat/>
    <w:rsid w:val="00E94C22"/>
    <w:pPr>
      <w:spacing w:after="0" w:line="360" w:lineRule="auto"/>
      <w:ind w:firstLine="709"/>
      <w:jc w:val="both"/>
    </w:pPr>
    <w:rPr>
      <w:rFonts w:ascii="Arial" w:eastAsia="Times New Roman" w:hAnsi="Arial"/>
      <w:sz w:val="30"/>
      <w:szCs w:val="20"/>
      <w:lang w:eastAsia="es-MX"/>
    </w:rPr>
  </w:style>
  <w:style w:type="character" w:customStyle="1" w:styleId="corte4fondoCar1">
    <w:name w:val="corte4 fondo Car1"/>
    <w:link w:val="corte4fondo"/>
    <w:rsid w:val="00E94C22"/>
    <w:rPr>
      <w:rFonts w:ascii="Arial" w:eastAsia="Times New Roman" w:hAnsi="Arial" w:cs="Times New Roman"/>
      <w:sz w:val="30"/>
      <w:szCs w:val="20"/>
      <w:lang w:eastAsia="es-MX"/>
    </w:rPr>
  </w:style>
  <w:style w:type="paragraph" w:styleId="NormalWeb">
    <w:name w:val="Normal (Web)"/>
    <w:basedOn w:val="Normal"/>
    <w:uiPriority w:val="99"/>
    <w:rsid w:val="00352A7B"/>
    <w:pPr>
      <w:spacing w:before="100" w:beforeAutospacing="1" w:after="100" w:afterAutospacing="1" w:line="240" w:lineRule="auto"/>
    </w:pPr>
    <w:rPr>
      <w:rFonts w:ascii="Times New Roman" w:eastAsia="Times New Roman" w:hAnsi="Times New Roman"/>
      <w:sz w:val="24"/>
      <w:szCs w:val="24"/>
      <w:lang w:val="es-ES" w:eastAsia="es-ES"/>
    </w:rPr>
  </w:style>
  <w:style w:type="character" w:customStyle="1" w:styleId="Ttulo2Car">
    <w:name w:val="Título 2 Car"/>
    <w:basedOn w:val="Fuentedeprrafopredeter"/>
    <w:link w:val="Ttulo2"/>
    <w:uiPriority w:val="9"/>
    <w:rsid w:val="00850170"/>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4566285">
      <w:bodyDiv w:val="1"/>
      <w:marLeft w:val="0"/>
      <w:marRight w:val="0"/>
      <w:marTop w:val="0"/>
      <w:marBottom w:val="0"/>
      <w:divBdr>
        <w:top w:val="none" w:sz="0" w:space="0" w:color="auto"/>
        <w:left w:val="none" w:sz="0" w:space="0" w:color="auto"/>
        <w:bottom w:val="none" w:sz="0" w:space="0" w:color="auto"/>
        <w:right w:val="none" w:sz="0" w:space="0" w:color="auto"/>
      </w:divBdr>
    </w:div>
    <w:div w:id="1463888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CB2383-94CB-41E5-9F9C-8CA06E25CB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2044</Words>
  <Characters>11244</Characters>
  <Application>Microsoft Office Word</Application>
  <DocSecurity>0</DocSecurity>
  <Lines>93</Lines>
  <Paragraphs>26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13262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dc:creator>
  <cp:lastModifiedBy>Rosa Motilla</cp:lastModifiedBy>
  <cp:revision>2</cp:revision>
  <cp:lastPrinted>2017-12-21T17:11:00Z</cp:lastPrinted>
  <dcterms:created xsi:type="dcterms:W3CDTF">2018-02-12T19:38:00Z</dcterms:created>
  <dcterms:modified xsi:type="dcterms:W3CDTF">2018-02-12T19:38:00Z</dcterms:modified>
</cp:coreProperties>
</file>