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019F" w:rsidRPr="00D7336A" w:rsidRDefault="00FF56CF" w:rsidP="00FF56CF">
      <w:pPr>
        <w:tabs>
          <w:tab w:val="left" w:pos="6840"/>
        </w:tabs>
        <w:spacing w:after="0" w:line="360" w:lineRule="auto"/>
        <w:ind w:left="708" w:firstLine="709"/>
        <w:jc w:val="right"/>
        <w:outlineLvl w:val="5"/>
        <w:rPr>
          <w:rFonts w:ascii="Arial" w:hAnsi="Arial" w:cs="Arial"/>
          <w:color w:val="4BACC6" w:themeColor="accent5"/>
          <w:sz w:val="24"/>
          <w:szCs w:val="24"/>
        </w:rPr>
      </w:pPr>
      <w:r w:rsidRPr="00D7336A">
        <w:rPr>
          <w:rFonts w:ascii="Arial" w:hAnsi="Arial" w:cs="Arial"/>
          <w:color w:val="4BACC6" w:themeColor="accent5"/>
          <w:sz w:val="24"/>
          <w:szCs w:val="24"/>
        </w:rPr>
        <w:t xml:space="preserve">        </w:t>
      </w:r>
      <w:r w:rsidR="00266ADC" w:rsidRPr="00D7336A">
        <w:rPr>
          <w:rFonts w:ascii="Arial" w:hAnsi="Arial" w:cs="Arial"/>
          <w:color w:val="4BACC6" w:themeColor="accent5"/>
          <w:sz w:val="24"/>
          <w:szCs w:val="24"/>
        </w:rPr>
        <w:t xml:space="preserve">                                                                       </w:t>
      </w:r>
      <w:r w:rsidR="00C7664A" w:rsidRPr="00D7336A">
        <w:rPr>
          <w:rFonts w:ascii="Arial" w:hAnsi="Arial" w:cs="Arial"/>
          <w:color w:val="4BACC6" w:themeColor="accent5"/>
          <w:sz w:val="24"/>
          <w:szCs w:val="24"/>
        </w:rPr>
        <w:t xml:space="preserve">                        </w:t>
      </w:r>
      <w:r w:rsidR="00C0019F" w:rsidRPr="00D7336A">
        <w:rPr>
          <w:rFonts w:ascii="Arial" w:hAnsi="Arial" w:cs="Arial"/>
          <w:color w:val="4BACC6" w:themeColor="accent5"/>
          <w:sz w:val="24"/>
          <w:szCs w:val="24"/>
        </w:rPr>
        <w:t xml:space="preserve">               </w:t>
      </w:r>
      <w:r w:rsidR="00B84B92" w:rsidRPr="00D7336A">
        <w:rPr>
          <w:rFonts w:ascii="Arial" w:hAnsi="Arial" w:cs="Arial"/>
          <w:color w:val="4BACC6" w:themeColor="accent5"/>
          <w:sz w:val="24"/>
          <w:szCs w:val="24"/>
        </w:rPr>
        <w:t xml:space="preserve">   </w:t>
      </w:r>
      <w:r w:rsidR="000A4F5D" w:rsidRPr="00D7336A">
        <w:rPr>
          <w:rFonts w:ascii="Arial" w:hAnsi="Arial" w:cs="Arial"/>
          <w:color w:val="4BACC6" w:themeColor="accent5"/>
          <w:sz w:val="24"/>
          <w:szCs w:val="24"/>
        </w:rPr>
        <w:t xml:space="preserve">  </w:t>
      </w:r>
      <w:r w:rsidR="008D0A3C" w:rsidRPr="00D7336A">
        <w:rPr>
          <w:rFonts w:ascii="Arial" w:hAnsi="Arial" w:cs="Arial"/>
          <w:color w:val="4BACC6" w:themeColor="accent5"/>
          <w:sz w:val="24"/>
          <w:szCs w:val="24"/>
        </w:rPr>
        <w:t xml:space="preserve">    </w:t>
      </w:r>
      <w:r w:rsidR="006F5A3A" w:rsidRPr="00D7336A">
        <w:rPr>
          <w:rFonts w:ascii="Arial" w:hAnsi="Arial" w:cs="Arial"/>
          <w:color w:val="4BACC6" w:themeColor="accent5"/>
          <w:sz w:val="24"/>
          <w:szCs w:val="24"/>
        </w:rPr>
        <w:t xml:space="preserve">        </w:t>
      </w:r>
      <w:r w:rsidR="00F14988" w:rsidRPr="00D7336A">
        <w:rPr>
          <w:rFonts w:ascii="Arial" w:hAnsi="Arial" w:cs="Arial"/>
          <w:color w:val="4BACC6" w:themeColor="accent5"/>
          <w:sz w:val="24"/>
          <w:szCs w:val="24"/>
        </w:rPr>
        <w:t xml:space="preserve">     </w:t>
      </w:r>
      <w:r w:rsidR="00A04BCB" w:rsidRPr="00D7336A">
        <w:rPr>
          <w:rFonts w:ascii="Arial" w:hAnsi="Arial" w:cs="Arial"/>
          <w:color w:val="4BACC6" w:themeColor="accent5"/>
          <w:sz w:val="24"/>
          <w:szCs w:val="24"/>
        </w:rPr>
        <w:t xml:space="preserve">San Luis Potosí, </w:t>
      </w:r>
      <w:r w:rsidR="002D0070" w:rsidRPr="00D7336A">
        <w:rPr>
          <w:rFonts w:ascii="Arial" w:hAnsi="Arial" w:cs="Arial"/>
          <w:color w:val="4BACC6" w:themeColor="accent5"/>
          <w:sz w:val="24"/>
          <w:szCs w:val="24"/>
        </w:rPr>
        <w:t>S.L.P.</w:t>
      </w:r>
      <w:r w:rsidR="00A04BCB" w:rsidRPr="00D7336A">
        <w:rPr>
          <w:rFonts w:ascii="Arial" w:hAnsi="Arial" w:cs="Arial"/>
          <w:color w:val="4BACC6" w:themeColor="accent5"/>
          <w:sz w:val="24"/>
          <w:szCs w:val="24"/>
        </w:rPr>
        <w:t xml:space="preserve">, </w:t>
      </w:r>
      <w:r w:rsidR="00776B96">
        <w:rPr>
          <w:rFonts w:ascii="Arial" w:hAnsi="Arial" w:cs="Arial"/>
          <w:color w:val="4BACC6" w:themeColor="accent5"/>
          <w:sz w:val="24"/>
          <w:szCs w:val="24"/>
        </w:rPr>
        <w:t xml:space="preserve">seis de marzo </w:t>
      </w:r>
      <w:r w:rsidR="00322003">
        <w:rPr>
          <w:rFonts w:ascii="Arial" w:hAnsi="Arial" w:cs="Arial"/>
          <w:color w:val="4BACC6" w:themeColor="accent5"/>
          <w:sz w:val="24"/>
          <w:szCs w:val="24"/>
        </w:rPr>
        <w:t xml:space="preserve">de </w:t>
      </w:r>
      <w:r w:rsidR="00B4587C" w:rsidRPr="00D7336A">
        <w:rPr>
          <w:rFonts w:ascii="Arial" w:hAnsi="Arial" w:cs="Arial"/>
          <w:color w:val="4BACC6" w:themeColor="accent5"/>
          <w:sz w:val="24"/>
          <w:szCs w:val="24"/>
        </w:rPr>
        <w:t>dos mil dieci</w:t>
      </w:r>
      <w:r w:rsidR="00E44B4D">
        <w:rPr>
          <w:rFonts w:ascii="Arial" w:hAnsi="Arial" w:cs="Arial"/>
          <w:color w:val="4BACC6" w:themeColor="accent5"/>
          <w:sz w:val="24"/>
          <w:szCs w:val="24"/>
        </w:rPr>
        <w:t>ocho</w:t>
      </w:r>
      <w:r w:rsidR="00A04BCB" w:rsidRPr="00D7336A">
        <w:rPr>
          <w:rFonts w:ascii="Arial" w:hAnsi="Arial" w:cs="Arial"/>
          <w:color w:val="4BACC6" w:themeColor="accent5"/>
          <w:sz w:val="24"/>
          <w:szCs w:val="24"/>
        </w:rPr>
        <w:t>.</w:t>
      </w:r>
      <w:r w:rsidR="006F5A3A" w:rsidRPr="00D7336A">
        <w:rPr>
          <w:rFonts w:ascii="Arial" w:hAnsi="Arial" w:cs="Arial"/>
          <w:color w:val="4BACC6" w:themeColor="accent5"/>
          <w:sz w:val="24"/>
          <w:szCs w:val="24"/>
        </w:rPr>
        <w:t xml:space="preserve">    </w:t>
      </w:r>
    </w:p>
    <w:p w:rsidR="001C3373" w:rsidRPr="00D7336A" w:rsidRDefault="001C3373" w:rsidP="00791265">
      <w:pPr>
        <w:tabs>
          <w:tab w:val="left" w:pos="6840"/>
        </w:tabs>
        <w:spacing w:after="0" w:line="360" w:lineRule="auto"/>
        <w:outlineLvl w:val="5"/>
        <w:rPr>
          <w:rFonts w:ascii="Arial" w:hAnsi="Arial" w:cs="Arial"/>
          <w:color w:val="4BACC6" w:themeColor="accent5"/>
          <w:sz w:val="24"/>
          <w:szCs w:val="24"/>
        </w:rPr>
      </w:pPr>
    </w:p>
    <w:p w:rsidR="00791265" w:rsidRDefault="0038176B" w:rsidP="00791265">
      <w:pPr>
        <w:spacing w:line="360" w:lineRule="auto"/>
        <w:ind w:firstLine="708"/>
        <w:jc w:val="both"/>
        <w:rPr>
          <w:rFonts w:ascii="Arial" w:hAnsi="Arial" w:cs="Arial"/>
          <w:color w:val="4BACC6" w:themeColor="accent5"/>
          <w:sz w:val="24"/>
          <w:szCs w:val="24"/>
        </w:rPr>
      </w:pPr>
      <w:r w:rsidRPr="00D7336A">
        <w:rPr>
          <w:rFonts w:ascii="Arial" w:hAnsi="Arial" w:cs="Arial"/>
          <w:color w:val="4BACC6" w:themeColor="accent5"/>
          <w:sz w:val="24"/>
          <w:szCs w:val="24"/>
        </w:rPr>
        <w:t>Visto el estado que guardan los presentes autos y de una revisión a las constancias que integran el expediente c</w:t>
      </w:r>
      <w:r w:rsidR="00774BC8" w:rsidRPr="00D7336A">
        <w:rPr>
          <w:rFonts w:ascii="Arial" w:hAnsi="Arial" w:cs="Arial"/>
          <w:color w:val="4BACC6" w:themeColor="accent5"/>
          <w:sz w:val="24"/>
          <w:szCs w:val="24"/>
        </w:rPr>
        <w:t>o</w:t>
      </w:r>
      <w:r w:rsidR="001A14C5" w:rsidRPr="00D7336A">
        <w:rPr>
          <w:rFonts w:ascii="Arial" w:hAnsi="Arial" w:cs="Arial"/>
          <w:color w:val="4BACC6" w:themeColor="accent5"/>
          <w:sz w:val="24"/>
          <w:szCs w:val="24"/>
        </w:rPr>
        <w:t>n fundamento en los artículos 8°, 10°, 27° primer párrafo, 184 y 185 de la Ley de Transparencia y Acceso a la Información Pública del Estado, es</w:t>
      </w:r>
      <w:r w:rsidRPr="00D7336A">
        <w:rPr>
          <w:rFonts w:ascii="Arial" w:hAnsi="Arial" w:cs="Arial"/>
          <w:color w:val="4BACC6" w:themeColor="accent5"/>
          <w:sz w:val="24"/>
          <w:szCs w:val="24"/>
        </w:rPr>
        <w:t xml:space="preserve">ta Comisión procede a analizar el presente sumario </w:t>
      </w:r>
      <w:r w:rsidR="001A14C5" w:rsidRPr="00D7336A">
        <w:rPr>
          <w:rFonts w:ascii="Arial" w:hAnsi="Arial" w:cs="Arial"/>
          <w:color w:val="4BACC6" w:themeColor="accent5"/>
          <w:sz w:val="24"/>
          <w:szCs w:val="24"/>
        </w:rPr>
        <w:t>a efecto de determinar el cumplimi</w:t>
      </w:r>
      <w:r w:rsidRPr="00D7336A">
        <w:rPr>
          <w:rFonts w:ascii="Arial" w:hAnsi="Arial" w:cs="Arial"/>
          <w:color w:val="4BACC6" w:themeColor="accent5"/>
          <w:sz w:val="24"/>
          <w:szCs w:val="24"/>
        </w:rPr>
        <w:t>ento o incumplimiento a la resolu</w:t>
      </w:r>
      <w:r w:rsidR="001A3205" w:rsidRPr="00D7336A">
        <w:rPr>
          <w:rFonts w:ascii="Arial" w:hAnsi="Arial" w:cs="Arial"/>
          <w:color w:val="4BACC6" w:themeColor="accent5"/>
          <w:sz w:val="24"/>
          <w:szCs w:val="24"/>
        </w:rPr>
        <w:t>ción dictada en el recurso de rev</w:t>
      </w:r>
      <w:r w:rsidR="00F35188" w:rsidRPr="00D7336A">
        <w:rPr>
          <w:rFonts w:ascii="Arial" w:hAnsi="Arial" w:cs="Arial"/>
          <w:color w:val="4BACC6" w:themeColor="accent5"/>
          <w:sz w:val="24"/>
          <w:szCs w:val="24"/>
        </w:rPr>
        <w:t xml:space="preserve">isión que se </w:t>
      </w:r>
      <w:r w:rsidR="002D371A" w:rsidRPr="00D7336A">
        <w:rPr>
          <w:rFonts w:ascii="Arial" w:hAnsi="Arial" w:cs="Arial"/>
          <w:color w:val="4BACC6" w:themeColor="accent5"/>
          <w:sz w:val="24"/>
          <w:szCs w:val="24"/>
        </w:rPr>
        <w:t>actúa.</w:t>
      </w:r>
    </w:p>
    <w:p w:rsidR="00776B96" w:rsidRPr="00976F0C" w:rsidRDefault="00776B96" w:rsidP="00776B96">
      <w:pPr>
        <w:spacing w:line="360" w:lineRule="auto"/>
        <w:ind w:firstLine="708"/>
        <w:jc w:val="both"/>
        <w:rPr>
          <w:rFonts w:ascii="Arial" w:hAnsi="Arial" w:cs="Arial"/>
          <w:color w:val="4BACC6" w:themeColor="accent5"/>
          <w:sz w:val="24"/>
          <w:szCs w:val="24"/>
        </w:rPr>
      </w:pPr>
      <w:r w:rsidRPr="00976F0C">
        <w:rPr>
          <w:rFonts w:ascii="Arial" w:hAnsi="Arial" w:cs="Arial"/>
          <w:color w:val="4BACC6" w:themeColor="accent5"/>
          <w:sz w:val="24"/>
          <w:szCs w:val="24"/>
        </w:rPr>
        <w:t xml:space="preserve">En primer lugar, es necesario insertar </w:t>
      </w:r>
      <w:r>
        <w:rPr>
          <w:rFonts w:ascii="Arial" w:hAnsi="Arial" w:cs="Arial"/>
          <w:color w:val="4BACC6" w:themeColor="accent5"/>
          <w:sz w:val="24"/>
          <w:szCs w:val="24"/>
        </w:rPr>
        <w:t>e</w:t>
      </w:r>
      <w:r w:rsidRPr="00976F0C">
        <w:rPr>
          <w:rFonts w:ascii="Arial" w:hAnsi="Arial" w:cs="Arial"/>
          <w:color w:val="4BACC6" w:themeColor="accent5"/>
          <w:sz w:val="24"/>
          <w:szCs w:val="24"/>
        </w:rPr>
        <w:t xml:space="preserve">l </w:t>
      </w:r>
      <w:r>
        <w:rPr>
          <w:rFonts w:ascii="Arial" w:hAnsi="Arial" w:cs="Arial"/>
          <w:color w:val="4BACC6" w:themeColor="accent5"/>
          <w:sz w:val="24"/>
          <w:szCs w:val="24"/>
        </w:rPr>
        <w:t xml:space="preserve">resolutivo </w:t>
      </w:r>
      <w:r w:rsidRPr="00976F0C">
        <w:rPr>
          <w:rFonts w:ascii="Arial" w:hAnsi="Arial" w:cs="Arial"/>
          <w:color w:val="4BACC6" w:themeColor="accent5"/>
          <w:sz w:val="24"/>
          <w:szCs w:val="24"/>
        </w:rPr>
        <w:t xml:space="preserve">dictado en la </w:t>
      </w:r>
      <w:r>
        <w:rPr>
          <w:rFonts w:ascii="Arial" w:hAnsi="Arial" w:cs="Arial"/>
          <w:color w:val="4BACC6" w:themeColor="accent5"/>
          <w:sz w:val="24"/>
          <w:szCs w:val="24"/>
        </w:rPr>
        <w:t>presente determinación:</w:t>
      </w:r>
    </w:p>
    <w:p w:rsidR="00490BC0" w:rsidRPr="00776B96" w:rsidRDefault="00776B96" w:rsidP="00776B96">
      <w:pPr>
        <w:spacing w:after="0"/>
        <w:ind w:firstLine="708"/>
        <w:jc w:val="both"/>
        <w:rPr>
          <w:rFonts w:ascii="Arial" w:hAnsi="Arial" w:cs="Arial"/>
          <w:i/>
          <w:color w:val="4BACC6" w:themeColor="accent5"/>
          <w:sz w:val="21"/>
          <w:szCs w:val="21"/>
        </w:rPr>
      </w:pPr>
      <w:r w:rsidRPr="00776B96">
        <w:rPr>
          <w:rFonts w:ascii="Arial" w:hAnsi="Arial" w:cs="Arial"/>
          <w:i/>
          <w:color w:val="4BACC6" w:themeColor="accent5"/>
          <w:sz w:val="21"/>
          <w:szCs w:val="21"/>
        </w:rPr>
        <w:t>“…</w:t>
      </w:r>
      <w:r w:rsidRPr="00776B96">
        <w:rPr>
          <w:rFonts w:ascii="Arial" w:hAnsi="Arial" w:cs="Arial"/>
          <w:b/>
          <w:i/>
          <w:color w:val="4BACC6" w:themeColor="accent5"/>
          <w:sz w:val="21"/>
          <w:szCs w:val="21"/>
        </w:rPr>
        <w:t>ÚNICO.</w:t>
      </w:r>
      <w:r w:rsidRPr="00776B96">
        <w:rPr>
          <w:rFonts w:ascii="Arial" w:hAnsi="Arial" w:cs="Arial"/>
          <w:i/>
          <w:color w:val="4BACC6" w:themeColor="accent5"/>
          <w:sz w:val="21"/>
          <w:szCs w:val="21"/>
        </w:rPr>
        <w:t xml:space="preserve"> Esta Comisión Estatal de Garantía de Acceso a la Información Pública </w:t>
      </w:r>
      <w:r w:rsidRPr="00776B96">
        <w:rPr>
          <w:rFonts w:ascii="Arial" w:hAnsi="Arial" w:cs="Arial"/>
          <w:b/>
          <w:i/>
          <w:color w:val="4BACC6" w:themeColor="accent5"/>
          <w:sz w:val="21"/>
          <w:szCs w:val="21"/>
        </w:rPr>
        <w:t>modifica el acto impugnado</w:t>
      </w:r>
      <w:r w:rsidRPr="00776B96">
        <w:rPr>
          <w:rFonts w:ascii="Arial" w:hAnsi="Arial" w:cs="Arial"/>
          <w:i/>
          <w:color w:val="4BACC6" w:themeColor="accent5"/>
          <w:sz w:val="21"/>
          <w:szCs w:val="21"/>
        </w:rPr>
        <w:t xml:space="preserve"> por los fundamentos y las razones desarrolladas en el considerando séptimo de la presente resolución.”</w:t>
      </w:r>
    </w:p>
    <w:p w:rsidR="00776B96" w:rsidRDefault="00776B96" w:rsidP="00776B96">
      <w:pPr>
        <w:spacing w:after="0" w:line="360" w:lineRule="auto"/>
        <w:ind w:firstLine="708"/>
        <w:jc w:val="both"/>
        <w:rPr>
          <w:rFonts w:ascii="Arial" w:hAnsi="Arial" w:cs="Arial"/>
          <w:color w:val="4BACC6" w:themeColor="accent5"/>
          <w:sz w:val="24"/>
          <w:szCs w:val="24"/>
        </w:rPr>
      </w:pPr>
    </w:p>
    <w:p w:rsidR="00490BC0" w:rsidRPr="00976F0C" w:rsidRDefault="00490BC0" w:rsidP="00490BC0">
      <w:pPr>
        <w:spacing w:after="0" w:line="360" w:lineRule="auto"/>
        <w:ind w:firstLine="708"/>
        <w:jc w:val="both"/>
        <w:rPr>
          <w:rFonts w:ascii="Arial" w:hAnsi="Arial" w:cs="Arial"/>
          <w:color w:val="4BACC6" w:themeColor="accent5"/>
          <w:sz w:val="24"/>
          <w:szCs w:val="24"/>
        </w:rPr>
      </w:pPr>
      <w:r w:rsidRPr="00976F0C">
        <w:rPr>
          <w:rFonts w:ascii="Arial" w:hAnsi="Arial" w:cs="Arial"/>
          <w:color w:val="4BACC6" w:themeColor="accent5"/>
          <w:sz w:val="24"/>
          <w:szCs w:val="24"/>
        </w:rPr>
        <w:t>Por lo anterior, el sujeto obligado a través del</w:t>
      </w:r>
      <w:r w:rsidR="00776B96">
        <w:rPr>
          <w:rFonts w:ascii="Arial" w:hAnsi="Arial" w:cs="Arial"/>
          <w:color w:val="4BACC6" w:themeColor="accent5"/>
          <w:sz w:val="24"/>
          <w:szCs w:val="24"/>
        </w:rPr>
        <w:t xml:space="preserve"> </w:t>
      </w:r>
      <w:r>
        <w:rPr>
          <w:rFonts w:ascii="Arial" w:hAnsi="Arial" w:cs="Arial"/>
          <w:color w:val="4BACC6" w:themeColor="accent5"/>
          <w:sz w:val="24"/>
          <w:szCs w:val="24"/>
        </w:rPr>
        <w:t>oficio OM/UT-</w:t>
      </w:r>
      <w:r w:rsidR="00776B96">
        <w:rPr>
          <w:rFonts w:ascii="Arial" w:hAnsi="Arial" w:cs="Arial"/>
          <w:color w:val="4BACC6" w:themeColor="accent5"/>
          <w:sz w:val="24"/>
          <w:szCs w:val="24"/>
        </w:rPr>
        <w:t>008</w:t>
      </w:r>
      <w:r>
        <w:rPr>
          <w:rFonts w:ascii="Arial" w:hAnsi="Arial" w:cs="Arial"/>
          <w:color w:val="4BACC6" w:themeColor="accent5"/>
          <w:sz w:val="24"/>
          <w:szCs w:val="24"/>
        </w:rPr>
        <w:t>/201</w:t>
      </w:r>
      <w:r w:rsidR="00776B96">
        <w:rPr>
          <w:rFonts w:ascii="Arial" w:hAnsi="Arial" w:cs="Arial"/>
          <w:color w:val="4BACC6" w:themeColor="accent5"/>
          <w:sz w:val="24"/>
          <w:szCs w:val="24"/>
        </w:rPr>
        <w:t>8</w:t>
      </w:r>
      <w:r w:rsidRPr="00976F0C">
        <w:rPr>
          <w:rFonts w:ascii="Arial" w:hAnsi="Arial" w:cs="Arial"/>
          <w:color w:val="4BACC6" w:themeColor="accent5"/>
          <w:sz w:val="24"/>
          <w:szCs w:val="24"/>
        </w:rPr>
        <w:t xml:space="preserve"> signado</w:t>
      </w:r>
      <w:r w:rsidR="00B23C59">
        <w:rPr>
          <w:rFonts w:ascii="Arial" w:hAnsi="Arial" w:cs="Arial"/>
          <w:color w:val="4BACC6" w:themeColor="accent5"/>
          <w:sz w:val="24"/>
          <w:szCs w:val="24"/>
        </w:rPr>
        <w:t>s</w:t>
      </w:r>
      <w:r w:rsidRPr="00976F0C">
        <w:rPr>
          <w:rFonts w:ascii="Arial" w:hAnsi="Arial" w:cs="Arial"/>
          <w:color w:val="4BACC6" w:themeColor="accent5"/>
          <w:sz w:val="24"/>
          <w:szCs w:val="24"/>
        </w:rPr>
        <w:t xml:space="preserve"> por el </w:t>
      </w:r>
      <w:proofErr w:type="gramStart"/>
      <w:r>
        <w:rPr>
          <w:rFonts w:ascii="Arial" w:hAnsi="Arial" w:cs="Arial"/>
          <w:color w:val="4BACC6" w:themeColor="accent5"/>
          <w:sz w:val="24"/>
          <w:szCs w:val="24"/>
        </w:rPr>
        <w:t>Jefe</w:t>
      </w:r>
      <w:proofErr w:type="gramEnd"/>
      <w:r>
        <w:rPr>
          <w:rFonts w:ascii="Arial" w:hAnsi="Arial" w:cs="Arial"/>
          <w:color w:val="4BACC6" w:themeColor="accent5"/>
          <w:sz w:val="24"/>
          <w:szCs w:val="24"/>
        </w:rPr>
        <w:t xml:space="preserve"> de la </w:t>
      </w:r>
      <w:r w:rsidRPr="00976F0C">
        <w:rPr>
          <w:rFonts w:ascii="Arial" w:hAnsi="Arial" w:cs="Arial"/>
          <w:color w:val="4BACC6" w:themeColor="accent5"/>
          <w:sz w:val="24"/>
          <w:szCs w:val="24"/>
        </w:rPr>
        <w:t>Unidad de Transparencia de</w:t>
      </w:r>
      <w:r>
        <w:rPr>
          <w:rFonts w:ascii="Arial" w:hAnsi="Arial" w:cs="Arial"/>
          <w:color w:val="4BACC6" w:themeColor="accent5"/>
          <w:sz w:val="24"/>
          <w:szCs w:val="24"/>
        </w:rPr>
        <w:t xml:space="preserve"> </w:t>
      </w:r>
      <w:r w:rsidRPr="00976F0C">
        <w:rPr>
          <w:rFonts w:ascii="Arial" w:hAnsi="Arial" w:cs="Arial"/>
          <w:color w:val="4BACC6" w:themeColor="accent5"/>
          <w:sz w:val="24"/>
          <w:szCs w:val="24"/>
        </w:rPr>
        <w:t>l</w:t>
      </w:r>
      <w:r>
        <w:rPr>
          <w:rFonts w:ascii="Arial" w:hAnsi="Arial" w:cs="Arial"/>
          <w:color w:val="4BACC6" w:themeColor="accent5"/>
          <w:sz w:val="24"/>
          <w:szCs w:val="24"/>
        </w:rPr>
        <w:t>a</w:t>
      </w:r>
      <w:r w:rsidRPr="00976F0C">
        <w:rPr>
          <w:rFonts w:ascii="Arial" w:hAnsi="Arial" w:cs="Arial"/>
          <w:color w:val="4BACC6" w:themeColor="accent5"/>
          <w:sz w:val="24"/>
          <w:szCs w:val="24"/>
        </w:rPr>
        <w:t xml:space="preserve"> </w:t>
      </w:r>
      <w:r>
        <w:rPr>
          <w:rFonts w:ascii="Arial" w:hAnsi="Arial" w:cs="Arial"/>
          <w:color w:val="4BACC6" w:themeColor="accent5"/>
          <w:sz w:val="24"/>
          <w:szCs w:val="24"/>
        </w:rPr>
        <w:t>Oficialía Mayor del Poder Ejecutivo del Estado</w:t>
      </w:r>
      <w:r w:rsidRPr="00976F0C">
        <w:rPr>
          <w:rFonts w:ascii="Arial" w:hAnsi="Arial" w:cs="Arial"/>
          <w:color w:val="4BACC6" w:themeColor="accent5"/>
          <w:sz w:val="24"/>
          <w:szCs w:val="24"/>
        </w:rPr>
        <w:t xml:space="preserve">, </w:t>
      </w:r>
      <w:r w:rsidR="00776B96">
        <w:rPr>
          <w:rFonts w:ascii="Arial" w:hAnsi="Arial" w:cs="Arial"/>
          <w:color w:val="4BACC6" w:themeColor="accent5"/>
          <w:sz w:val="24"/>
          <w:szCs w:val="24"/>
        </w:rPr>
        <w:t>recibido en este órgano colegiado el quince de enero de los presentes</w:t>
      </w:r>
      <w:r w:rsidRPr="00976F0C">
        <w:rPr>
          <w:rFonts w:ascii="Arial" w:hAnsi="Arial" w:cs="Arial"/>
          <w:color w:val="4BACC6" w:themeColor="accent5"/>
          <w:sz w:val="24"/>
          <w:szCs w:val="24"/>
        </w:rPr>
        <w:t xml:space="preserve">, con </w:t>
      </w:r>
      <w:r w:rsidR="00776B96">
        <w:rPr>
          <w:rFonts w:ascii="Arial" w:hAnsi="Arial" w:cs="Arial"/>
          <w:color w:val="4BACC6" w:themeColor="accent5"/>
          <w:sz w:val="24"/>
          <w:szCs w:val="24"/>
        </w:rPr>
        <w:t>6</w:t>
      </w:r>
      <w:r>
        <w:rPr>
          <w:rFonts w:ascii="Arial" w:hAnsi="Arial" w:cs="Arial"/>
          <w:color w:val="4BACC6" w:themeColor="accent5"/>
          <w:sz w:val="24"/>
          <w:szCs w:val="24"/>
        </w:rPr>
        <w:t xml:space="preserve"> </w:t>
      </w:r>
      <w:r w:rsidRPr="00976F0C">
        <w:rPr>
          <w:rFonts w:ascii="Arial" w:hAnsi="Arial" w:cs="Arial"/>
          <w:color w:val="4BACC6" w:themeColor="accent5"/>
          <w:sz w:val="24"/>
          <w:szCs w:val="24"/>
        </w:rPr>
        <w:t>anexo</w:t>
      </w:r>
      <w:r>
        <w:rPr>
          <w:rFonts w:ascii="Arial" w:hAnsi="Arial" w:cs="Arial"/>
          <w:color w:val="4BACC6" w:themeColor="accent5"/>
          <w:sz w:val="24"/>
          <w:szCs w:val="24"/>
        </w:rPr>
        <w:t>s</w:t>
      </w:r>
      <w:r w:rsidRPr="00976F0C">
        <w:rPr>
          <w:rFonts w:ascii="Arial" w:hAnsi="Arial" w:cs="Arial"/>
          <w:color w:val="4BACC6" w:themeColor="accent5"/>
          <w:sz w:val="24"/>
          <w:szCs w:val="24"/>
        </w:rPr>
        <w:t>, donde informa sobre el cumplimiento al resolutivo en análisis y señala medularmente lo siguiente:</w:t>
      </w:r>
    </w:p>
    <w:p w:rsidR="00490BC0" w:rsidRPr="00976F0C" w:rsidRDefault="00490BC0" w:rsidP="00490BC0">
      <w:pPr>
        <w:spacing w:after="0" w:line="240" w:lineRule="auto"/>
        <w:jc w:val="both"/>
        <w:rPr>
          <w:rFonts w:ascii="Arial" w:hAnsi="Arial" w:cs="Arial"/>
          <w:color w:val="4BACC6" w:themeColor="accent5"/>
          <w:sz w:val="24"/>
          <w:szCs w:val="24"/>
        </w:rPr>
      </w:pPr>
    </w:p>
    <w:p w:rsidR="00490BC0" w:rsidRPr="001D0AE1" w:rsidRDefault="00490BC0" w:rsidP="00490BC0">
      <w:pPr>
        <w:spacing w:after="0" w:line="240" w:lineRule="auto"/>
        <w:ind w:firstLine="708"/>
        <w:jc w:val="both"/>
        <w:rPr>
          <w:rFonts w:ascii="Arial" w:hAnsi="Arial" w:cs="Arial"/>
          <w:i/>
          <w:color w:val="4BACC6" w:themeColor="accent5"/>
          <w:sz w:val="20"/>
          <w:szCs w:val="20"/>
        </w:rPr>
      </w:pPr>
      <w:r w:rsidRPr="002477AF">
        <w:rPr>
          <w:rFonts w:ascii="Arial" w:hAnsi="Arial" w:cs="Arial"/>
          <w:i/>
          <w:color w:val="4BACC6" w:themeColor="accent5"/>
        </w:rPr>
        <w:t xml:space="preserve"> </w:t>
      </w:r>
      <w:r w:rsidRPr="001D0AE1">
        <w:rPr>
          <w:rFonts w:ascii="Arial" w:hAnsi="Arial" w:cs="Arial"/>
          <w:i/>
          <w:color w:val="4BACC6" w:themeColor="accent5"/>
          <w:sz w:val="20"/>
          <w:szCs w:val="20"/>
        </w:rPr>
        <w:t xml:space="preserve">[…] </w:t>
      </w:r>
      <w:r w:rsidR="00776B96">
        <w:rPr>
          <w:rFonts w:ascii="Arial" w:hAnsi="Arial" w:cs="Arial"/>
          <w:i/>
          <w:color w:val="4BACC6" w:themeColor="accent5"/>
          <w:sz w:val="20"/>
          <w:szCs w:val="20"/>
        </w:rPr>
        <w:t xml:space="preserve">Se tenga por cumplida la resolución, dictada dentro de los autos que integran el recurso </w:t>
      </w:r>
      <w:r w:rsidR="00A313A9">
        <w:rPr>
          <w:rFonts w:ascii="Arial" w:hAnsi="Arial" w:cs="Arial"/>
          <w:i/>
          <w:color w:val="4BACC6" w:themeColor="accent5"/>
          <w:sz w:val="20"/>
          <w:szCs w:val="20"/>
        </w:rPr>
        <w:t>de revisión número 196/2017-1.</w:t>
      </w:r>
      <w:r w:rsidRPr="001D0AE1">
        <w:rPr>
          <w:rFonts w:ascii="Arial" w:hAnsi="Arial" w:cs="Arial"/>
          <w:i/>
          <w:color w:val="4BACC6" w:themeColor="accent5"/>
          <w:sz w:val="20"/>
          <w:szCs w:val="20"/>
        </w:rPr>
        <w:t xml:space="preserve"> […].  </w:t>
      </w:r>
    </w:p>
    <w:p w:rsidR="00490BC0" w:rsidRPr="00976F0C" w:rsidRDefault="00490BC0" w:rsidP="00490BC0">
      <w:pPr>
        <w:spacing w:after="0" w:line="360" w:lineRule="auto"/>
        <w:jc w:val="both"/>
        <w:rPr>
          <w:rFonts w:ascii="Arial" w:hAnsi="Arial" w:cs="Arial"/>
          <w:color w:val="4BACC6" w:themeColor="accent5"/>
          <w:sz w:val="24"/>
          <w:szCs w:val="24"/>
        </w:rPr>
      </w:pPr>
    </w:p>
    <w:p w:rsidR="00490BC0" w:rsidRPr="00976F0C" w:rsidRDefault="00490BC0" w:rsidP="00490BC0">
      <w:pPr>
        <w:pStyle w:val="corte4fondo"/>
        <w:tabs>
          <w:tab w:val="left" w:pos="567"/>
        </w:tabs>
        <w:rPr>
          <w:rFonts w:cs="Arial"/>
          <w:color w:val="4BACC6" w:themeColor="accent5"/>
          <w:sz w:val="24"/>
          <w:szCs w:val="24"/>
        </w:rPr>
      </w:pPr>
      <w:r w:rsidRPr="00976F0C">
        <w:rPr>
          <w:rFonts w:cs="Arial"/>
          <w:color w:val="4BACC6" w:themeColor="accent5"/>
          <w:sz w:val="24"/>
          <w:szCs w:val="24"/>
        </w:rPr>
        <w:t xml:space="preserve">En ese sentido, visibles a fojas </w:t>
      </w:r>
      <w:r w:rsidR="00A313A9">
        <w:rPr>
          <w:rFonts w:cs="Arial"/>
          <w:color w:val="4BACC6" w:themeColor="accent5"/>
          <w:sz w:val="24"/>
          <w:szCs w:val="24"/>
        </w:rPr>
        <w:t>66</w:t>
      </w:r>
      <w:r w:rsidRPr="00976F0C">
        <w:rPr>
          <w:rFonts w:cs="Arial"/>
          <w:color w:val="4BACC6" w:themeColor="accent5"/>
          <w:sz w:val="24"/>
          <w:szCs w:val="24"/>
        </w:rPr>
        <w:t xml:space="preserve"> a </w:t>
      </w:r>
      <w:r w:rsidR="00A313A9">
        <w:rPr>
          <w:rFonts w:cs="Arial"/>
          <w:color w:val="4BACC6" w:themeColor="accent5"/>
          <w:sz w:val="24"/>
          <w:szCs w:val="24"/>
        </w:rPr>
        <w:t xml:space="preserve">103 </w:t>
      </w:r>
      <w:r w:rsidR="001D0AE1">
        <w:rPr>
          <w:rFonts w:cs="Arial"/>
          <w:color w:val="4BACC6" w:themeColor="accent5"/>
          <w:sz w:val="24"/>
          <w:szCs w:val="24"/>
        </w:rPr>
        <w:t>de autos</w:t>
      </w:r>
      <w:r w:rsidRPr="00976F0C">
        <w:rPr>
          <w:rFonts w:cs="Arial"/>
          <w:color w:val="4BACC6" w:themeColor="accent5"/>
          <w:sz w:val="24"/>
          <w:szCs w:val="24"/>
        </w:rPr>
        <w:t>, se encuentra</w:t>
      </w:r>
      <w:r w:rsidR="001D0AE1">
        <w:rPr>
          <w:rFonts w:cs="Arial"/>
          <w:color w:val="4BACC6" w:themeColor="accent5"/>
          <w:sz w:val="24"/>
          <w:szCs w:val="24"/>
        </w:rPr>
        <w:t>n</w:t>
      </w:r>
      <w:r w:rsidRPr="00976F0C">
        <w:rPr>
          <w:rFonts w:cs="Arial"/>
          <w:color w:val="4BACC6" w:themeColor="accent5"/>
          <w:sz w:val="24"/>
          <w:szCs w:val="24"/>
        </w:rPr>
        <w:t xml:space="preserve"> únicamente la información que fuera enviada al recurrente, mismos que por economía procesal, se tienen por reproducidos como si a la letra se insertasen.</w:t>
      </w:r>
    </w:p>
    <w:p w:rsidR="006A4610" w:rsidRPr="00467AA8" w:rsidRDefault="00467AA8" w:rsidP="00352A7B">
      <w:pPr>
        <w:spacing w:after="0" w:line="360" w:lineRule="auto"/>
        <w:jc w:val="both"/>
        <w:rPr>
          <w:rFonts w:ascii="Arial" w:hAnsi="Arial" w:cs="Arial"/>
          <w:color w:val="4BACC6" w:themeColor="accent5"/>
          <w:sz w:val="24"/>
          <w:szCs w:val="24"/>
        </w:rPr>
      </w:pPr>
      <w:r w:rsidRPr="00467AA8">
        <w:rPr>
          <w:rFonts w:ascii="Arial" w:hAnsi="Arial" w:cs="Arial"/>
          <w:color w:val="4BACC6" w:themeColor="accent5"/>
          <w:sz w:val="24"/>
          <w:szCs w:val="24"/>
        </w:rPr>
        <w:t>.</w:t>
      </w:r>
    </w:p>
    <w:p w:rsidR="008712F3" w:rsidRDefault="00D21862" w:rsidP="00977800">
      <w:pPr>
        <w:spacing w:after="0" w:line="360" w:lineRule="auto"/>
        <w:ind w:firstLine="708"/>
        <w:jc w:val="both"/>
        <w:rPr>
          <w:rFonts w:ascii="Arial" w:hAnsi="Arial" w:cs="Arial"/>
          <w:color w:val="4BACC6" w:themeColor="accent5"/>
          <w:sz w:val="24"/>
          <w:szCs w:val="24"/>
        </w:rPr>
      </w:pPr>
      <w:r w:rsidRPr="00D7336A">
        <w:rPr>
          <w:rFonts w:ascii="Arial" w:hAnsi="Arial" w:cs="Arial"/>
          <w:color w:val="4BACC6" w:themeColor="accent5"/>
          <w:sz w:val="24"/>
          <w:szCs w:val="24"/>
        </w:rPr>
        <w:t>Así las cosas,</w:t>
      </w:r>
      <w:r w:rsidR="00D11CA5">
        <w:rPr>
          <w:rFonts w:ascii="Arial" w:hAnsi="Arial" w:cs="Arial"/>
          <w:color w:val="4BACC6" w:themeColor="accent5"/>
          <w:sz w:val="24"/>
          <w:szCs w:val="24"/>
        </w:rPr>
        <w:t xml:space="preserve"> el sujeto obligado </w:t>
      </w:r>
      <w:r w:rsidR="00A313A9">
        <w:rPr>
          <w:rFonts w:ascii="Arial" w:hAnsi="Arial" w:cs="Arial"/>
          <w:color w:val="4BACC6" w:themeColor="accent5"/>
          <w:sz w:val="24"/>
          <w:szCs w:val="24"/>
        </w:rPr>
        <w:t>cumplió con el requerimiento realizado en auto de cinco de enero del año en curso, por el cual desahoga la prevención dictada conforme al artículo 184 de la Ley de Transparencia y Acceso a la</w:t>
      </w:r>
      <w:r w:rsidR="008712F3">
        <w:rPr>
          <w:rFonts w:ascii="Arial" w:hAnsi="Arial" w:cs="Arial"/>
          <w:color w:val="4BACC6" w:themeColor="accent5"/>
          <w:sz w:val="24"/>
          <w:szCs w:val="24"/>
        </w:rPr>
        <w:t xml:space="preserve"> i</w:t>
      </w:r>
      <w:r w:rsidR="00A313A9">
        <w:rPr>
          <w:rFonts w:ascii="Arial" w:hAnsi="Arial" w:cs="Arial"/>
          <w:color w:val="4BACC6" w:themeColor="accent5"/>
          <w:sz w:val="24"/>
          <w:szCs w:val="24"/>
        </w:rPr>
        <w:t xml:space="preserve">nformación </w:t>
      </w:r>
      <w:r w:rsidR="008712F3">
        <w:rPr>
          <w:rFonts w:ascii="Arial" w:hAnsi="Arial" w:cs="Arial"/>
          <w:color w:val="4BACC6" w:themeColor="accent5"/>
          <w:sz w:val="24"/>
          <w:szCs w:val="24"/>
        </w:rPr>
        <w:t>Pública del Estado, que a la letra dice:</w:t>
      </w:r>
    </w:p>
    <w:p w:rsidR="008712F3" w:rsidRDefault="008712F3" w:rsidP="00977800">
      <w:pPr>
        <w:spacing w:after="0" w:line="360" w:lineRule="auto"/>
        <w:ind w:firstLine="708"/>
        <w:jc w:val="both"/>
        <w:rPr>
          <w:rFonts w:ascii="Arial" w:hAnsi="Arial" w:cs="Arial"/>
          <w:color w:val="4BACC6" w:themeColor="accent5"/>
          <w:sz w:val="24"/>
          <w:szCs w:val="24"/>
        </w:rPr>
      </w:pPr>
    </w:p>
    <w:p w:rsidR="008712F3" w:rsidRPr="008712F3" w:rsidRDefault="008712F3" w:rsidP="008712F3">
      <w:pPr>
        <w:ind w:left="-5" w:firstLine="713"/>
        <w:jc w:val="both"/>
        <w:rPr>
          <w:rFonts w:ascii="Arial" w:hAnsi="Arial" w:cs="Arial"/>
          <w:i/>
          <w:color w:val="4BACC6" w:themeColor="accent5"/>
          <w:sz w:val="20"/>
          <w:szCs w:val="20"/>
        </w:rPr>
      </w:pPr>
      <w:r w:rsidRPr="008712F3">
        <w:rPr>
          <w:rFonts w:ascii="Arial" w:hAnsi="Arial" w:cs="Arial"/>
          <w:i/>
          <w:color w:val="4BACC6" w:themeColor="accent5"/>
          <w:sz w:val="20"/>
          <w:szCs w:val="20"/>
        </w:rPr>
        <w:t>“</w:t>
      </w:r>
      <w:r w:rsidRPr="008712F3">
        <w:rPr>
          <w:rFonts w:ascii="Arial" w:hAnsi="Arial" w:cs="Arial"/>
          <w:b/>
          <w:i/>
          <w:color w:val="4BACC6" w:themeColor="accent5"/>
          <w:sz w:val="20"/>
          <w:szCs w:val="20"/>
        </w:rPr>
        <w:t>ARTÍCULO 184.</w:t>
      </w:r>
      <w:r w:rsidRPr="008712F3">
        <w:rPr>
          <w:rFonts w:ascii="Arial" w:hAnsi="Arial" w:cs="Arial"/>
          <w:i/>
          <w:color w:val="4BACC6" w:themeColor="accent5"/>
          <w:sz w:val="20"/>
          <w:szCs w:val="20"/>
        </w:rPr>
        <w:t xml:space="preserve"> Transcurrido el plazo señalado en el artículo anterior, el sujeto obligado deberá informar a la CEGAIP sobre el cumplimento de la resolución.</w:t>
      </w:r>
    </w:p>
    <w:p w:rsidR="008712F3" w:rsidRPr="008712F3" w:rsidRDefault="008712F3" w:rsidP="008712F3">
      <w:pPr>
        <w:spacing w:after="0"/>
        <w:ind w:firstLine="708"/>
        <w:jc w:val="both"/>
        <w:rPr>
          <w:rFonts w:ascii="Arial" w:hAnsi="Arial" w:cs="Arial"/>
          <w:i/>
          <w:color w:val="4BACC6" w:themeColor="accent5"/>
          <w:sz w:val="20"/>
          <w:szCs w:val="20"/>
        </w:rPr>
      </w:pPr>
      <w:r w:rsidRPr="008712F3">
        <w:rPr>
          <w:rFonts w:ascii="Arial" w:hAnsi="Arial" w:cs="Arial"/>
          <w:i/>
          <w:color w:val="4BACC6" w:themeColor="accent5"/>
          <w:sz w:val="20"/>
          <w:szCs w:val="20"/>
        </w:rPr>
        <w:t>La CEGAIP verificará de oficio la calidad de la información y, a más tardar al día siguiente de recibir el informe, dará vista al recurrente para que, dentro de los cinco días siguientes, manifieste lo que a su derecho convenga. Si dentro del plazo señalado el recurrente manifiesta que el cumplimiento no corresponde a lo ordenado por la CEGAIP, deberá expresar las causas específicas por las cuales así lo considera.</w:t>
      </w:r>
      <w:r w:rsidRPr="008712F3">
        <w:rPr>
          <w:rFonts w:ascii="Arial" w:hAnsi="Arial" w:cs="Arial"/>
          <w:i/>
          <w:color w:val="4BACC6" w:themeColor="accent5"/>
          <w:sz w:val="20"/>
          <w:szCs w:val="20"/>
        </w:rPr>
        <w:t>”</w:t>
      </w:r>
    </w:p>
    <w:p w:rsidR="008712F3" w:rsidRDefault="008712F3" w:rsidP="00977800">
      <w:pPr>
        <w:spacing w:after="0" w:line="360" w:lineRule="auto"/>
        <w:ind w:firstLine="708"/>
        <w:jc w:val="both"/>
        <w:rPr>
          <w:rFonts w:ascii="Arial" w:hAnsi="Arial" w:cs="Arial"/>
          <w:color w:val="4BACC6" w:themeColor="accent5"/>
          <w:sz w:val="24"/>
          <w:szCs w:val="24"/>
        </w:rPr>
      </w:pPr>
    </w:p>
    <w:p w:rsidR="00CA29CD" w:rsidRPr="00B23C59" w:rsidRDefault="008712F3" w:rsidP="002639EB">
      <w:pPr>
        <w:spacing w:after="0" w:line="360" w:lineRule="auto"/>
        <w:ind w:firstLine="708"/>
        <w:jc w:val="both"/>
        <w:rPr>
          <w:rFonts w:ascii="Arial" w:eastAsia="Arial" w:hAnsi="Arial" w:cs="Arial"/>
          <w:i/>
          <w:color w:val="4BACC6" w:themeColor="accent5"/>
          <w:sz w:val="20"/>
          <w:szCs w:val="20"/>
        </w:rPr>
      </w:pPr>
      <w:r>
        <w:rPr>
          <w:rFonts w:ascii="Arial" w:hAnsi="Arial" w:cs="Arial"/>
          <w:color w:val="4BACC6" w:themeColor="accent5"/>
          <w:sz w:val="24"/>
          <w:szCs w:val="24"/>
        </w:rPr>
        <w:t xml:space="preserve"> Por lo anterior</w:t>
      </w:r>
      <w:r w:rsidRPr="008712F3">
        <w:rPr>
          <w:rFonts w:ascii="Arial" w:hAnsi="Arial" w:cs="Arial"/>
          <w:color w:val="4BACC6" w:themeColor="accent5"/>
          <w:sz w:val="24"/>
          <w:szCs w:val="24"/>
        </w:rPr>
        <w:t xml:space="preserve">, </w:t>
      </w:r>
      <w:r w:rsidR="00D21862" w:rsidRPr="008712F3">
        <w:rPr>
          <w:rFonts w:ascii="Arial" w:hAnsi="Arial" w:cs="Arial"/>
          <w:color w:val="4BACC6" w:themeColor="accent5"/>
          <w:sz w:val="24"/>
          <w:szCs w:val="24"/>
        </w:rPr>
        <w:t>se</w:t>
      </w:r>
      <w:r w:rsidR="001E317B" w:rsidRPr="008712F3">
        <w:rPr>
          <w:rFonts w:ascii="Arial" w:hAnsi="Arial" w:cs="Arial"/>
          <w:color w:val="4BACC6" w:themeColor="accent5"/>
          <w:sz w:val="24"/>
          <w:szCs w:val="24"/>
        </w:rPr>
        <w:t xml:space="preserve"> tiene que las documentales remitidas por el sujeto obligado, son suficientes para colmar los extremos fijados en la resolución de mérito</w:t>
      </w:r>
      <w:r w:rsidR="00D21862" w:rsidRPr="008712F3">
        <w:rPr>
          <w:rFonts w:ascii="Arial" w:hAnsi="Arial" w:cs="Arial"/>
          <w:color w:val="4BACC6" w:themeColor="accent5"/>
          <w:sz w:val="24"/>
          <w:szCs w:val="24"/>
        </w:rPr>
        <w:t xml:space="preserve"> </w:t>
      </w:r>
      <w:r w:rsidR="001E317B" w:rsidRPr="008712F3">
        <w:rPr>
          <w:rFonts w:ascii="Arial" w:hAnsi="Arial" w:cs="Arial"/>
          <w:color w:val="4BACC6" w:themeColor="accent5"/>
          <w:sz w:val="24"/>
          <w:szCs w:val="24"/>
        </w:rPr>
        <w:t xml:space="preserve">y </w:t>
      </w:r>
      <w:r w:rsidR="00695310" w:rsidRPr="008712F3">
        <w:rPr>
          <w:rFonts w:ascii="Arial" w:hAnsi="Arial" w:cs="Arial"/>
          <w:color w:val="4BACC6" w:themeColor="accent5"/>
          <w:sz w:val="24"/>
          <w:szCs w:val="24"/>
        </w:rPr>
        <w:t>p</w:t>
      </w:r>
      <w:r w:rsidR="00426890" w:rsidRPr="008712F3">
        <w:rPr>
          <w:rFonts w:ascii="Arial" w:hAnsi="Arial" w:cs="Arial"/>
          <w:color w:val="4BACC6" w:themeColor="accent5"/>
          <w:sz w:val="24"/>
          <w:szCs w:val="24"/>
        </w:rPr>
        <w:t>or tanto se encuentra cumplida</w:t>
      </w:r>
      <w:r w:rsidR="002639EB">
        <w:rPr>
          <w:rFonts w:ascii="Arial" w:hAnsi="Arial" w:cs="Arial"/>
          <w:color w:val="4BACC6" w:themeColor="accent5"/>
          <w:sz w:val="24"/>
          <w:szCs w:val="24"/>
        </w:rPr>
        <w:t>.</w:t>
      </w:r>
    </w:p>
    <w:p w:rsidR="00B23C59" w:rsidRPr="00D7336A" w:rsidRDefault="00B23C59" w:rsidP="00B23C59">
      <w:pPr>
        <w:pStyle w:val="corte4fondo"/>
        <w:tabs>
          <w:tab w:val="left" w:pos="567"/>
        </w:tabs>
        <w:ind w:firstLine="0"/>
        <w:rPr>
          <w:rFonts w:cs="Arial"/>
          <w:color w:val="4BACC6" w:themeColor="accent5"/>
          <w:sz w:val="24"/>
          <w:szCs w:val="24"/>
        </w:rPr>
      </w:pPr>
    </w:p>
    <w:p w:rsidR="008024C9" w:rsidRPr="00D7336A" w:rsidRDefault="002639EB" w:rsidP="002639EB">
      <w:pPr>
        <w:spacing w:after="0" w:line="360" w:lineRule="auto"/>
        <w:ind w:firstLine="708"/>
        <w:jc w:val="both"/>
        <w:rPr>
          <w:rFonts w:ascii="Arial" w:hAnsi="Arial" w:cs="Arial"/>
          <w:color w:val="4BACC6" w:themeColor="accent5"/>
          <w:sz w:val="24"/>
          <w:szCs w:val="24"/>
        </w:rPr>
      </w:pPr>
      <w:r>
        <w:rPr>
          <w:rFonts w:ascii="Arial" w:hAnsi="Arial" w:cs="Arial"/>
          <w:color w:val="4BACC6" w:themeColor="accent5"/>
          <w:sz w:val="24"/>
          <w:szCs w:val="24"/>
        </w:rPr>
        <w:t>En ese tenor</w:t>
      </w:r>
      <w:r w:rsidR="008024C9" w:rsidRPr="00D7336A">
        <w:rPr>
          <w:rFonts w:ascii="Arial" w:hAnsi="Arial" w:cs="Arial"/>
          <w:color w:val="4BACC6" w:themeColor="accent5"/>
          <w:sz w:val="24"/>
          <w:szCs w:val="24"/>
        </w:rPr>
        <w:t xml:space="preserve">, esta Comisión por </w:t>
      </w:r>
      <w:r w:rsidR="004C415C" w:rsidRPr="00D7336A">
        <w:rPr>
          <w:rFonts w:ascii="Arial" w:hAnsi="Arial" w:cs="Arial"/>
          <w:color w:val="4BACC6" w:themeColor="accent5"/>
          <w:sz w:val="24"/>
          <w:szCs w:val="24"/>
        </w:rPr>
        <w:t>medi</w:t>
      </w:r>
      <w:r>
        <w:rPr>
          <w:rFonts w:ascii="Arial" w:hAnsi="Arial" w:cs="Arial"/>
          <w:color w:val="4BACC6" w:themeColor="accent5"/>
          <w:sz w:val="24"/>
          <w:szCs w:val="24"/>
        </w:rPr>
        <w:t>o</w:t>
      </w:r>
      <w:r w:rsidR="004C415C" w:rsidRPr="00D7336A">
        <w:rPr>
          <w:rFonts w:ascii="Arial" w:hAnsi="Arial" w:cs="Arial"/>
          <w:color w:val="4BACC6" w:themeColor="accent5"/>
          <w:sz w:val="24"/>
          <w:szCs w:val="24"/>
        </w:rPr>
        <w:t xml:space="preserve"> de prov</w:t>
      </w:r>
      <w:r w:rsidR="00184E79" w:rsidRPr="00D7336A">
        <w:rPr>
          <w:rFonts w:ascii="Arial" w:hAnsi="Arial" w:cs="Arial"/>
          <w:color w:val="4BACC6" w:themeColor="accent5"/>
          <w:sz w:val="24"/>
          <w:szCs w:val="24"/>
        </w:rPr>
        <w:t xml:space="preserve">eído de </w:t>
      </w:r>
      <w:r>
        <w:rPr>
          <w:rFonts w:ascii="Arial" w:hAnsi="Arial" w:cs="Arial"/>
          <w:color w:val="4BACC6" w:themeColor="accent5"/>
          <w:sz w:val="24"/>
          <w:szCs w:val="24"/>
        </w:rPr>
        <w:t>siete de febrero del año en curso</w:t>
      </w:r>
      <w:r w:rsidR="009C034C">
        <w:rPr>
          <w:rFonts w:ascii="Arial" w:hAnsi="Arial" w:cs="Arial"/>
          <w:color w:val="4BACC6" w:themeColor="accent5"/>
          <w:sz w:val="24"/>
          <w:szCs w:val="24"/>
        </w:rPr>
        <w:t xml:space="preserve"> dieci</w:t>
      </w:r>
      <w:r w:rsidR="00B23C59">
        <w:rPr>
          <w:rFonts w:ascii="Arial" w:hAnsi="Arial" w:cs="Arial"/>
          <w:color w:val="4BACC6" w:themeColor="accent5"/>
          <w:sz w:val="24"/>
          <w:szCs w:val="24"/>
        </w:rPr>
        <w:t>ocho</w:t>
      </w:r>
      <w:r w:rsidR="008024C9" w:rsidRPr="00D7336A">
        <w:rPr>
          <w:rFonts w:ascii="Arial" w:hAnsi="Arial" w:cs="Arial"/>
          <w:color w:val="4BACC6" w:themeColor="accent5"/>
          <w:sz w:val="24"/>
          <w:szCs w:val="24"/>
        </w:rPr>
        <w:t>, dio vista a la parte recurrente con las constancias remitidas por el sujeto obligado, para el efecto de que realizara las manifestaciones que a sus intereses conviniera, sin que hubiera realizado manifestación alguna al respecto, aun cuando fue notificado por el medio que designó</w:t>
      </w:r>
      <w:r w:rsidR="00B0797C">
        <w:rPr>
          <w:rFonts w:ascii="Arial" w:hAnsi="Arial" w:cs="Arial"/>
          <w:color w:val="4BACC6" w:themeColor="accent5"/>
          <w:sz w:val="24"/>
          <w:szCs w:val="24"/>
        </w:rPr>
        <w:t xml:space="preserve"> </w:t>
      </w:r>
      <w:r w:rsidR="008024C9" w:rsidRPr="00D7336A">
        <w:rPr>
          <w:rFonts w:ascii="Arial" w:hAnsi="Arial" w:cs="Arial"/>
          <w:color w:val="4BACC6" w:themeColor="accent5"/>
          <w:sz w:val="24"/>
          <w:szCs w:val="24"/>
        </w:rPr>
        <w:t>tal como se desprende de las constancias de notificación que obran</w:t>
      </w:r>
      <w:r w:rsidR="00426890">
        <w:rPr>
          <w:rFonts w:ascii="Arial" w:hAnsi="Arial" w:cs="Arial"/>
          <w:color w:val="4BACC6" w:themeColor="accent5"/>
          <w:sz w:val="24"/>
          <w:szCs w:val="24"/>
        </w:rPr>
        <w:t xml:space="preserve"> visibles a fojas </w:t>
      </w:r>
      <w:r>
        <w:rPr>
          <w:rFonts w:ascii="Arial" w:hAnsi="Arial" w:cs="Arial"/>
          <w:color w:val="4BACC6" w:themeColor="accent5"/>
          <w:sz w:val="24"/>
          <w:szCs w:val="24"/>
        </w:rPr>
        <w:t>105</w:t>
      </w:r>
      <w:r w:rsidR="00AB0C8A">
        <w:rPr>
          <w:rFonts w:ascii="Arial" w:hAnsi="Arial" w:cs="Arial"/>
          <w:color w:val="4BACC6" w:themeColor="accent5"/>
          <w:sz w:val="24"/>
          <w:szCs w:val="24"/>
        </w:rPr>
        <w:t xml:space="preserve"> </w:t>
      </w:r>
      <w:r>
        <w:rPr>
          <w:rFonts w:ascii="Arial" w:hAnsi="Arial" w:cs="Arial"/>
          <w:color w:val="4BACC6" w:themeColor="accent5"/>
          <w:sz w:val="24"/>
          <w:szCs w:val="24"/>
        </w:rPr>
        <w:t>a 107</w:t>
      </w:r>
      <w:r w:rsidR="008024C9" w:rsidRPr="00D7336A">
        <w:rPr>
          <w:rFonts w:ascii="Arial" w:hAnsi="Arial" w:cs="Arial"/>
          <w:color w:val="4BACC6" w:themeColor="accent5"/>
          <w:sz w:val="24"/>
          <w:szCs w:val="24"/>
        </w:rPr>
        <w:t xml:space="preserve"> de autos.</w:t>
      </w:r>
    </w:p>
    <w:p w:rsidR="008024C9" w:rsidRPr="00D7336A" w:rsidRDefault="008024C9" w:rsidP="008024C9">
      <w:pPr>
        <w:spacing w:after="0" w:line="360" w:lineRule="auto"/>
        <w:ind w:firstLine="709"/>
        <w:jc w:val="both"/>
        <w:rPr>
          <w:rFonts w:ascii="Arial" w:hAnsi="Arial" w:cs="Arial"/>
          <w:color w:val="4BACC6" w:themeColor="accent5"/>
          <w:sz w:val="24"/>
          <w:szCs w:val="24"/>
        </w:rPr>
      </w:pPr>
    </w:p>
    <w:p w:rsidR="008024C9" w:rsidRPr="00D7336A" w:rsidRDefault="008024C9" w:rsidP="00977800">
      <w:pPr>
        <w:spacing w:after="0" w:line="360" w:lineRule="auto"/>
        <w:ind w:firstLine="708"/>
        <w:jc w:val="both"/>
        <w:rPr>
          <w:rFonts w:ascii="Arial" w:hAnsi="Arial" w:cs="Arial"/>
          <w:color w:val="4BACC6" w:themeColor="accent5"/>
          <w:sz w:val="24"/>
          <w:szCs w:val="24"/>
        </w:rPr>
      </w:pPr>
      <w:r w:rsidRPr="00D7336A">
        <w:rPr>
          <w:rFonts w:ascii="Arial" w:hAnsi="Arial" w:cs="Arial"/>
          <w:color w:val="4BACC6" w:themeColor="accent5"/>
          <w:sz w:val="24"/>
          <w:szCs w:val="24"/>
        </w:rPr>
        <w:t xml:space="preserve">En ese sentido, es dable asentar que no existe constancia alguna agregada a los autos que contravenga las documentales remitidas por el sujeto obligado para acreditar el cumplimiento de la resolución. </w:t>
      </w:r>
    </w:p>
    <w:p w:rsidR="00184E79" w:rsidRPr="00D7336A" w:rsidRDefault="00184E79" w:rsidP="00184E79">
      <w:pPr>
        <w:spacing w:after="0" w:line="360" w:lineRule="auto"/>
        <w:ind w:firstLine="709"/>
        <w:jc w:val="both"/>
        <w:rPr>
          <w:rFonts w:ascii="Arial" w:hAnsi="Arial" w:cs="Arial"/>
          <w:color w:val="4BACC6" w:themeColor="accent5"/>
          <w:sz w:val="24"/>
          <w:szCs w:val="24"/>
        </w:rPr>
      </w:pPr>
    </w:p>
    <w:p w:rsidR="008024C9" w:rsidRPr="00D7336A" w:rsidRDefault="005A2395" w:rsidP="00977800">
      <w:pPr>
        <w:spacing w:after="0" w:line="360" w:lineRule="auto"/>
        <w:ind w:firstLine="708"/>
        <w:jc w:val="both"/>
        <w:rPr>
          <w:rFonts w:ascii="Arial" w:hAnsi="Arial" w:cs="Arial"/>
          <w:b/>
          <w:color w:val="4BACC6" w:themeColor="accent5"/>
          <w:sz w:val="24"/>
          <w:szCs w:val="24"/>
        </w:rPr>
      </w:pPr>
      <w:r w:rsidRPr="00D7336A">
        <w:rPr>
          <w:rFonts w:ascii="Arial" w:hAnsi="Arial" w:cs="Arial"/>
          <w:color w:val="4BACC6" w:themeColor="accent5"/>
          <w:sz w:val="24"/>
          <w:szCs w:val="24"/>
        </w:rPr>
        <w:t>En consecuencia, p</w:t>
      </w:r>
      <w:r w:rsidR="004F5CDC" w:rsidRPr="00D7336A">
        <w:rPr>
          <w:rFonts w:ascii="Arial" w:hAnsi="Arial" w:cs="Arial"/>
          <w:color w:val="4BACC6" w:themeColor="accent5"/>
          <w:sz w:val="24"/>
          <w:szCs w:val="24"/>
        </w:rPr>
        <w:t xml:space="preserve">or lo </w:t>
      </w:r>
      <w:r w:rsidR="00ED7190" w:rsidRPr="00D7336A">
        <w:rPr>
          <w:rFonts w:ascii="Arial" w:hAnsi="Arial" w:cs="Arial"/>
          <w:color w:val="4BACC6" w:themeColor="accent5"/>
          <w:sz w:val="24"/>
          <w:szCs w:val="24"/>
        </w:rPr>
        <w:t xml:space="preserve">anteriormente </w:t>
      </w:r>
      <w:r w:rsidR="000A4472" w:rsidRPr="00D7336A">
        <w:rPr>
          <w:rFonts w:ascii="Arial" w:hAnsi="Arial" w:cs="Arial"/>
          <w:color w:val="4BACC6" w:themeColor="accent5"/>
          <w:sz w:val="24"/>
          <w:szCs w:val="24"/>
        </w:rPr>
        <w:t xml:space="preserve">expuesto </w:t>
      </w:r>
      <w:r w:rsidR="004F5CDC" w:rsidRPr="00D7336A">
        <w:rPr>
          <w:rFonts w:ascii="Arial" w:hAnsi="Arial" w:cs="Arial"/>
          <w:color w:val="4BACC6" w:themeColor="accent5"/>
          <w:sz w:val="24"/>
          <w:szCs w:val="24"/>
        </w:rPr>
        <w:t>y c</w:t>
      </w:r>
      <w:r w:rsidR="003E3238" w:rsidRPr="00D7336A">
        <w:rPr>
          <w:rFonts w:ascii="Arial" w:hAnsi="Arial" w:cs="Arial"/>
          <w:color w:val="4BACC6" w:themeColor="accent5"/>
          <w:sz w:val="24"/>
          <w:szCs w:val="24"/>
        </w:rPr>
        <w:t xml:space="preserve">on fundamento en los artículos </w:t>
      </w:r>
      <w:r w:rsidR="004F5CDC" w:rsidRPr="00D7336A">
        <w:rPr>
          <w:rFonts w:ascii="Arial" w:hAnsi="Arial" w:cs="Arial"/>
          <w:color w:val="4BACC6" w:themeColor="accent5"/>
          <w:sz w:val="24"/>
          <w:szCs w:val="24"/>
        </w:rPr>
        <w:t xml:space="preserve">27° primer párrafo y 185 de la Ley de Transparencia y Acceso a la Información Pública del Estado, </w:t>
      </w:r>
      <w:r w:rsidR="004F5CDC" w:rsidRPr="00D7336A">
        <w:rPr>
          <w:rFonts w:ascii="Arial" w:hAnsi="Arial" w:cs="Arial"/>
          <w:b/>
          <w:color w:val="4BACC6" w:themeColor="accent5"/>
          <w:sz w:val="24"/>
          <w:szCs w:val="24"/>
        </w:rPr>
        <w:t>se tiene</w:t>
      </w:r>
      <w:r w:rsidR="008024C9" w:rsidRPr="00D7336A">
        <w:rPr>
          <w:rFonts w:ascii="Arial" w:hAnsi="Arial" w:cs="Arial"/>
          <w:b/>
          <w:color w:val="4BACC6" w:themeColor="accent5"/>
          <w:sz w:val="24"/>
          <w:szCs w:val="24"/>
        </w:rPr>
        <w:t xml:space="preserve"> por cumplida </w:t>
      </w:r>
      <w:r w:rsidR="004C415C" w:rsidRPr="00D7336A">
        <w:rPr>
          <w:rFonts w:ascii="Arial" w:hAnsi="Arial" w:cs="Arial"/>
          <w:b/>
          <w:color w:val="4BACC6" w:themeColor="accent5"/>
          <w:sz w:val="24"/>
          <w:szCs w:val="24"/>
        </w:rPr>
        <w:t>l</w:t>
      </w:r>
      <w:r w:rsidR="00184E79" w:rsidRPr="00D7336A">
        <w:rPr>
          <w:rFonts w:ascii="Arial" w:hAnsi="Arial" w:cs="Arial"/>
          <w:b/>
          <w:color w:val="4BACC6" w:themeColor="accent5"/>
          <w:sz w:val="24"/>
          <w:szCs w:val="24"/>
        </w:rPr>
        <w:t xml:space="preserve">a </w:t>
      </w:r>
      <w:r w:rsidR="00453A8D" w:rsidRPr="00D7336A">
        <w:rPr>
          <w:rFonts w:ascii="Arial" w:hAnsi="Arial" w:cs="Arial"/>
          <w:b/>
          <w:color w:val="4BACC6" w:themeColor="accent5"/>
          <w:sz w:val="24"/>
          <w:szCs w:val="24"/>
        </w:rPr>
        <w:t>resolución</w:t>
      </w:r>
      <w:r w:rsidR="008024C9" w:rsidRPr="00D7336A">
        <w:rPr>
          <w:rFonts w:ascii="Arial" w:hAnsi="Arial" w:cs="Arial"/>
          <w:b/>
          <w:color w:val="4BACC6" w:themeColor="accent5"/>
          <w:sz w:val="24"/>
          <w:szCs w:val="24"/>
        </w:rPr>
        <w:t>, dictada</w:t>
      </w:r>
      <w:r w:rsidR="004C415C" w:rsidRPr="00D7336A">
        <w:rPr>
          <w:rFonts w:ascii="Arial" w:hAnsi="Arial" w:cs="Arial"/>
          <w:b/>
          <w:color w:val="4BACC6" w:themeColor="accent5"/>
          <w:sz w:val="24"/>
          <w:szCs w:val="24"/>
        </w:rPr>
        <w:t xml:space="preserve"> </w:t>
      </w:r>
      <w:r w:rsidR="00426890">
        <w:rPr>
          <w:rFonts w:ascii="Arial" w:hAnsi="Arial" w:cs="Arial"/>
          <w:b/>
          <w:color w:val="4BACC6" w:themeColor="accent5"/>
          <w:sz w:val="24"/>
          <w:szCs w:val="24"/>
        </w:rPr>
        <w:t>en el recurso de revisión RR-</w:t>
      </w:r>
      <w:r w:rsidR="002639EB">
        <w:rPr>
          <w:rFonts w:ascii="Arial" w:hAnsi="Arial" w:cs="Arial"/>
          <w:b/>
          <w:color w:val="4BACC6" w:themeColor="accent5"/>
          <w:sz w:val="24"/>
          <w:szCs w:val="24"/>
        </w:rPr>
        <w:t>196</w:t>
      </w:r>
      <w:r w:rsidR="001E317B" w:rsidRPr="00D7336A">
        <w:rPr>
          <w:rFonts w:ascii="Arial" w:hAnsi="Arial" w:cs="Arial"/>
          <w:b/>
          <w:color w:val="4BACC6" w:themeColor="accent5"/>
          <w:sz w:val="24"/>
          <w:szCs w:val="24"/>
        </w:rPr>
        <w:t>/2017</w:t>
      </w:r>
      <w:r w:rsidR="008024C9" w:rsidRPr="00D7336A">
        <w:rPr>
          <w:rFonts w:ascii="Arial" w:hAnsi="Arial" w:cs="Arial"/>
          <w:b/>
          <w:color w:val="4BACC6" w:themeColor="accent5"/>
          <w:sz w:val="24"/>
          <w:szCs w:val="24"/>
        </w:rPr>
        <w:t>-1</w:t>
      </w:r>
      <w:r w:rsidR="005A774A">
        <w:rPr>
          <w:rFonts w:ascii="Arial" w:hAnsi="Arial" w:cs="Arial"/>
          <w:b/>
          <w:color w:val="4BACC6" w:themeColor="accent5"/>
          <w:sz w:val="24"/>
          <w:szCs w:val="24"/>
        </w:rPr>
        <w:t xml:space="preserve"> PLATAFORMA</w:t>
      </w:r>
      <w:r w:rsidR="008024C9" w:rsidRPr="00D7336A">
        <w:rPr>
          <w:rFonts w:ascii="Arial" w:hAnsi="Arial" w:cs="Arial"/>
          <w:b/>
          <w:color w:val="4BACC6" w:themeColor="accent5"/>
          <w:sz w:val="24"/>
          <w:szCs w:val="24"/>
        </w:rPr>
        <w:t>.</w:t>
      </w:r>
    </w:p>
    <w:p w:rsidR="008024C9" w:rsidRPr="00D7336A" w:rsidRDefault="008024C9" w:rsidP="004F5CDC">
      <w:pPr>
        <w:spacing w:after="0" w:line="360" w:lineRule="auto"/>
        <w:ind w:firstLine="709"/>
        <w:jc w:val="both"/>
        <w:rPr>
          <w:rFonts w:ascii="Arial" w:hAnsi="Arial" w:cs="Arial"/>
          <w:b/>
          <w:color w:val="4BACC6" w:themeColor="accent5"/>
          <w:sz w:val="24"/>
          <w:szCs w:val="24"/>
        </w:rPr>
      </w:pPr>
    </w:p>
    <w:p w:rsidR="002639EB" w:rsidRDefault="008024C9" w:rsidP="004F5CDC">
      <w:pPr>
        <w:spacing w:after="0" w:line="360" w:lineRule="auto"/>
        <w:ind w:firstLine="709"/>
        <w:jc w:val="both"/>
        <w:rPr>
          <w:rFonts w:ascii="Arial" w:hAnsi="Arial" w:cs="Arial"/>
          <w:color w:val="4BACC6" w:themeColor="accent5"/>
          <w:sz w:val="24"/>
          <w:szCs w:val="24"/>
        </w:rPr>
      </w:pPr>
      <w:r w:rsidRPr="00D7336A">
        <w:rPr>
          <w:rFonts w:ascii="Arial" w:hAnsi="Arial" w:cs="Arial"/>
          <w:color w:val="4BACC6" w:themeColor="accent5"/>
          <w:sz w:val="24"/>
          <w:szCs w:val="24"/>
        </w:rPr>
        <w:t xml:space="preserve"> </w:t>
      </w:r>
      <w:r w:rsidR="004F5CDC" w:rsidRPr="00D7336A">
        <w:rPr>
          <w:rFonts w:ascii="Arial" w:hAnsi="Arial" w:cs="Arial"/>
          <w:color w:val="4BACC6" w:themeColor="accent5"/>
          <w:sz w:val="24"/>
          <w:szCs w:val="24"/>
        </w:rPr>
        <w:t>Por último, archívese en su oportunidad este expediente como asunto totalmente concluido.</w:t>
      </w:r>
    </w:p>
    <w:p w:rsidR="002639EB" w:rsidRDefault="002639EB" w:rsidP="004F5CDC">
      <w:pPr>
        <w:spacing w:after="0" w:line="360" w:lineRule="auto"/>
        <w:ind w:firstLine="709"/>
        <w:jc w:val="both"/>
        <w:rPr>
          <w:rFonts w:ascii="Arial" w:hAnsi="Arial" w:cs="Arial"/>
          <w:color w:val="4BACC6" w:themeColor="accent5"/>
          <w:sz w:val="24"/>
          <w:szCs w:val="24"/>
        </w:rPr>
      </w:pPr>
    </w:p>
    <w:p w:rsidR="004F5CDC" w:rsidRPr="00D7336A" w:rsidRDefault="004F5CDC" w:rsidP="004F5CDC">
      <w:pPr>
        <w:spacing w:after="0" w:line="360" w:lineRule="auto"/>
        <w:ind w:firstLine="709"/>
        <w:jc w:val="both"/>
        <w:rPr>
          <w:rFonts w:ascii="Arial" w:hAnsi="Arial" w:cs="Arial"/>
          <w:color w:val="4BACC6" w:themeColor="accent5"/>
          <w:sz w:val="24"/>
          <w:szCs w:val="24"/>
        </w:rPr>
      </w:pPr>
      <w:r w:rsidRPr="00D7336A">
        <w:rPr>
          <w:rFonts w:ascii="Arial" w:hAnsi="Arial" w:cs="Arial"/>
          <w:color w:val="4BACC6" w:themeColor="accent5"/>
          <w:sz w:val="24"/>
          <w:szCs w:val="24"/>
        </w:rPr>
        <w:t xml:space="preserve"> </w:t>
      </w:r>
      <w:r w:rsidRPr="00D7336A">
        <w:rPr>
          <w:rFonts w:ascii="Arial" w:hAnsi="Arial" w:cs="Arial"/>
          <w:b/>
          <w:color w:val="4BACC6" w:themeColor="accent5"/>
          <w:sz w:val="24"/>
          <w:szCs w:val="24"/>
        </w:rPr>
        <w:t>Notifíquese por lista y personalmente a las partes.</w:t>
      </w:r>
    </w:p>
    <w:p w:rsidR="004F5CDC" w:rsidRPr="00D7336A" w:rsidRDefault="004C415C" w:rsidP="00490BC0">
      <w:pPr>
        <w:tabs>
          <w:tab w:val="left" w:pos="3795"/>
        </w:tabs>
        <w:spacing w:after="0" w:line="240" w:lineRule="auto"/>
        <w:jc w:val="both"/>
        <w:rPr>
          <w:rFonts w:ascii="Arial" w:eastAsia="Batang" w:hAnsi="Arial" w:cs="Arial"/>
          <w:color w:val="4BACC6" w:themeColor="accent5"/>
          <w:sz w:val="24"/>
          <w:szCs w:val="24"/>
        </w:rPr>
      </w:pPr>
      <w:r w:rsidRPr="00D7336A">
        <w:rPr>
          <w:rFonts w:ascii="Arial" w:eastAsia="Batang" w:hAnsi="Arial" w:cs="Arial"/>
          <w:color w:val="4BACC6" w:themeColor="accent5"/>
          <w:sz w:val="24"/>
          <w:szCs w:val="24"/>
        </w:rPr>
        <w:tab/>
      </w:r>
    </w:p>
    <w:p w:rsidR="004F5CDC" w:rsidRDefault="004F5CDC" w:rsidP="005A774A">
      <w:pPr>
        <w:spacing w:after="0" w:line="360" w:lineRule="auto"/>
        <w:ind w:firstLine="709"/>
        <w:jc w:val="both"/>
        <w:rPr>
          <w:rFonts w:ascii="Arial" w:hAnsi="Arial" w:cs="Arial"/>
          <w:color w:val="4BACC6" w:themeColor="accent5"/>
          <w:sz w:val="24"/>
          <w:szCs w:val="24"/>
        </w:rPr>
      </w:pPr>
      <w:r w:rsidRPr="00D7336A">
        <w:rPr>
          <w:rFonts w:ascii="Arial" w:hAnsi="Arial" w:cs="Arial"/>
          <w:color w:val="4BACC6" w:themeColor="accent5"/>
          <w:sz w:val="24"/>
          <w:szCs w:val="24"/>
        </w:rPr>
        <w:t xml:space="preserve"> Así lo proveyó y firma el Comisionado Presidente de la Comisión Estatal de Garantía de Acceso a la Información Pública Alejandro Lafuente Torres, que actúa con Rosa María Motilla García, Secretaria de Pleno que da fe.</w:t>
      </w:r>
    </w:p>
    <w:p w:rsidR="005A774A" w:rsidRDefault="005A774A" w:rsidP="00791265">
      <w:pPr>
        <w:spacing w:after="0" w:line="360" w:lineRule="auto"/>
        <w:jc w:val="both"/>
        <w:rPr>
          <w:rFonts w:ascii="Arial" w:hAnsi="Arial" w:cs="Arial"/>
          <w:color w:val="4BACC6" w:themeColor="accent5"/>
          <w:sz w:val="24"/>
          <w:szCs w:val="24"/>
        </w:rPr>
      </w:pPr>
    </w:p>
    <w:p w:rsidR="00A45785" w:rsidRDefault="00A45785" w:rsidP="005A774A">
      <w:pPr>
        <w:spacing w:after="0" w:line="360" w:lineRule="auto"/>
        <w:ind w:firstLine="709"/>
        <w:jc w:val="both"/>
        <w:rPr>
          <w:rFonts w:ascii="Arial" w:hAnsi="Arial" w:cs="Arial"/>
          <w:color w:val="4BACC6" w:themeColor="accent5"/>
          <w:sz w:val="24"/>
          <w:szCs w:val="24"/>
        </w:rPr>
      </w:pPr>
    </w:p>
    <w:p w:rsidR="001D0AE1" w:rsidRPr="005A774A" w:rsidRDefault="001D0AE1" w:rsidP="005A774A">
      <w:pPr>
        <w:spacing w:after="0" w:line="360" w:lineRule="auto"/>
        <w:ind w:firstLine="709"/>
        <w:jc w:val="both"/>
        <w:rPr>
          <w:rFonts w:ascii="Arial" w:hAnsi="Arial" w:cs="Arial"/>
          <w:color w:val="4BACC6" w:themeColor="accent5"/>
          <w:sz w:val="24"/>
          <w:szCs w:val="24"/>
        </w:rPr>
      </w:pPr>
    </w:p>
    <w:p w:rsidR="004F5CDC" w:rsidRPr="00D7336A" w:rsidRDefault="004F5CDC" w:rsidP="004F5CDC">
      <w:pPr>
        <w:spacing w:after="0" w:line="240" w:lineRule="auto"/>
        <w:ind w:firstLine="709"/>
        <w:jc w:val="both"/>
        <w:rPr>
          <w:rFonts w:ascii="Arial" w:hAnsi="Arial" w:cs="Arial"/>
          <w:b/>
          <w:color w:val="4BACC6" w:themeColor="accent5"/>
          <w:sz w:val="24"/>
          <w:szCs w:val="24"/>
        </w:rPr>
      </w:pPr>
      <w:r w:rsidRPr="00D7336A">
        <w:rPr>
          <w:rFonts w:ascii="Arial" w:hAnsi="Arial" w:cs="Arial"/>
          <w:b/>
          <w:color w:val="4BACC6" w:themeColor="accent5"/>
          <w:sz w:val="24"/>
          <w:szCs w:val="24"/>
        </w:rPr>
        <w:t xml:space="preserve">           Alejandro Lafuente Torres</w:t>
      </w:r>
      <w:r w:rsidRPr="00D7336A">
        <w:rPr>
          <w:rFonts w:ascii="Arial" w:hAnsi="Arial" w:cs="Arial"/>
          <w:color w:val="4BACC6" w:themeColor="accent5"/>
          <w:sz w:val="24"/>
          <w:szCs w:val="24"/>
        </w:rPr>
        <w:t xml:space="preserve"> </w:t>
      </w:r>
      <w:r w:rsidRPr="00D7336A">
        <w:rPr>
          <w:rFonts w:ascii="Arial" w:hAnsi="Arial" w:cs="Arial"/>
          <w:b/>
          <w:color w:val="4BACC6" w:themeColor="accent5"/>
          <w:sz w:val="24"/>
          <w:szCs w:val="24"/>
          <w:lang w:val="es-ES"/>
        </w:rPr>
        <w:t xml:space="preserve">          Rosa María Motilla García</w:t>
      </w:r>
      <w:r w:rsidRPr="00D7336A">
        <w:rPr>
          <w:rFonts w:ascii="Arial" w:hAnsi="Arial" w:cs="Arial"/>
          <w:b/>
          <w:color w:val="4BACC6" w:themeColor="accent5"/>
          <w:sz w:val="24"/>
          <w:szCs w:val="24"/>
        </w:rPr>
        <w:t xml:space="preserve">        </w:t>
      </w:r>
    </w:p>
    <w:p w:rsidR="00A45785" w:rsidRDefault="004F5CDC" w:rsidP="005A774A">
      <w:pPr>
        <w:spacing w:after="0" w:line="240" w:lineRule="auto"/>
        <w:ind w:firstLine="709"/>
        <w:jc w:val="both"/>
        <w:rPr>
          <w:rFonts w:ascii="Arial" w:hAnsi="Arial" w:cs="Arial"/>
          <w:b/>
          <w:color w:val="4BACC6" w:themeColor="accent5"/>
          <w:sz w:val="24"/>
          <w:szCs w:val="24"/>
        </w:rPr>
      </w:pPr>
      <w:r w:rsidRPr="00D7336A">
        <w:rPr>
          <w:rFonts w:ascii="Arial" w:hAnsi="Arial" w:cs="Arial"/>
          <w:b/>
          <w:color w:val="4BACC6" w:themeColor="accent5"/>
          <w:sz w:val="24"/>
          <w:szCs w:val="24"/>
        </w:rPr>
        <w:t xml:space="preserve">           Comisionado Presidente                      </w:t>
      </w:r>
      <w:r w:rsidR="00845E58">
        <w:rPr>
          <w:rFonts w:ascii="Arial" w:hAnsi="Arial" w:cs="Arial"/>
          <w:b/>
          <w:color w:val="4BACC6" w:themeColor="accent5"/>
          <w:sz w:val="24"/>
          <w:szCs w:val="24"/>
        </w:rPr>
        <w:t>Secretaria de Plen</w:t>
      </w:r>
      <w:r w:rsidR="005A774A">
        <w:rPr>
          <w:rFonts w:ascii="Arial" w:hAnsi="Arial" w:cs="Arial"/>
          <w:b/>
          <w:color w:val="4BACC6" w:themeColor="accent5"/>
          <w:sz w:val="24"/>
          <w:szCs w:val="24"/>
        </w:rPr>
        <w:t>o</w:t>
      </w:r>
    </w:p>
    <w:p w:rsidR="002477AF" w:rsidRDefault="002477AF" w:rsidP="005A774A">
      <w:pPr>
        <w:spacing w:after="0" w:line="240" w:lineRule="auto"/>
        <w:ind w:firstLine="709"/>
        <w:jc w:val="both"/>
        <w:rPr>
          <w:rFonts w:ascii="Arial" w:hAnsi="Arial" w:cs="Arial"/>
          <w:b/>
          <w:color w:val="4BACC6" w:themeColor="accent5"/>
          <w:sz w:val="24"/>
          <w:szCs w:val="24"/>
        </w:rPr>
      </w:pPr>
    </w:p>
    <w:p w:rsidR="002477AF" w:rsidRDefault="002477AF" w:rsidP="005A774A">
      <w:pPr>
        <w:spacing w:after="0" w:line="240" w:lineRule="auto"/>
        <w:ind w:firstLine="709"/>
        <w:jc w:val="both"/>
        <w:rPr>
          <w:rFonts w:ascii="Arial" w:hAnsi="Arial" w:cs="Arial"/>
          <w:b/>
          <w:color w:val="4BACC6" w:themeColor="accent5"/>
          <w:sz w:val="24"/>
          <w:szCs w:val="24"/>
        </w:rPr>
      </w:pPr>
    </w:p>
    <w:p w:rsidR="002477AF" w:rsidRDefault="002477AF" w:rsidP="005A774A">
      <w:pPr>
        <w:spacing w:after="0" w:line="240" w:lineRule="auto"/>
        <w:ind w:firstLine="709"/>
        <w:jc w:val="both"/>
        <w:rPr>
          <w:rFonts w:ascii="Arial" w:hAnsi="Arial" w:cs="Arial"/>
          <w:b/>
          <w:color w:val="4BACC6" w:themeColor="accent5"/>
          <w:sz w:val="24"/>
          <w:szCs w:val="24"/>
        </w:rPr>
      </w:pPr>
    </w:p>
    <w:p w:rsidR="002477AF" w:rsidRPr="002639EB" w:rsidRDefault="002477AF" w:rsidP="005A774A">
      <w:pPr>
        <w:spacing w:after="0" w:line="240" w:lineRule="auto"/>
        <w:ind w:firstLine="709"/>
        <w:jc w:val="both"/>
        <w:rPr>
          <w:rFonts w:ascii="Arial" w:hAnsi="Arial" w:cs="Arial"/>
          <w:color w:val="4BACC6" w:themeColor="accent5"/>
          <w:sz w:val="14"/>
          <w:szCs w:val="14"/>
        </w:rPr>
      </w:pPr>
      <w:r w:rsidRPr="002639EB">
        <w:rPr>
          <w:rFonts w:ascii="Arial" w:hAnsi="Arial" w:cs="Arial"/>
          <w:color w:val="4BACC6" w:themeColor="accent5"/>
          <w:sz w:val="14"/>
          <w:szCs w:val="14"/>
        </w:rPr>
        <w:t>O.R.E.J.</w:t>
      </w:r>
      <w:bookmarkStart w:id="0" w:name="_GoBack"/>
      <w:bookmarkEnd w:id="0"/>
    </w:p>
    <w:sectPr w:rsidR="002477AF" w:rsidRPr="002639EB" w:rsidSect="00FF56CF">
      <w:headerReference w:type="default" r:id="rId8"/>
      <w:footerReference w:type="default" r:id="rId9"/>
      <w:pgSz w:w="12240" w:h="20160" w:code="5"/>
      <w:pgMar w:top="2694" w:right="851" w:bottom="2268"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5071B" w:rsidRDefault="0075071B" w:rsidP="00A04BCB">
      <w:pPr>
        <w:spacing w:after="0" w:line="240" w:lineRule="auto"/>
      </w:pPr>
      <w:r>
        <w:separator/>
      </w:r>
    </w:p>
  </w:endnote>
  <w:endnote w:type="continuationSeparator" w:id="0">
    <w:p w:rsidR="0075071B" w:rsidRDefault="0075071B" w:rsidP="00A04B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1265" w:rsidRDefault="00791265">
    <w:pPr>
      <w:pStyle w:val="Piedepgina"/>
    </w:pPr>
  </w:p>
  <w:p w:rsidR="00A45785" w:rsidRDefault="00A4578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5071B" w:rsidRDefault="0075071B" w:rsidP="00A04BCB">
      <w:pPr>
        <w:spacing w:after="0" w:line="240" w:lineRule="auto"/>
      </w:pPr>
      <w:r>
        <w:separator/>
      </w:r>
    </w:p>
  </w:footnote>
  <w:footnote w:type="continuationSeparator" w:id="0">
    <w:p w:rsidR="0075071B" w:rsidRDefault="0075071B" w:rsidP="00A04B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4BCB" w:rsidRDefault="00624ED9" w:rsidP="005D7E54">
    <w:pPr>
      <w:pStyle w:val="Encabezado"/>
      <w:jc w:val="right"/>
    </w:pPr>
    <w:r>
      <w:rPr>
        <w:rFonts w:ascii="Arial" w:hAnsi="Arial" w:cs="Arial"/>
        <w:b/>
      </w:rPr>
      <w:t>RR-</w:t>
    </w:r>
    <w:r w:rsidR="00776B96">
      <w:rPr>
        <w:rFonts w:ascii="Arial" w:hAnsi="Arial" w:cs="Arial"/>
        <w:b/>
      </w:rPr>
      <w:t>196</w:t>
    </w:r>
    <w:r w:rsidR="002414D8">
      <w:rPr>
        <w:rFonts w:ascii="Arial" w:hAnsi="Arial" w:cs="Arial"/>
        <w:b/>
      </w:rPr>
      <w:t>/2017</w:t>
    </w:r>
    <w:r w:rsidR="002526F3">
      <w:rPr>
        <w:rFonts w:ascii="Arial" w:hAnsi="Arial" w:cs="Arial"/>
        <w:b/>
      </w:rPr>
      <w:t>-</w:t>
    </w:r>
    <w:r w:rsidR="001F7935">
      <w:rPr>
        <w:rFonts w:ascii="Arial" w:hAnsi="Arial" w:cs="Arial"/>
        <w:b/>
      </w:rPr>
      <w:t>1</w:t>
    </w:r>
    <w:r w:rsidR="00FC2F02">
      <w:rPr>
        <w:rFonts w:ascii="Arial" w:hAnsi="Arial" w:cs="Arial"/>
        <w:b/>
      </w:rPr>
      <w:t xml:space="preserve"> PLATAFORMA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C43D98"/>
    <w:multiLevelType w:val="hybridMultilevel"/>
    <w:tmpl w:val="87DEF50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 w15:restartNumberingAfterBreak="0">
    <w:nsid w:val="09FC422D"/>
    <w:multiLevelType w:val="hybridMultilevel"/>
    <w:tmpl w:val="CF301644"/>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2" w15:restartNumberingAfterBreak="0">
    <w:nsid w:val="0E1E3FA2"/>
    <w:multiLevelType w:val="hybridMultilevel"/>
    <w:tmpl w:val="DD0CBE1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3" w15:restartNumberingAfterBreak="0">
    <w:nsid w:val="0EE51D7B"/>
    <w:multiLevelType w:val="hybridMultilevel"/>
    <w:tmpl w:val="B868181A"/>
    <w:lvl w:ilvl="0" w:tplc="080A0015">
      <w:start w:val="9"/>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FF30C7D"/>
    <w:multiLevelType w:val="hybridMultilevel"/>
    <w:tmpl w:val="3F282C80"/>
    <w:lvl w:ilvl="0" w:tplc="080A0015">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F1D55E2"/>
    <w:multiLevelType w:val="hybridMultilevel"/>
    <w:tmpl w:val="EC249EB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6" w15:restartNumberingAfterBreak="0">
    <w:nsid w:val="2771664B"/>
    <w:multiLevelType w:val="hybridMultilevel"/>
    <w:tmpl w:val="5EA20BC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2DF122E6"/>
    <w:multiLevelType w:val="hybridMultilevel"/>
    <w:tmpl w:val="2B4C46D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38F977A7"/>
    <w:multiLevelType w:val="hybridMultilevel"/>
    <w:tmpl w:val="1DDA9D80"/>
    <w:lvl w:ilvl="0" w:tplc="080A0001">
      <w:start w:val="1"/>
      <w:numFmt w:val="bullet"/>
      <w:lvlText w:val=""/>
      <w:lvlJc w:val="left"/>
      <w:pPr>
        <w:ind w:left="1560" w:hanging="360"/>
      </w:pPr>
      <w:rPr>
        <w:rFonts w:ascii="Symbol" w:hAnsi="Symbol" w:hint="default"/>
      </w:rPr>
    </w:lvl>
    <w:lvl w:ilvl="1" w:tplc="080A0003" w:tentative="1">
      <w:start w:val="1"/>
      <w:numFmt w:val="bullet"/>
      <w:lvlText w:val="o"/>
      <w:lvlJc w:val="left"/>
      <w:pPr>
        <w:ind w:left="2280" w:hanging="360"/>
      </w:pPr>
      <w:rPr>
        <w:rFonts w:ascii="Courier New" w:hAnsi="Courier New" w:cs="Courier New" w:hint="default"/>
      </w:rPr>
    </w:lvl>
    <w:lvl w:ilvl="2" w:tplc="080A0005" w:tentative="1">
      <w:start w:val="1"/>
      <w:numFmt w:val="bullet"/>
      <w:lvlText w:val=""/>
      <w:lvlJc w:val="left"/>
      <w:pPr>
        <w:ind w:left="3000" w:hanging="360"/>
      </w:pPr>
      <w:rPr>
        <w:rFonts w:ascii="Wingdings" w:hAnsi="Wingdings" w:hint="default"/>
      </w:rPr>
    </w:lvl>
    <w:lvl w:ilvl="3" w:tplc="080A0001" w:tentative="1">
      <w:start w:val="1"/>
      <w:numFmt w:val="bullet"/>
      <w:lvlText w:val=""/>
      <w:lvlJc w:val="left"/>
      <w:pPr>
        <w:ind w:left="3720" w:hanging="360"/>
      </w:pPr>
      <w:rPr>
        <w:rFonts w:ascii="Symbol" w:hAnsi="Symbol" w:hint="default"/>
      </w:rPr>
    </w:lvl>
    <w:lvl w:ilvl="4" w:tplc="080A0003" w:tentative="1">
      <w:start w:val="1"/>
      <w:numFmt w:val="bullet"/>
      <w:lvlText w:val="o"/>
      <w:lvlJc w:val="left"/>
      <w:pPr>
        <w:ind w:left="4440" w:hanging="360"/>
      </w:pPr>
      <w:rPr>
        <w:rFonts w:ascii="Courier New" w:hAnsi="Courier New" w:cs="Courier New" w:hint="default"/>
      </w:rPr>
    </w:lvl>
    <w:lvl w:ilvl="5" w:tplc="080A0005" w:tentative="1">
      <w:start w:val="1"/>
      <w:numFmt w:val="bullet"/>
      <w:lvlText w:val=""/>
      <w:lvlJc w:val="left"/>
      <w:pPr>
        <w:ind w:left="5160" w:hanging="360"/>
      </w:pPr>
      <w:rPr>
        <w:rFonts w:ascii="Wingdings" w:hAnsi="Wingdings" w:hint="default"/>
      </w:rPr>
    </w:lvl>
    <w:lvl w:ilvl="6" w:tplc="080A0001" w:tentative="1">
      <w:start w:val="1"/>
      <w:numFmt w:val="bullet"/>
      <w:lvlText w:val=""/>
      <w:lvlJc w:val="left"/>
      <w:pPr>
        <w:ind w:left="5880" w:hanging="360"/>
      </w:pPr>
      <w:rPr>
        <w:rFonts w:ascii="Symbol" w:hAnsi="Symbol" w:hint="default"/>
      </w:rPr>
    </w:lvl>
    <w:lvl w:ilvl="7" w:tplc="080A0003" w:tentative="1">
      <w:start w:val="1"/>
      <w:numFmt w:val="bullet"/>
      <w:lvlText w:val="o"/>
      <w:lvlJc w:val="left"/>
      <w:pPr>
        <w:ind w:left="6600" w:hanging="360"/>
      </w:pPr>
      <w:rPr>
        <w:rFonts w:ascii="Courier New" w:hAnsi="Courier New" w:cs="Courier New" w:hint="default"/>
      </w:rPr>
    </w:lvl>
    <w:lvl w:ilvl="8" w:tplc="080A0005" w:tentative="1">
      <w:start w:val="1"/>
      <w:numFmt w:val="bullet"/>
      <w:lvlText w:val=""/>
      <w:lvlJc w:val="left"/>
      <w:pPr>
        <w:ind w:left="7320" w:hanging="360"/>
      </w:pPr>
      <w:rPr>
        <w:rFonts w:ascii="Wingdings" w:hAnsi="Wingdings" w:hint="default"/>
      </w:rPr>
    </w:lvl>
  </w:abstractNum>
  <w:abstractNum w:abstractNumId="9" w15:restartNumberingAfterBreak="0">
    <w:nsid w:val="39E8385A"/>
    <w:multiLevelType w:val="hybridMultilevel"/>
    <w:tmpl w:val="038E9682"/>
    <w:lvl w:ilvl="0" w:tplc="080A0001">
      <w:start w:val="1"/>
      <w:numFmt w:val="bullet"/>
      <w:lvlText w:val=""/>
      <w:lvlJc w:val="left"/>
      <w:pPr>
        <w:ind w:left="1500" w:hanging="360"/>
      </w:pPr>
      <w:rPr>
        <w:rFonts w:ascii="Symbol" w:hAnsi="Symbol"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10" w15:restartNumberingAfterBreak="0">
    <w:nsid w:val="43BA6838"/>
    <w:multiLevelType w:val="hybridMultilevel"/>
    <w:tmpl w:val="F5D44BAC"/>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11" w15:restartNumberingAfterBreak="0">
    <w:nsid w:val="4B3A31B6"/>
    <w:multiLevelType w:val="hybridMultilevel"/>
    <w:tmpl w:val="CE6EC8C2"/>
    <w:lvl w:ilvl="0" w:tplc="78A4B4E6">
      <w:start w:val="1"/>
      <w:numFmt w:val="upperRoman"/>
      <w:lvlText w:val="%1."/>
      <w:lvlJc w:val="left"/>
      <w:pPr>
        <w:ind w:left="340"/>
      </w:pPr>
      <w:rPr>
        <w:rFonts w:ascii="Arial" w:eastAsia="Arial" w:hAnsi="Arial" w:cs="Arial"/>
        <w:b/>
        <w:bCs/>
        <w:i w:val="0"/>
        <w:strike w:val="0"/>
        <w:dstrike w:val="0"/>
        <w:color w:val="4BACC6" w:themeColor="accent5"/>
        <w:sz w:val="18"/>
        <w:szCs w:val="18"/>
        <w:u w:val="none" w:color="000000"/>
        <w:bdr w:val="none" w:sz="0" w:space="0" w:color="auto"/>
        <w:shd w:val="clear" w:color="auto" w:fill="auto"/>
        <w:vertAlign w:val="baseline"/>
      </w:rPr>
    </w:lvl>
    <w:lvl w:ilvl="1" w:tplc="557E19C8">
      <w:start w:val="1"/>
      <w:numFmt w:val="lowerLetter"/>
      <w:lvlText w:val="%2"/>
      <w:lvlJc w:val="left"/>
      <w:pPr>
        <w:ind w:left="141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2" w:tplc="849AB206">
      <w:start w:val="1"/>
      <w:numFmt w:val="lowerRoman"/>
      <w:lvlText w:val="%3"/>
      <w:lvlJc w:val="left"/>
      <w:pPr>
        <w:ind w:left="213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3" w:tplc="1C08AABE">
      <w:start w:val="1"/>
      <w:numFmt w:val="decimal"/>
      <w:lvlText w:val="%4"/>
      <w:lvlJc w:val="left"/>
      <w:pPr>
        <w:ind w:left="285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4" w:tplc="CF0A5E32">
      <w:start w:val="1"/>
      <w:numFmt w:val="lowerLetter"/>
      <w:lvlText w:val="%5"/>
      <w:lvlJc w:val="left"/>
      <w:pPr>
        <w:ind w:left="357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5" w:tplc="32EE464C">
      <w:start w:val="1"/>
      <w:numFmt w:val="lowerRoman"/>
      <w:lvlText w:val="%6"/>
      <w:lvlJc w:val="left"/>
      <w:pPr>
        <w:ind w:left="429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6" w:tplc="5A0AB854">
      <w:start w:val="1"/>
      <w:numFmt w:val="decimal"/>
      <w:lvlText w:val="%7"/>
      <w:lvlJc w:val="left"/>
      <w:pPr>
        <w:ind w:left="501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7" w:tplc="FBC67392">
      <w:start w:val="1"/>
      <w:numFmt w:val="lowerLetter"/>
      <w:lvlText w:val="%8"/>
      <w:lvlJc w:val="left"/>
      <w:pPr>
        <w:ind w:left="573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8" w:tplc="1CD80B44">
      <w:start w:val="1"/>
      <w:numFmt w:val="lowerRoman"/>
      <w:lvlText w:val="%9"/>
      <w:lvlJc w:val="left"/>
      <w:pPr>
        <w:ind w:left="645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abstractNum>
  <w:abstractNum w:abstractNumId="12" w15:restartNumberingAfterBreak="0">
    <w:nsid w:val="4D2123B5"/>
    <w:multiLevelType w:val="hybridMultilevel"/>
    <w:tmpl w:val="18A020A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3" w15:restartNumberingAfterBreak="0">
    <w:nsid w:val="520E1821"/>
    <w:multiLevelType w:val="hybridMultilevel"/>
    <w:tmpl w:val="B28E9EE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4" w15:restartNumberingAfterBreak="0">
    <w:nsid w:val="564A2D33"/>
    <w:multiLevelType w:val="hybridMultilevel"/>
    <w:tmpl w:val="8E747B3A"/>
    <w:lvl w:ilvl="0" w:tplc="080A0001">
      <w:start w:val="1"/>
      <w:numFmt w:val="bullet"/>
      <w:lvlText w:val=""/>
      <w:lvlJc w:val="left"/>
      <w:pPr>
        <w:ind w:left="1500" w:hanging="360"/>
      </w:pPr>
      <w:rPr>
        <w:rFonts w:ascii="Symbol" w:hAnsi="Symbol"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15" w15:restartNumberingAfterBreak="0">
    <w:nsid w:val="606E1E4E"/>
    <w:multiLevelType w:val="hybridMultilevel"/>
    <w:tmpl w:val="BBE4ABB0"/>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6" w15:restartNumberingAfterBreak="0">
    <w:nsid w:val="75B6089B"/>
    <w:multiLevelType w:val="hybridMultilevel"/>
    <w:tmpl w:val="B83A06F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num w:numId="1">
    <w:abstractNumId w:val="4"/>
  </w:num>
  <w:num w:numId="2">
    <w:abstractNumId w:val="3"/>
  </w:num>
  <w:num w:numId="3">
    <w:abstractNumId w:val="6"/>
  </w:num>
  <w:num w:numId="4">
    <w:abstractNumId w:val="16"/>
  </w:num>
  <w:num w:numId="5">
    <w:abstractNumId w:val="12"/>
  </w:num>
  <w:num w:numId="6">
    <w:abstractNumId w:val="9"/>
  </w:num>
  <w:num w:numId="7">
    <w:abstractNumId w:val="2"/>
  </w:num>
  <w:num w:numId="8">
    <w:abstractNumId w:val="14"/>
  </w:num>
  <w:num w:numId="9">
    <w:abstractNumId w:val="5"/>
  </w:num>
  <w:num w:numId="10">
    <w:abstractNumId w:val="1"/>
  </w:num>
  <w:num w:numId="11">
    <w:abstractNumId w:val="8"/>
  </w:num>
  <w:num w:numId="12">
    <w:abstractNumId w:val="13"/>
  </w:num>
  <w:num w:numId="13">
    <w:abstractNumId w:val="10"/>
  </w:num>
  <w:num w:numId="14">
    <w:abstractNumId w:val="7"/>
  </w:num>
  <w:num w:numId="15">
    <w:abstractNumId w:val="0"/>
  </w:num>
  <w:num w:numId="16">
    <w:abstractNumId w:val="15"/>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4BCB"/>
    <w:rsid w:val="00001AD9"/>
    <w:rsid w:val="00011E94"/>
    <w:rsid w:val="00022AD6"/>
    <w:rsid w:val="0003028A"/>
    <w:rsid w:val="00054206"/>
    <w:rsid w:val="000718D6"/>
    <w:rsid w:val="00080247"/>
    <w:rsid w:val="00090FF9"/>
    <w:rsid w:val="000A4472"/>
    <w:rsid w:val="000A4C73"/>
    <w:rsid w:val="000A4F5D"/>
    <w:rsid w:val="000B62C2"/>
    <w:rsid w:val="000B7F7D"/>
    <w:rsid w:val="000C40C1"/>
    <w:rsid w:val="000D6BBE"/>
    <w:rsid w:val="000D71A1"/>
    <w:rsid w:val="000F05B6"/>
    <w:rsid w:val="000F3254"/>
    <w:rsid w:val="000F3F6E"/>
    <w:rsid w:val="00107646"/>
    <w:rsid w:val="00107F8A"/>
    <w:rsid w:val="00131EBD"/>
    <w:rsid w:val="00157759"/>
    <w:rsid w:val="00162EC6"/>
    <w:rsid w:val="00184E79"/>
    <w:rsid w:val="00196123"/>
    <w:rsid w:val="001A14C5"/>
    <w:rsid w:val="001A3205"/>
    <w:rsid w:val="001B2AEF"/>
    <w:rsid w:val="001C0739"/>
    <w:rsid w:val="001C3373"/>
    <w:rsid w:val="001C5951"/>
    <w:rsid w:val="001C77AA"/>
    <w:rsid w:val="001D0198"/>
    <w:rsid w:val="001D03CA"/>
    <w:rsid w:val="001D0AE1"/>
    <w:rsid w:val="001D0CD3"/>
    <w:rsid w:val="001D16C6"/>
    <w:rsid w:val="001E317B"/>
    <w:rsid w:val="001E6128"/>
    <w:rsid w:val="001F0337"/>
    <w:rsid w:val="001F1B92"/>
    <w:rsid w:val="001F7935"/>
    <w:rsid w:val="00214DBA"/>
    <w:rsid w:val="00226860"/>
    <w:rsid w:val="00232F24"/>
    <w:rsid w:val="00234400"/>
    <w:rsid w:val="002414D8"/>
    <w:rsid w:val="0024310C"/>
    <w:rsid w:val="002477AF"/>
    <w:rsid w:val="002526F3"/>
    <w:rsid w:val="00260481"/>
    <w:rsid w:val="002639EB"/>
    <w:rsid w:val="00264CBC"/>
    <w:rsid w:val="00266ADC"/>
    <w:rsid w:val="002778EA"/>
    <w:rsid w:val="00286EF5"/>
    <w:rsid w:val="002A288D"/>
    <w:rsid w:val="002A6A30"/>
    <w:rsid w:val="002B40C2"/>
    <w:rsid w:val="002C38D0"/>
    <w:rsid w:val="002C5252"/>
    <w:rsid w:val="002D0070"/>
    <w:rsid w:val="002D371A"/>
    <w:rsid w:val="002E4736"/>
    <w:rsid w:val="002F176F"/>
    <w:rsid w:val="002F30EF"/>
    <w:rsid w:val="002F733F"/>
    <w:rsid w:val="003032F5"/>
    <w:rsid w:val="00322003"/>
    <w:rsid w:val="00331B9E"/>
    <w:rsid w:val="003332F1"/>
    <w:rsid w:val="00352A7B"/>
    <w:rsid w:val="00360ABE"/>
    <w:rsid w:val="0037061E"/>
    <w:rsid w:val="00372881"/>
    <w:rsid w:val="0038176B"/>
    <w:rsid w:val="00381A32"/>
    <w:rsid w:val="00383735"/>
    <w:rsid w:val="0038592D"/>
    <w:rsid w:val="003A0A70"/>
    <w:rsid w:val="003C636D"/>
    <w:rsid w:val="003E3238"/>
    <w:rsid w:val="00402BE9"/>
    <w:rsid w:val="00404705"/>
    <w:rsid w:val="0041021C"/>
    <w:rsid w:val="00426890"/>
    <w:rsid w:val="004302FC"/>
    <w:rsid w:val="0044226A"/>
    <w:rsid w:val="004528ED"/>
    <w:rsid w:val="00453A8D"/>
    <w:rsid w:val="004659BD"/>
    <w:rsid w:val="004676F8"/>
    <w:rsid w:val="00467AA8"/>
    <w:rsid w:val="00472502"/>
    <w:rsid w:val="0047371E"/>
    <w:rsid w:val="004739C4"/>
    <w:rsid w:val="00485806"/>
    <w:rsid w:val="00490BC0"/>
    <w:rsid w:val="00491923"/>
    <w:rsid w:val="004935E2"/>
    <w:rsid w:val="0049533B"/>
    <w:rsid w:val="004C415C"/>
    <w:rsid w:val="004D0F1C"/>
    <w:rsid w:val="004D511E"/>
    <w:rsid w:val="004E386C"/>
    <w:rsid w:val="004F08DC"/>
    <w:rsid w:val="004F5CDC"/>
    <w:rsid w:val="00500854"/>
    <w:rsid w:val="00515C6F"/>
    <w:rsid w:val="00535AA8"/>
    <w:rsid w:val="0054206B"/>
    <w:rsid w:val="00552902"/>
    <w:rsid w:val="0055402B"/>
    <w:rsid w:val="00555BEA"/>
    <w:rsid w:val="00557692"/>
    <w:rsid w:val="00570D95"/>
    <w:rsid w:val="00580B07"/>
    <w:rsid w:val="005A2395"/>
    <w:rsid w:val="005A774A"/>
    <w:rsid w:val="005D2986"/>
    <w:rsid w:val="005D32BF"/>
    <w:rsid w:val="005D7E54"/>
    <w:rsid w:val="005E15B2"/>
    <w:rsid w:val="005E7069"/>
    <w:rsid w:val="00605A77"/>
    <w:rsid w:val="00606D6E"/>
    <w:rsid w:val="00615017"/>
    <w:rsid w:val="00616C0D"/>
    <w:rsid w:val="00624699"/>
    <w:rsid w:val="00624ED9"/>
    <w:rsid w:val="00625D1B"/>
    <w:rsid w:val="006569DD"/>
    <w:rsid w:val="00661411"/>
    <w:rsid w:val="006653FC"/>
    <w:rsid w:val="00672BEE"/>
    <w:rsid w:val="00690DE0"/>
    <w:rsid w:val="00695310"/>
    <w:rsid w:val="006A4610"/>
    <w:rsid w:val="006B6741"/>
    <w:rsid w:val="006C78BB"/>
    <w:rsid w:val="006D050F"/>
    <w:rsid w:val="006D3BF1"/>
    <w:rsid w:val="006D4FCA"/>
    <w:rsid w:val="006E2236"/>
    <w:rsid w:val="006E478E"/>
    <w:rsid w:val="006F222A"/>
    <w:rsid w:val="006F5A3A"/>
    <w:rsid w:val="00702152"/>
    <w:rsid w:val="007121D0"/>
    <w:rsid w:val="00721663"/>
    <w:rsid w:val="00727BEA"/>
    <w:rsid w:val="00744113"/>
    <w:rsid w:val="0075071B"/>
    <w:rsid w:val="007558D7"/>
    <w:rsid w:val="00763E45"/>
    <w:rsid w:val="00771755"/>
    <w:rsid w:val="00772104"/>
    <w:rsid w:val="00774BC8"/>
    <w:rsid w:val="00776B96"/>
    <w:rsid w:val="00780A83"/>
    <w:rsid w:val="00791265"/>
    <w:rsid w:val="007A68AD"/>
    <w:rsid w:val="007A777C"/>
    <w:rsid w:val="007B1813"/>
    <w:rsid w:val="007B30A9"/>
    <w:rsid w:val="007B520C"/>
    <w:rsid w:val="007C2127"/>
    <w:rsid w:val="007C70EC"/>
    <w:rsid w:val="007E7A46"/>
    <w:rsid w:val="0080183C"/>
    <w:rsid w:val="008024C9"/>
    <w:rsid w:val="00803BF0"/>
    <w:rsid w:val="00810456"/>
    <w:rsid w:val="0082057A"/>
    <w:rsid w:val="008334F5"/>
    <w:rsid w:val="00845E58"/>
    <w:rsid w:val="00852028"/>
    <w:rsid w:val="0085470E"/>
    <w:rsid w:val="008712F3"/>
    <w:rsid w:val="00874C83"/>
    <w:rsid w:val="0088125B"/>
    <w:rsid w:val="008839E5"/>
    <w:rsid w:val="00897B0C"/>
    <w:rsid w:val="008A6B41"/>
    <w:rsid w:val="008B15BA"/>
    <w:rsid w:val="008C22E2"/>
    <w:rsid w:val="008D0A3C"/>
    <w:rsid w:val="008F388A"/>
    <w:rsid w:val="008F6149"/>
    <w:rsid w:val="009039C8"/>
    <w:rsid w:val="00906B75"/>
    <w:rsid w:val="009124C4"/>
    <w:rsid w:val="0092572B"/>
    <w:rsid w:val="00943FA9"/>
    <w:rsid w:val="0094536F"/>
    <w:rsid w:val="00977225"/>
    <w:rsid w:val="00977800"/>
    <w:rsid w:val="0098511D"/>
    <w:rsid w:val="00991E8F"/>
    <w:rsid w:val="009B23C6"/>
    <w:rsid w:val="009B7254"/>
    <w:rsid w:val="009C034C"/>
    <w:rsid w:val="009C2B81"/>
    <w:rsid w:val="009C4466"/>
    <w:rsid w:val="009D0019"/>
    <w:rsid w:val="009D2BB8"/>
    <w:rsid w:val="009D3602"/>
    <w:rsid w:val="009D7E22"/>
    <w:rsid w:val="009E456E"/>
    <w:rsid w:val="009F00AF"/>
    <w:rsid w:val="00A03CE0"/>
    <w:rsid w:val="00A04BCB"/>
    <w:rsid w:val="00A050F1"/>
    <w:rsid w:val="00A06A4A"/>
    <w:rsid w:val="00A24594"/>
    <w:rsid w:val="00A24906"/>
    <w:rsid w:val="00A313A9"/>
    <w:rsid w:val="00A45785"/>
    <w:rsid w:val="00A61517"/>
    <w:rsid w:val="00A62F8D"/>
    <w:rsid w:val="00A630A6"/>
    <w:rsid w:val="00A7066C"/>
    <w:rsid w:val="00A75DA0"/>
    <w:rsid w:val="00A8436E"/>
    <w:rsid w:val="00A8474D"/>
    <w:rsid w:val="00A94565"/>
    <w:rsid w:val="00AA5027"/>
    <w:rsid w:val="00AB0C8A"/>
    <w:rsid w:val="00AC1F24"/>
    <w:rsid w:val="00AC335A"/>
    <w:rsid w:val="00AD691E"/>
    <w:rsid w:val="00AE702D"/>
    <w:rsid w:val="00B01F57"/>
    <w:rsid w:val="00B06769"/>
    <w:rsid w:val="00B0797C"/>
    <w:rsid w:val="00B10F22"/>
    <w:rsid w:val="00B11A7E"/>
    <w:rsid w:val="00B14364"/>
    <w:rsid w:val="00B23C59"/>
    <w:rsid w:val="00B4486D"/>
    <w:rsid w:val="00B4587C"/>
    <w:rsid w:val="00B54825"/>
    <w:rsid w:val="00B55F7C"/>
    <w:rsid w:val="00B63E0B"/>
    <w:rsid w:val="00B71D1E"/>
    <w:rsid w:val="00B7246B"/>
    <w:rsid w:val="00B73016"/>
    <w:rsid w:val="00B84B92"/>
    <w:rsid w:val="00B941DB"/>
    <w:rsid w:val="00B977AB"/>
    <w:rsid w:val="00B97928"/>
    <w:rsid w:val="00BA2344"/>
    <w:rsid w:val="00BA55C4"/>
    <w:rsid w:val="00BB031B"/>
    <w:rsid w:val="00BE6AF8"/>
    <w:rsid w:val="00C0019F"/>
    <w:rsid w:val="00C0023E"/>
    <w:rsid w:val="00C003C0"/>
    <w:rsid w:val="00C1156A"/>
    <w:rsid w:val="00C16EC4"/>
    <w:rsid w:val="00C23535"/>
    <w:rsid w:val="00C257BC"/>
    <w:rsid w:val="00C37176"/>
    <w:rsid w:val="00C42933"/>
    <w:rsid w:val="00C66E3D"/>
    <w:rsid w:val="00C70A3F"/>
    <w:rsid w:val="00C73D19"/>
    <w:rsid w:val="00C7664A"/>
    <w:rsid w:val="00C96DC3"/>
    <w:rsid w:val="00CA29CD"/>
    <w:rsid w:val="00CA5BA0"/>
    <w:rsid w:val="00CC57CD"/>
    <w:rsid w:val="00CC65CD"/>
    <w:rsid w:val="00CD2AF9"/>
    <w:rsid w:val="00CE6391"/>
    <w:rsid w:val="00D05A2B"/>
    <w:rsid w:val="00D11CA5"/>
    <w:rsid w:val="00D13645"/>
    <w:rsid w:val="00D21862"/>
    <w:rsid w:val="00D46DBB"/>
    <w:rsid w:val="00D550D5"/>
    <w:rsid w:val="00D71D05"/>
    <w:rsid w:val="00D7336A"/>
    <w:rsid w:val="00DA09AD"/>
    <w:rsid w:val="00DB05F1"/>
    <w:rsid w:val="00DB5F2A"/>
    <w:rsid w:val="00DB65D6"/>
    <w:rsid w:val="00DC105A"/>
    <w:rsid w:val="00DC55EF"/>
    <w:rsid w:val="00DD1315"/>
    <w:rsid w:val="00DE25E6"/>
    <w:rsid w:val="00DE5A5C"/>
    <w:rsid w:val="00DE6AB5"/>
    <w:rsid w:val="00DF5E66"/>
    <w:rsid w:val="00DF74E7"/>
    <w:rsid w:val="00E0126B"/>
    <w:rsid w:val="00E12808"/>
    <w:rsid w:val="00E135D9"/>
    <w:rsid w:val="00E15E88"/>
    <w:rsid w:val="00E32AE9"/>
    <w:rsid w:val="00E43715"/>
    <w:rsid w:val="00E4433C"/>
    <w:rsid w:val="00E44B4D"/>
    <w:rsid w:val="00E4590E"/>
    <w:rsid w:val="00E51C51"/>
    <w:rsid w:val="00E66DB6"/>
    <w:rsid w:val="00E828C8"/>
    <w:rsid w:val="00E94C22"/>
    <w:rsid w:val="00E95910"/>
    <w:rsid w:val="00EA3D66"/>
    <w:rsid w:val="00EB06E0"/>
    <w:rsid w:val="00EC4BDD"/>
    <w:rsid w:val="00ED0CD6"/>
    <w:rsid w:val="00ED7190"/>
    <w:rsid w:val="00EE1009"/>
    <w:rsid w:val="00EE4D47"/>
    <w:rsid w:val="00F0766A"/>
    <w:rsid w:val="00F14988"/>
    <w:rsid w:val="00F2256E"/>
    <w:rsid w:val="00F30115"/>
    <w:rsid w:val="00F31196"/>
    <w:rsid w:val="00F3148D"/>
    <w:rsid w:val="00F35188"/>
    <w:rsid w:val="00F573CF"/>
    <w:rsid w:val="00F64485"/>
    <w:rsid w:val="00F74948"/>
    <w:rsid w:val="00F750F7"/>
    <w:rsid w:val="00F85FDA"/>
    <w:rsid w:val="00F96385"/>
    <w:rsid w:val="00F96D81"/>
    <w:rsid w:val="00FC2F02"/>
    <w:rsid w:val="00FC417C"/>
    <w:rsid w:val="00FE5A4C"/>
    <w:rsid w:val="00FF56C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945210"/>
  <w15:docId w15:val="{AEC8FE78-07C3-435C-8EE8-CE9A5A779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04BCB"/>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04BC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04BCB"/>
    <w:rPr>
      <w:rFonts w:ascii="Calibri" w:eastAsia="Calibri" w:hAnsi="Calibri" w:cs="Times New Roman"/>
    </w:rPr>
  </w:style>
  <w:style w:type="paragraph" w:styleId="Piedepgina">
    <w:name w:val="footer"/>
    <w:basedOn w:val="Normal"/>
    <w:link w:val="PiedepginaCar"/>
    <w:uiPriority w:val="99"/>
    <w:unhideWhenUsed/>
    <w:rsid w:val="00A04BC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04BCB"/>
    <w:rPr>
      <w:rFonts w:ascii="Calibri" w:eastAsia="Calibri" w:hAnsi="Calibri" w:cs="Times New Roman"/>
    </w:rPr>
  </w:style>
  <w:style w:type="paragraph" w:styleId="Textodeglobo">
    <w:name w:val="Balloon Text"/>
    <w:basedOn w:val="Normal"/>
    <w:link w:val="TextodegloboCar"/>
    <w:uiPriority w:val="99"/>
    <w:semiHidden/>
    <w:unhideWhenUsed/>
    <w:rsid w:val="00A04BC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04BCB"/>
    <w:rPr>
      <w:rFonts w:ascii="Tahoma" w:eastAsia="Calibri" w:hAnsi="Tahoma" w:cs="Tahoma"/>
      <w:sz w:val="16"/>
      <w:szCs w:val="16"/>
    </w:rPr>
  </w:style>
  <w:style w:type="character" w:styleId="Hipervnculo">
    <w:name w:val="Hyperlink"/>
    <w:basedOn w:val="Fuentedeprrafopredeter"/>
    <w:uiPriority w:val="99"/>
    <w:unhideWhenUsed/>
    <w:rsid w:val="001D16C6"/>
    <w:rPr>
      <w:color w:val="0000FF"/>
      <w:u w:val="single"/>
    </w:rPr>
  </w:style>
  <w:style w:type="paragraph" w:styleId="Textonotapie">
    <w:name w:val="footnote text"/>
    <w:basedOn w:val="Normal"/>
    <w:link w:val="TextonotapieCar"/>
    <w:uiPriority w:val="99"/>
    <w:semiHidden/>
    <w:unhideWhenUsed/>
    <w:rsid w:val="001C5951"/>
    <w:pPr>
      <w:spacing w:after="0" w:line="240" w:lineRule="auto"/>
    </w:pPr>
    <w:rPr>
      <w:rFonts w:asciiTheme="minorHAnsi" w:eastAsiaTheme="minorHAnsi" w:hAnsiTheme="minorHAnsi" w:cstheme="minorBidi"/>
      <w:sz w:val="20"/>
      <w:szCs w:val="20"/>
    </w:rPr>
  </w:style>
  <w:style w:type="character" w:customStyle="1" w:styleId="TextonotapieCar">
    <w:name w:val="Texto nota pie Car"/>
    <w:basedOn w:val="Fuentedeprrafopredeter"/>
    <w:link w:val="Textonotapie"/>
    <w:uiPriority w:val="99"/>
    <w:semiHidden/>
    <w:rsid w:val="001C5951"/>
    <w:rPr>
      <w:sz w:val="20"/>
      <w:szCs w:val="20"/>
    </w:rPr>
  </w:style>
  <w:style w:type="character" w:styleId="Refdenotaalpie">
    <w:name w:val="footnote reference"/>
    <w:basedOn w:val="Fuentedeprrafopredeter"/>
    <w:uiPriority w:val="99"/>
    <w:semiHidden/>
    <w:unhideWhenUsed/>
    <w:rsid w:val="001C5951"/>
    <w:rPr>
      <w:vertAlign w:val="superscript"/>
    </w:rPr>
  </w:style>
  <w:style w:type="paragraph" w:styleId="Prrafodelista">
    <w:name w:val="List Paragraph"/>
    <w:aliases w:val="lp1,List Paragraph1,Lista de nivel 1,4 Párrafo de lista,Figuras,Dot pt,No Spacing1,List Paragraph Char Char Char,Indicator Text,Numbered Para 1,DH1,Listas,Light Grid - Accent 31,Colorful List - Accent 11,Bullet 1,F5 List Paragraph"/>
    <w:basedOn w:val="Normal"/>
    <w:link w:val="PrrafodelistaCar"/>
    <w:uiPriority w:val="34"/>
    <w:qFormat/>
    <w:rsid w:val="001C5951"/>
    <w:pPr>
      <w:spacing w:after="160" w:line="259" w:lineRule="auto"/>
      <w:ind w:left="720"/>
      <w:contextualSpacing/>
    </w:pPr>
    <w:rPr>
      <w:rFonts w:asciiTheme="minorHAnsi" w:eastAsiaTheme="minorHAnsi" w:hAnsiTheme="minorHAnsi" w:cstheme="minorBidi"/>
    </w:rPr>
  </w:style>
  <w:style w:type="character" w:customStyle="1" w:styleId="Mencionar1">
    <w:name w:val="Mencionar1"/>
    <w:basedOn w:val="Fuentedeprrafopredeter"/>
    <w:uiPriority w:val="99"/>
    <w:semiHidden/>
    <w:unhideWhenUsed/>
    <w:rsid w:val="007C70EC"/>
    <w:rPr>
      <w:color w:val="2B579A"/>
      <w:shd w:val="clear" w:color="auto" w:fill="E6E6E6"/>
    </w:rPr>
  </w:style>
  <w:style w:type="paragraph" w:customStyle="1" w:styleId="corte4fondo">
    <w:name w:val="corte4 fondo"/>
    <w:basedOn w:val="Normal"/>
    <w:link w:val="corte4fondoCar1"/>
    <w:qFormat/>
    <w:rsid w:val="00E94C22"/>
    <w:pPr>
      <w:spacing w:after="0" w:line="360" w:lineRule="auto"/>
      <w:ind w:firstLine="709"/>
      <w:jc w:val="both"/>
    </w:pPr>
    <w:rPr>
      <w:rFonts w:ascii="Arial" w:eastAsia="Times New Roman" w:hAnsi="Arial"/>
      <w:sz w:val="30"/>
      <w:szCs w:val="20"/>
      <w:lang w:eastAsia="es-MX"/>
    </w:rPr>
  </w:style>
  <w:style w:type="character" w:customStyle="1" w:styleId="corte4fondoCar1">
    <w:name w:val="corte4 fondo Car1"/>
    <w:link w:val="corte4fondo"/>
    <w:rsid w:val="00E94C22"/>
    <w:rPr>
      <w:rFonts w:ascii="Arial" w:eastAsia="Times New Roman" w:hAnsi="Arial" w:cs="Times New Roman"/>
      <w:sz w:val="30"/>
      <w:szCs w:val="20"/>
      <w:lang w:eastAsia="es-MX"/>
    </w:rPr>
  </w:style>
  <w:style w:type="paragraph" w:styleId="NormalWeb">
    <w:name w:val="Normal (Web)"/>
    <w:basedOn w:val="Normal"/>
    <w:uiPriority w:val="99"/>
    <w:rsid w:val="00352A7B"/>
    <w:pPr>
      <w:spacing w:before="100" w:beforeAutospacing="1" w:after="100" w:afterAutospacing="1" w:line="240" w:lineRule="auto"/>
    </w:pPr>
    <w:rPr>
      <w:rFonts w:ascii="Times New Roman" w:eastAsia="Times New Roman" w:hAnsi="Times New Roman"/>
      <w:sz w:val="24"/>
      <w:szCs w:val="24"/>
      <w:lang w:val="es-ES" w:eastAsia="es-ES"/>
    </w:rPr>
  </w:style>
  <w:style w:type="character" w:styleId="Mencinsinresolver">
    <w:name w:val="Unresolved Mention"/>
    <w:basedOn w:val="Fuentedeprrafopredeter"/>
    <w:uiPriority w:val="99"/>
    <w:semiHidden/>
    <w:unhideWhenUsed/>
    <w:rsid w:val="00943FA9"/>
    <w:rPr>
      <w:color w:val="808080"/>
      <w:shd w:val="clear" w:color="auto" w:fill="E6E6E6"/>
    </w:r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basedOn w:val="Fuentedeprrafopredeter"/>
    <w:link w:val="Prrafodelista"/>
    <w:uiPriority w:val="34"/>
    <w:qFormat/>
    <w:locked/>
    <w:rsid w:val="008839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4566285">
      <w:bodyDiv w:val="1"/>
      <w:marLeft w:val="0"/>
      <w:marRight w:val="0"/>
      <w:marTop w:val="0"/>
      <w:marBottom w:val="0"/>
      <w:divBdr>
        <w:top w:val="none" w:sz="0" w:space="0" w:color="auto"/>
        <w:left w:val="none" w:sz="0" w:space="0" w:color="auto"/>
        <w:bottom w:val="none" w:sz="0" w:space="0" w:color="auto"/>
        <w:right w:val="none" w:sz="0" w:space="0" w:color="auto"/>
      </w:divBdr>
    </w:div>
    <w:div w:id="1700008645">
      <w:bodyDiv w:val="1"/>
      <w:marLeft w:val="0"/>
      <w:marRight w:val="0"/>
      <w:marTop w:val="0"/>
      <w:marBottom w:val="0"/>
      <w:divBdr>
        <w:top w:val="none" w:sz="0" w:space="0" w:color="auto"/>
        <w:left w:val="none" w:sz="0" w:space="0" w:color="auto"/>
        <w:bottom w:val="none" w:sz="0" w:space="0" w:color="auto"/>
        <w:right w:val="none" w:sz="0" w:space="0" w:color="auto"/>
      </w:divBdr>
    </w:div>
    <w:div w:id="1971662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91EB82-E12B-4223-92DD-DD830B908A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646</Words>
  <Characters>3556</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dc:creator>
  <cp:lastModifiedBy>Rosa Motilla</cp:lastModifiedBy>
  <cp:revision>2</cp:revision>
  <cp:lastPrinted>2017-11-27T18:27:00Z</cp:lastPrinted>
  <dcterms:created xsi:type="dcterms:W3CDTF">2018-03-06T16:10:00Z</dcterms:created>
  <dcterms:modified xsi:type="dcterms:W3CDTF">2018-03-06T16:10:00Z</dcterms:modified>
</cp:coreProperties>
</file>