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F42" w:rsidRPr="00731130" w:rsidRDefault="00221F42" w:rsidP="00220B33">
      <w:pPr>
        <w:pStyle w:val="corte1datos"/>
        <w:tabs>
          <w:tab w:val="left" w:pos="4820"/>
        </w:tabs>
        <w:spacing w:line="276" w:lineRule="auto"/>
        <w:jc w:val="right"/>
        <w:rPr>
          <w:rFonts w:cs="Arial"/>
          <w:color w:val="2E74B5" w:themeColor="accent1" w:themeShade="BF"/>
          <w:sz w:val="24"/>
          <w:szCs w:val="24"/>
        </w:rPr>
      </w:pPr>
      <w:r w:rsidRPr="00731130">
        <w:rPr>
          <w:rFonts w:cs="Arial"/>
          <w:color w:val="2E74B5" w:themeColor="accent1" w:themeShade="BF"/>
          <w:sz w:val="24"/>
          <w:szCs w:val="24"/>
        </w:rPr>
        <w:t>RECURSO DE REVISIÓN 188/201</w:t>
      </w:r>
      <w:r w:rsidR="0096635F" w:rsidRPr="00731130">
        <w:rPr>
          <w:rFonts w:cs="Arial"/>
          <w:color w:val="2E74B5" w:themeColor="accent1" w:themeShade="BF"/>
          <w:sz w:val="24"/>
          <w:szCs w:val="24"/>
        </w:rPr>
        <w:t>8</w:t>
      </w:r>
      <w:r w:rsidRPr="00731130">
        <w:rPr>
          <w:rFonts w:cs="Arial"/>
          <w:color w:val="2E74B5" w:themeColor="accent1" w:themeShade="BF"/>
          <w:sz w:val="24"/>
          <w:szCs w:val="24"/>
        </w:rPr>
        <w:t>.</w:t>
      </w:r>
    </w:p>
    <w:p w:rsidR="00221F42" w:rsidRPr="00731130" w:rsidRDefault="00221F42" w:rsidP="00220B33">
      <w:pPr>
        <w:pStyle w:val="corte1datos"/>
        <w:spacing w:line="276" w:lineRule="auto"/>
        <w:jc w:val="right"/>
        <w:rPr>
          <w:rFonts w:cs="Arial"/>
          <w:color w:val="2E74B5" w:themeColor="accent1" w:themeShade="BF"/>
          <w:sz w:val="24"/>
          <w:szCs w:val="24"/>
        </w:rPr>
      </w:pPr>
    </w:p>
    <w:p w:rsidR="00221F42" w:rsidRPr="00731130" w:rsidRDefault="00221F42" w:rsidP="00220B33">
      <w:pPr>
        <w:pStyle w:val="corte1datos"/>
        <w:spacing w:line="276" w:lineRule="auto"/>
        <w:jc w:val="right"/>
        <w:rPr>
          <w:rFonts w:cs="Arial"/>
          <w:color w:val="2E74B5" w:themeColor="accent1" w:themeShade="BF"/>
          <w:sz w:val="24"/>
          <w:szCs w:val="24"/>
        </w:rPr>
      </w:pPr>
      <w:bookmarkStart w:id="0" w:name="_GoBack"/>
      <w:bookmarkEnd w:id="0"/>
    </w:p>
    <w:p w:rsidR="00221F42" w:rsidRPr="00731130" w:rsidRDefault="00221F42" w:rsidP="00220B33">
      <w:pPr>
        <w:spacing w:after="0"/>
        <w:jc w:val="right"/>
        <w:rPr>
          <w:rFonts w:ascii="Arial" w:eastAsia="Times New Roman" w:hAnsi="Arial" w:cs="Arial"/>
          <w:b/>
          <w:caps/>
          <w:color w:val="2E74B5" w:themeColor="accent1" w:themeShade="BF"/>
          <w:sz w:val="24"/>
          <w:szCs w:val="24"/>
          <w:lang w:eastAsia="es-MX"/>
        </w:rPr>
      </w:pPr>
      <w:r w:rsidRPr="00731130">
        <w:rPr>
          <w:rFonts w:ascii="Arial" w:eastAsia="Times New Roman" w:hAnsi="Arial" w:cs="Arial"/>
          <w:b/>
          <w:caps/>
          <w:color w:val="2E74B5" w:themeColor="accent1" w:themeShade="BF"/>
          <w:sz w:val="24"/>
          <w:szCs w:val="24"/>
          <w:lang w:eastAsia="es-MX"/>
        </w:rPr>
        <w:t xml:space="preserve">COMISIONADO PONENTE: </w:t>
      </w:r>
    </w:p>
    <w:p w:rsidR="00221F42" w:rsidRPr="00731130" w:rsidRDefault="00221F42" w:rsidP="00220B33">
      <w:pPr>
        <w:spacing w:after="0"/>
        <w:jc w:val="right"/>
        <w:rPr>
          <w:rFonts w:ascii="Arial" w:eastAsia="Times New Roman" w:hAnsi="Arial" w:cs="Arial"/>
          <w:b/>
          <w:caps/>
          <w:color w:val="2E74B5" w:themeColor="accent1" w:themeShade="BF"/>
          <w:sz w:val="24"/>
          <w:szCs w:val="24"/>
          <w:lang w:eastAsia="es-MX"/>
        </w:rPr>
      </w:pPr>
      <w:r w:rsidRPr="00731130">
        <w:rPr>
          <w:rFonts w:ascii="Arial" w:eastAsia="Times New Roman" w:hAnsi="Arial" w:cs="Arial"/>
          <w:b/>
          <w:caps/>
          <w:color w:val="2E74B5" w:themeColor="accent1" w:themeShade="BF"/>
          <w:sz w:val="24"/>
          <w:szCs w:val="24"/>
          <w:lang w:eastAsia="es-MX"/>
        </w:rPr>
        <w:t xml:space="preserve">Paulina Sánchez PÉREZ DEL POZO </w:t>
      </w:r>
    </w:p>
    <w:p w:rsidR="00221F42" w:rsidRPr="00731130" w:rsidRDefault="00221F42" w:rsidP="00220B33">
      <w:pPr>
        <w:spacing w:after="0"/>
        <w:jc w:val="right"/>
        <w:rPr>
          <w:rFonts w:ascii="Arial" w:eastAsia="Times New Roman" w:hAnsi="Arial" w:cs="Arial"/>
          <w:b/>
          <w:caps/>
          <w:color w:val="2E74B5" w:themeColor="accent1" w:themeShade="BF"/>
          <w:sz w:val="24"/>
          <w:szCs w:val="24"/>
          <w:lang w:eastAsia="es-MX"/>
        </w:rPr>
      </w:pPr>
    </w:p>
    <w:p w:rsidR="00221F42" w:rsidRPr="00731130" w:rsidRDefault="00221F42" w:rsidP="00220B33">
      <w:pPr>
        <w:spacing w:after="0"/>
        <w:jc w:val="right"/>
        <w:rPr>
          <w:rFonts w:ascii="Arial" w:eastAsia="Times New Roman" w:hAnsi="Arial" w:cs="Arial"/>
          <w:b/>
          <w:caps/>
          <w:color w:val="2E74B5" w:themeColor="accent1" w:themeShade="BF"/>
          <w:sz w:val="24"/>
          <w:szCs w:val="24"/>
          <w:lang w:eastAsia="es-MX"/>
        </w:rPr>
      </w:pPr>
      <w:r w:rsidRPr="00731130">
        <w:rPr>
          <w:rFonts w:ascii="Arial" w:eastAsia="Times New Roman" w:hAnsi="Arial" w:cs="Arial"/>
          <w:b/>
          <w:caps/>
          <w:color w:val="2E74B5" w:themeColor="accent1" w:themeShade="BF"/>
          <w:sz w:val="24"/>
          <w:szCs w:val="24"/>
          <w:lang w:eastAsia="es-MX"/>
        </w:rPr>
        <w:t>MATERIA:</w:t>
      </w:r>
    </w:p>
    <w:p w:rsidR="00221F42" w:rsidRPr="00731130" w:rsidRDefault="00221F42" w:rsidP="00220B33">
      <w:pPr>
        <w:spacing w:after="0"/>
        <w:jc w:val="right"/>
        <w:rPr>
          <w:rFonts w:ascii="Arial" w:eastAsia="Times New Roman" w:hAnsi="Arial" w:cs="Arial"/>
          <w:b/>
          <w:caps/>
          <w:color w:val="2E74B5" w:themeColor="accent1" w:themeShade="BF"/>
          <w:sz w:val="24"/>
          <w:szCs w:val="24"/>
          <w:lang w:eastAsia="es-MX"/>
        </w:rPr>
      </w:pPr>
      <w:r w:rsidRPr="00731130">
        <w:rPr>
          <w:rFonts w:ascii="Arial" w:eastAsia="Times New Roman" w:hAnsi="Arial" w:cs="Arial"/>
          <w:b/>
          <w:caps/>
          <w:color w:val="2E74B5" w:themeColor="accent1" w:themeShade="BF"/>
          <w:sz w:val="24"/>
          <w:szCs w:val="24"/>
          <w:lang w:eastAsia="es-MX"/>
        </w:rPr>
        <w:t>ACCESO A LA INFORMACIÓN PÚBLICA</w:t>
      </w:r>
    </w:p>
    <w:p w:rsidR="00221F42" w:rsidRPr="00731130" w:rsidRDefault="00221F42" w:rsidP="00220B33">
      <w:pPr>
        <w:pStyle w:val="corte2ponente"/>
        <w:spacing w:line="276" w:lineRule="auto"/>
        <w:jc w:val="right"/>
        <w:rPr>
          <w:rFonts w:cs="Arial"/>
          <w:color w:val="2E74B5" w:themeColor="accent1" w:themeShade="BF"/>
          <w:sz w:val="24"/>
          <w:szCs w:val="24"/>
        </w:rPr>
      </w:pPr>
    </w:p>
    <w:p w:rsidR="00221F42" w:rsidRPr="00731130" w:rsidRDefault="00221F42" w:rsidP="00220B33">
      <w:pPr>
        <w:pStyle w:val="corte2ponente"/>
        <w:spacing w:line="276" w:lineRule="auto"/>
        <w:jc w:val="right"/>
        <w:rPr>
          <w:rFonts w:cs="Arial"/>
          <w:color w:val="2E74B5" w:themeColor="accent1" w:themeShade="BF"/>
          <w:sz w:val="24"/>
          <w:szCs w:val="24"/>
        </w:rPr>
      </w:pPr>
      <w:r w:rsidRPr="00731130">
        <w:rPr>
          <w:rFonts w:cs="Arial"/>
          <w:color w:val="2E74B5" w:themeColor="accent1" w:themeShade="BF"/>
          <w:sz w:val="24"/>
          <w:szCs w:val="24"/>
        </w:rPr>
        <w:t>SUJETO OBLIGADO:</w:t>
      </w:r>
    </w:p>
    <w:p w:rsidR="00221F42" w:rsidRPr="00731130" w:rsidRDefault="00221F42" w:rsidP="00220B33">
      <w:pPr>
        <w:pStyle w:val="corte2ponente"/>
        <w:spacing w:line="276" w:lineRule="auto"/>
        <w:jc w:val="right"/>
        <w:rPr>
          <w:rFonts w:cs="Arial"/>
          <w:color w:val="2E74B5" w:themeColor="accent1" w:themeShade="BF"/>
          <w:sz w:val="24"/>
          <w:szCs w:val="24"/>
        </w:rPr>
      </w:pPr>
      <w:r w:rsidRPr="00731130">
        <w:rPr>
          <w:rFonts w:cs="Arial"/>
          <w:color w:val="2E74B5" w:themeColor="accent1" w:themeShade="BF"/>
          <w:sz w:val="24"/>
          <w:szCs w:val="24"/>
        </w:rPr>
        <w:t>H. AYUNTAMIENTO DE MEXQUITIC DE CARMONA, SAN LUIS POTOSÍ.</w:t>
      </w:r>
    </w:p>
    <w:p w:rsidR="00221F42" w:rsidRPr="00731130" w:rsidRDefault="00221F42" w:rsidP="00220B33">
      <w:pPr>
        <w:pStyle w:val="corte2ponente"/>
        <w:spacing w:line="276" w:lineRule="auto"/>
        <w:jc w:val="right"/>
        <w:rPr>
          <w:rFonts w:cs="Arial"/>
          <w:color w:val="2E74B5" w:themeColor="accent1" w:themeShade="BF"/>
          <w:sz w:val="24"/>
          <w:szCs w:val="24"/>
        </w:rPr>
      </w:pPr>
    </w:p>
    <w:p w:rsidR="00221F42" w:rsidRPr="00731130" w:rsidRDefault="00221F42" w:rsidP="00220B33">
      <w:pPr>
        <w:pStyle w:val="corte2ponente"/>
        <w:spacing w:line="276" w:lineRule="auto"/>
        <w:rPr>
          <w:rFonts w:cs="Arial"/>
          <w:color w:val="2E74B5" w:themeColor="accent1" w:themeShade="BF"/>
          <w:sz w:val="24"/>
          <w:szCs w:val="24"/>
        </w:rPr>
      </w:pPr>
    </w:p>
    <w:p w:rsidR="00221F42" w:rsidRPr="00731130" w:rsidRDefault="00221F42" w:rsidP="00220B33">
      <w:pPr>
        <w:pStyle w:val="corte2ponente"/>
        <w:spacing w:line="276" w:lineRule="auto"/>
        <w:rPr>
          <w:rFonts w:cs="Arial"/>
          <w:color w:val="2E74B5" w:themeColor="accent1" w:themeShade="BF"/>
          <w:sz w:val="24"/>
          <w:szCs w:val="24"/>
        </w:rPr>
      </w:pPr>
    </w:p>
    <w:p w:rsidR="00221F42" w:rsidRPr="00731130" w:rsidRDefault="00221F42" w:rsidP="00220B33">
      <w:pPr>
        <w:pStyle w:val="corte4fondo"/>
        <w:spacing w:line="276" w:lineRule="auto"/>
        <w:ind w:firstLine="0"/>
        <w:rPr>
          <w:rFonts w:cs="Arial"/>
          <w:b/>
          <w:color w:val="2E74B5" w:themeColor="accent1" w:themeShade="BF"/>
          <w:sz w:val="24"/>
          <w:szCs w:val="24"/>
          <w:vertAlign w:val="subscript"/>
        </w:rPr>
      </w:pPr>
      <w:r w:rsidRPr="00731130">
        <w:rPr>
          <w:rFonts w:cs="Arial"/>
          <w:color w:val="2E74B5" w:themeColor="accent1" w:themeShade="BF"/>
          <w:sz w:val="24"/>
          <w:szCs w:val="24"/>
        </w:rPr>
        <w:tab/>
        <w:t xml:space="preserve">San Luis Potosí, San Luis Potosí. Acuerdo del Pleno de la Comisión Estatal de Garantía de Acceso a la Información Pública, correspondiente a la sesión del </w:t>
      </w:r>
      <w:r w:rsidR="00390C5E" w:rsidRPr="00731130">
        <w:rPr>
          <w:rFonts w:cs="Arial"/>
          <w:color w:val="2E74B5" w:themeColor="accent1" w:themeShade="BF"/>
          <w:sz w:val="24"/>
          <w:szCs w:val="24"/>
        </w:rPr>
        <w:t xml:space="preserve">18 dieciocho de mayo </w:t>
      </w:r>
      <w:r w:rsidRPr="00731130">
        <w:rPr>
          <w:rFonts w:cs="Arial"/>
          <w:color w:val="2E74B5" w:themeColor="accent1" w:themeShade="BF"/>
          <w:sz w:val="24"/>
          <w:szCs w:val="24"/>
        </w:rPr>
        <w:t>de 2018 dos mil dieciocho.</w:t>
      </w:r>
      <w:r w:rsidRPr="00731130">
        <w:rPr>
          <w:rFonts w:cs="Arial"/>
          <w:b/>
          <w:color w:val="2E74B5" w:themeColor="accent1" w:themeShade="BF"/>
          <w:sz w:val="24"/>
          <w:szCs w:val="24"/>
          <w:vertAlign w:val="subscript"/>
        </w:rPr>
        <w:t xml:space="preserve"> </w:t>
      </w:r>
    </w:p>
    <w:p w:rsidR="00221F42" w:rsidRPr="00731130" w:rsidRDefault="00221F42" w:rsidP="00220B33">
      <w:pPr>
        <w:pStyle w:val="corte4fondo"/>
        <w:spacing w:line="276" w:lineRule="auto"/>
        <w:ind w:firstLine="0"/>
        <w:rPr>
          <w:rFonts w:cs="Arial"/>
          <w:b/>
          <w:color w:val="2E74B5" w:themeColor="accent1" w:themeShade="BF"/>
          <w:sz w:val="24"/>
          <w:szCs w:val="24"/>
        </w:rPr>
      </w:pPr>
    </w:p>
    <w:p w:rsidR="00221F42" w:rsidRPr="00731130" w:rsidRDefault="00221F42" w:rsidP="00220B33">
      <w:pPr>
        <w:pStyle w:val="corte4fondo"/>
        <w:spacing w:line="276" w:lineRule="auto"/>
        <w:rPr>
          <w:rFonts w:cs="Arial"/>
          <w:color w:val="2E74B5" w:themeColor="accent1" w:themeShade="BF"/>
          <w:sz w:val="24"/>
          <w:szCs w:val="24"/>
        </w:rPr>
      </w:pPr>
      <w:r w:rsidRPr="00731130">
        <w:rPr>
          <w:rFonts w:cs="Arial"/>
          <w:b/>
          <w:color w:val="2E74B5" w:themeColor="accent1" w:themeShade="BF"/>
          <w:sz w:val="24"/>
          <w:szCs w:val="24"/>
        </w:rPr>
        <w:t>VISTOS</w:t>
      </w:r>
      <w:r w:rsidRPr="00731130">
        <w:rPr>
          <w:rFonts w:cs="Arial"/>
          <w:color w:val="2E74B5" w:themeColor="accent1" w:themeShade="BF"/>
          <w:sz w:val="24"/>
          <w:szCs w:val="24"/>
        </w:rPr>
        <w:t>, para resolver, los autos del recurso de revisión identificado al rubro; y</w:t>
      </w:r>
    </w:p>
    <w:p w:rsidR="00221F42" w:rsidRPr="00731130" w:rsidRDefault="00221F42" w:rsidP="00220B33">
      <w:pPr>
        <w:pStyle w:val="corte4fondo"/>
        <w:spacing w:line="276" w:lineRule="auto"/>
        <w:rPr>
          <w:rFonts w:cs="Arial"/>
          <w:color w:val="2E74B5" w:themeColor="accent1" w:themeShade="BF"/>
          <w:sz w:val="24"/>
          <w:szCs w:val="24"/>
        </w:rPr>
      </w:pPr>
    </w:p>
    <w:p w:rsidR="00221F42" w:rsidRPr="00731130" w:rsidRDefault="00221F42" w:rsidP="00220B33">
      <w:pPr>
        <w:pStyle w:val="corte4fondo"/>
        <w:spacing w:line="276" w:lineRule="auto"/>
        <w:jc w:val="center"/>
        <w:rPr>
          <w:rFonts w:cs="Arial"/>
          <w:color w:val="2E74B5" w:themeColor="accent1" w:themeShade="BF"/>
          <w:sz w:val="24"/>
          <w:szCs w:val="24"/>
        </w:rPr>
      </w:pPr>
      <w:r w:rsidRPr="00731130">
        <w:rPr>
          <w:rFonts w:cs="Arial"/>
          <w:b/>
          <w:color w:val="2E74B5" w:themeColor="accent1" w:themeShade="BF"/>
          <w:sz w:val="24"/>
          <w:szCs w:val="24"/>
        </w:rPr>
        <w:t>RESULTANDO</w:t>
      </w:r>
      <w:r w:rsidRPr="00731130">
        <w:rPr>
          <w:rFonts w:cs="Arial"/>
          <w:color w:val="2E74B5" w:themeColor="accent1" w:themeShade="BF"/>
          <w:sz w:val="24"/>
          <w:szCs w:val="24"/>
        </w:rPr>
        <w:t>:</w:t>
      </w:r>
    </w:p>
    <w:p w:rsidR="00221F42" w:rsidRPr="00731130" w:rsidRDefault="00221F42" w:rsidP="00220B33">
      <w:pPr>
        <w:pStyle w:val="corte4fondo"/>
        <w:spacing w:line="276" w:lineRule="auto"/>
        <w:jc w:val="center"/>
        <w:rPr>
          <w:rFonts w:cs="Arial"/>
          <w:color w:val="2E74B5" w:themeColor="accent1" w:themeShade="BF"/>
          <w:sz w:val="24"/>
          <w:szCs w:val="24"/>
        </w:rPr>
      </w:pPr>
    </w:p>
    <w:p w:rsidR="00221F42" w:rsidRPr="00731130" w:rsidRDefault="00221F42" w:rsidP="00220B33">
      <w:pPr>
        <w:pStyle w:val="corte4fondo"/>
        <w:spacing w:line="276" w:lineRule="auto"/>
        <w:rPr>
          <w:rFonts w:cs="Arial"/>
          <w:color w:val="2E74B5" w:themeColor="accent1" w:themeShade="BF"/>
          <w:sz w:val="24"/>
          <w:szCs w:val="24"/>
        </w:rPr>
      </w:pPr>
      <w:r w:rsidRPr="00731130">
        <w:rPr>
          <w:rFonts w:cs="Arial"/>
          <w:b/>
          <w:color w:val="2E74B5" w:themeColor="accent1" w:themeShade="BF"/>
          <w:sz w:val="24"/>
          <w:szCs w:val="24"/>
        </w:rPr>
        <w:t xml:space="preserve">PRIMERO. Solicitud de acceso a la información pública. </w:t>
      </w:r>
      <w:r w:rsidRPr="00731130">
        <w:rPr>
          <w:rFonts w:cs="Arial"/>
          <w:color w:val="2E74B5" w:themeColor="accent1" w:themeShade="BF"/>
          <w:sz w:val="24"/>
          <w:szCs w:val="24"/>
        </w:rPr>
        <w:t xml:space="preserve">Según consta en la Plataforma Nacional de Transparencia en el folio </w:t>
      </w:r>
      <w:r w:rsidRPr="00731130">
        <w:rPr>
          <w:rFonts w:cs="Arial"/>
          <w:b/>
          <w:color w:val="2E74B5" w:themeColor="accent1" w:themeShade="BF"/>
          <w:sz w:val="24"/>
          <w:szCs w:val="24"/>
        </w:rPr>
        <w:t>00</w:t>
      </w:r>
      <w:r w:rsidR="00390C5E" w:rsidRPr="00731130">
        <w:rPr>
          <w:rFonts w:cs="Arial"/>
          <w:b/>
          <w:color w:val="2E74B5" w:themeColor="accent1" w:themeShade="BF"/>
          <w:sz w:val="24"/>
          <w:szCs w:val="24"/>
        </w:rPr>
        <w:t>1175</w:t>
      </w:r>
      <w:r w:rsidRPr="00731130">
        <w:rPr>
          <w:rFonts w:cs="Arial"/>
          <w:b/>
          <w:color w:val="2E74B5" w:themeColor="accent1" w:themeShade="BF"/>
          <w:sz w:val="24"/>
          <w:szCs w:val="24"/>
        </w:rPr>
        <w:t xml:space="preserve">18 </w:t>
      </w:r>
      <w:r w:rsidRPr="00731130">
        <w:rPr>
          <w:rFonts w:cs="Arial"/>
          <w:color w:val="2E74B5" w:themeColor="accent1" w:themeShade="BF"/>
          <w:sz w:val="24"/>
          <w:szCs w:val="24"/>
        </w:rPr>
        <w:t xml:space="preserve">cero, cero, </w:t>
      </w:r>
      <w:r w:rsidR="00390C5E" w:rsidRPr="00731130">
        <w:rPr>
          <w:rFonts w:cs="Arial"/>
          <w:color w:val="2E74B5" w:themeColor="accent1" w:themeShade="BF"/>
          <w:sz w:val="24"/>
          <w:szCs w:val="24"/>
        </w:rPr>
        <w:t xml:space="preserve">ciento diecisiete </w:t>
      </w:r>
      <w:r w:rsidR="006A09F9" w:rsidRPr="00731130">
        <w:rPr>
          <w:rFonts w:cs="Arial"/>
          <w:color w:val="2E74B5" w:themeColor="accent1" w:themeShade="BF"/>
          <w:sz w:val="24"/>
          <w:szCs w:val="24"/>
        </w:rPr>
        <w:t>mil quinientos dieciocho</w:t>
      </w:r>
      <w:r w:rsidRPr="00731130">
        <w:rPr>
          <w:rFonts w:cs="Arial"/>
          <w:color w:val="2E74B5" w:themeColor="accent1" w:themeShade="BF"/>
          <w:sz w:val="24"/>
          <w:szCs w:val="24"/>
        </w:rPr>
        <w:t xml:space="preserve">, el </w:t>
      </w:r>
      <w:r w:rsidR="006A09F9" w:rsidRPr="00731130">
        <w:rPr>
          <w:rFonts w:cs="Arial"/>
          <w:color w:val="2E74B5" w:themeColor="accent1" w:themeShade="BF"/>
          <w:sz w:val="24"/>
          <w:szCs w:val="24"/>
        </w:rPr>
        <w:t xml:space="preserve">25 veinticinco de febrero </w:t>
      </w:r>
      <w:r w:rsidRPr="00731130">
        <w:rPr>
          <w:rFonts w:cs="Arial"/>
          <w:color w:val="2E74B5" w:themeColor="accent1" w:themeShade="BF"/>
          <w:sz w:val="24"/>
          <w:szCs w:val="24"/>
        </w:rPr>
        <w:t xml:space="preserve">de 2018 dos mil dieciocho el </w:t>
      </w:r>
      <w:r w:rsidRPr="00731130">
        <w:rPr>
          <w:rFonts w:cs="Arial"/>
          <w:b/>
          <w:color w:val="2E74B5" w:themeColor="accent1" w:themeShade="BF"/>
          <w:sz w:val="24"/>
          <w:szCs w:val="24"/>
        </w:rPr>
        <w:t>MUNICIPIO DE</w:t>
      </w:r>
      <w:r w:rsidR="00353F40" w:rsidRPr="00731130">
        <w:rPr>
          <w:rFonts w:cs="Arial"/>
          <w:b/>
          <w:color w:val="2E74B5" w:themeColor="accent1" w:themeShade="BF"/>
          <w:sz w:val="24"/>
          <w:szCs w:val="24"/>
        </w:rPr>
        <w:t xml:space="preserve"> MEXQUITIC DE CARMONA</w:t>
      </w:r>
      <w:r w:rsidRPr="00731130">
        <w:rPr>
          <w:rFonts w:cs="Arial"/>
          <w:b/>
          <w:color w:val="2E74B5" w:themeColor="accent1" w:themeShade="BF"/>
          <w:sz w:val="24"/>
          <w:szCs w:val="24"/>
        </w:rPr>
        <w:t xml:space="preserve"> </w:t>
      </w:r>
      <w:r w:rsidRPr="00731130">
        <w:rPr>
          <w:rFonts w:cs="Arial"/>
          <w:color w:val="2E74B5" w:themeColor="accent1" w:themeShade="BF"/>
          <w:sz w:val="24"/>
          <w:szCs w:val="24"/>
        </w:rPr>
        <w:t>recibió una solicitud de acceso a la información pública en donde se le pidió la información siguiente:</w:t>
      </w:r>
    </w:p>
    <w:p w:rsidR="00DB7B1E" w:rsidRPr="00731130" w:rsidRDefault="00DB7B1E" w:rsidP="00220B33">
      <w:pPr>
        <w:pStyle w:val="corte4fondo"/>
        <w:spacing w:line="276" w:lineRule="auto"/>
        <w:rPr>
          <w:rFonts w:cs="Arial"/>
          <w:color w:val="2E74B5" w:themeColor="accent1" w:themeShade="BF"/>
          <w:sz w:val="24"/>
          <w:szCs w:val="24"/>
        </w:rPr>
      </w:pPr>
    </w:p>
    <w:p w:rsidR="00DB7B1E" w:rsidRPr="00731130" w:rsidRDefault="00DB7B1E" w:rsidP="00220B33">
      <w:pPr>
        <w:pStyle w:val="corte4fondo"/>
        <w:spacing w:line="276" w:lineRule="auto"/>
        <w:rPr>
          <w:rFonts w:cs="Arial"/>
          <w:i/>
          <w:color w:val="2E74B5" w:themeColor="accent1" w:themeShade="BF"/>
          <w:sz w:val="24"/>
          <w:szCs w:val="24"/>
        </w:rPr>
      </w:pPr>
      <w:r w:rsidRPr="00731130">
        <w:rPr>
          <w:rFonts w:cs="Arial"/>
          <w:i/>
          <w:color w:val="2E74B5" w:themeColor="accent1" w:themeShade="BF"/>
          <w:sz w:val="24"/>
          <w:szCs w:val="24"/>
        </w:rPr>
        <w:t xml:space="preserve">Contrato de obra y costo total de construcción de concreto hidráulico de la calle Alamos en la Comunidad de el Carrizal, Mezquitic de Carmona S.L.P., así como el porcentaje en dinero aportado por la comunidad para la construcción de la calle. </w:t>
      </w:r>
    </w:p>
    <w:p w:rsidR="00221F42" w:rsidRPr="00731130" w:rsidRDefault="00221F42" w:rsidP="00220B33">
      <w:pPr>
        <w:pStyle w:val="corte4fondo"/>
        <w:spacing w:line="276" w:lineRule="auto"/>
        <w:rPr>
          <w:rFonts w:cs="Arial"/>
          <w:color w:val="2E74B5" w:themeColor="accent1" w:themeShade="BF"/>
          <w:sz w:val="24"/>
          <w:szCs w:val="24"/>
        </w:rPr>
      </w:pPr>
    </w:p>
    <w:p w:rsidR="00221F42" w:rsidRPr="00731130" w:rsidRDefault="00221F42" w:rsidP="00220B33">
      <w:pPr>
        <w:pStyle w:val="corte4fondo"/>
        <w:spacing w:line="276" w:lineRule="auto"/>
        <w:rPr>
          <w:rFonts w:cs="Arial"/>
          <w:color w:val="2E74B5" w:themeColor="accent1" w:themeShade="BF"/>
          <w:sz w:val="24"/>
          <w:szCs w:val="24"/>
        </w:rPr>
      </w:pPr>
      <w:r w:rsidRPr="00731130">
        <w:rPr>
          <w:rFonts w:cs="Arial"/>
          <w:b/>
          <w:color w:val="2E74B5" w:themeColor="accent1" w:themeShade="BF"/>
          <w:sz w:val="24"/>
          <w:szCs w:val="24"/>
        </w:rPr>
        <w:t xml:space="preserve">SEGUNDO. Interposición del recurso. </w:t>
      </w:r>
      <w:r w:rsidRPr="00731130">
        <w:rPr>
          <w:rFonts w:cs="Arial"/>
          <w:color w:val="2E74B5" w:themeColor="accent1" w:themeShade="BF"/>
          <w:sz w:val="24"/>
          <w:szCs w:val="24"/>
        </w:rPr>
        <w:t xml:space="preserve">El </w:t>
      </w:r>
      <w:r w:rsidR="00FB3953" w:rsidRPr="00731130">
        <w:rPr>
          <w:rFonts w:cs="Arial"/>
          <w:color w:val="2E74B5" w:themeColor="accent1" w:themeShade="BF"/>
          <w:sz w:val="24"/>
          <w:szCs w:val="24"/>
        </w:rPr>
        <w:t xml:space="preserve">26 veintiséis de marzo </w:t>
      </w:r>
      <w:r w:rsidRPr="00731130">
        <w:rPr>
          <w:rFonts w:cs="Arial"/>
          <w:color w:val="2E74B5" w:themeColor="accent1" w:themeShade="BF"/>
          <w:sz w:val="24"/>
          <w:szCs w:val="24"/>
        </w:rPr>
        <w:t>de 2018 dos mil dieciocho, mediante registro PF0000</w:t>
      </w:r>
      <w:r w:rsidR="00FB3953" w:rsidRPr="00731130">
        <w:rPr>
          <w:rFonts w:cs="Arial"/>
          <w:color w:val="2E74B5" w:themeColor="accent1" w:themeShade="BF"/>
          <w:sz w:val="24"/>
          <w:szCs w:val="24"/>
        </w:rPr>
        <w:t>37</w:t>
      </w:r>
      <w:r w:rsidRPr="00731130">
        <w:rPr>
          <w:rFonts w:cs="Arial"/>
          <w:color w:val="2E74B5" w:themeColor="accent1" w:themeShade="BF"/>
          <w:sz w:val="24"/>
          <w:szCs w:val="24"/>
        </w:rPr>
        <w:t xml:space="preserve">18 en la Plataforma Nacional de Transparencia, el solicitante de la información interpuso recurso de revisión por la omisión de respuesta a su solicitud de acceso a la información pública mencionada en el punto anterior, mismo que ese día quedó presentado ante la Oficialía de Partes de esta Comisión Estatal de Garantía de Acceso a la Información Pública. </w:t>
      </w:r>
    </w:p>
    <w:p w:rsidR="00221F42" w:rsidRPr="00731130" w:rsidRDefault="00221F42" w:rsidP="00220B33">
      <w:pPr>
        <w:pStyle w:val="corte4fondo"/>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  </w:t>
      </w:r>
    </w:p>
    <w:p w:rsidR="00221F42" w:rsidRPr="00731130" w:rsidRDefault="00221F42" w:rsidP="00220B33">
      <w:pPr>
        <w:pStyle w:val="corte4fondo"/>
        <w:spacing w:line="276" w:lineRule="auto"/>
        <w:rPr>
          <w:rFonts w:cs="Arial"/>
          <w:color w:val="2E74B5" w:themeColor="accent1" w:themeShade="BF"/>
          <w:sz w:val="24"/>
          <w:szCs w:val="24"/>
        </w:rPr>
      </w:pPr>
      <w:r w:rsidRPr="00731130">
        <w:rPr>
          <w:rFonts w:cs="Arial"/>
          <w:b/>
          <w:color w:val="2E74B5" w:themeColor="accent1" w:themeShade="BF"/>
          <w:sz w:val="24"/>
          <w:szCs w:val="24"/>
        </w:rPr>
        <w:t xml:space="preserve">TERCERO. Trámite del recurso de revisión ante esta Comisión Estatal de Garantía de Acceso a la Información Pública. </w:t>
      </w:r>
      <w:r w:rsidRPr="00731130">
        <w:rPr>
          <w:rFonts w:cs="Arial"/>
          <w:color w:val="2E74B5" w:themeColor="accent1" w:themeShade="BF"/>
          <w:sz w:val="24"/>
          <w:szCs w:val="24"/>
        </w:rPr>
        <w:t xml:space="preserve">Mediante auto del </w:t>
      </w:r>
      <w:r w:rsidR="00FB3953" w:rsidRPr="00731130">
        <w:rPr>
          <w:rFonts w:cs="Arial"/>
          <w:color w:val="2E74B5" w:themeColor="accent1" w:themeShade="BF"/>
          <w:sz w:val="24"/>
          <w:szCs w:val="24"/>
        </w:rPr>
        <w:t xml:space="preserve">02 dos de abril </w:t>
      </w:r>
      <w:r w:rsidRPr="00731130">
        <w:rPr>
          <w:rFonts w:cs="Arial"/>
          <w:color w:val="2E74B5" w:themeColor="accent1" w:themeShade="BF"/>
          <w:sz w:val="24"/>
          <w:szCs w:val="24"/>
        </w:rPr>
        <w:t xml:space="preserve">del 2018 dos mil dieciocho la presidencia de esta Comisión de Transparencia tuvo por recibido el recurso de revisión, por lo que, por razón de turno, tocó </w:t>
      </w:r>
      <w:r w:rsidRPr="00731130">
        <w:rPr>
          <w:rFonts w:cs="Arial"/>
          <w:color w:val="2E74B5" w:themeColor="accent1" w:themeShade="BF"/>
          <w:sz w:val="24"/>
          <w:szCs w:val="24"/>
        </w:rPr>
        <w:lastRenderedPageBreak/>
        <w:t>conocer a la ponencia de la Licenciada Paulina Sánchez Pérez del Pozo por lo que se le turnó dicho expediente para que procediera, previo su análisis, a su admisión o desechamiento según fuera el caso.</w:t>
      </w:r>
    </w:p>
    <w:p w:rsidR="00221F42" w:rsidRPr="00731130" w:rsidRDefault="00221F42" w:rsidP="00220B33">
      <w:pPr>
        <w:pStyle w:val="corte4fondo"/>
        <w:spacing w:line="276" w:lineRule="auto"/>
        <w:rPr>
          <w:rFonts w:cs="Arial"/>
          <w:color w:val="2E74B5" w:themeColor="accent1" w:themeShade="BF"/>
          <w:sz w:val="24"/>
          <w:szCs w:val="24"/>
        </w:rPr>
      </w:pPr>
    </w:p>
    <w:p w:rsidR="00221F42" w:rsidRPr="00731130" w:rsidRDefault="009B3EEB" w:rsidP="00220B33">
      <w:pPr>
        <w:pStyle w:val="corte4fondo"/>
        <w:spacing w:line="276" w:lineRule="auto"/>
        <w:rPr>
          <w:rFonts w:cs="Arial"/>
          <w:color w:val="2E74B5" w:themeColor="accent1" w:themeShade="BF"/>
          <w:sz w:val="24"/>
          <w:szCs w:val="24"/>
        </w:rPr>
      </w:pPr>
      <w:r w:rsidRPr="00731130">
        <w:rPr>
          <w:rFonts w:cs="Arial"/>
          <w:b/>
          <w:color w:val="2E74B5" w:themeColor="accent1" w:themeShade="BF"/>
          <w:sz w:val="24"/>
          <w:szCs w:val="24"/>
        </w:rPr>
        <w:t>CUARTO</w:t>
      </w:r>
      <w:r w:rsidR="00221F42" w:rsidRPr="00731130">
        <w:rPr>
          <w:rFonts w:cs="Arial"/>
          <w:b/>
          <w:color w:val="2E74B5" w:themeColor="accent1" w:themeShade="BF"/>
          <w:sz w:val="24"/>
          <w:szCs w:val="24"/>
        </w:rPr>
        <w:t xml:space="preserve">. Auto de admisión y trámite. </w:t>
      </w:r>
      <w:r w:rsidR="00221F42" w:rsidRPr="00731130">
        <w:rPr>
          <w:rFonts w:cs="Arial"/>
          <w:color w:val="2E74B5" w:themeColor="accent1" w:themeShade="BF"/>
          <w:sz w:val="24"/>
          <w:szCs w:val="24"/>
        </w:rPr>
        <w:t xml:space="preserve">Por proveído del </w:t>
      </w:r>
      <w:r w:rsidR="00FB3953" w:rsidRPr="00731130">
        <w:rPr>
          <w:rFonts w:cs="Arial"/>
          <w:color w:val="2E74B5" w:themeColor="accent1" w:themeShade="BF"/>
          <w:sz w:val="24"/>
          <w:szCs w:val="24"/>
        </w:rPr>
        <w:t xml:space="preserve">04 cuatro de abril </w:t>
      </w:r>
      <w:r w:rsidR="00221F42" w:rsidRPr="00731130">
        <w:rPr>
          <w:rFonts w:cs="Arial"/>
          <w:color w:val="2E74B5" w:themeColor="accent1" w:themeShade="BF"/>
          <w:sz w:val="24"/>
          <w:szCs w:val="24"/>
        </w:rPr>
        <w:t>de 2018 dos mil dieciocho la Comisionado Ponente:</w:t>
      </w:r>
    </w:p>
    <w:p w:rsidR="00221F42" w:rsidRPr="00731130" w:rsidRDefault="00221F42" w:rsidP="00220B33">
      <w:pPr>
        <w:pStyle w:val="corte4fondo"/>
        <w:spacing w:line="276" w:lineRule="auto"/>
        <w:rPr>
          <w:rFonts w:cs="Arial"/>
          <w:color w:val="2E74B5" w:themeColor="accent1" w:themeShade="BF"/>
          <w:sz w:val="24"/>
          <w:szCs w:val="24"/>
        </w:rPr>
      </w:pPr>
    </w:p>
    <w:p w:rsidR="00221F42" w:rsidRPr="00731130" w:rsidRDefault="00221F42" w:rsidP="00220B33">
      <w:pPr>
        <w:pStyle w:val="corte4fondo"/>
        <w:numPr>
          <w:ilvl w:val="0"/>
          <w:numId w:val="2"/>
        </w:numPr>
        <w:spacing w:line="276" w:lineRule="auto"/>
        <w:rPr>
          <w:rFonts w:cs="Arial"/>
          <w:color w:val="2E74B5" w:themeColor="accent1" w:themeShade="BF"/>
          <w:sz w:val="24"/>
          <w:szCs w:val="24"/>
        </w:rPr>
      </w:pPr>
      <w:r w:rsidRPr="00731130">
        <w:rPr>
          <w:rFonts w:cs="Arial"/>
          <w:color w:val="2E74B5" w:themeColor="accent1" w:themeShade="BF"/>
          <w:sz w:val="24"/>
          <w:szCs w:val="24"/>
        </w:rPr>
        <w:t>Registró en el Libro de Gobierno el presente expediente como RR-</w:t>
      </w:r>
      <w:r w:rsidR="00FB3953" w:rsidRPr="00731130">
        <w:rPr>
          <w:rFonts w:cs="Arial"/>
          <w:color w:val="2E74B5" w:themeColor="accent1" w:themeShade="BF"/>
          <w:sz w:val="24"/>
          <w:szCs w:val="24"/>
        </w:rPr>
        <w:t>188</w:t>
      </w:r>
      <w:r w:rsidRPr="00731130">
        <w:rPr>
          <w:rFonts w:cs="Arial"/>
          <w:color w:val="2E74B5" w:themeColor="accent1" w:themeShade="BF"/>
          <w:sz w:val="24"/>
          <w:szCs w:val="24"/>
        </w:rPr>
        <w:t>/2018-2 PLATAFORMA.</w:t>
      </w:r>
    </w:p>
    <w:p w:rsidR="00221F42" w:rsidRPr="00731130" w:rsidRDefault="00221F42" w:rsidP="00220B33">
      <w:pPr>
        <w:pStyle w:val="corte4fondo"/>
        <w:numPr>
          <w:ilvl w:val="0"/>
          <w:numId w:val="2"/>
        </w:numPr>
        <w:spacing w:line="276" w:lineRule="auto"/>
        <w:rPr>
          <w:rFonts w:cs="Arial"/>
          <w:color w:val="2E74B5" w:themeColor="accent1" w:themeShade="BF"/>
          <w:sz w:val="24"/>
          <w:szCs w:val="24"/>
        </w:rPr>
      </w:pPr>
      <w:r w:rsidRPr="00731130">
        <w:rPr>
          <w:rFonts w:cs="Arial"/>
          <w:color w:val="2E74B5" w:themeColor="accent1" w:themeShade="BF"/>
          <w:sz w:val="24"/>
          <w:szCs w:val="24"/>
        </w:rPr>
        <w:t>Admitió a trámite el presente recurso de revisión.</w:t>
      </w:r>
    </w:p>
    <w:p w:rsidR="00221F42" w:rsidRPr="00731130" w:rsidRDefault="00221F42" w:rsidP="00220B33">
      <w:pPr>
        <w:pStyle w:val="corte4fondo"/>
        <w:numPr>
          <w:ilvl w:val="0"/>
          <w:numId w:val="2"/>
        </w:numPr>
        <w:spacing w:line="276" w:lineRule="auto"/>
        <w:rPr>
          <w:rFonts w:cs="Arial"/>
          <w:b/>
          <w:color w:val="2E74B5" w:themeColor="accent1" w:themeShade="BF"/>
          <w:sz w:val="24"/>
          <w:szCs w:val="24"/>
        </w:rPr>
      </w:pPr>
      <w:r w:rsidRPr="00731130">
        <w:rPr>
          <w:rFonts w:cs="Arial"/>
          <w:color w:val="2E74B5" w:themeColor="accent1" w:themeShade="BF"/>
          <w:sz w:val="24"/>
          <w:szCs w:val="24"/>
        </w:rPr>
        <w:t xml:space="preserve">Tuvo como entes obligados al </w:t>
      </w:r>
      <w:r w:rsidR="00FB3953" w:rsidRPr="00731130">
        <w:rPr>
          <w:rFonts w:cs="Arial"/>
          <w:color w:val="2E74B5" w:themeColor="accent1" w:themeShade="BF"/>
          <w:sz w:val="24"/>
          <w:szCs w:val="24"/>
        </w:rPr>
        <w:t xml:space="preserve">H. </w:t>
      </w:r>
      <w:r w:rsidRPr="00731130">
        <w:rPr>
          <w:rFonts w:cs="Arial"/>
          <w:b/>
          <w:color w:val="2E74B5" w:themeColor="accent1" w:themeShade="BF"/>
          <w:sz w:val="24"/>
          <w:szCs w:val="24"/>
        </w:rPr>
        <w:t>AYUNTAMIENTO DE</w:t>
      </w:r>
      <w:r w:rsidR="00FB3953" w:rsidRPr="00731130">
        <w:rPr>
          <w:rFonts w:cs="Arial"/>
          <w:b/>
          <w:color w:val="2E74B5" w:themeColor="accent1" w:themeShade="BF"/>
          <w:sz w:val="24"/>
          <w:szCs w:val="24"/>
        </w:rPr>
        <w:t xml:space="preserve"> MEXQUITIC DE CARMONA</w:t>
      </w:r>
      <w:r w:rsidRPr="00731130">
        <w:rPr>
          <w:rFonts w:cs="Arial"/>
          <w:b/>
          <w:color w:val="2E74B5" w:themeColor="accent1" w:themeShade="BF"/>
          <w:sz w:val="24"/>
          <w:szCs w:val="24"/>
        </w:rPr>
        <w:t xml:space="preserve">, SAN LUIS POTOSÍ </w:t>
      </w:r>
      <w:r w:rsidRPr="00731130">
        <w:rPr>
          <w:rFonts w:cs="Arial"/>
          <w:color w:val="2E74B5" w:themeColor="accent1" w:themeShade="BF"/>
          <w:sz w:val="24"/>
          <w:szCs w:val="24"/>
        </w:rPr>
        <w:t xml:space="preserve">por conducto de su </w:t>
      </w:r>
      <w:r w:rsidRPr="00731130">
        <w:rPr>
          <w:rFonts w:cs="Arial"/>
          <w:b/>
          <w:color w:val="2E74B5" w:themeColor="accent1" w:themeShade="BF"/>
          <w:sz w:val="24"/>
          <w:szCs w:val="24"/>
        </w:rPr>
        <w:t>PRESIDENTE MUNICIPAL</w:t>
      </w:r>
      <w:r w:rsidRPr="00731130">
        <w:rPr>
          <w:rFonts w:cs="Arial"/>
          <w:color w:val="2E74B5" w:themeColor="accent1" w:themeShade="BF"/>
          <w:sz w:val="24"/>
          <w:szCs w:val="24"/>
        </w:rPr>
        <w:t xml:space="preserve"> a través del </w:t>
      </w:r>
      <w:r w:rsidRPr="00731130">
        <w:rPr>
          <w:rFonts w:cs="Arial"/>
          <w:b/>
          <w:color w:val="2E74B5" w:themeColor="accent1" w:themeShade="BF"/>
          <w:sz w:val="24"/>
          <w:szCs w:val="24"/>
        </w:rPr>
        <w:t>TITULAR</w:t>
      </w:r>
      <w:r w:rsidRPr="00731130">
        <w:rPr>
          <w:rFonts w:cs="Arial"/>
          <w:color w:val="2E74B5" w:themeColor="accent1" w:themeShade="BF"/>
          <w:sz w:val="24"/>
          <w:szCs w:val="24"/>
        </w:rPr>
        <w:t xml:space="preserve"> </w:t>
      </w:r>
      <w:r w:rsidRPr="00731130">
        <w:rPr>
          <w:rFonts w:cs="Arial"/>
          <w:b/>
          <w:color w:val="2E74B5" w:themeColor="accent1" w:themeShade="BF"/>
          <w:sz w:val="24"/>
          <w:szCs w:val="24"/>
        </w:rPr>
        <w:t>DE LA UNIDAD DE TRANSPARENCIA</w:t>
      </w:r>
      <w:r w:rsidRPr="00731130">
        <w:rPr>
          <w:rFonts w:cs="Arial"/>
          <w:color w:val="2E74B5" w:themeColor="accent1" w:themeShade="BF"/>
          <w:sz w:val="24"/>
          <w:szCs w:val="24"/>
        </w:rPr>
        <w:t>.</w:t>
      </w:r>
    </w:p>
    <w:p w:rsidR="00221F42" w:rsidRPr="00731130" w:rsidRDefault="00221F42" w:rsidP="00220B33">
      <w:pPr>
        <w:pStyle w:val="corte4fondo"/>
        <w:numPr>
          <w:ilvl w:val="0"/>
          <w:numId w:val="2"/>
        </w:numPr>
        <w:spacing w:line="276" w:lineRule="auto"/>
        <w:rPr>
          <w:rFonts w:cs="Arial"/>
          <w:color w:val="2E74B5" w:themeColor="accent1" w:themeShade="BF"/>
          <w:sz w:val="24"/>
          <w:szCs w:val="24"/>
        </w:rPr>
      </w:pPr>
      <w:r w:rsidRPr="00731130">
        <w:rPr>
          <w:rFonts w:cs="Arial"/>
          <w:color w:val="2E74B5" w:themeColor="accent1" w:themeShade="BF"/>
          <w:sz w:val="24"/>
          <w:szCs w:val="24"/>
        </w:rPr>
        <w:t>Se le tuvo al recurrente por señalada dirección electrónica para oír notificaciones.</w:t>
      </w:r>
    </w:p>
    <w:p w:rsidR="00221F42" w:rsidRPr="00731130" w:rsidRDefault="00221F42" w:rsidP="00220B33">
      <w:pPr>
        <w:pStyle w:val="corte4fondo"/>
        <w:numPr>
          <w:ilvl w:val="0"/>
          <w:numId w:val="2"/>
        </w:numPr>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Se puso a disposición de las partes el expediente para que en un plazo máximo de 7 siete días manifestaran lo que a su derecho conviniera –ofrecer pruebas y alegar–.  </w:t>
      </w:r>
    </w:p>
    <w:p w:rsidR="00221F42" w:rsidRPr="00731130" w:rsidRDefault="00221F42" w:rsidP="00220B33">
      <w:pPr>
        <w:pStyle w:val="corte4fondo"/>
        <w:spacing w:line="276" w:lineRule="auto"/>
        <w:rPr>
          <w:rFonts w:cs="Arial"/>
          <w:color w:val="2E74B5" w:themeColor="accent1" w:themeShade="BF"/>
          <w:sz w:val="24"/>
          <w:szCs w:val="24"/>
        </w:rPr>
      </w:pPr>
    </w:p>
    <w:p w:rsidR="00221F42" w:rsidRPr="00731130" w:rsidRDefault="00221F42" w:rsidP="00220B33">
      <w:pPr>
        <w:pStyle w:val="corte4fondo"/>
        <w:spacing w:line="276" w:lineRule="auto"/>
        <w:rPr>
          <w:rFonts w:cs="Arial"/>
          <w:color w:val="2E74B5" w:themeColor="accent1" w:themeShade="BF"/>
          <w:sz w:val="24"/>
          <w:szCs w:val="24"/>
        </w:rPr>
      </w:pPr>
      <w:r w:rsidRPr="00731130">
        <w:rPr>
          <w:rFonts w:cs="Arial"/>
          <w:color w:val="2E74B5" w:themeColor="accent1" w:themeShade="BF"/>
          <w:sz w:val="24"/>
          <w:szCs w:val="24"/>
        </w:rPr>
        <w:t>Asimismo, en ese auto la ponente expresó que el sujeto obligado debería informar a esta Comisión de Transparencia si la información que le fue solicitada:</w:t>
      </w:r>
    </w:p>
    <w:p w:rsidR="00221F42" w:rsidRPr="00731130" w:rsidRDefault="00221F42" w:rsidP="00220B33">
      <w:pPr>
        <w:pStyle w:val="corte4fondo"/>
        <w:spacing w:line="276" w:lineRule="auto"/>
        <w:rPr>
          <w:rFonts w:cs="Arial"/>
          <w:color w:val="2E74B5" w:themeColor="accent1" w:themeShade="BF"/>
          <w:sz w:val="24"/>
          <w:szCs w:val="24"/>
        </w:rPr>
      </w:pPr>
    </w:p>
    <w:p w:rsidR="00221F42" w:rsidRPr="00731130" w:rsidRDefault="00221F42" w:rsidP="00220B33">
      <w:pPr>
        <w:pStyle w:val="corte4fondo"/>
        <w:numPr>
          <w:ilvl w:val="0"/>
          <w:numId w:val="1"/>
        </w:numPr>
        <w:spacing w:line="276" w:lineRule="auto"/>
        <w:rPr>
          <w:rFonts w:cs="Arial"/>
          <w:color w:val="2E74B5" w:themeColor="accent1" w:themeShade="BF"/>
          <w:sz w:val="24"/>
          <w:szCs w:val="24"/>
        </w:rPr>
      </w:pPr>
      <w:r w:rsidRPr="00731130">
        <w:rPr>
          <w:rFonts w:cs="Arial"/>
          <w:color w:val="2E74B5" w:themeColor="accent1" w:themeShade="BF"/>
          <w:sz w:val="24"/>
          <w:szCs w:val="24"/>
        </w:rPr>
        <w:t>Se encontraba en sus archivos.</w:t>
      </w:r>
    </w:p>
    <w:p w:rsidR="00221F42" w:rsidRPr="00731130" w:rsidRDefault="00221F42" w:rsidP="00220B33">
      <w:pPr>
        <w:pStyle w:val="corte4fondo"/>
        <w:numPr>
          <w:ilvl w:val="0"/>
          <w:numId w:val="1"/>
        </w:numPr>
        <w:spacing w:line="276" w:lineRule="auto"/>
        <w:rPr>
          <w:rFonts w:cs="Arial"/>
          <w:color w:val="2E74B5" w:themeColor="accent1" w:themeShade="BF"/>
          <w:sz w:val="24"/>
          <w:szCs w:val="24"/>
        </w:rPr>
      </w:pPr>
      <w:r w:rsidRPr="00731130">
        <w:rPr>
          <w:rFonts w:cs="Arial"/>
          <w:color w:val="2E74B5" w:themeColor="accent1" w:themeShade="BF"/>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221F42" w:rsidRPr="00731130" w:rsidRDefault="00221F42" w:rsidP="00220B33">
      <w:pPr>
        <w:pStyle w:val="corte4fondo"/>
        <w:numPr>
          <w:ilvl w:val="0"/>
          <w:numId w:val="1"/>
        </w:numPr>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Se encontraba en una de las excepciones del derecho de acceso a la información como impedimento legal para su entrega –cuando se trate de información reservada o confidencial–. </w:t>
      </w:r>
    </w:p>
    <w:p w:rsidR="00221F42" w:rsidRPr="00731130" w:rsidRDefault="00221F42" w:rsidP="00220B33">
      <w:pPr>
        <w:pStyle w:val="corte4fondo"/>
        <w:spacing w:line="276" w:lineRule="auto"/>
        <w:rPr>
          <w:rFonts w:cs="Arial"/>
          <w:color w:val="2E74B5" w:themeColor="accent1" w:themeShade="BF"/>
          <w:sz w:val="24"/>
          <w:szCs w:val="24"/>
        </w:rPr>
      </w:pPr>
    </w:p>
    <w:p w:rsidR="00221F42" w:rsidRPr="00731130" w:rsidRDefault="00221F42" w:rsidP="00220B33">
      <w:pPr>
        <w:pStyle w:val="corte4fondo"/>
        <w:spacing w:line="276" w:lineRule="auto"/>
        <w:rPr>
          <w:rFonts w:cs="Arial"/>
          <w:color w:val="2E74B5" w:themeColor="accent1" w:themeShade="BF"/>
          <w:sz w:val="24"/>
          <w:szCs w:val="24"/>
        </w:rPr>
      </w:pPr>
      <w:r w:rsidRPr="00731130">
        <w:rPr>
          <w:rFonts w:cs="Arial"/>
          <w:color w:val="2E74B5" w:themeColor="accent1" w:themeShade="BF"/>
          <w:sz w:val="24"/>
          <w:szCs w:val="24"/>
        </w:rPr>
        <w:t>Por lo tanto,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r w:rsidR="00E14DBE" w:rsidRPr="00731130">
        <w:rPr>
          <w:rFonts w:cs="Arial"/>
          <w:color w:val="2E74B5" w:themeColor="accent1" w:themeShade="BF"/>
          <w:sz w:val="24"/>
          <w:szCs w:val="24"/>
        </w:rPr>
        <w:t xml:space="preserve"> </w:t>
      </w:r>
    </w:p>
    <w:p w:rsidR="00E14DBE" w:rsidRPr="00731130" w:rsidRDefault="00E14DBE" w:rsidP="00220B33">
      <w:pPr>
        <w:pStyle w:val="corte4fondo"/>
        <w:spacing w:line="276" w:lineRule="auto"/>
        <w:rPr>
          <w:rFonts w:cs="Arial"/>
          <w:color w:val="2E74B5" w:themeColor="accent1" w:themeShade="BF"/>
          <w:sz w:val="24"/>
          <w:szCs w:val="24"/>
        </w:rPr>
      </w:pPr>
    </w:p>
    <w:p w:rsidR="00E14DBE" w:rsidRPr="00731130" w:rsidRDefault="00E14DBE" w:rsidP="00E14DBE">
      <w:pPr>
        <w:pStyle w:val="corte4fondo"/>
        <w:tabs>
          <w:tab w:val="left" w:pos="0"/>
        </w:tabs>
        <w:spacing w:line="276" w:lineRule="auto"/>
        <w:ind w:firstLine="0"/>
        <w:rPr>
          <w:rFonts w:cs="Arial"/>
          <w:color w:val="2E74B5" w:themeColor="accent1" w:themeShade="BF"/>
          <w:sz w:val="24"/>
          <w:szCs w:val="24"/>
        </w:rPr>
      </w:pPr>
      <w:r w:rsidRPr="00731130">
        <w:rPr>
          <w:rFonts w:cs="Arial"/>
          <w:color w:val="2E74B5" w:themeColor="accent1" w:themeShade="BF"/>
          <w:sz w:val="24"/>
          <w:szCs w:val="24"/>
        </w:rPr>
        <w:tab/>
        <w:t>Finalmente, la ponente en cumplimiento a los acuerdos CEGAIP-198/2016 y 199/2016 S.E. del 14 catorce de julio de este año amplió el plazo para resolver el presente asunto, en virtud de que en el presente recurso de revisión las notificaciones personales se realizan por correo certificado.</w:t>
      </w:r>
    </w:p>
    <w:p w:rsidR="00221F42" w:rsidRPr="00731130" w:rsidRDefault="00221F42" w:rsidP="00220B33">
      <w:pPr>
        <w:pStyle w:val="corte4fondo"/>
        <w:spacing w:line="276" w:lineRule="auto"/>
        <w:rPr>
          <w:rFonts w:cs="Arial"/>
          <w:color w:val="2E74B5" w:themeColor="accent1" w:themeShade="BF"/>
          <w:sz w:val="24"/>
          <w:szCs w:val="24"/>
        </w:rPr>
      </w:pPr>
    </w:p>
    <w:p w:rsidR="00221F42" w:rsidRPr="00731130" w:rsidRDefault="00221F42" w:rsidP="00220B33">
      <w:pPr>
        <w:pStyle w:val="corte4fondo"/>
        <w:spacing w:line="276" w:lineRule="auto"/>
        <w:ind w:firstLine="567"/>
        <w:rPr>
          <w:rFonts w:cs="Arial"/>
          <w:b/>
          <w:color w:val="2E74B5" w:themeColor="accent1" w:themeShade="BF"/>
          <w:sz w:val="24"/>
          <w:szCs w:val="24"/>
        </w:rPr>
      </w:pPr>
      <w:r w:rsidRPr="00731130">
        <w:rPr>
          <w:rFonts w:cs="Arial"/>
          <w:b/>
          <w:color w:val="2E74B5" w:themeColor="accent1" w:themeShade="BF"/>
          <w:sz w:val="24"/>
          <w:szCs w:val="24"/>
        </w:rPr>
        <w:lastRenderedPageBreak/>
        <w:t>Quinto. Informe de los sujetos obligados</w:t>
      </w:r>
      <w:r w:rsidR="00FB3953" w:rsidRPr="00731130">
        <w:rPr>
          <w:rFonts w:cs="Arial"/>
          <w:color w:val="2E74B5" w:themeColor="accent1" w:themeShade="BF"/>
          <w:sz w:val="24"/>
          <w:szCs w:val="24"/>
        </w:rPr>
        <w:t xml:space="preserve">. Por proveído de 23 veintitrés de abril de 2018 </w:t>
      </w:r>
      <w:r w:rsidRPr="00731130">
        <w:rPr>
          <w:rFonts w:cs="Arial"/>
          <w:color w:val="2E74B5" w:themeColor="accent1" w:themeShade="BF"/>
          <w:sz w:val="24"/>
          <w:szCs w:val="24"/>
        </w:rPr>
        <w:t>dos mil dieciocho la ponente del presente asunto tuvo:</w:t>
      </w:r>
    </w:p>
    <w:p w:rsidR="00221F42" w:rsidRPr="00731130" w:rsidRDefault="00221F42" w:rsidP="00220B33">
      <w:pPr>
        <w:pStyle w:val="corte4fondo"/>
        <w:spacing w:line="276" w:lineRule="auto"/>
        <w:ind w:left="1510" w:firstLine="0"/>
        <w:rPr>
          <w:rFonts w:cs="Arial"/>
          <w:color w:val="2E74B5" w:themeColor="accent1" w:themeShade="BF"/>
          <w:sz w:val="24"/>
          <w:szCs w:val="24"/>
        </w:rPr>
      </w:pPr>
      <w:r w:rsidRPr="00731130">
        <w:rPr>
          <w:rFonts w:cs="Arial"/>
          <w:color w:val="2E74B5" w:themeColor="accent1" w:themeShade="BF"/>
          <w:sz w:val="24"/>
          <w:szCs w:val="24"/>
        </w:rPr>
        <w:t xml:space="preserve"> </w:t>
      </w:r>
    </w:p>
    <w:p w:rsidR="00221F42" w:rsidRPr="00731130" w:rsidRDefault="00221F42" w:rsidP="00220B33">
      <w:pPr>
        <w:pStyle w:val="corte4fondo"/>
        <w:numPr>
          <w:ilvl w:val="0"/>
          <w:numId w:val="4"/>
        </w:numPr>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Por recibido el oficio </w:t>
      </w:r>
      <w:r w:rsidR="00FB3953" w:rsidRPr="00731130">
        <w:rPr>
          <w:rFonts w:cs="Arial"/>
          <w:color w:val="2E74B5" w:themeColor="accent1" w:themeShade="BF"/>
          <w:sz w:val="24"/>
          <w:szCs w:val="24"/>
        </w:rPr>
        <w:t>PM/697/</w:t>
      </w:r>
      <w:r w:rsidRPr="00731130">
        <w:rPr>
          <w:rFonts w:cs="Arial"/>
          <w:color w:val="2E74B5" w:themeColor="accent1" w:themeShade="BF"/>
          <w:sz w:val="24"/>
          <w:szCs w:val="24"/>
        </w:rPr>
        <w:t>2018 firmado por el</w:t>
      </w:r>
      <w:r w:rsidR="00E14DBE" w:rsidRPr="00731130">
        <w:rPr>
          <w:rFonts w:cs="Arial"/>
          <w:color w:val="2E74B5" w:themeColor="accent1" w:themeShade="BF"/>
          <w:sz w:val="24"/>
          <w:szCs w:val="24"/>
        </w:rPr>
        <w:t xml:space="preserve"> </w:t>
      </w:r>
      <w:r w:rsidR="00E14DBE" w:rsidRPr="00731130">
        <w:rPr>
          <w:rFonts w:cs="Arial"/>
          <w:b/>
          <w:color w:val="2E74B5" w:themeColor="accent1" w:themeShade="BF"/>
          <w:sz w:val="24"/>
          <w:szCs w:val="24"/>
        </w:rPr>
        <w:t>PRESIDENTE MUNICIPAL</w:t>
      </w:r>
      <w:r w:rsidR="00E14DBE" w:rsidRPr="00731130">
        <w:rPr>
          <w:rFonts w:cs="Arial"/>
          <w:color w:val="2E74B5" w:themeColor="accent1" w:themeShade="BF"/>
          <w:sz w:val="24"/>
          <w:szCs w:val="24"/>
        </w:rPr>
        <w:t xml:space="preserve"> y</w:t>
      </w:r>
      <w:r w:rsidRPr="00731130">
        <w:rPr>
          <w:rFonts w:cs="Arial"/>
          <w:color w:val="2E74B5" w:themeColor="accent1" w:themeShade="BF"/>
          <w:sz w:val="24"/>
          <w:szCs w:val="24"/>
        </w:rPr>
        <w:t xml:space="preserve"> </w:t>
      </w:r>
      <w:r w:rsidRPr="00731130">
        <w:rPr>
          <w:rFonts w:cs="Arial"/>
          <w:b/>
          <w:color w:val="2E74B5" w:themeColor="accent1" w:themeShade="BF"/>
          <w:sz w:val="24"/>
          <w:szCs w:val="24"/>
        </w:rPr>
        <w:t>JEFE</w:t>
      </w:r>
      <w:r w:rsidRPr="00731130">
        <w:rPr>
          <w:rFonts w:cs="Arial"/>
          <w:color w:val="2E74B5" w:themeColor="accent1" w:themeShade="BF"/>
          <w:sz w:val="24"/>
          <w:szCs w:val="24"/>
        </w:rPr>
        <w:t xml:space="preserve"> </w:t>
      </w:r>
      <w:r w:rsidRPr="00731130">
        <w:rPr>
          <w:rFonts w:cs="Arial"/>
          <w:b/>
          <w:color w:val="2E74B5" w:themeColor="accent1" w:themeShade="BF"/>
          <w:sz w:val="24"/>
          <w:szCs w:val="24"/>
        </w:rPr>
        <w:t xml:space="preserve">DE LA UNIDAD DE TRANSPARENCIA </w:t>
      </w:r>
      <w:r w:rsidRPr="00731130">
        <w:rPr>
          <w:rFonts w:cs="Arial"/>
          <w:color w:val="2E74B5" w:themeColor="accent1" w:themeShade="BF"/>
          <w:sz w:val="24"/>
          <w:szCs w:val="24"/>
        </w:rPr>
        <w:t>del sujeto obligado junto con anexos.</w:t>
      </w:r>
    </w:p>
    <w:p w:rsidR="00221F42" w:rsidRPr="00731130" w:rsidRDefault="00221F42" w:rsidP="00220B33">
      <w:pPr>
        <w:pStyle w:val="corte4fondo"/>
        <w:numPr>
          <w:ilvl w:val="0"/>
          <w:numId w:val="4"/>
        </w:numPr>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Por reconocida su personalidad. </w:t>
      </w:r>
    </w:p>
    <w:p w:rsidR="00221F42" w:rsidRPr="00731130" w:rsidRDefault="00221F42" w:rsidP="00220B33">
      <w:pPr>
        <w:pStyle w:val="corte4fondo"/>
        <w:numPr>
          <w:ilvl w:val="0"/>
          <w:numId w:val="4"/>
        </w:numPr>
        <w:spacing w:line="276" w:lineRule="auto"/>
        <w:rPr>
          <w:rFonts w:cs="Arial"/>
          <w:color w:val="2E74B5" w:themeColor="accent1" w:themeShade="BF"/>
          <w:sz w:val="24"/>
          <w:szCs w:val="24"/>
        </w:rPr>
      </w:pPr>
      <w:r w:rsidRPr="00731130">
        <w:rPr>
          <w:rFonts w:cs="Arial"/>
          <w:color w:val="2E74B5" w:themeColor="accent1" w:themeShade="BF"/>
          <w:sz w:val="24"/>
          <w:szCs w:val="24"/>
        </w:rPr>
        <w:t>Por rendido en tiempo y forma el informe solicitado.</w:t>
      </w:r>
    </w:p>
    <w:p w:rsidR="00221F42" w:rsidRPr="00731130" w:rsidRDefault="00221F42" w:rsidP="00220B33">
      <w:pPr>
        <w:pStyle w:val="corte4fondo"/>
        <w:numPr>
          <w:ilvl w:val="0"/>
          <w:numId w:val="4"/>
        </w:numPr>
        <w:spacing w:line="276" w:lineRule="auto"/>
        <w:rPr>
          <w:rFonts w:cs="Arial"/>
          <w:color w:val="2E74B5" w:themeColor="accent1" w:themeShade="BF"/>
          <w:sz w:val="24"/>
          <w:szCs w:val="24"/>
        </w:rPr>
      </w:pPr>
      <w:r w:rsidRPr="00731130">
        <w:rPr>
          <w:rFonts w:cs="Arial"/>
          <w:color w:val="2E74B5" w:themeColor="accent1" w:themeShade="BF"/>
          <w:sz w:val="24"/>
          <w:szCs w:val="24"/>
        </w:rPr>
        <w:t>Por expresados los argumentos relacionados con el presente asunto.</w:t>
      </w:r>
    </w:p>
    <w:p w:rsidR="00FB3953" w:rsidRPr="00731130" w:rsidRDefault="00FB3953" w:rsidP="00220B33">
      <w:pPr>
        <w:pStyle w:val="corte4fondo"/>
        <w:numPr>
          <w:ilvl w:val="0"/>
          <w:numId w:val="4"/>
        </w:numPr>
        <w:spacing w:line="276" w:lineRule="auto"/>
        <w:rPr>
          <w:rFonts w:cs="Arial"/>
          <w:color w:val="2E74B5" w:themeColor="accent1" w:themeShade="BF"/>
          <w:sz w:val="24"/>
          <w:szCs w:val="24"/>
        </w:rPr>
      </w:pPr>
      <w:r w:rsidRPr="00731130">
        <w:rPr>
          <w:rFonts w:cs="Arial"/>
          <w:color w:val="2E74B5" w:themeColor="accent1" w:themeShade="BF"/>
          <w:sz w:val="24"/>
          <w:szCs w:val="24"/>
        </w:rPr>
        <w:t>Por señalando domicilio para oír y recibir notificaciones.</w:t>
      </w:r>
    </w:p>
    <w:p w:rsidR="00221F42" w:rsidRPr="00731130" w:rsidRDefault="00221F42" w:rsidP="00220B33">
      <w:pPr>
        <w:pStyle w:val="corte4fondo"/>
        <w:spacing w:line="276" w:lineRule="auto"/>
        <w:ind w:left="1510" w:firstLine="0"/>
        <w:rPr>
          <w:rFonts w:cs="Arial"/>
          <w:color w:val="2E74B5" w:themeColor="accent1" w:themeShade="BF"/>
          <w:sz w:val="24"/>
          <w:szCs w:val="24"/>
        </w:rPr>
      </w:pPr>
    </w:p>
    <w:p w:rsidR="00221F42" w:rsidRPr="00731130" w:rsidRDefault="00221F42" w:rsidP="00220B33">
      <w:pPr>
        <w:spacing w:after="0"/>
        <w:jc w:val="both"/>
        <w:rPr>
          <w:rFonts w:ascii="Arial" w:eastAsia="Times New Roman" w:hAnsi="Arial" w:cs="Arial"/>
          <w:color w:val="2E74B5" w:themeColor="accent1" w:themeShade="BF"/>
          <w:sz w:val="24"/>
          <w:szCs w:val="24"/>
          <w:lang w:eastAsia="es-MX"/>
        </w:rPr>
      </w:pPr>
      <w:r w:rsidRPr="00731130">
        <w:rPr>
          <w:rFonts w:ascii="Arial" w:hAnsi="Arial" w:cs="Arial"/>
          <w:color w:val="2E74B5" w:themeColor="accent1" w:themeShade="BF"/>
          <w:sz w:val="24"/>
          <w:szCs w:val="24"/>
        </w:rPr>
        <w:tab/>
        <w:t xml:space="preserve"> </w:t>
      </w:r>
      <w:r w:rsidRPr="00731130">
        <w:rPr>
          <w:rFonts w:ascii="Arial" w:eastAsia="Times New Roman" w:hAnsi="Arial" w:cs="Arial"/>
          <w:color w:val="2E74B5" w:themeColor="accent1" w:themeShade="BF"/>
          <w:sz w:val="24"/>
          <w:szCs w:val="24"/>
          <w:lang w:eastAsia="es-MX"/>
        </w:rPr>
        <w:t>Respecto de la parte recurrente, se advirtió que no compareció a realizar las manifestaciones que a su derecho conviniera – ofrecer pruebas y alegar.</w:t>
      </w:r>
    </w:p>
    <w:p w:rsidR="00221F42" w:rsidRPr="00731130" w:rsidRDefault="00221F42" w:rsidP="00220B33">
      <w:pPr>
        <w:pStyle w:val="corte4fondo"/>
        <w:spacing w:line="276" w:lineRule="auto"/>
        <w:rPr>
          <w:rFonts w:cs="Arial"/>
          <w:color w:val="2E74B5" w:themeColor="accent1" w:themeShade="BF"/>
          <w:sz w:val="24"/>
          <w:szCs w:val="24"/>
        </w:rPr>
      </w:pPr>
    </w:p>
    <w:p w:rsidR="00221F42" w:rsidRPr="00731130" w:rsidRDefault="00221F42" w:rsidP="00220B33">
      <w:pPr>
        <w:pStyle w:val="corte4fondo"/>
        <w:spacing w:line="276" w:lineRule="auto"/>
        <w:rPr>
          <w:rFonts w:cs="Arial"/>
          <w:color w:val="2E74B5" w:themeColor="accent1" w:themeShade="BF"/>
          <w:sz w:val="24"/>
          <w:szCs w:val="24"/>
        </w:rPr>
      </w:pPr>
      <w:r w:rsidRPr="00731130">
        <w:rPr>
          <w:rFonts w:cs="Arial"/>
          <w:color w:val="2E74B5" w:themeColor="accent1" w:themeShade="BF"/>
          <w:sz w:val="24"/>
          <w:szCs w:val="24"/>
        </w:rPr>
        <w:t>Para concluir, la ponente declaró cerrado el periodo de instrucción y procedió a elaborar el proyecto de resolución respectivo.</w:t>
      </w:r>
    </w:p>
    <w:p w:rsidR="00221F42" w:rsidRPr="00731130" w:rsidRDefault="00221F42" w:rsidP="00220B33">
      <w:pPr>
        <w:pStyle w:val="corte4fondo"/>
        <w:spacing w:line="276" w:lineRule="auto"/>
        <w:jc w:val="center"/>
        <w:rPr>
          <w:rFonts w:cs="Arial"/>
          <w:b/>
          <w:color w:val="2E74B5" w:themeColor="accent1" w:themeShade="BF"/>
          <w:sz w:val="24"/>
          <w:szCs w:val="24"/>
        </w:rPr>
      </w:pPr>
    </w:p>
    <w:p w:rsidR="00221F42" w:rsidRPr="00731130" w:rsidRDefault="00221F42" w:rsidP="00220B33">
      <w:pPr>
        <w:pStyle w:val="corte4fondo"/>
        <w:spacing w:line="276" w:lineRule="auto"/>
        <w:jc w:val="center"/>
        <w:rPr>
          <w:rFonts w:cs="Arial"/>
          <w:b/>
          <w:color w:val="2E74B5" w:themeColor="accent1" w:themeShade="BF"/>
          <w:sz w:val="24"/>
          <w:szCs w:val="24"/>
        </w:rPr>
      </w:pPr>
      <w:r w:rsidRPr="00731130">
        <w:rPr>
          <w:rFonts w:cs="Arial"/>
          <w:b/>
          <w:color w:val="2E74B5" w:themeColor="accent1" w:themeShade="BF"/>
          <w:sz w:val="24"/>
          <w:szCs w:val="24"/>
        </w:rPr>
        <w:t>CONSIDERANDO</w:t>
      </w:r>
    </w:p>
    <w:p w:rsidR="00221F42" w:rsidRPr="00731130" w:rsidRDefault="00221F42" w:rsidP="00220B33">
      <w:pPr>
        <w:pStyle w:val="corte4fondo"/>
        <w:spacing w:line="276" w:lineRule="auto"/>
        <w:jc w:val="center"/>
        <w:rPr>
          <w:rFonts w:cs="Arial"/>
          <w:b/>
          <w:color w:val="2E74B5" w:themeColor="accent1" w:themeShade="BF"/>
          <w:sz w:val="24"/>
          <w:szCs w:val="24"/>
        </w:rPr>
      </w:pPr>
    </w:p>
    <w:p w:rsidR="00221F42" w:rsidRPr="00731130" w:rsidRDefault="00221F42" w:rsidP="00220B33">
      <w:pPr>
        <w:pStyle w:val="corte4fondo"/>
        <w:spacing w:line="276" w:lineRule="auto"/>
        <w:rPr>
          <w:rFonts w:cs="Arial"/>
          <w:color w:val="2E74B5" w:themeColor="accent1" w:themeShade="BF"/>
          <w:sz w:val="24"/>
          <w:szCs w:val="24"/>
        </w:rPr>
      </w:pPr>
      <w:r w:rsidRPr="00731130">
        <w:rPr>
          <w:rFonts w:cs="Arial"/>
          <w:b/>
          <w:color w:val="2E74B5" w:themeColor="accent1" w:themeShade="BF"/>
          <w:sz w:val="24"/>
          <w:szCs w:val="24"/>
        </w:rPr>
        <w:t xml:space="preserve">PRIMERO. Competencia. </w:t>
      </w:r>
      <w:r w:rsidRPr="00731130">
        <w:rPr>
          <w:rFonts w:cs="Arial"/>
          <w:color w:val="2E74B5" w:themeColor="accent1" w:themeShade="BF"/>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221F42" w:rsidRPr="00731130" w:rsidRDefault="00221F42" w:rsidP="00220B33">
      <w:pPr>
        <w:pStyle w:val="corte4fondo"/>
        <w:spacing w:line="276" w:lineRule="auto"/>
        <w:rPr>
          <w:rFonts w:cs="Arial"/>
          <w:color w:val="2E74B5" w:themeColor="accent1" w:themeShade="BF"/>
          <w:sz w:val="24"/>
          <w:szCs w:val="24"/>
        </w:rPr>
      </w:pPr>
    </w:p>
    <w:p w:rsidR="00221F42" w:rsidRPr="00731130" w:rsidRDefault="00221F42" w:rsidP="00220B33">
      <w:pPr>
        <w:pStyle w:val="corte4fondo"/>
        <w:spacing w:line="276" w:lineRule="auto"/>
        <w:rPr>
          <w:rFonts w:cs="Arial"/>
          <w:color w:val="2E74B5" w:themeColor="accent1" w:themeShade="BF"/>
          <w:sz w:val="24"/>
          <w:szCs w:val="24"/>
        </w:rPr>
      </w:pPr>
      <w:r w:rsidRPr="00731130">
        <w:rPr>
          <w:rFonts w:cs="Arial"/>
          <w:b/>
          <w:color w:val="2E74B5" w:themeColor="accent1" w:themeShade="BF"/>
          <w:sz w:val="24"/>
          <w:szCs w:val="24"/>
        </w:rPr>
        <w:t xml:space="preserve">SEGUNDO. Procedencia. </w:t>
      </w:r>
      <w:r w:rsidRPr="00731130">
        <w:rPr>
          <w:rFonts w:cs="Arial"/>
          <w:color w:val="2E74B5" w:themeColor="accent1" w:themeShade="BF"/>
          <w:sz w:val="24"/>
          <w:szCs w:val="24"/>
        </w:rPr>
        <w:t xml:space="preserve">El presente recurso de revisión es procedente en términos del artículo 166 de la Ley de Transparencia y Acceso a la Información Pública del Estado ya que la recurrente se inconforma por la respuesta a su solicitud de acceso a la información pública por parte del sujeto obligado. </w:t>
      </w:r>
    </w:p>
    <w:p w:rsidR="00221F42" w:rsidRPr="00731130" w:rsidRDefault="00221F42" w:rsidP="00220B33">
      <w:pPr>
        <w:pStyle w:val="corte4fondo"/>
        <w:spacing w:line="276" w:lineRule="auto"/>
        <w:rPr>
          <w:rFonts w:cs="Arial"/>
          <w:color w:val="2E74B5" w:themeColor="accent1" w:themeShade="BF"/>
          <w:sz w:val="24"/>
          <w:szCs w:val="24"/>
        </w:rPr>
      </w:pPr>
    </w:p>
    <w:p w:rsidR="00221F42" w:rsidRPr="00731130" w:rsidRDefault="00221F42" w:rsidP="00220B33">
      <w:pPr>
        <w:pStyle w:val="corte4fondo"/>
        <w:spacing w:line="276" w:lineRule="auto"/>
        <w:rPr>
          <w:rFonts w:cs="Arial"/>
          <w:color w:val="2E74B5" w:themeColor="accent1" w:themeShade="BF"/>
          <w:sz w:val="24"/>
          <w:szCs w:val="24"/>
        </w:rPr>
      </w:pPr>
      <w:r w:rsidRPr="00731130">
        <w:rPr>
          <w:rFonts w:cs="Arial"/>
          <w:b/>
          <w:color w:val="2E74B5" w:themeColor="accent1" w:themeShade="BF"/>
          <w:sz w:val="24"/>
          <w:szCs w:val="24"/>
        </w:rPr>
        <w:t xml:space="preserve">TERCERO. Legitimación. </w:t>
      </w:r>
      <w:r w:rsidRPr="00731130">
        <w:rPr>
          <w:rFonts w:cs="Arial"/>
          <w:color w:val="2E74B5" w:themeColor="accent1" w:themeShade="BF"/>
          <w:sz w:val="24"/>
          <w:szCs w:val="24"/>
        </w:rPr>
        <w:t>La recurrente se encuentra legitimada para interponer el recurso de revisión, ya que fue ella quien presentó la solicitud de acceso a la información pública y la respuesta a ésta es precisamente a aquélla quien le pudiera deparar perjuicio.</w:t>
      </w:r>
    </w:p>
    <w:p w:rsidR="00221F42" w:rsidRPr="00731130" w:rsidRDefault="00221F42" w:rsidP="00220B33">
      <w:pPr>
        <w:pStyle w:val="corte4fondo"/>
        <w:spacing w:line="276" w:lineRule="auto"/>
        <w:rPr>
          <w:rFonts w:cs="Arial"/>
          <w:color w:val="2E74B5" w:themeColor="accent1" w:themeShade="BF"/>
          <w:sz w:val="24"/>
          <w:szCs w:val="24"/>
        </w:rPr>
      </w:pPr>
    </w:p>
    <w:p w:rsidR="00221F42" w:rsidRPr="00731130" w:rsidRDefault="00221F42" w:rsidP="00220B33">
      <w:pPr>
        <w:pStyle w:val="corte4fondo"/>
        <w:spacing w:line="276" w:lineRule="auto"/>
        <w:rPr>
          <w:rFonts w:cs="Arial"/>
          <w:color w:val="2E74B5" w:themeColor="accent1" w:themeShade="BF"/>
          <w:sz w:val="24"/>
          <w:szCs w:val="24"/>
        </w:rPr>
      </w:pPr>
      <w:r w:rsidRPr="00731130">
        <w:rPr>
          <w:rFonts w:cs="Arial"/>
          <w:b/>
          <w:color w:val="2E74B5" w:themeColor="accent1" w:themeShade="BF"/>
          <w:sz w:val="24"/>
          <w:szCs w:val="24"/>
        </w:rPr>
        <w:t>CUARTO. Oportunidad del recurso</w:t>
      </w:r>
      <w:r w:rsidRPr="00731130">
        <w:rPr>
          <w:rFonts w:cs="Arial"/>
          <w:color w:val="2E74B5" w:themeColor="accent1" w:themeShade="BF"/>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221F42" w:rsidRPr="00731130" w:rsidRDefault="00221F42" w:rsidP="00220B33">
      <w:pPr>
        <w:pStyle w:val="corte4fondo"/>
        <w:spacing w:line="276" w:lineRule="auto"/>
        <w:rPr>
          <w:rFonts w:cs="Arial"/>
          <w:color w:val="2E74B5" w:themeColor="accent1" w:themeShade="BF"/>
          <w:sz w:val="24"/>
          <w:szCs w:val="24"/>
        </w:rPr>
      </w:pPr>
    </w:p>
    <w:p w:rsidR="00221F42" w:rsidRPr="00731130" w:rsidRDefault="00221F42" w:rsidP="00220B33">
      <w:pPr>
        <w:pStyle w:val="corte4fondo"/>
        <w:numPr>
          <w:ilvl w:val="0"/>
          <w:numId w:val="3"/>
        </w:numPr>
        <w:spacing w:line="276" w:lineRule="auto"/>
        <w:rPr>
          <w:rFonts w:cs="Arial"/>
          <w:color w:val="2E74B5" w:themeColor="accent1" w:themeShade="BF"/>
          <w:sz w:val="24"/>
          <w:szCs w:val="24"/>
        </w:rPr>
      </w:pPr>
      <w:r w:rsidRPr="00731130">
        <w:rPr>
          <w:rFonts w:cs="Arial"/>
          <w:color w:val="2E74B5" w:themeColor="accent1" w:themeShade="BF"/>
          <w:sz w:val="24"/>
          <w:szCs w:val="24"/>
        </w:rPr>
        <w:lastRenderedPageBreak/>
        <w:t xml:space="preserve">El </w:t>
      </w:r>
      <w:r w:rsidR="00FB3953" w:rsidRPr="00731130">
        <w:rPr>
          <w:rFonts w:cs="Arial"/>
          <w:color w:val="2E74B5" w:themeColor="accent1" w:themeShade="BF"/>
          <w:sz w:val="24"/>
          <w:szCs w:val="24"/>
        </w:rPr>
        <w:t xml:space="preserve">25 veinticinco de febrero </w:t>
      </w:r>
      <w:r w:rsidRPr="00731130">
        <w:rPr>
          <w:rFonts w:cs="Arial"/>
          <w:color w:val="2E74B5" w:themeColor="accent1" w:themeShade="BF"/>
          <w:sz w:val="24"/>
          <w:szCs w:val="24"/>
        </w:rPr>
        <w:t>de 2018 dos mil dieciocho el solicitante de la información presentó su solicitud de acceso a la información pública ante el sujeto obligado.</w:t>
      </w:r>
    </w:p>
    <w:p w:rsidR="00221F42" w:rsidRPr="00731130" w:rsidRDefault="00221F42" w:rsidP="00220B33">
      <w:pPr>
        <w:pStyle w:val="corte4fondo"/>
        <w:numPr>
          <w:ilvl w:val="0"/>
          <w:numId w:val="3"/>
        </w:numPr>
        <w:spacing w:line="276" w:lineRule="auto"/>
        <w:rPr>
          <w:rFonts w:cs="Arial"/>
          <w:color w:val="2E74B5" w:themeColor="accent1" w:themeShade="BF"/>
          <w:sz w:val="24"/>
          <w:szCs w:val="24"/>
        </w:rPr>
      </w:pPr>
      <w:r w:rsidRPr="00731130">
        <w:rPr>
          <w:rFonts w:cs="Arial"/>
          <w:color w:val="2E74B5" w:themeColor="accent1" w:themeShade="BF"/>
          <w:sz w:val="24"/>
          <w:szCs w:val="24"/>
        </w:rPr>
        <w:t>Ahora, de conformidad con los artículos 148 y 154 de la Ley de Transparencia, el plazo para dar respuesta por parte del sujeto obligado era de diez días hábiles, contados a partir del día siguiente en que le fue presentada.</w:t>
      </w:r>
    </w:p>
    <w:p w:rsidR="00221F42" w:rsidRPr="00731130" w:rsidRDefault="00221F42" w:rsidP="00220B33">
      <w:pPr>
        <w:pStyle w:val="corte4fondo"/>
        <w:numPr>
          <w:ilvl w:val="0"/>
          <w:numId w:val="3"/>
        </w:numPr>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Por lo tanto, el plazo de los diez días comenzó el día </w:t>
      </w:r>
      <w:r w:rsidR="007270D4" w:rsidRPr="00731130">
        <w:rPr>
          <w:rFonts w:cs="Arial"/>
          <w:color w:val="2E74B5" w:themeColor="accent1" w:themeShade="BF"/>
          <w:sz w:val="24"/>
          <w:szCs w:val="24"/>
        </w:rPr>
        <w:t xml:space="preserve">27 veintisiete </w:t>
      </w:r>
      <w:r w:rsidR="00FB3953" w:rsidRPr="00731130">
        <w:rPr>
          <w:rFonts w:cs="Arial"/>
          <w:color w:val="2E74B5" w:themeColor="accent1" w:themeShade="BF"/>
          <w:sz w:val="24"/>
          <w:szCs w:val="24"/>
        </w:rPr>
        <w:t xml:space="preserve">de febrero </w:t>
      </w:r>
      <w:r w:rsidRPr="00731130">
        <w:rPr>
          <w:rFonts w:cs="Arial"/>
          <w:color w:val="2E74B5" w:themeColor="accent1" w:themeShade="BF"/>
          <w:sz w:val="24"/>
          <w:szCs w:val="24"/>
        </w:rPr>
        <w:t>y venció el</w:t>
      </w:r>
      <w:r w:rsidR="007270D4" w:rsidRPr="00731130">
        <w:rPr>
          <w:rFonts w:cs="Arial"/>
          <w:color w:val="2E74B5" w:themeColor="accent1" w:themeShade="BF"/>
          <w:sz w:val="24"/>
          <w:szCs w:val="24"/>
        </w:rPr>
        <w:t xml:space="preserve"> 12 doce de marzo</w:t>
      </w:r>
      <w:r w:rsidRPr="00731130">
        <w:rPr>
          <w:rFonts w:cs="Arial"/>
          <w:color w:val="2E74B5" w:themeColor="accent1" w:themeShade="BF"/>
          <w:sz w:val="24"/>
          <w:szCs w:val="24"/>
        </w:rPr>
        <w:t>, sin contar los días 03 tres, 04 cuatro, 10 diez, y 11 once de por ser inhábiles.</w:t>
      </w:r>
    </w:p>
    <w:p w:rsidR="00221F42" w:rsidRPr="00731130" w:rsidRDefault="00221F42" w:rsidP="00220B33">
      <w:pPr>
        <w:pStyle w:val="corte4fondo"/>
        <w:numPr>
          <w:ilvl w:val="0"/>
          <w:numId w:val="3"/>
        </w:numPr>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Así, el plazo de los quince días hábiles para interponer el recurso de revisión transcurrió del día </w:t>
      </w:r>
      <w:r w:rsidR="007270D4" w:rsidRPr="00731130">
        <w:rPr>
          <w:rFonts w:cs="Arial"/>
          <w:color w:val="2E74B5" w:themeColor="accent1" w:themeShade="BF"/>
          <w:sz w:val="24"/>
          <w:szCs w:val="24"/>
        </w:rPr>
        <w:t xml:space="preserve">13 trece de marzo </w:t>
      </w:r>
      <w:r w:rsidRPr="00731130">
        <w:rPr>
          <w:rFonts w:cs="Arial"/>
          <w:color w:val="2E74B5" w:themeColor="accent1" w:themeShade="BF"/>
          <w:sz w:val="24"/>
          <w:szCs w:val="24"/>
        </w:rPr>
        <w:t xml:space="preserve">al </w:t>
      </w:r>
      <w:r w:rsidR="007270D4" w:rsidRPr="00731130">
        <w:rPr>
          <w:rFonts w:cs="Arial"/>
          <w:color w:val="2E74B5" w:themeColor="accent1" w:themeShade="BF"/>
          <w:sz w:val="24"/>
          <w:szCs w:val="24"/>
        </w:rPr>
        <w:t xml:space="preserve">06 seis de abril </w:t>
      </w:r>
      <w:r w:rsidRPr="00731130">
        <w:rPr>
          <w:rFonts w:cs="Arial"/>
          <w:color w:val="2E74B5" w:themeColor="accent1" w:themeShade="BF"/>
          <w:sz w:val="24"/>
          <w:szCs w:val="24"/>
        </w:rPr>
        <w:t xml:space="preserve">de 2018 dos mil dieciocho. </w:t>
      </w:r>
    </w:p>
    <w:p w:rsidR="00221F42" w:rsidRPr="00731130" w:rsidRDefault="00221F42" w:rsidP="00220B33">
      <w:pPr>
        <w:pStyle w:val="corte4fondo"/>
        <w:numPr>
          <w:ilvl w:val="0"/>
          <w:numId w:val="3"/>
        </w:numPr>
        <w:spacing w:line="276" w:lineRule="auto"/>
        <w:rPr>
          <w:rFonts w:cs="Arial"/>
          <w:color w:val="2E74B5" w:themeColor="accent1" w:themeShade="BF"/>
          <w:sz w:val="24"/>
          <w:szCs w:val="24"/>
        </w:rPr>
      </w:pPr>
      <w:r w:rsidRPr="00731130">
        <w:rPr>
          <w:rFonts w:cs="Arial"/>
          <w:color w:val="2E74B5" w:themeColor="accent1" w:themeShade="BF"/>
          <w:sz w:val="24"/>
          <w:szCs w:val="24"/>
        </w:rPr>
        <w:t>Se deben de descontar de dicho cómputo por ser inhábiles los días 17 diecisiete, 18 dieciocho,</w:t>
      </w:r>
      <w:r w:rsidR="007270D4" w:rsidRPr="00731130">
        <w:rPr>
          <w:rFonts w:cs="Arial"/>
          <w:color w:val="2E74B5" w:themeColor="accent1" w:themeShade="BF"/>
          <w:sz w:val="24"/>
          <w:szCs w:val="24"/>
        </w:rPr>
        <w:t xml:space="preserve"> 19 diecinueve, 24 veinticuatro, 25 veinticinco, 28 veintiocho, 29 veintinueve, 30 treinta, 31 treinta y uno de marzo y 01 uno de abril del año en curso</w:t>
      </w:r>
      <w:r w:rsidRPr="00731130">
        <w:rPr>
          <w:rFonts w:cs="Arial"/>
          <w:color w:val="2E74B5" w:themeColor="accent1" w:themeShade="BF"/>
          <w:sz w:val="24"/>
          <w:szCs w:val="24"/>
        </w:rPr>
        <w:t>.</w:t>
      </w:r>
    </w:p>
    <w:p w:rsidR="00221F42" w:rsidRPr="00731130" w:rsidRDefault="00221F42" w:rsidP="00220B33">
      <w:pPr>
        <w:pStyle w:val="corte4fondo"/>
        <w:numPr>
          <w:ilvl w:val="0"/>
          <w:numId w:val="3"/>
        </w:numPr>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Consecuentemente si el </w:t>
      </w:r>
      <w:r w:rsidR="007270D4" w:rsidRPr="00731130">
        <w:rPr>
          <w:rFonts w:cs="Arial"/>
          <w:color w:val="2E74B5" w:themeColor="accent1" w:themeShade="BF"/>
          <w:sz w:val="24"/>
          <w:szCs w:val="24"/>
        </w:rPr>
        <w:t xml:space="preserve">26 veintiséis de marzo </w:t>
      </w:r>
      <w:r w:rsidRPr="00731130">
        <w:rPr>
          <w:rFonts w:cs="Arial"/>
          <w:color w:val="2E74B5" w:themeColor="accent1" w:themeShade="BF"/>
          <w:sz w:val="24"/>
          <w:szCs w:val="24"/>
        </w:rPr>
        <w:t xml:space="preserve">de este año el recurrente interpuso el citado medio de impugnación ante esta Comisión de Transparencia, resulta claro que es oportuna su presentación.   </w:t>
      </w:r>
    </w:p>
    <w:p w:rsidR="00221F42" w:rsidRPr="00731130" w:rsidRDefault="00221F42" w:rsidP="00220B33">
      <w:pPr>
        <w:pStyle w:val="corte4fondo"/>
        <w:spacing w:line="276" w:lineRule="auto"/>
        <w:ind w:left="1429" w:firstLine="0"/>
        <w:rPr>
          <w:rFonts w:cs="Arial"/>
          <w:color w:val="2E74B5" w:themeColor="accent1" w:themeShade="BF"/>
          <w:sz w:val="24"/>
          <w:szCs w:val="24"/>
        </w:rPr>
      </w:pPr>
    </w:p>
    <w:p w:rsidR="00221F42" w:rsidRPr="00731130" w:rsidRDefault="00221F42" w:rsidP="00DB7B1E">
      <w:pPr>
        <w:pStyle w:val="corte4fondo"/>
        <w:spacing w:line="276" w:lineRule="auto"/>
        <w:ind w:firstLine="708"/>
        <w:rPr>
          <w:rFonts w:cs="Arial"/>
          <w:color w:val="2E74B5" w:themeColor="accent1" w:themeShade="BF"/>
          <w:sz w:val="24"/>
          <w:szCs w:val="24"/>
        </w:rPr>
      </w:pPr>
      <w:r w:rsidRPr="00731130">
        <w:rPr>
          <w:rFonts w:cs="Arial"/>
          <w:b/>
          <w:color w:val="2E74B5" w:themeColor="accent1" w:themeShade="BF"/>
          <w:sz w:val="24"/>
          <w:szCs w:val="24"/>
        </w:rPr>
        <w:t>QUINTO. Certeza del acto reclamado</w:t>
      </w:r>
      <w:r w:rsidRPr="00731130">
        <w:rPr>
          <w:rFonts w:cs="Arial"/>
          <w:color w:val="2E74B5" w:themeColor="accent1" w:themeShade="BF"/>
          <w:sz w:val="24"/>
          <w:szCs w:val="24"/>
        </w:rPr>
        <w:t xml:space="preserve">. Son ciertos los actos reclamados atribuidos al sujeto obligados en virtud de que así lo </w:t>
      </w:r>
      <w:r w:rsidR="007270D4" w:rsidRPr="00731130">
        <w:rPr>
          <w:rFonts w:cs="Arial"/>
          <w:color w:val="2E74B5" w:themeColor="accent1" w:themeShade="BF"/>
          <w:sz w:val="24"/>
          <w:szCs w:val="24"/>
        </w:rPr>
        <w:t>reconoció</w:t>
      </w:r>
      <w:r w:rsidRPr="00731130">
        <w:rPr>
          <w:rFonts w:cs="Arial"/>
          <w:color w:val="2E74B5" w:themeColor="accent1" w:themeShade="BF"/>
          <w:sz w:val="24"/>
          <w:szCs w:val="24"/>
        </w:rPr>
        <w:t xml:space="preserve"> el </w:t>
      </w:r>
      <w:r w:rsidR="007270D4" w:rsidRPr="00731130">
        <w:rPr>
          <w:rFonts w:cs="Arial"/>
          <w:color w:val="2E74B5" w:themeColor="accent1" w:themeShade="BF"/>
          <w:sz w:val="24"/>
          <w:szCs w:val="24"/>
        </w:rPr>
        <w:t xml:space="preserve">Presidente Municipal y </w:t>
      </w:r>
      <w:r w:rsidR="0080677B" w:rsidRPr="00731130">
        <w:rPr>
          <w:rFonts w:cs="Arial"/>
          <w:color w:val="2E74B5" w:themeColor="accent1" w:themeShade="BF"/>
          <w:sz w:val="24"/>
          <w:szCs w:val="24"/>
        </w:rPr>
        <w:t>Encargado</w:t>
      </w:r>
      <w:r w:rsidRPr="00731130">
        <w:rPr>
          <w:rFonts w:cs="Arial"/>
          <w:color w:val="2E74B5" w:themeColor="accent1" w:themeShade="BF"/>
          <w:sz w:val="24"/>
          <w:szCs w:val="24"/>
        </w:rPr>
        <w:t xml:space="preserve"> de la Unidad de Transparencia en su informe.</w:t>
      </w:r>
    </w:p>
    <w:p w:rsidR="003444E8" w:rsidRPr="00731130" w:rsidRDefault="003444E8" w:rsidP="00220B33">
      <w:pPr>
        <w:pStyle w:val="corte4fondo"/>
        <w:spacing w:line="276" w:lineRule="auto"/>
        <w:ind w:firstLine="0"/>
        <w:rPr>
          <w:rFonts w:cs="Arial"/>
          <w:color w:val="2E74B5" w:themeColor="accent1" w:themeShade="BF"/>
          <w:sz w:val="24"/>
          <w:szCs w:val="24"/>
        </w:rPr>
      </w:pPr>
    </w:p>
    <w:p w:rsidR="003444E8" w:rsidRPr="00731130" w:rsidRDefault="003444E8" w:rsidP="00DB7B1E">
      <w:pPr>
        <w:pStyle w:val="corte4fondo"/>
        <w:spacing w:line="276" w:lineRule="auto"/>
        <w:ind w:firstLine="708"/>
        <w:rPr>
          <w:color w:val="2E74B5" w:themeColor="accent1" w:themeShade="BF"/>
          <w:sz w:val="24"/>
          <w:szCs w:val="24"/>
        </w:rPr>
      </w:pPr>
      <w:r w:rsidRPr="00731130">
        <w:rPr>
          <w:rFonts w:cs="Arial"/>
          <w:b/>
          <w:color w:val="2E74B5" w:themeColor="accent1" w:themeShade="BF"/>
          <w:sz w:val="24"/>
          <w:szCs w:val="24"/>
        </w:rPr>
        <w:t>SEXTO</w:t>
      </w:r>
      <w:r w:rsidRPr="00731130">
        <w:rPr>
          <w:rFonts w:cs="Arial"/>
          <w:color w:val="2E74B5" w:themeColor="accent1" w:themeShade="BF"/>
          <w:sz w:val="24"/>
          <w:szCs w:val="24"/>
        </w:rPr>
        <w:t xml:space="preserve">. </w:t>
      </w:r>
      <w:r w:rsidRPr="00731130">
        <w:rPr>
          <w:rFonts w:cs="Arial"/>
          <w:b/>
          <w:color w:val="2E74B5" w:themeColor="accent1" w:themeShade="BF"/>
          <w:sz w:val="24"/>
          <w:szCs w:val="24"/>
        </w:rPr>
        <w:t>Sobreseimiento</w:t>
      </w:r>
      <w:r w:rsidRPr="00731130">
        <w:rPr>
          <w:rFonts w:cs="Arial"/>
          <w:color w:val="2E74B5" w:themeColor="accent1" w:themeShade="BF"/>
          <w:sz w:val="24"/>
          <w:szCs w:val="24"/>
        </w:rPr>
        <w:t xml:space="preserve">.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 </w:t>
      </w:r>
      <w:r w:rsidRPr="00731130">
        <w:rPr>
          <w:color w:val="2E74B5" w:themeColor="accent1" w:themeShade="BF"/>
          <w:sz w:val="24"/>
          <w:szCs w:val="24"/>
        </w:rPr>
        <w:t>y dicho sobreseimiento puede ser de todo o parte del recurso.</w:t>
      </w:r>
    </w:p>
    <w:p w:rsidR="00620633" w:rsidRPr="00731130" w:rsidRDefault="00620633" w:rsidP="003444E8">
      <w:pPr>
        <w:pStyle w:val="corte4fondo"/>
        <w:spacing w:line="276" w:lineRule="auto"/>
        <w:ind w:firstLine="0"/>
        <w:rPr>
          <w:color w:val="2E74B5" w:themeColor="accent1" w:themeShade="BF"/>
          <w:sz w:val="24"/>
          <w:szCs w:val="24"/>
        </w:rPr>
      </w:pPr>
    </w:p>
    <w:p w:rsidR="003444E8" w:rsidRPr="00731130" w:rsidRDefault="00620633" w:rsidP="00620633">
      <w:pPr>
        <w:pStyle w:val="corte4fondo"/>
        <w:spacing w:line="276" w:lineRule="auto"/>
        <w:ind w:firstLine="708"/>
        <w:rPr>
          <w:rFonts w:cs="Arial"/>
          <w:color w:val="2E74B5" w:themeColor="accent1" w:themeShade="BF"/>
          <w:sz w:val="24"/>
          <w:szCs w:val="24"/>
        </w:rPr>
      </w:pPr>
      <w:r w:rsidRPr="00731130">
        <w:rPr>
          <w:rFonts w:cs="Arial"/>
          <w:color w:val="2E74B5" w:themeColor="accent1" w:themeShade="BF"/>
          <w:sz w:val="24"/>
          <w:szCs w:val="24"/>
        </w:rPr>
        <w:t>Así, está Comisión de Transparencia analiza la procedencia del sobreseimiento, en virtud de que de acuerdo con la Ley de Transparencia esta figura es una cuestión de orden público que impide, como se ha dicho, entrar al fondo del asunto.</w:t>
      </w:r>
    </w:p>
    <w:p w:rsidR="00620633" w:rsidRPr="00731130" w:rsidRDefault="00620633" w:rsidP="00620633">
      <w:pPr>
        <w:pStyle w:val="corte4fondo"/>
        <w:spacing w:line="276" w:lineRule="auto"/>
        <w:ind w:firstLine="0"/>
        <w:rPr>
          <w:color w:val="2E74B5" w:themeColor="accent1" w:themeShade="BF"/>
          <w:sz w:val="24"/>
          <w:szCs w:val="24"/>
        </w:rPr>
      </w:pPr>
    </w:p>
    <w:p w:rsidR="003444E8" w:rsidRPr="00731130" w:rsidRDefault="003444E8" w:rsidP="003444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731130">
        <w:rPr>
          <w:rFonts w:ascii="Arial" w:hAnsi="Arial" w:cs="Arial"/>
          <w:color w:val="2E74B5" w:themeColor="accent1" w:themeShade="BF"/>
          <w:lang w:val="es-MX"/>
        </w:rPr>
        <w:tab/>
        <w:t xml:space="preserve">En ese sentido, </w:t>
      </w:r>
      <w:r w:rsidR="00620633" w:rsidRPr="00731130">
        <w:rPr>
          <w:rFonts w:ascii="Arial" w:hAnsi="Arial" w:cs="Arial"/>
          <w:color w:val="2E74B5" w:themeColor="accent1" w:themeShade="BF"/>
          <w:lang w:val="es-MX"/>
        </w:rPr>
        <w:t>n</w:t>
      </w:r>
      <w:r w:rsidRPr="00731130">
        <w:rPr>
          <w:rFonts w:ascii="Arial" w:hAnsi="Arial" w:cs="Arial"/>
          <w:color w:val="2E74B5" w:themeColor="accent1" w:themeShade="BF"/>
          <w:lang w:val="es-MX"/>
        </w:rPr>
        <w:t>o pasa desapercibido para esta Comisión que</w:t>
      </w:r>
      <w:r w:rsidRPr="00731130">
        <w:rPr>
          <w:rFonts w:ascii="Arial" w:eastAsia="Arial Unicode MS" w:hAnsi="Arial" w:cs="Arial"/>
          <w:color w:val="2E74B5" w:themeColor="accent1" w:themeShade="BF"/>
        </w:rPr>
        <w:t xml:space="preserve"> la materia del presente recurso es la omisión de dar respuesta a la solicitud de acceso a la información pública, sin embargo, aún y cuando </w:t>
      </w:r>
      <w:r w:rsidRPr="00731130">
        <w:rPr>
          <w:rFonts w:ascii="Arial" w:eastAsia="Arial Unicode MS" w:hAnsi="Arial" w:cs="Arial"/>
          <w:b/>
          <w:color w:val="2E74B5" w:themeColor="accent1" w:themeShade="BF"/>
        </w:rPr>
        <w:t>dicha omisión ha sido subsanada por la autoridad</w:t>
      </w:r>
      <w:r w:rsidRPr="00731130">
        <w:rPr>
          <w:rFonts w:ascii="Arial" w:eastAsia="Arial Unicode MS" w:hAnsi="Arial" w:cs="Arial"/>
          <w:color w:val="2E74B5" w:themeColor="accent1" w:themeShade="BF"/>
        </w:rPr>
        <w:t xml:space="preserve">, </w:t>
      </w:r>
      <w:r w:rsidRPr="00731130">
        <w:rPr>
          <w:rFonts w:ascii="Arial" w:hAnsi="Arial" w:cs="Arial"/>
          <w:color w:val="2E74B5" w:themeColor="accent1" w:themeShade="BF"/>
          <w:lang w:val="es-MX"/>
        </w:rPr>
        <w:t xml:space="preserve">resulta evidente que dicha respuesta no </w:t>
      </w:r>
      <w:r w:rsidRPr="00731130">
        <w:rPr>
          <w:rFonts w:ascii="Arial" w:eastAsia="Arial Unicode MS" w:hAnsi="Arial" w:cs="Arial"/>
          <w:color w:val="2E74B5" w:themeColor="accent1" w:themeShade="BF"/>
        </w:rPr>
        <w:t>que cumple con las pretensiones de la solicitud de acceso a la información pública, por ello para que exista el sobreseimiento, se debe de acreditar, además el contenido de la respuesta, como se explica de manera posterior.</w:t>
      </w:r>
    </w:p>
    <w:p w:rsidR="00620633" w:rsidRPr="00731130" w:rsidRDefault="00620633" w:rsidP="003444E8">
      <w:pPr>
        <w:pStyle w:val="corte4fondo"/>
        <w:spacing w:line="276" w:lineRule="auto"/>
        <w:rPr>
          <w:rFonts w:cs="Arial"/>
          <w:color w:val="2E74B5" w:themeColor="accent1" w:themeShade="BF"/>
          <w:sz w:val="24"/>
          <w:szCs w:val="24"/>
        </w:rPr>
      </w:pPr>
    </w:p>
    <w:p w:rsidR="003444E8" w:rsidRPr="00731130" w:rsidRDefault="00620633" w:rsidP="003444E8">
      <w:pPr>
        <w:pStyle w:val="corte4fondo"/>
        <w:spacing w:line="276" w:lineRule="auto"/>
        <w:rPr>
          <w:rFonts w:cs="Arial"/>
          <w:color w:val="2E74B5" w:themeColor="accent1" w:themeShade="BF"/>
          <w:sz w:val="24"/>
          <w:szCs w:val="24"/>
        </w:rPr>
      </w:pPr>
      <w:r w:rsidRPr="00731130">
        <w:rPr>
          <w:rFonts w:cs="Arial"/>
          <w:color w:val="2E74B5" w:themeColor="accent1" w:themeShade="BF"/>
          <w:sz w:val="24"/>
          <w:szCs w:val="24"/>
        </w:rPr>
        <w:t>En consecuencia</w:t>
      </w:r>
      <w:r w:rsidR="003444E8" w:rsidRPr="00731130">
        <w:rPr>
          <w:rFonts w:cs="Arial"/>
          <w:color w:val="2E74B5" w:themeColor="accent1" w:themeShade="BF"/>
          <w:sz w:val="24"/>
          <w:szCs w:val="24"/>
        </w:rPr>
        <w:t>, al no haber causal de improcedencia invocada por las partes o advertida por este órgano colegiado, se analiza el fondo de la cuestión planteada.</w:t>
      </w:r>
    </w:p>
    <w:p w:rsidR="003444E8" w:rsidRPr="00731130" w:rsidRDefault="003444E8" w:rsidP="003444E8">
      <w:pPr>
        <w:pStyle w:val="corte4fondo"/>
        <w:spacing w:line="276" w:lineRule="auto"/>
        <w:ind w:firstLine="0"/>
        <w:rPr>
          <w:rFonts w:cs="Arial"/>
          <w:color w:val="2E74B5" w:themeColor="accent1" w:themeShade="BF"/>
          <w:sz w:val="24"/>
          <w:szCs w:val="24"/>
        </w:rPr>
      </w:pPr>
    </w:p>
    <w:p w:rsidR="00D509D8" w:rsidRPr="00731130" w:rsidRDefault="00620633" w:rsidP="00DB7B1E">
      <w:pPr>
        <w:pStyle w:val="corte4fondo"/>
        <w:spacing w:line="276" w:lineRule="auto"/>
        <w:ind w:firstLine="708"/>
        <w:rPr>
          <w:rFonts w:cs="Arial"/>
          <w:color w:val="2E74B5" w:themeColor="accent1" w:themeShade="BF"/>
          <w:sz w:val="24"/>
          <w:szCs w:val="24"/>
        </w:rPr>
      </w:pPr>
      <w:r w:rsidRPr="00731130">
        <w:rPr>
          <w:rFonts w:cs="Arial"/>
          <w:b/>
          <w:color w:val="2E74B5" w:themeColor="accent1" w:themeShade="BF"/>
          <w:sz w:val="24"/>
          <w:szCs w:val="24"/>
        </w:rPr>
        <w:t>SÉPTIMO</w:t>
      </w:r>
      <w:r w:rsidR="00D509D8" w:rsidRPr="00731130">
        <w:rPr>
          <w:rFonts w:cs="Arial"/>
          <w:color w:val="2E74B5" w:themeColor="accent1" w:themeShade="BF"/>
          <w:sz w:val="24"/>
          <w:szCs w:val="24"/>
        </w:rPr>
        <w:t xml:space="preserve">. </w:t>
      </w:r>
      <w:r w:rsidR="00D509D8" w:rsidRPr="00731130">
        <w:rPr>
          <w:rFonts w:cs="Arial"/>
          <w:b/>
          <w:color w:val="2E74B5" w:themeColor="accent1" w:themeShade="BF"/>
          <w:sz w:val="24"/>
          <w:szCs w:val="24"/>
        </w:rPr>
        <w:t xml:space="preserve">Causales de improcedencia. </w:t>
      </w:r>
      <w:r w:rsidR="00D509D8" w:rsidRPr="00731130">
        <w:rPr>
          <w:rFonts w:cs="Arial"/>
          <w:color w:val="2E74B5" w:themeColor="accent1" w:themeShade="BF"/>
          <w:sz w:val="24"/>
          <w:szCs w:val="24"/>
        </w:rPr>
        <w:t>Las causales de improcedencia previstas en el artículo 179 de la Ley de Transparencia son de estudio oficioso y preferente a cualquier otra cuestión planteada, por lo tanto, al no haber causal de improcedencia invocada por las partes o advertida por este órgano colegiado, se analiza el fondo de la cuestión planteada.</w:t>
      </w:r>
    </w:p>
    <w:p w:rsidR="00D509D8" w:rsidRPr="00731130" w:rsidRDefault="00D509D8" w:rsidP="00220B33">
      <w:pPr>
        <w:pStyle w:val="corte4fondo"/>
        <w:spacing w:line="276" w:lineRule="auto"/>
        <w:ind w:firstLine="0"/>
        <w:rPr>
          <w:rFonts w:cs="Arial"/>
          <w:color w:val="2E74B5" w:themeColor="accent1" w:themeShade="BF"/>
          <w:sz w:val="24"/>
          <w:szCs w:val="24"/>
        </w:rPr>
      </w:pPr>
    </w:p>
    <w:p w:rsidR="00D509D8" w:rsidRPr="00731130" w:rsidRDefault="00620633" w:rsidP="00DB7B1E">
      <w:pPr>
        <w:pStyle w:val="corte4fondo"/>
        <w:spacing w:line="276" w:lineRule="auto"/>
        <w:ind w:firstLine="708"/>
        <w:rPr>
          <w:rFonts w:cs="Arial"/>
          <w:color w:val="2E74B5" w:themeColor="accent1" w:themeShade="BF"/>
          <w:sz w:val="24"/>
          <w:szCs w:val="24"/>
        </w:rPr>
      </w:pPr>
      <w:r w:rsidRPr="00731130">
        <w:rPr>
          <w:rFonts w:cs="Arial"/>
          <w:b/>
          <w:color w:val="2E74B5" w:themeColor="accent1" w:themeShade="BF"/>
          <w:sz w:val="24"/>
          <w:szCs w:val="24"/>
        </w:rPr>
        <w:t>OCTAVO</w:t>
      </w:r>
      <w:r w:rsidR="00D509D8" w:rsidRPr="00731130">
        <w:rPr>
          <w:rFonts w:cs="Arial"/>
          <w:b/>
          <w:color w:val="2E74B5" w:themeColor="accent1" w:themeShade="BF"/>
          <w:sz w:val="24"/>
          <w:szCs w:val="24"/>
        </w:rPr>
        <w:t>. Estudio de los agravios</w:t>
      </w:r>
      <w:r w:rsidR="00D509D8" w:rsidRPr="00731130">
        <w:rPr>
          <w:rFonts w:cs="Arial"/>
          <w:color w:val="2E74B5" w:themeColor="accent1" w:themeShade="BF"/>
          <w:sz w:val="24"/>
          <w:szCs w:val="24"/>
        </w:rPr>
        <w:t xml:space="preserve">.  </w:t>
      </w:r>
    </w:p>
    <w:p w:rsidR="00D509D8" w:rsidRPr="00731130" w:rsidRDefault="00D509D8" w:rsidP="00220B33">
      <w:pPr>
        <w:pStyle w:val="corte4fondo"/>
        <w:spacing w:line="276" w:lineRule="auto"/>
        <w:ind w:firstLine="0"/>
        <w:rPr>
          <w:rFonts w:cs="Arial"/>
          <w:color w:val="2E74B5" w:themeColor="accent1" w:themeShade="BF"/>
          <w:sz w:val="24"/>
          <w:szCs w:val="24"/>
        </w:rPr>
      </w:pPr>
    </w:p>
    <w:p w:rsidR="00D509D8" w:rsidRPr="00731130" w:rsidRDefault="00D509D8" w:rsidP="00220B33">
      <w:pPr>
        <w:pStyle w:val="corte4fondo"/>
        <w:spacing w:line="276" w:lineRule="auto"/>
        <w:ind w:firstLine="0"/>
        <w:rPr>
          <w:rFonts w:cs="Arial"/>
          <w:color w:val="2E74B5" w:themeColor="accent1" w:themeShade="BF"/>
          <w:sz w:val="24"/>
          <w:szCs w:val="24"/>
        </w:rPr>
      </w:pPr>
      <w:r w:rsidRPr="00731130">
        <w:rPr>
          <w:rFonts w:cs="Arial"/>
          <w:color w:val="2E74B5" w:themeColor="accent1" w:themeShade="BF"/>
          <w:sz w:val="24"/>
          <w:szCs w:val="24"/>
        </w:rPr>
        <w:tab/>
        <w:t>Ahora, antes de entrar al estudio de los agravios, es necesario precisar el marco teórico del principio de afirmativa ficta, ya que es el motivo de inconformidad que aduce el recurrente.</w:t>
      </w:r>
    </w:p>
    <w:p w:rsidR="00D509D8" w:rsidRPr="00731130" w:rsidRDefault="00D509D8" w:rsidP="00220B33">
      <w:pPr>
        <w:pStyle w:val="corte4fondo"/>
        <w:spacing w:line="276" w:lineRule="auto"/>
        <w:ind w:firstLine="0"/>
        <w:rPr>
          <w:rFonts w:cs="Arial"/>
          <w:color w:val="2E74B5" w:themeColor="accent1" w:themeShade="BF"/>
          <w:sz w:val="24"/>
          <w:szCs w:val="24"/>
        </w:rPr>
      </w:pPr>
    </w:p>
    <w:p w:rsidR="00D509D8" w:rsidRPr="00731130" w:rsidRDefault="00620633" w:rsidP="00DB7B1E">
      <w:pPr>
        <w:pStyle w:val="corte4fondo"/>
        <w:spacing w:line="276" w:lineRule="auto"/>
        <w:ind w:firstLine="708"/>
        <w:rPr>
          <w:rFonts w:cs="Arial"/>
          <w:b/>
          <w:color w:val="2E74B5" w:themeColor="accent1" w:themeShade="BF"/>
          <w:sz w:val="24"/>
          <w:szCs w:val="24"/>
        </w:rPr>
      </w:pPr>
      <w:r w:rsidRPr="00731130">
        <w:rPr>
          <w:rFonts w:cs="Arial"/>
          <w:b/>
          <w:color w:val="2E74B5" w:themeColor="accent1" w:themeShade="BF"/>
          <w:sz w:val="24"/>
          <w:szCs w:val="24"/>
        </w:rPr>
        <w:t>8</w:t>
      </w:r>
      <w:r w:rsidR="00D509D8" w:rsidRPr="00731130">
        <w:rPr>
          <w:rFonts w:cs="Arial"/>
          <w:b/>
          <w:color w:val="2E74B5" w:themeColor="accent1" w:themeShade="BF"/>
          <w:sz w:val="24"/>
          <w:szCs w:val="24"/>
        </w:rPr>
        <w:t>.1. Principio de afirmativa ficta.</w:t>
      </w:r>
    </w:p>
    <w:p w:rsidR="00D509D8" w:rsidRPr="00731130" w:rsidRDefault="00D509D8" w:rsidP="00220B33">
      <w:pPr>
        <w:pStyle w:val="corte4fondo"/>
        <w:spacing w:line="276" w:lineRule="auto"/>
        <w:rPr>
          <w:rFonts w:cs="Arial"/>
          <w:color w:val="2E74B5" w:themeColor="accent1" w:themeShade="BF"/>
          <w:sz w:val="24"/>
          <w:szCs w:val="24"/>
        </w:rPr>
      </w:pPr>
    </w:p>
    <w:p w:rsidR="00D509D8" w:rsidRPr="00731130" w:rsidRDefault="00D509D8" w:rsidP="00220B33">
      <w:pPr>
        <w:pStyle w:val="corte4fondo"/>
        <w:spacing w:line="276" w:lineRule="auto"/>
        <w:rPr>
          <w:rFonts w:cs="Arial"/>
          <w:color w:val="2E74B5" w:themeColor="accent1" w:themeShade="BF"/>
          <w:sz w:val="24"/>
          <w:szCs w:val="24"/>
        </w:rPr>
      </w:pPr>
      <w:r w:rsidRPr="00731130">
        <w:rPr>
          <w:rFonts w:cs="Arial"/>
          <w:color w:val="2E74B5" w:themeColor="accent1" w:themeShade="BF"/>
          <w:sz w:val="24"/>
          <w:szCs w:val="24"/>
        </w:rPr>
        <w:t>Dicho principio es una máxima del derecho de acceso a la información pública que consiste en que los solicitantes no permanezcan por tiempo indefinido en la incertidumbre del silencio de la autoridad de resolver su solicitud de acceso a la información pública en el plazo que le marcan los artículos 154 y 164 de la Ley de Transparencia y Acceso a la Información Pública del Estado, ya que estos preceptos tienen por objeto que los solicitantes no se vean afectados en su esfera jurídica ante la pasividad de la autoridad que legalmente debe de emitir una respuesta, de tal manera que no sea indefinida la conducta de abstención asumida por la autoridad.</w:t>
      </w:r>
      <w:r w:rsidRPr="00731130">
        <w:rPr>
          <w:rFonts w:cs="Arial"/>
          <w:color w:val="2E74B5" w:themeColor="accent1" w:themeShade="BF"/>
          <w:sz w:val="24"/>
          <w:szCs w:val="24"/>
        </w:rPr>
        <w:tab/>
      </w:r>
    </w:p>
    <w:p w:rsidR="00D509D8" w:rsidRPr="00731130" w:rsidRDefault="00D509D8" w:rsidP="00220B33">
      <w:pPr>
        <w:pStyle w:val="corte4fondo"/>
        <w:spacing w:line="276" w:lineRule="auto"/>
        <w:rPr>
          <w:rFonts w:cs="Arial"/>
          <w:color w:val="2E74B5" w:themeColor="accent1" w:themeShade="BF"/>
          <w:sz w:val="24"/>
          <w:szCs w:val="24"/>
        </w:rPr>
      </w:pPr>
    </w:p>
    <w:p w:rsidR="00D509D8" w:rsidRPr="00731130" w:rsidRDefault="00620633" w:rsidP="00DB7B1E">
      <w:pPr>
        <w:pStyle w:val="corte4fondo"/>
        <w:spacing w:line="276" w:lineRule="auto"/>
        <w:ind w:firstLine="708"/>
        <w:rPr>
          <w:rFonts w:cs="Arial"/>
          <w:color w:val="2E74B5" w:themeColor="accent1" w:themeShade="BF"/>
          <w:sz w:val="24"/>
          <w:szCs w:val="24"/>
        </w:rPr>
      </w:pPr>
      <w:r w:rsidRPr="00731130">
        <w:rPr>
          <w:rFonts w:cs="Arial"/>
          <w:b/>
          <w:color w:val="2E74B5" w:themeColor="accent1" w:themeShade="BF"/>
          <w:sz w:val="24"/>
          <w:szCs w:val="24"/>
        </w:rPr>
        <w:t>8</w:t>
      </w:r>
      <w:r w:rsidR="00D509D8" w:rsidRPr="00731130">
        <w:rPr>
          <w:rFonts w:cs="Arial"/>
          <w:b/>
          <w:color w:val="2E74B5" w:themeColor="accent1" w:themeShade="BF"/>
          <w:sz w:val="24"/>
          <w:szCs w:val="24"/>
        </w:rPr>
        <w:t>.1.2. Obligación por parte del ente obligado de dar respuesta dentro del plazo del artículo 154 de la Ley de Transparencia</w:t>
      </w:r>
      <w:r w:rsidR="00D509D8" w:rsidRPr="00731130">
        <w:rPr>
          <w:rFonts w:cs="Arial"/>
          <w:color w:val="2E74B5" w:themeColor="accent1" w:themeShade="BF"/>
          <w:sz w:val="24"/>
          <w:szCs w:val="24"/>
        </w:rPr>
        <w:t>.</w:t>
      </w:r>
    </w:p>
    <w:p w:rsidR="00D509D8" w:rsidRPr="00731130" w:rsidRDefault="00D509D8" w:rsidP="00220B33">
      <w:pPr>
        <w:pStyle w:val="corte4fondo"/>
        <w:spacing w:line="276" w:lineRule="auto"/>
        <w:rPr>
          <w:rFonts w:cs="Arial"/>
          <w:color w:val="2E74B5" w:themeColor="accent1" w:themeShade="BF"/>
          <w:sz w:val="24"/>
          <w:szCs w:val="24"/>
        </w:rPr>
      </w:pPr>
      <w:r w:rsidRPr="00731130">
        <w:rPr>
          <w:rFonts w:cs="Arial"/>
          <w:color w:val="2E74B5" w:themeColor="accent1" w:themeShade="BF"/>
          <w:sz w:val="24"/>
          <w:szCs w:val="24"/>
        </w:rPr>
        <w:tab/>
      </w:r>
    </w:p>
    <w:p w:rsidR="00D509D8" w:rsidRPr="00731130" w:rsidRDefault="00D509D8" w:rsidP="00220B33">
      <w:pPr>
        <w:pStyle w:val="corte4fondo"/>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El artículo 154 de la ley ya mencionada, dispone que la respuesta a la solicitud deberá ser notificada al interesado en el menor tiempo posible, </w:t>
      </w:r>
      <w:r w:rsidRPr="00731130">
        <w:rPr>
          <w:rFonts w:cs="Arial"/>
          <w:color w:val="2E74B5" w:themeColor="accent1" w:themeShade="BF"/>
          <w:sz w:val="24"/>
          <w:szCs w:val="24"/>
          <w:u w:val="single"/>
        </w:rPr>
        <w:t>que no podrá exceder de diez días</w:t>
      </w:r>
      <w:r w:rsidRPr="00731130">
        <w:rPr>
          <w:rFonts w:cs="Arial"/>
          <w:color w:val="2E74B5" w:themeColor="accent1" w:themeShade="BF"/>
          <w:sz w:val="24"/>
          <w:szCs w:val="24"/>
        </w:rPr>
        <w:t>, contados a partir del día siguiente a la presentación de aquélla.</w:t>
      </w:r>
    </w:p>
    <w:p w:rsidR="00D509D8" w:rsidRPr="00731130" w:rsidRDefault="00D509D8" w:rsidP="00220B33">
      <w:pPr>
        <w:pStyle w:val="corte4fondo"/>
        <w:spacing w:line="276" w:lineRule="auto"/>
        <w:rPr>
          <w:rFonts w:cs="Arial"/>
          <w:color w:val="2E74B5" w:themeColor="accent1" w:themeShade="BF"/>
          <w:sz w:val="24"/>
          <w:szCs w:val="24"/>
        </w:rPr>
      </w:pPr>
    </w:p>
    <w:p w:rsidR="00D509D8" w:rsidRPr="00731130" w:rsidRDefault="00D509D8" w:rsidP="00220B33">
      <w:pPr>
        <w:pStyle w:val="corte4fondo"/>
        <w:spacing w:line="276" w:lineRule="auto"/>
        <w:rPr>
          <w:rFonts w:cs="Arial"/>
          <w:color w:val="2E74B5" w:themeColor="accent1" w:themeShade="BF"/>
          <w:sz w:val="24"/>
          <w:szCs w:val="24"/>
        </w:rPr>
      </w:pPr>
      <w:r w:rsidRPr="00731130">
        <w:rPr>
          <w:rFonts w:cs="Arial"/>
          <w:color w:val="2E74B5" w:themeColor="accent1" w:themeShade="BF"/>
          <w:sz w:val="24"/>
          <w:szCs w:val="24"/>
        </w:rPr>
        <w:t>Y que sólo excepcionalmente, ese el plazo podrá ampliarse hasta por diez días más, siempre y cuando existan razones fundadas y motivadas, con la condicionante de que deberán ser aprobadas por el Comité de Transparencia, mediante la emisión de una resolución que deberá notificarse al solicitante, antes de su vencimiento.</w:t>
      </w:r>
    </w:p>
    <w:p w:rsidR="00D509D8" w:rsidRPr="00731130" w:rsidRDefault="00D509D8" w:rsidP="00220B33">
      <w:pPr>
        <w:pStyle w:val="corte4fondo"/>
        <w:spacing w:line="276" w:lineRule="auto"/>
        <w:rPr>
          <w:rFonts w:cs="Arial"/>
          <w:color w:val="2E74B5" w:themeColor="accent1" w:themeShade="BF"/>
          <w:sz w:val="24"/>
          <w:szCs w:val="24"/>
        </w:rPr>
      </w:pPr>
    </w:p>
    <w:p w:rsidR="00D509D8" w:rsidRPr="00731130" w:rsidRDefault="00620633" w:rsidP="00DB7B1E">
      <w:pPr>
        <w:pStyle w:val="corte4fondo"/>
        <w:spacing w:line="276" w:lineRule="auto"/>
        <w:ind w:firstLine="708"/>
        <w:rPr>
          <w:rFonts w:cs="Arial"/>
          <w:b/>
          <w:color w:val="2E74B5" w:themeColor="accent1" w:themeShade="BF"/>
          <w:sz w:val="24"/>
          <w:szCs w:val="24"/>
        </w:rPr>
      </w:pPr>
      <w:r w:rsidRPr="00731130">
        <w:rPr>
          <w:rFonts w:cs="Arial"/>
          <w:b/>
          <w:color w:val="2E74B5" w:themeColor="accent1" w:themeShade="BF"/>
          <w:sz w:val="24"/>
          <w:szCs w:val="24"/>
        </w:rPr>
        <w:t>8</w:t>
      </w:r>
      <w:r w:rsidR="00D509D8" w:rsidRPr="00731130">
        <w:rPr>
          <w:rFonts w:cs="Arial"/>
          <w:b/>
          <w:color w:val="2E74B5" w:themeColor="accent1" w:themeShade="BF"/>
          <w:sz w:val="24"/>
          <w:szCs w:val="24"/>
        </w:rPr>
        <w:t>.1.3. Consecuencias de que la autoridad no de la respuesta en tiempo a la solicitud de acceso a la información pública.</w:t>
      </w:r>
    </w:p>
    <w:p w:rsidR="00D509D8" w:rsidRPr="00731130" w:rsidRDefault="00D509D8" w:rsidP="00220B33">
      <w:pPr>
        <w:pStyle w:val="corte4fondo"/>
        <w:spacing w:line="276" w:lineRule="auto"/>
        <w:rPr>
          <w:rFonts w:cs="Arial"/>
          <w:color w:val="2E74B5" w:themeColor="accent1" w:themeShade="BF"/>
          <w:sz w:val="24"/>
          <w:szCs w:val="24"/>
        </w:rPr>
      </w:pPr>
    </w:p>
    <w:p w:rsidR="00D509D8" w:rsidRPr="00731130" w:rsidRDefault="00D509D8" w:rsidP="00220B33">
      <w:pPr>
        <w:pStyle w:val="corte4fondo"/>
        <w:spacing w:line="276" w:lineRule="auto"/>
        <w:rPr>
          <w:rFonts w:cs="Arial"/>
          <w:color w:val="2E74B5" w:themeColor="accent1" w:themeShade="BF"/>
          <w:sz w:val="24"/>
          <w:szCs w:val="24"/>
        </w:rPr>
      </w:pPr>
      <w:r w:rsidRPr="00731130">
        <w:rPr>
          <w:rFonts w:cs="Arial"/>
          <w:color w:val="2E74B5" w:themeColor="accent1" w:themeShade="BF"/>
          <w:sz w:val="24"/>
          <w:szCs w:val="24"/>
        </w:rPr>
        <w:lastRenderedPageBreak/>
        <w:t>De conformidad con el artículos 164 y 165, párrafo quinto</w:t>
      </w:r>
      <w:r w:rsidRPr="00731130">
        <w:rPr>
          <w:rStyle w:val="Refdenotaalpie"/>
          <w:rFonts w:cs="Arial"/>
          <w:color w:val="2E74B5" w:themeColor="accent1" w:themeShade="BF"/>
          <w:sz w:val="24"/>
          <w:szCs w:val="24"/>
        </w:rPr>
        <w:footnoteReference w:id="1"/>
      </w:r>
      <w:r w:rsidRPr="00731130">
        <w:rPr>
          <w:rFonts w:cs="Arial"/>
          <w:color w:val="2E74B5" w:themeColor="accent1" w:themeShade="BF"/>
          <w:sz w:val="24"/>
          <w:szCs w:val="24"/>
        </w:rPr>
        <w:t xml:space="preserve">, de la Ley de Transparencia, si la autoridad no demuestra que otorgó la información que le fue solicitada o dio la respuesta en tiempo –dentro del plazo de diez días– la consecuencia es que esta Comisión Estatal de Garantía de Acceso a la Información Pública aplicará el principio de afirmativa ficta en el sentido de obligar a la autoridad responsable a entregar la información de manera gratuita en un plazo máximo de diez días hábiles tal y como lo establece dicho precepto. </w:t>
      </w:r>
    </w:p>
    <w:p w:rsidR="00D509D8" w:rsidRPr="00731130" w:rsidRDefault="00D509D8" w:rsidP="00220B33">
      <w:pPr>
        <w:pStyle w:val="corte4fondo"/>
        <w:tabs>
          <w:tab w:val="left" w:pos="3063"/>
        </w:tabs>
        <w:spacing w:line="276" w:lineRule="auto"/>
        <w:rPr>
          <w:rFonts w:cs="Arial"/>
          <w:color w:val="2E74B5" w:themeColor="accent1" w:themeShade="BF"/>
          <w:sz w:val="24"/>
          <w:szCs w:val="24"/>
        </w:rPr>
      </w:pPr>
      <w:r w:rsidRPr="00731130">
        <w:rPr>
          <w:rFonts w:cs="Arial"/>
          <w:color w:val="2E74B5" w:themeColor="accent1" w:themeShade="BF"/>
          <w:sz w:val="24"/>
          <w:szCs w:val="24"/>
        </w:rPr>
        <w:tab/>
      </w:r>
    </w:p>
    <w:p w:rsidR="00D509D8" w:rsidRPr="00731130" w:rsidRDefault="00620633" w:rsidP="00DB7B1E">
      <w:pPr>
        <w:pStyle w:val="corte4fondo"/>
        <w:spacing w:line="276" w:lineRule="auto"/>
        <w:ind w:firstLine="708"/>
        <w:rPr>
          <w:rFonts w:cs="Arial"/>
          <w:b/>
          <w:color w:val="2E74B5" w:themeColor="accent1" w:themeShade="BF"/>
          <w:sz w:val="24"/>
          <w:szCs w:val="24"/>
        </w:rPr>
      </w:pPr>
      <w:r w:rsidRPr="00731130">
        <w:rPr>
          <w:rFonts w:cs="Arial"/>
          <w:b/>
          <w:color w:val="2E74B5" w:themeColor="accent1" w:themeShade="BF"/>
          <w:sz w:val="24"/>
          <w:szCs w:val="24"/>
        </w:rPr>
        <w:t>8</w:t>
      </w:r>
      <w:r w:rsidR="00D509D8" w:rsidRPr="00731130">
        <w:rPr>
          <w:rFonts w:cs="Arial"/>
          <w:b/>
          <w:color w:val="2E74B5" w:themeColor="accent1" w:themeShade="BF"/>
          <w:sz w:val="24"/>
          <w:szCs w:val="24"/>
        </w:rPr>
        <w:t>.1.4. Excepciones a la aplicación del principio de afirmativa ficta.</w:t>
      </w:r>
    </w:p>
    <w:p w:rsidR="00D509D8" w:rsidRPr="00731130" w:rsidRDefault="00D509D8" w:rsidP="00220B33">
      <w:pPr>
        <w:pStyle w:val="corte4fondo"/>
        <w:spacing w:line="276" w:lineRule="auto"/>
        <w:rPr>
          <w:rFonts w:cs="Arial"/>
          <w:color w:val="2E74B5" w:themeColor="accent1" w:themeShade="BF"/>
          <w:sz w:val="24"/>
          <w:szCs w:val="24"/>
        </w:rPr>
      </w:pPr>
    </w:p>
    <w:p w:rsidR="00D509D8" w:rsidRPr="00731130" w:rsidRDefault="00D509D8" w:rsidP="00220B33">
      <w:pPr>
        <w:pStyle w:val="corte4fondo"/>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Como toda regla, dicho principio admite excepciones, pues por más que la autoridad no demuestre que dio la información en tiempo y </w:t>
      </w:r>
      <w:r w:rsidR="00E14DBE" w:rsidRPr="00731130">
        <w:rPr>
          <w:rFonts w:cs="Arial"/>
          <w:color w:val="2E74B5" w:themeColor="accent1" w:themeShade="BF"/>
          <w:sz w:val="24"/>
          <w:szCs w:val="24"/>
        </w:rPr>
        <w:t>que,</w:t>
      </w:r>
      <w:r w:rsidRPr="00731130">
        <w:rPr>
          <w:rFonts w:cs="Arial"/>
          <w:color w:val="2E74B5" w:themeColor="accent1" w:themeShade="BF"/>
          <w:sz w:val="24"/>
          <w:szCs w:val="24"/>
        </w:rPr>
        <w:t xml:space="preserve"> por ende, se debe de aplicar el principio de afirmativa ficta, hay supuestos en lo que no procede éste y que es cuando:</w:t>
      </w:r>
    </w:p>
    <w:p w:rsidR="00D509D8" w:rsidRPr="00731130" w:rsidRDefault="00D509D8" w:rsidP="00220B33">
      <w:pPr>
        <w:pStyle w:val="corte4fondo"/>
        <w:spacing w:line="276" w:lineRule="auto"/>
        <w:rPr>
          <w:rFonts w:cs="Arial"/>
          <w:color w:val="2E74B5" w:themeColor="accent1" w:themeShade="BF"/>
          <w:sz w:val="24"/>
          <w:szCs w:val="24"/>
        </w:rPr>
      </w:pPr>
    </w:p>
    <w:p w:rsidR="00D509D8" w:rsidRPr="00731130" w:rsidRDefault="00D509D8" w:rsidP="00220B33">
      <w:pPr>
        <w:pStyle w:val="corte4fondo"/>
        <w:spacing w:line="276" w:lineRule="auto"/>
        <w:rPr>
          <w:rFonts w:cs="Arial"/>
          <w:color w:val="2E74B5" w:themeColor="accent1" w:themeShade="BF"/>
          <w:sz w:val="24"/>
          <w:szCs w:val="24"/>
        </w:rPr>
      </w:pPr>
      <w:r w:rsidRPr="00731130">
        <w:rPr>
          <w:rFonts w:cs="Arial"/>
          <w:color w:val="2E74B5" w:themeColor="accent1" w:themeShade="BF"/>
          <w:sz w:val="24"/>
          <w:szCs w:val="24"/>
        </w:rPr>
        <w:t>a)</w:t>
      </w:r>
      <w:r w:rsidRPr="00731130">
        <w:rPr>
          <w:rFonts w:cs="Arial"/>
          <w:color w:val="2E74B5" w:themeColor="accent1" w:themeShade="BF"/>
          <w:sz w:val="24"/>
          <w:szCs w:val="24"/>
        </w:rPr>
        <w:tab/>
        <w:t>La información es reservada.</w:t>
      </w:r>
    </w:p>
    <w:p w:rsidR="00D509D8" w:rsidRPr="00731130" w:rsidRDefault="00D509D8" w:rsidP="00220B33">
      <w:pPr>
        <w:pStyle w:val="corte4fondo"/>
        <w:spacing w:line="276" w:lineRule="auto"/>
        <w:ind w:left="1418" w:hanging="709"/>
        <w:rPr>
          <w:rFonts w:cs="Arial"/>
          <w:color w:val="2E74B5" w:themeColor="accent1" w:themeShade="BF"/>
          <w:sz w:val="24"/>
          <w:szCs w:val="24"/>
        </w:rPr>
      </w:pPr>
      <w:r w:rsidRPr="00731130">
        <w:rPr>
          <w:rFonts w:cs="Arial"/>
          <w:color w:val="2E74B5" w:themeColor="accent1" w:themeShade="BF"/>
          <w:sz w:val="24"/>
          <w:szCs w:val="24"/>
        </w:rPr>
        <w:t>b)</w:t>
      </w:r>
      <w:r w:rsidRPr="00731130">
        <w:rPr>
          <w:rFonts w:cs="Arial"/>
          <w:color w:val="2E74B5" w:themeColor="accent1" w:themeShade="BF"/>
          <w:sz w:val="24"/>
          <w:szCs w:val="24"/>
        </w:rPr>
        <w:tab/>
        <w:t>La información es confidencial –está regla también admite excepciones, pues hay documentos en los que consta la información que permite eliminar las partes o secciones clasificadas –.</w:t>
      </w:r>
    </w:p>
    <w:p w:rsidR="00D509D8" w:rsidRPr="00731130" w:rsidRDefault="00D509D8" w:rsidP="00220B33">
      <w:pPr>
        <w:pStyle w:val="corte4fondo"/>
        <w:spacing w:line="276" w:lineRule="auto"/>
        <w:ind w:left="1418" w:hanging="709"/>
        <w:rPr>
          <w:rFonts w:cs="Arial"/>
          <w:color w:val="2E74B5" w:themeColor="accent1" w:themeShade="BF"/>
          <w:sz w:val="24"/>
          <w:szCs w:val="24"/>
        </w:rPr>
      </w:pPr>
      <w:r w:rsidRPr="00731130">
        <w:rPr>
          <w:rFonts w:cs="Arial"/>
          <w:color w:val="2E74B5" w:themeColor="accent1" w:themeShade="BF"/>
          <w:sz w:val="24"/>
          <w:szCs w:val="24"/>
        </w:rPr>
        <w:t>c)</w:t>
      </w:r>
      <w:r w:rsidRPr="00731130">
        <w:rPr>
          <w:rFonts w:cs="Arial"/>
          <w:color w:val="2E74B5" w:themeColor="accent1" w:themeShade="BF"/>
          <w:sz w:val="24"/>
          <w:szCs w:val="24"/>
        </w:rPr>
        <w:tab/>
        <w:t xml:space="preserve">Cuando por disposiciones que rigen el actuar de la autoridad obligada no debe de crear, producir, generar, poseer, procesar, administrar, archivar o resguardar esa información.  </w:t>
      </w:r>
    </w:p>
    <w:p w:rsidR="00D509D8" w:rsidRPr="00731130" w:rsidRDefault="00D509D8" w:rsidP="00220B33">
      <w:pPr>
        <w:pStyle w:val="corte4fondo"/>
        <w:spacing w:line="276" w:lineRule="auto"/>
        <w:rPr>
          <w:rFonts w:cs="Arial"/>
          <w:color w:val="2E74B5" w:themeColor="accent1" w:themeShade="BF"/>
          <w:sz w:val="24"/>
          <w:szCs w:val="24"/>
        </w:rPr>
      </w:pPr>
    </w:p>
    <w:p w:rsidR="00D509D8" w:rsidRPr="00731130" w:rsidRDefault="00620633" w:rsidP="00DB7B1E">
      <w:pPr>
        <w:pStyle w:val="corte4fondo"/>
        <w:spacing w:line="276" w:lineRule="auto"/>
        <w:ind w:firstLine="708"/>
        <w:rPr>
          <w:rFonts w:cs="Arial"/>
          <w:b/>
          <w:color w:val="2E74B5" w:themeColor="accent1" w:themeShade="BF"/>
          <w:sz w:val="24"/>
          <w:szCs w:val="24"/>
        </w:rPr>
      </w:pPr>
      <w:r w:rsidRPr="00731130">
        <w:rPr>
          <w:rFonts w:cs="Arial"/>
          <w:b/>
          <w:color w:val="2E74B5" w:themeColor="accent1" w:themeShade="BF"/>
          <w:sz w:val="24"/>
          <w:szCs w:val="24"/>
        </w:rPr>
        <w:t>8</w:t>
      </w:r>
      <w:r w:rsidR="00D509D8" w:rsidRPr="00731130">
        <w:rPr>
          <w:rFonts w:cs="Arial"/>
          <w:b/>
          <w:color w:val="2E74B5" w:themeColor="accent1" w:themeShade="BF"/>
          <w:sz w:val="24"/>
          <w:szCs w:val="24"/>
        </w:rPr>
        <w:t>.2. Caso concreto.</w:t>
      </w:r>
    </w:p>
    <w:p w:rsidR="00D509D8" w:rsidRPr="00731130" w:rsidRDefault="00D509D8" w:rsidP="00220B33">
      <w:pPr>
        <w:pStyle w:val="corte4fondo"/>
        <w:spacing w:line="276" w:lineRule="auto"/>
        <w:rPr>
          <w:rFonts w:cs="Arial"/>
          <w:color w:val="2E74B5" w:themeColor="accent1" w:themeShade="BF"/>
          <w:sz w:val="24"/>
          <w:szCs w:val="24"/>
        </w:rPr>
      </w:pPr>
    </w:p>
    <w:p w:rsidR="00D509D8" w:rsidRPr="00731130" w:rsidRDefault="00D509D8" w:rsidP="00220B33">
      <w:pPr>
        <w:pStyle w:val="corte4fondo"/>
        <w:spacing w:line="276" w:lineRule="auto"/>
        <w:ind w:firstLine="0"/>
        <w:rPr>
          <w:rFonts w:cs="Arial"/>
          <w:color w:val="2E74B5" w:themeColor="accent1" w:themeShade="BF"/>
          <w:sz w:val="24"/>
          <w:szCs w:val="24"/>
        </w:rPr>
      </w:pPr>
      <w:r w:rsidRPr="00731130">
        <w:rPr>
          <w:rFonts w:cs="Arial"/>
          <w:color w:val="2E74B5" w:themeColor="accent1" w:themeShade="BF"/>
          <w:sz w:val="24"/>
          <w:szCs w:val="24"/>
        </w:rPr>
        <w:tab/>
        <w:t xml:space="preserve">Así pues, una vez expuesto lo anterior esta Comisión de Transparencia procede a analizar la aplicación de la figura de la afirmativa ficta, ya que el recurrente reclama el silencio de la autoridad, ya que no le respondió en tiempo su solicitud de acceso a la información pública. </w:t>
      </w:r>
    </w:p>
    <w:p w:rsidR="00D509D8" w:rsidRPr="00731130" w:rsidRDefault="00D509D8" w:rsidP="00220B33">
      <w:pPr>
        <w:pStyle w:val="corte4fondo"/>
        <w:spacing w:line="276" w:lineRule="auto"/>
        <w:ind w:firstLine="0"/>
        <w:rPr>
          <w:rFonts w:cs="Arial"/>
          <w:color w:val="2E74B5" w:themeColor="accent1" w:themeShade="BF"/>
          <w:sz w:val="24"/>
          <w:szCs w:val="24"/>
        </w:rPr>
      </w:pPr>
    </w:p>
    <w:p w:rsidR="00D509D8" w:rsidRPr="00731130" w:rsidRDefault="00620633" w:rsidP="00DB7B1E">
      <w:pPr>
        <w:pStyle w:val="corte4fondo"/>
        <w:spacing w:line="276" w:lineRule="auto"/>
        <w:ind w:firstLine="708"/>
        <w:rPr>
          <w:rFonts w:cs="Arial"/>
          <w:b/>
          <w:color w:val="2E74B5" w:themeColor="accent1" w:themeShade="BF"/>
          <w:sz w:val="24"/>
          <w:szCs w:val="24"/>
        </w:rPr>
      </w:pPr>
      <w:r w:rsidRPr="00731130">
        <w:rPr>
          <w:rFonts w:cs="Arial"/>
          <w:b/>
          <w:color w:val="2E74B5" w:themeColor="accent1" w:themeShade="BF"/>
          <w:sz w:val="24"/>
          <w:szCs w:val="24"/>
        </w:rPr>
        <w:t>8</w:t>
      </w:r>
      <w:r w:rsidR="00D509D8" w:rsidRPr="00731130">
        <w:rPr>
          <w:rFonts w:cs="Arial"/>
          <w:b/>
          <w:color w:val="2E74B5" w:themeColor="accent1" w:themeShade="BF"/>
          <w:sz w:val="24"/>
          <w:szCs w:val="24"/>
        </w:rPr>
        <w:t>.3. Agravio.</w:t>
      </w:r>
    </w:p>
    <w:p w:rsidR="00CA69A9" w:rsidRPr="00731130" w:rsidRDefault="00CA69A9" w:rsidP="00220B33">
      <w:pPr>
        <w:pStyle w:val="corte4fondo"/>
        <w:spacing w:line="276" w:lineRule="auto"/>
        <w:ind w:firstLine="0"/>
        <w:rPr>
          <w:rFonts w:cs="Arial"/>
          <w:b/>
          <w:color w:val="2E74B5" w:themeColor="accent1" w:themeShade="BF"/>
          <w:sz w:val="24"/>
          <w:szCs w:val="24"/>
        </w:rPr>
      </w:pPr>
    </w:p>
    <w:p w:rsidR="00D509D8" w:rsidRPr="00731130" w:rsidRDefault="00F30111" w:rsidP="00C83ACC">
      <w:pPr>
        <w:pStyle w:val="corte4fondo"/>
        <w:spacing w:line="276" w:lineRule="auto"/>
        <w:ind w:firstLine="708"/>
        <w:rPr>
          <w:rFonts w:cs="Arial"/>
          <w:color w:val="2E74B5" w:themeColor="accent1" w:themeShade="BF"/>
          <w:sz w:val="24"/>
          <w:szCs w:val="24"/>
        </w:rPr>
      </w:pPr>
      <w:r w:rsidRPr="00731130">
        <w:rPr>
          <w:rFonts w:cs="Arial"/>
          <w:color w:val="2E74B5" w:themeColor="accent1" w:themeShade="BF"/>
          <w:sz w:val="24"/>
          <w:szCs w:val="24"/>
        </w:rPr>
        <w:t xml:space="preserve">El recurrente expresó como motivo de </w:t>
      </w:r>
      <w:r w:rsidR="00CA69A9" w:rsidRPr="00731130">
        <w:rPr>
          <w:rFonts w:cs="Arial"/>
          <w:color w:val="2E74B5" w:themeColor="accent1" w:themeShade="BF"/>
          <w:sz w:val="24"/>
          <w:szCs w:val="24"/>
        </w:rPr>
        <w:t>inconformidad</w:t>
      </w:r>
      <w:r w:rsidRPr="00731130">
        <w:rPr>
          <w:rFonts w:cs="Arial"/>
          <w:color w:val="2E74B5" w:themeColor="accent1" w:themeShade="BF"/>
          <w:sz w:val="24"/>
          <w:szCs w:val="24"/>
        </w:rPr>
        <w:t>, en esencia</w:t>
      </w:r>
      <w:r w:rsidR="00CA69A9" w:rsidRPr="00731130">
        <w:rPr>
          <w:rFonts w:cs="Arial"/>
          <w:color w:val="2E74B5" w:themeColor="accent1" w:themeShade="BF"/>
          <w:sz w:val="24"/>
          <w:szCs w:val="24"/>
        </w:rPr>
        <w:t xml:space="preserve"> la falta de respuesta a la solicitud de información.</w:t>
      </w:r>
    </w:p>
    <w:p w:rsidR="00221F42" w:rsidRPr="00731130" w:rsidRDefault="00221F42" w:rsidP="00220B33">
      <w:pPr>
        <w:pStyle w:val="corte4fondo"/>
        <w:tabs>
          <w:tab w:val="left" w:pos="567"/>
        </w:tabs>
        <w:spacing w:line="276" w:lineRule="auto"/>
        <w:rPr>
          <w:rFonts w:cs="Arial"/>
          <w:color w:val="2E74B5" w:themeColor="accent1" w:themeShade="BF"/>
          <w:sz w:val="24"/>
          <w:szCs w:val="24"/>
        </w:rPr>
      </w:pPr>
    </w:p>
    <w:p w:rsidR="00CA69A9" w:rsidRPr="00731130" w:rsidRDefault="00620633" w:rsidP="00DB7B1E">
      <w:pPr>
        <w:pStyle w:val="corte4fondo"/>
        <w:spacing w:line="276" w:lineRule="auto"/>
        <w:ind w:firstLine="708"/>
        <w:rPr>
          <w:rFonts w:cs="Arial"/>
          <w:b/>
          <w:color w:val="2E74B5" w:themeColor="accent1" w:themeShade="BF"/>
          <w:sz w:val="24"/>
          <w:szCs w:val="24"/>
        </w:rPr>
      </w:pPr>
      <w:r w:rsidRPr="00731130">
        <w:rPr>
          <w:rFonts w:cs="Arial"/>
          <w:b/>
          <w:color w:val="2E74B5" w:themeColor="accent1" w:themeShade="BF"/>
          <w:sz w:val="24"/>
          <w:szCs w:val="24"/>
        </w:rPr>
        <w:t>8</w:t>
      </w:r>
      <w:r w:rsidR="00CA69A9" w:rsidRPr="00731130">
        <w:rPr>
          <w:rFonts w:cs="Arial"/>
          <w:b/>
          <w:color w:val="2E74B5" w:themeColor="accent1" w:themeShade="BF"/>
          <w:sz w:val="24"/>
          <w:szCs w:val="24"/>
        </w:rPr>
        <w:t>.4. Agravio fundado.</w:t>
      </w:r>
    </w:p>
    <w:p w:rsidR="00CA69A9" w:rsidRPr="00731130" w:rsidRDefault="00CA69A9" w:rsidP="00220B33">
      <w:pPr>
        <w:pStyle w:val="corte4fondo"/>
        <w:tabs>
          <w:tab w:val="left" w:pos="567"/>
        </w:tabs>
        <w:spacing w:line="276" w:lineRule="auto"/>
        <w:rPr>
          <w:rFonts w:cs="Arial"/>
          <w:color w:val="2E74B5" w:themeColor="accent1" w:themeShade="BF"/>
          <w:sz w:val="24"/>
          <w:szCs w:val="24"/>
        </w:rPr>
      </w:pPr>
    </w:p>
    <w:p w:rsidR="00CA69A9" w:rsidRPr="00731130" w:rsidRDefault="00CA69A9" w:rsidP="00220B33">
      <w:pPr>
        <w:pStyle w:val="corte4fondo"/>
        <w:tabs>
          <w:tab w:val="left" w:pos="567"/>
        </w:tabs>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Así, es esencialmente fundado el motivo de disenso alegado por el recurrente ya que </w:t>
      </w:r>
      <w:r w:rsidRPr="00731130">
        <w:rPr>
          <w:rFonts w:cs="Arial"/>
          <w:b/>
          <w:color w:val="2E74B5" w:themeColor="accent1" w:themeShade="BF"/>
          <w:sz w:val="24"/>
          <w:szCs w:val="24"/>
        </w:rPr>
        <w:t>efectivamente hay omisión de la autoridad</w:t>
      </w:r>
      <w:r w:rsidRPr="00731130">
        <w:rPr>
          <w:rFonts w:cs="Arial"/>
          <w:color w:val="2E74B5" w:themeColor="accent1" w:themeShade="BF"/>
          <w:sz w:val="24"/>
          <w:szCs w:val="24"/>
        </w:rPr>
        <w:t xml:space="preserve"> de dar respuesta a su solicitud de acceso a la información pública </w:t>
      </w:r>
      <w:r w:rsidRPr="00731130">
        <w:rPr>
          <w:rFonts w:cs="Arial"/>
          <w:b/>
          <w:color w:val="2E74B5" w:themeColor="accent1" w:themeShade="BF"/>
          <w:sz w:val="24"/>
          <w:szCs w:val="24"/>
        </w:rPr>
        <w:t>dentro del plazo de los diez días</w:t>
      </w:r>
      <w:r w:rsidRPr="00731130">
        <w:rPr>
          <w:rFonts w:cs="Arial"/>
          <w:color w:val="2E74B5" w:themeColor="accent1" w:themeShade="BF"/>
          <w:sz w:val="24"/>
          <w:szCs w:val="24"/>
        </w:rPr>
        <w:t xml:space="preserve"> a que se refiere el artículo 154 de la Ley de Transparencia, como se explica a continuación. </w:t>
      </w:r>
    </w:p>
    <w:p w:rsidR="00CA69A9" w:rsidRPr="00731130" w:rsidRDefault="00CA69A9" w:rsidP="00220B33">
      <w:pPr>
        <w:pStyle w:val="corte4fondo"/>
        <w:tabs>
          <w:tab w:val="left" w:pos="567"/>
        </w:tabs>
        <w:spacing w:line="276" w:lineRule="auto"/>
        <w:rPr>
          <w:rFonts w:cs="Arial"/>
          <w:color w:val="2E74B5" w:themeColor="accent1" w:themeShade="BF"/>
          <w:sz w:val="24"/>
          <w:szCs w:val="24"/>
        </w:rPr>
      </w:pPr>
    </w:p>
    <w:p w:rsidR="00CA69A9" w:rsidRPr="00731130" w:rsidRDefault="00CA69A9" w:rsidP="00220B33">
      <w:pPr>
        <w:pStyle w:val="corte4fondo"/>
        <w:numPr>
          <w:ilvl w:val="0"/>
          <w:numId w:val="5"/>
        </w:numPr>
        <w:spacing w:line="276" w:lineRule="auto"/>
        <w:rPr>
          <w:rFonts w:cs="Arial"/>
          <w:color w:val="2E74B5" w:themeColor="accent1" w:themeShade="BF"/>
          <w:sz w:val="24"/>
          <w:szCs w:val="24"/>
        </w:rPr>
      </w:pPr>
      <w:r w:rsidRPr="00731130">
        <w:rPr>
          <w:rFonts w:cs="Arial"/>
          <w:color w:val="2E74B5" w:themeColor="accent1" w:themeShade="BF"/>
          <w:sz w:val="24"/>
          <w:szCs w:val="24"/>
          <w:u w:val="single"/>
        </w:rPr>
        <w:t xml:space="preserve">El </w:t>
      </w:r>
      <w:r w:rsidR="001578A7" w:rsidRPr="00731130">
        <w:rPr>
          <w:rFonts w:cs="Arial"/>
          <w:color w:val="2E74B5" w:themeColor="accent1" w:themeShade="BF"/>
          <w:sz w:val="24"/>
          <w:szCs w:val="24"/>
          <w:u w:val="single"/>
        </w:rPr>
        <w:t>25 veinticinco de febrero de</w:t>
      </w:r>
      <w:r w:rsidR="00BE1339" w:rsidRPr="00731130">
        <w:rPr>
          <w:rFonts w:cs="Arial"/>
          <w:color w:val="2E74B5" w:themeColor="accent1" w:themeShade="BF"/>
          <w:sz w:val="24"/>
          <w:szCs w:val="24"/>
          <w:u w:val="single"/>
        </w:rPr>
        <w:t xml:space="preserve"> 2018</w:t>
      </w:r>
      <w:r w:rsidR="001578A7" w:rsidRPr="00731130">
        <w:rPr>
          <w:rFonts w:cs="Arial"/>
          <w:color w:val="2E74B5" w:themeColor="accent1" w:themeShade="BF"/>
          <w:sz w:val="24"/>
          <w:szCs w:val="24"/>
          <w:u w:val="single"/>
        </w:rPr>
        <w:t xml:space="preserve"> dos mil dieciocho, </w:t>
      </w:r>
      <w:r w:rsidRPr="00731130">
        <w:rPr>
          <w:rFonts w:cs="Arial"/>
          <w:color w:val="2E74B5" w:themeColor="accent1" w:themeShade="BF"/>
          <w:sz w:val="24"/>
          <w:szCs w:val="24"/>
        </w:rPr>
        <w:t>el solicitante de la información presentó su solicitud de acceso a la información pública ante el sujeto obligado.</w:t>
      </w:r>
    </w:p>
    <w:p w:rsidR="00CA69A9" w:rsidRPr="00731130" w:rsidRDefault="00CA69A9" w:rsidP="00220B33">
      <w:pPr>
        <w:pStyle w:val="corte4fondo"/>
        <w:numPr>
          <w:ilvl w:val="0"/>
          <w:numId w:val="5"/>
        </w:numPr>
        <w:spacing w:line="276" w:lineRule="auto"/>
        <w:rPr>
          <w:rFonts w:cs="Arial"/>
          <w:color w:val="2E74B5" w:themeColor="accent1" w:themeShade="BF"/>
          <w:sz w:val="24"/>
          <w:szCs w:val="24"/>
        </w:rPr>
      </w:pPr>
      <w:r w:rsidRPr="00731130">
        <w:rPr>
          <w:rFonts w:cs="Arial"/>
          <w:color w:val="2E74B5" w:themeColor="accent1" w:themeShade="BF"/>
          <w:sz w:val="24"/>
          <w:szCs w:val="24"/>
        </w:rPr>
        <w:t>Ahora, de conformidad con los artículos 148 y 154 de la Ley de Transparencia, el plazo para dar respuesta por parte del sujeto obligado era de diez días hábiles, contados a partir del día siguiente en que le fue presentada.</w:t>
      </w:r>
    </w:p>
    <w:p w:rsidR="00CA69A9" w:rsidRPr="00731130" w:rsidRDefault="00CA69A9" w:rsidP="00220B33">
      <w:pPr>
        <w:pStyle w:val="corte4fondo"/>
        <w:numPr>
          <w:ilvl w:val="0"/>
          <w:numId w:val="5"/>
        </w:numPr>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Por lo tanto, el plazo de los diez días comenzó al día hábil siguiente de haber recibido, en el caso el día </w:t>
      </w:r>
      <w:r w:rsidR="001578A7" w:rsidRPr="00731130">
        <w:rPr>
          <w:rFonts w:cs="Arial"/>
          <w:color w:val="2E74B5" w:themeColor="accent1" w:themeShade="BF"/>
          <w:sz w:val="24"/>
          <w:szCs w:val="24"/>
        </w:rPr>
        <w:t xml:space="preserve">26 </w:t>
      </w:r>
      <w:r w:rsidR="0057223C" w:rsidRPr="00731130">
        <w:rPr>
          <w:rFonts w:cs="Arial"/>
          <w:color w:val="2E74B5" w:themeColor="accent1" w:themeShade="BF"/>
          <w:sz w:val="24"/>
          <w:szCs w:val="24"/>
        </w:rPr>
        <w:t>veintiséis</w:t>
      </w:r>
      <w:r w:rsidR="001578A7" w:rsidRPr="00731130">
        <w:rPr>
          <w:rFonts w:cs="Arial"/>
          <w:color w:val="2E74B5" w:themeColor="accent1" w:themeShade="BF"/>
          <w:sz w:val="24"/>
          <w:szCs w:val="24"/>
        </w:rPr>
        <w:t xml:space="preserve"> </w:t>
      </w:r>
      <w:r w:rsidRPr="00731130">
        <w:rPr>
          <w:rFonts w:cs="Arial"/>
          <w:color w:val="2E74B5" w:themeColor="accent1" w:themeShade="BF"/>
          <w:sz w:val="24"/>
          <w:szCs w:val="24"/>
        </w:rPr>
        <w:t xml:space="preserve">y </w:t>
      </w:r>
      <w:r w:rsidRPr="00731130">
        <w:rPr>
          <w:rFonts w:cs="Arial"/>
          <w:b/>
          <w:color w:val="2E74B5" w:themeColor="accent1" w:themeShade="BF"/>
          <w:sz w:val="24"/>
          <w:szCs w:val="24"/>
        </w:rPr>
        <w:t>venció el día</w:t>
      </w:r>
      <w:r w:rsidR="001578A7" w:rsidRPr="00731130">
        <w:rPr>
          <w:rFonts w:cs="Arial"/>
          <w:b/>
          <w:color w:val="2E74B5" w:themeColor="accent1" w:themeShade="BF"/>
          <w:sz w:val="24"/>
          <w:szCs w:val="24"/>
        </w:rPr>
        <w:t xml:space="preserve"> 12 doce de marzo</w:t>
      </w:r>
      <w:r w:rsidRPr="00731130">
        <w:rPr>
          <w:rFonts w:cs="Arial"/>
          <w:color w:val="2E74B5" w:themeColor="accent1" w:themeShade="BF"/>
          <w:sz w:val="24"/>
          <w:szCs w:val="24"/>
        </w:rPr>
        <w:t xml:space="preserve">, sin contar los días </w:t>
      </w:r>
      <w:r w:rsidR="0057223C" w:rsidRPr="00731130">
        <w:rPr>
          <w:rFonts w:cs="Arial"/>
          <w:color w:val="2E74B5" w:themeColor="accent1" w:themeShade="BF"/>
          <w:sz w:val="24"/>
          <w:szCs w:val="24"/>
        </w:rPr>
        <w:t xml:space="preserve">03 tres, 04 cuatro, 10 diez y 11 once del referido mes </w:t>
      </w:r>
      <w:r w:rsidRPr="00731130">
        <w:rPr>
          <w:rFonts w:cs="Arial"/>
          <w:color w:val="2E74B5" w:themeColor="accent1" w:themeShade="BF"/>
          <w:sz w:val="24"/>
          <w:szCs w:val="24"/>
        </w:rPr>
        <w:t>por ser inhábiles.</w:t>
      </w:r>
    </w:p>
    <w:p w:rsidR="00CA69A9" w:rsidRPr="00731130" w:rsidRDefault="00CA69A9" w:rsidP="00220B33">
      <w:pPr>
        <w:pStyle w:val="corte4fondo"/>
        <w:spacing w:line="276" w:lineRule="auto"/>
        <w:ind w:left="1429" w:firstLine="0"/>
        <w:rPr>
          <w:rFonts w:cs="Arial"/>
          <w:color w:val="2E74B5" w:themeColor="accent1" w:themeShade="BF"/>
          <w:sz w:val="24"/>
          <w:szCs w:val="24"/>
        </w:rPr>
      </w:pPr>
      <w:r w:rsidRPr="00731130">
        <w:rPr>
          <w:rFonts w:cs="Arial"/>
          <w:color w:val="2E74B5" w:themeColor="accent1" w:themeShade="BF"/>
          <w:sz w:val="24"/>
          <w:szCs w:val="24"/>
        </w:rPr>
        <w:t xml:space="preserve"> </w:t>
      </w:r>
    </w:p>
    <w:p w:rsidR="00CA69A9" w:rsidRPr="00731130" w:rsidRDefault="00CA69A9" w:rsidP="00220B33">
      <w:pPr>
        <w:pStyle w:val="corte4fondo"/>
        <w:tabs>
          <w:tab w:val="left" w:pos="567"/>
        </w:tabs>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Es decir, que la fecha límite con la que contaba la autoridad para dar respuesta a la solicitud de acceso a la información pública desde que le fue presentada ésta, vencía el día </w:t>
      </w:r>
      <w:r w:rsidR="001842F8" w:rsidRPr="00731130">
        <w:rPr>
          <w:rFonts w:cs="Arial"/>
          <w:b/>
          <w:color w:val="2E74B5" w:themeColor="accent1" w:themeShade="BF"/>
          <w:sz w:val="24"/>
          <w:szCs w:val="24"/>
        </w:rPr>
        <w:t xml:space="preserve">12 doce de marzo </w:t>
      </w:r>
      <w:r w:rsidRPr="00731130">
        <w:rPr>
          <w:rFonts w:cs="Arial"/>
          <w:color w:val="2E74B5" w:themeColor="accent1" w:themeShade="BF"/>
          <w:sz w:val="24"/>
          <w:szCs w:val="24"/>
        </w:rPr>
        <w:t>de este año.</w:t>
      </w:r>
    </w:p>
    <w:p w:rsidR="00CA69A9" w:rsidRPr="00731130" w:rsidRDefault="00CA69A9" w:rsidP="00220B33">
      <w:pPr>
        <w:pStyle w:val="corte4fondo"/>
        <w:tabs>
          <w:tab w:val="left" w:pos="567"/>
        </w:tabs>
        <w:spacing w:line="276" w:lineRule="auto"/>
        <w:rPr>
          <w:rFonts w:cs="Arial"/>
          <w:color w:val="2E74B5" w:themeColor="accent1" w:themeShade="BF"/>
          <w:sz w:val="24"/>
          <w:szCs w:val="24"/>
        </w:rPr>
      </w:pPr>
    </w:p>
    <w:p w:rsidR="001842F8" w:rsidRPr="00731130" w:rsidRDefault="001842F8" w:rsidP="00220B33">
      <w:pPr>
        <w:pStyle w:val="corte4fondo"/>
        <w:tabs>
          <w:tab w:val="left" w:pos="567"/>
        </w:tabs>
        <w:spacing w:line="276" w:lineRule="auto"/>
        <w:rPr>
          <w:rFonts w:cs="Arial"/>
          <w:color w:val="2E74B5" w:themeColor="accent1" w:themeShade="BF"/>
          <w:sz w:val="24"/>
          <w:szCs w:val="24"/>
        </w:rPr>
      </w:pPr>
      <w:r w:rsidRPr="00731130">
        <w:rPr>
          <w:rFonts w:cs="Arial"/>
          <w:color w:val="2E74B5" w:themeColor="accent1" w:themeShade="BF"/>
          <w:sz w:val="24"/>
          <w:szCs w:val="24"/>
        </w:rPr>
        <w:t>Aunado a lo anterior, el ente obligado al momento de que rindió su informe</w:t>
      </w:r>
      <w:r w:rsidRPr="00731130">
        <w:rPr>
          <w:rStyle w:val="Refdenotaalpie"/>
          <w:rFonts w:cs="Arial"/>
          <w:color w:val="2E74B5" w:themeColor="accent1" w:themeShade="BF"/>
          <w:sz w:val="24"/>
          <w:szCs w:val="24"/>
        </w:rPr>
        <w:footnoteReference w:id="2"/>
      </w:r>
      <w:r w:rsidRPr="00731130">
        <w:rPr>
          <w:rFonts w:cs="Arial"/>
          <w:color w:val="2E74B5" w:themeColor="accent1" w:themeShade="BF"/>
          <w:sz w:val="24"/>
          <w:szCs w:val="24"/>
        </w:rPr>
        <w:t xml:space="preserve"> ante esta Comisión de Transparencia no acreditó haber dado la respuesta en tiempo, ya que e</w:t>
      </w:r>
      <w:r w:rsidR="000C23C9" w:rsidRPr="00731130">
        <w:rPr>
          <w:rFonts w:cs="Arial"/>
          <w:color w:val="2E74B5" w:themeColor="accent1" w:themeShade="BF"/>
          <w:sz w:val="24"/>
          <w:szCs w:val="24"/>
        </w:rPr>
        <w:t>sa era precisamente la materia.</w:t>
      </w:r>
    </w:p>
    <w:p w:rsidR="001842F8" w:rsidRPr="00731130" w:rsidRDefault="001842F8" w:rsidP="00220B33">
      <w:pPr>
        <w:pStyle w:val="corte4fondo"/>
        <w:tabs>
          <w:tab w:val="left" w:pos="567"/>
        </w:tabs>
        <w:spacing w:line="276" w:lineRule="auto"/>
        <w:ind w:firstLine="0"/>
        <w:rPr>
          <w:rFonts w:cs="Arial"/>
          <w:color w:val="2E74B5" w:themeColor="accent1" w:themeShade="BF"/>
          <w:sz w:val="24"/>
          <w:szCs w:val="24"/>
        </w:rPr>
      </w:pPr>
    </w:p>
    <w:p w:rsidR="00CA69A9" w:rsidRPr="00731130" w:rsidRDefault="00CA69A9" w:rsidP="00220B33">
      <w:pPr>
        <w:pStyle w:val="corte4fondo"/>
        <w:tabs>
          <w:tab w:val="left" w:pos="567"/>
        </w:tabs>
        <w:spacing w:line="276" w:lineRule="auto"/>
        <w:rPr>
          <w:rFonts w:cs="Arial"/>
          <w:color w:val="2E74B5" w:themeColor="accent1" w:themeShade="BF"/>
          <w:sz w:val="24"/>
          <w:szCs w:val="24"/>
        </w:rPr>
      </w:pPr>
      <w:r w:rsidRPr="00731130">
        <w:rPr>
          <w:rFonts w:cs="Arial"/>
          <w:color w:val="2E74B5" w:themeColor="accent1" w:themeShade="BF"/>
          <w:sz w:val="24"/>
          <w:szCs w:val="24"/>
        </w:rPr>
        <w:t>Lo anterior se afirma porque esta Comisión de Transparencia al ingresar a la Plataforma Nacional de Transparencia con el folio que ocupa la solicitud de acceso a la información pública a estudio, efectivamente se advierte que no hay respuesta como se expone a continuación:</w:t>
      </w:r>
    </w:p>
    <w:p w:rsidR="00CA69A9" w:rsidRPr="00731130" w:rsidRDefault="00CA69A9" w:rsidP="00220B33">
      <w:pPr>
        <w:pStyle w:val="corte4fondo"/>
        <w:tabs>
          <w:tab w:val="left" w:pos="567"/>
        </w:tabs>
        <w:spacing w:line="276" w:lineRule="auto"/>
        <w:rPr>
          <w:rFonts w:cs="Arial"/>
          <w:color w:val="2E74B5" w:themeColor="accent1" w:themeShade="BF"/>
          <w:sz w:val="24"/>
          <w:szCs w:val="24"/>
        </w:rPr>
      </w:pPr>
    </w:p>
    <w:p w:rsidR="00CA69A9" w:rsidRPr="00731130" w:rsidRDefault="00CA69A9" w:rsidP="00220B33">
      <w:pPr>
        <w:pStyle w:val="corte4fondo"/>
        <w:tabs>
          <w:tab w:val="left" w:pos="567"/>
        </w:tabs>
        <w:spacing w:line="276" w:lineRule="auto"/>
        <w:rPr>
          <w:rFonts w:cs="Arial"/>
          <w:color w:val="2E74B5" w:themeColor="accent1" w:themeShade="BF"/>
          <w:sz w:val="24"/>
          <w:szCs w:val="24"/>
        </w:rPr>
      </w:pPr>
      <w:r w:rsidRPr="00731130">
        <w:rPr>
          <w:rFonts w:cs="Arial"/>
          <w:noProof/>
          <w:color w:val="2E74B5" w:themeColor="accent1" w:themeShade="BF"/>
          <w:sz w:val="24"/>
          <w:szCs w:val="24"/>
        </w:rPr>
        <w:drawing>
          <wp:inline distT="0" distB="0" distL="0" distR="0">
            <wp:extent cx="5107267" cy="138493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07267" cy="1384935"/>
                    </a:xfrm>
                    <a:prstGeom prst="rect">
                      <a:avLst/>
                    </a:prstGeom>
                    <a:noFill/>
                    <a:ln>
                      <a:noFill/>
                    </a:ln>
                  </pic:spPr>
                </pic:pic>
              </a:graphicData>
            </a:graphic>
          </wp:inline>
        </w:drawing>
      </w:r>
    </w:p>
    <w:p w:rsidR="00CA69A9" w:rsidRPr="00731130" w:rsidRDefault="00CA69A9" w:rsidP="00220B33">
      <w:pPr>
        <w:pStyle w:val="corte4fondo"/>
        <w:tabs>
          <w:tab w:val="left" w:pos="567"/>
        </w:tabs>
        <w:spacing w:line="276" w:lineRule="auto"/>
        <w:rPr>
          <w:rFonts w:cs="Arial"/>
          <w:color w:val="2E74B5" w:themeColor="accent1" w:themeShade="BF"/>
          <w:sz w:val="24"/>
          <w:szCs w:val="24"/>
        </w:rPr>
      </w:pPr>
    </w:p>
    <w:p w:rsidR="00CA69A9" w:rsidRPr="00731130" w:rsidRDefault="00CA69A9" w:rsidP="00220B33">
      <w:pPr>
        <w:pStyle w:val="corte4fondo"/>
        <w:tabs>
          <w:tab w:val="left" w:pos="567"/>
        </w:tabs>
        <w:spacing w:line="276" w:lineRule="auto"/>
        <w:rPr>
          <w:rFonts w:cs="Arial"/>
          <w:color w:val="2E74B5" w:themeColor="accent1" w:themeShade="BF"/>
          <w:sz w:val="24"/>
          <w:szCs w:val="24"/>
        </w:rPr>
      </w:pPr>
      <w:r w:rsidRPr="00731130">
        <w:rPr>
          <w:rFonts w:cs="Arial"/>
          <w:noProof/>
          <w:color w:val="2E74B5" w:themeColor="accent1" w:themeShade="BF"/>
          <w:sz w:val="24"/>
          <w:szCs w:val="24"/>
        </w:rPr>
        <w:drawing>
          <wp:inline distT="0" distB="0" distL="0" distR="0">
            <wp:extent cx="5200015" cy="1908313"/>
            <wp:effectExtent l="0" t="0" r="63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11550" cy="1912546"/>
                    </a:xfrm>
                    <a:prstGeom prst="rect">
                      <a:avLst/>
                    </a:prstGeom>
                    <a:noFill/>
                    <a:ln>
                      <a:noFill/>
                    </a:ln>
                  </pic:spPr>
                </pic:pic>
              </a:graphicData>
            </a:graphic>
          </wp:inline>
        </w:drawing>
      </w:r>
    </w:p>
    <w:p w:rsidR="00CA69A9" w:rsidRPr="00731130" w:rsidRDefault="00CA69A9" w:rsidP="00220B33">
      <w:pPr>
        <w:pStyle w:val="corte4fondo"/>
        <w:tabs>
          <w:tab w:val="left" w:pos="567"/>
        </w:tabs>
        <w:spacing w:line="276" w:lineRule="auto"/>
        <w:rPr>
          <w:rFonts w:cs="Arial"/>
          <w:color w:val="2E74B5" w:themeColor="accent1" w:themeShade="BF"/>
          <w:sz w:val="24"/>
          <w:szCs w:val="24"/>
        </w:rPr>
      </w:pPr>
    </w:p>
    <w:p w:rsidR="00CA69A9" w:rsidRPr="00731130" w:rsidRDefault="00CA69A9" w:rsidP="00C83ACC">
      <w:pPr>
        <w:pStyle w:val="corte4fondo"/>
        <w:tabs>
          <w:tab w:val="left" w:pos="567"/>
        </w:tabs>
        <w:spacing w:line="276" w:lineRule="auto"/>
        <w:rPr>
          <w:rFonts w:cs="Arial"/>
          <w:color w:val="2E74B5" w:themeColor="accent1" w:themeShade="BF"/>
          <w:sz w:val="24"/>
          <w:szCs w:val="24"/>
        </w:rPr>
      </w:pPr>
      <w:r w:rsidRPr="00731130">
        <w:rPr>
          <w:rFonts w:cs="Arial"/>
          <w:color w:val="2E74B5" w:themeColor="accent1" w:themeShade="BF"/>
          <w:sz w:val="24"/>
          <w:szCs w:val="24"/>
        </w:rPr>
        <w:t>Como se vio, en dicho sistema electrónico de Plataforma, al tratar de ingresar a dicho sistema con el folio de la solicitud de información se observa que no se encontraron resultados con los criterios establecidos y, ello significa que a la fecha no hay respuesta a la solicitud de acceso a la información pública.</w:t>
      </w:r>
    </w:p>
    <w:p w:rsidR="000C23C9" w:rsidRPr="00731130" w:rsidRDefault="000C23C9" w:rsidP="00C83ACC">
      <w:pPr>
        <w:pStyle w:val="corte4fondo"/>
        <w:tabs>
          <w:tab w:val="left" w:pos="567"/>
        </w:tabs>
        <w:spacing w:line="276" w:lineRule="auto"/>
        <w:rPr>
          <w:rFonts w:cs="Arial"/>
          <w:color w:val="2E74B5" w:themeColor="accent1" w:themeShade="BF"/>
          <w:sz w:val="24"/>
          <w:szCs w:val="24"/>
        </w:rPr>
      </w:pPr>
    </w:p>
    <w:p w:rsidR="001902F4" w:rsidRPr="00731130" w:rsidRDefault="000C23C9" w:rsidP="00C83ACC">
      <w:pPr>
        <w:pStyle w:val="corte4fondo"/>
        <w:spacing w:line="276" w:lineRule="auto"/>
        <w:ind w:firstLine="708"/>
        <w:rPr>
          <w:rFonts w:cs="Arial"/>
          <w:color w:val="2E74B5" w:themeColor="accent1" w:themeShade="BF"/>
          <w:sz w:val="24"/>
          <w:szCs w:val="24"/>
        </w:rPr>
      </w:pPr>
      <w:r w:rsidRPr="00731130">
        <w:rPr>
          <w:rFonts w:cs="Arial"/>
          <w:color w:val="2E74B5" w:themeColor="accent1" w:themeShade="BF"/>
          <w:sz w:val="24"/>
          <w:szCs w:val="24"/>
        </w:rPr>
        <w:t xml:space="preserve">Por el contrario, </w:t>
      </w:r>
      <w:r w:rsidR="001902F4" w:rsidRPr="00731130">
        <w:rPr>
          <w:rFonts w:cs="Arial"/>
          <w:color w:val="2E74B5" w:themeColor="accent1" w:themeShade="BF"/>
          <w:sz w:val="24"/>
          <w:szCs w:val="24"/>
        </w:rPr>
        <w:t>es necesario citar que en el informe que el Presidente Municipal y Encargado de la Unidad de Transparencia rindió ante esta Comisión de Transparencia y, adjuntó el documento con el que según su dicho acredita haber otorgado respuesta a la solicitud de acceso a la información pública.</w:t>
      </w:r>
    </w:p>
    <w:p w:rsidR="00AC5291" w:rsidRPr="00731130" w:rsidRDefault="00AC5291" w:rsidP="00C83ACC">
      <w:pPr>
        <w:pStyle w:val="corte4fondo"/>
        <w:spacing w:line="276" w:lineRule="auto"/>
        <w:ind w:firstLine="708"/>
        <w:rPr>
          <w:rFonts w:cs="Arial"/>
          <w:color w:val="2E74B5" w:themeColor="accent1" w:themeShade="BF"/>
          <w:sz w:val="24"/>
          <w:szCs w:val="24"/>
        </w:rPr>
      </w:pPr>
    </w:p>
    <w:p w:rsidR="000C23C9" w:rsidRPr="00731130" w:rsidRDefault="001902F4" w:rsidP="00C83ACC">
      <w:pPr>
        <w:pStyle w:val="corte4fondo"/>
        <w:tabs>
          <w:tab w:val="left" w:pos="567"/>
        </w:tabs>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Ahora, en la referida respuesta </w:t>
      </w:r>
      <w:r w:rsidR="000C23C9" w:rsidRPr="00731130">
        <w:rPr>
          <w:rFonts w:cs="Arial"/>
          <w:color w:val="2E74B5" w:themeColor="accent1" w:themeShade="BF"/>
          <w:sz w:val="24"/>
          <w:szCs w:val="24"/>
        </w:rPr>
        <w:t>el sujeto obligado manifestó que con el afán de dar cumplimiento a lo solicitado por el interesado se giró oficio solicitando la información al Departamento de Adquisiciones, por tal,</w:t>
      </w:r>
      <w:r w:rsidRPr="00731130">
        <w:rPr>
          <w:rFonts w:cs="Arial"/>
          <w:color w:val="2E74B5" w:themeColor="accent1" w:themeShade="BF"/>
          <w:sz w:val="24"/>
          <w:szCs w:val="24"/>
        </w:rPr>
        <w:t xml:space="preserve"> </w:t>
      </w:r>
      <w:r w:rsidR="001F6B68" w:rsidRPr="00731130">
        <w:rPr>
          <w:rFonts w:cs="Arial"/>
          <w:color w:val="2E74B5" w:themeColor="accent1" w:themeShade="BF"/>
          <w:sz w:val="24"/>
          <w:szCs w:val="24"/>
        </w:rPr>
        <w:t>remitió</w:t>
      </w:r>
      <w:r w:rsidRPr="00731130">
        <w:rPr>
          <w:rFonts w:cs="Arial"/>
          <w:color w:val="2E74B5" w:themeColor="accent1" w:themeShade="BF"/>
          <w:sz w:val="24"/>
          <w:szCs w:val="24"/>
        </w:rPr>
        <w:t xml:space="preserve"> </w:t>
      </w:r>
      <w:r w:rsidR="001F6B68" w:rsidRPr="00731130">
        <w:rPr>
          <w:rFonts w:cs="Arial"/>
          <w:color w:val="2E74B5" w:themeColor="accent1" w:themeShade="BF"/>
          <w:sz w:val="24"/>
          <w:szCs w:val="24"/>
        </w:rPr>
        <w:t xml:space="preserve">las gestiones realizadas y adjuntó entre otras, </w:t>
      </w:r>
      <w:r w:rsidRPr="00731130">
        <w:rPr>
          <w:rFonts w:cs="Arial"/>
          <w:color w:val="2E74B5" w:themeColor="accent1" w:themeShade="BF"/>
          <w:sz w:val="24"/>
          <w:szCs w:val="24"/>
        </w:rPr>
        <w:t xml:space="preserve">copia fotostática certificada </w:t>
      </w:r>
      <w:r w:rsidR="001F6B68" w:rsidRPr="00731130">
        <w:rPr>
          <w:rFonts w:cs="Arial"/>
          <w:color w:val="2E74B5" w:themeColor="accent1" w:themeShade="BF"/>
          <w:sz w:val="24"/>
          <w:szCs w:val="24"/>
        </w:rPr>
        <w:t>d</w:t>
      </w:r>
      <w:r w:rsidR="000C23C9" w:rsidRPr="00731130">
        <w:rPr>
          <w:rFonts w:cs="Arial"/>
          <w:color w:val="2E74B5" w:themeColor="accent1" w:themeShade="BF"/>
          <w:sz w:val="24"/>
          <w:szCs w:val="24"/>
        </w:rPr>
        <w:t xml:space="preserve">el oficio </w:t>
      </w:r>
      <w:r w:rsidR="00AC5291" w:rsidRPr="00731130">
        <w:rPr>
          <w:rFonts w:cs="Arial"/>
          <w:color w:val="2E74B5" w:themeColor="accent1" w:themeShade="BF"/>
          <w:sz w:val="24"/>
          <w:szCs w:val="24"/>
        </w:rPr>
        <w:t>de ADQ</w:t>
      </w:r>
      <w:r w:rsidR="000C23C9" w:rsidRPr="00731130">
        <w:rPr>
          <w:rFonts w:cs="Arial"/>
          <w:color w:val="2E74B5" w:themeColor="accent1" w:themeShade="BF"/>
          <w:sz w:val="24"/>
          <w:szCs w:val="24"/>
        </w:rPr>
        <w:t>/809/2018, de 17 de abril de 2018, emitido por la Directora del Departamento de Adquisiciones</w:t>
      </w:r>
      <w:r w:rsidR="001F6B68" w:rsidRPr="00731130">
        <w:rPr>
          <w:rFonts w:cs="Arial"/>
          <w:color w:val="2E74B5" w:themeColor="accent1" w:themeShade="BF"/>
          <w:sz w:val="24"/>
          <w:szCs w:val="24"/>
        </w:rPr>
        <w:t>,</w:t>
      </w:r>
      <w:r w:rsidR="000C23C9" w:rsidRPr="00731130">
        <w:rPr>
          <w:rFonts w:cs="Arial"/>
          <w:color w:val="2E74B5" w:themeColor="accent1" w:themeShade="BF"/>
          <w:sz w:val="24"/>
          <w:szCs w:val="24"/>
        </w:rPr>
        <w:t xml:space="preserve"> </w:t>
      </w:r>
      <w:r w:rsidR="00B44955" w:rsidRPr="00731130">
        <w:rPr>
          <w:rFonts w:cs="Arial"/>
          <w:color w:val="2E74B5" w:themeColor="accent1" w:themeShade="BF"/>
          <w:sz w:val="24"/>
          <w:szCs w:val="24"/>
        </w:rPr>
        <w:t xml:space="preserve">visible a foja 25 de autos. </w:t>
      </w:r>
    </w:p>
    <w:p w:rsidR="00B44955" w:rsidRPr="00731130" w:rsidRDefault="00B44955" w:rsidP="00C83ACC">
      <w:pPr>
        <w:pStyle w:val="corte4fondo"/>
        <w:tabs>
          <w:tab w:val="left" w:pos="567"/>
        </w:tabs>
        <w:spacing w:line="276" w:lineRule="auto"/>
        <w:rPr>
          <w:rFonts w:cs="Arial"/>
          <w:color w:val="2E74B5" w:themeColor="accent1" w:themeShade="BF"/>
          <w:sz w:val="24"/>
          <w:szCs w:val="24"/>
        </w:rPr>
      </w:pPr>
    </w:p>
    <w:p w:rsidR="00CA69A9" w:rsidRPr="00731130" w:rsidRDefault="00B44955" w:rsidP="00C83ACC">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731130">
        <w:rPr>
          <w:rFonts w:ascii="Arial" w:hAnsi="Arial" w:cs="Arial"/>
          <w:color w:val="2E74B5" w:themeColor="accent1" w:themeShade="BF"/>
          <w:lang w:val="es-MX"/>
        </w:rPr>
        <w:t xml:space="preserve"> </w:t>
      </w:r>
      <w:r w:rsidRPr="00731130">
        <w:rPr>
          <w:rFonts w:ascii="Arial" w:hAnsi="Arial" w:cs="Arial"/>
          <w:color w:val="2E74B5" w:themeColor="accent1" w:themeShade="BF"/>
          <w:lang w:val="es-MX"/>
        </w:rPr>
        <w:tab/>
      </w:r>
      <w:r w:rsidR="00E46EB5" w:rsidRPr="00731130">
        <w:rPr>
          <w:rFonts w:ascii="Arial" w:eastAsia="Arial Unicode MS" w:hAnsi="Arial" w:cs="Arial"/>
          <w:color w:val="2E74B5" w:themeColor="accent1" w:themeShade="BF"/>
        </w:rPr>
        <w:t xml:space="preserve">Esto es que, si la ahora recurrente pidió en su solicitud de acceso a la información pública al sujeto obligado la información sobre </w:t>
      </w:r>
      <w:r w:rsidR="00E46EB5" w:rsidRPr="00731130">
        <w:rPr>
          <w:rFonts w:ascii="Arial" w:eastAsia="Arial Unicode MS" w:hAnsi="Arial" w:cs="Arial"/>
          <w:i/>
          <w:color w:val="2E74B5" w:themeColor="accent1" w:themeShade="BF"/>
          <w:sz w:val="20"/>
          <w:szCs w:val="20"/>
        </w:rPr>
        <w:t>“…Contrato de obra y costo total de construcción de concreto hidráulico de la calle Alamos en la Comunidad del Carrizal, Mexquitic de Carmona S.L.P., así como el porcentaje en dinero aportado por la comunidad para la construcción de la calle…”</w:t>
      </w:r>
      <w:r w:rsidR="00E46EB5" w:rsidRPr="00731130">
        <w:rPr>
          <w:rFonts w:ascii="Arial" w:eastAsia="Arial Unicode MS" w:hAnsi="Arial" w:cs="Arial"/>
          <w:color w:val="2E74B5" w:themeColor="accent1" w:themeShade="BF"/>
        </w:rPr>
        <w:t xml:space="preserve"> (sic)</w:t>
      </w:r>
    </w:p>
    <w:p w:rsidR="00A47337" w:rsidRPr="00731130" w:rsidRDefault="00A47337" w:rsidP="00C83ACC">
      <w:pPr>
        <w:pStyle w:val="NormalWeb"/>
        <w:tabs>
          <w:tab w:val="left" w:pos="0"/>
        </w:tabs>
        <w:spacing w:before="0" w:beforeAutospacing="0" w:after="0" w:afterAutospacing="0" w:line="276" w:lineRule="auto"/>
        <w:jc w:val="both"/>
        <w:rPr>
          <w:rFonts w:ascii="Arial" w:hAnsi="Arial" w:cs="Arial"/>
          <w:color w:val="2E74B5" w:themeColor="accent1" w:themeShade="BF"/>
          <w:lang w:val="es-MX"/>
        </w:rPr>
      </w:pPr>
    </w:p>
    <w:p w:rsidR="00A47337" w:rsidRPr="00731130" w:rsidRDefault="0020349C" w:rsidP="00C83ACC">
      <w:pPr>
        <w:pStyle w:val="NormalWeb"/>
        <w:tabs>
          <w:tab w:val="left" w:pos="0"/>
        </w:tabs>
        <w:spacing w:before="0" w:beforeAutospacing="0" w:after="0" w:afterAutospacing="0" w:line="276" w:lineRule="auto"/>
        <w:jc w:val="both"/>
        <w:rPr>
          <w:rFonts w:ascii="Arial" w:eastAsia="Arial Unicode MS" w:hAnsi="Arial" w:cs="Arial"/>
          <w:i/>
          <w:color w:val="2E74B5" w:themeColor="accent1" w:themeShade="BF"/>
        </w:rPr>
      </w:pPr>
      <w:r w:rsidRPr="00731130">
        <w:rPr>
          <w:rFonts w:ascii="Arial" w:eastAsia="Arial Unicode MS" w:hAnsi="Arial" w:cs="Arial"/>
          <w:color w:val="2E74B5" w:themeColor="accent1" w:themeShade="BF"/>
        </w:rPr>
        <w:tab/>
      </w:r>
      <w:r w:rsidR="00A47337" w:rsidRPr="00731130">
        <w:rPr>
          <w:rFonts w:ascii="Arial" w:eastAsia="Arial Unicode MS" w:hAnsi="Arial" w:cs="Arial"/>
          <w:color w:val="2E74B5" w:themeColor="accent1" w:themeShade="BF"/>
        </w:rPr>
        <w:t>De ahí</w:t>
      </w:r>
      <w:r w:rsidR="00DF2FFB" w:rsidRPr="00731130">
        <w:rPr>
          <w:rFonts w:ascii="Arial" w:eastAsia="Arial Unicode MS" w:hAnsi="Arial" w:cs="Arial"/>
          <w:color w:val="2E74B5" w:themeColor="accent1" w:themeShade="BF"/>
        </w:rPr>
        <w:t xml:space="preserve"> que, que la respuesta refiere: </w:t>
      </w:r>
      <w:r w:rsidR="00A47337" w:rsidRPr="00731130">
        <w:rPr>
          <w:rFonts w:ascii="Arial" w:eastAsia="Arial Unicode MS" w:hAnsi="Arial" w:cs="Arial"/>
          <w:i/>
          <w:color w:val="2E74B5" w:themeColor="accent1" w:themeShade="BF"/>
        </w:rPr>
        <w:t xml:space="preserve">que es un contrato de obra pública a base de precios unitarios el cual llevó un tiempo determinado, cuyo monto total del contrato es </w:t>
      </w:r>
      <w:r w:rsidRPr="00731130">
        <w:rPr>
          <w:rFonts w:ascii="Arial" w:eastAsia="Arial Unicode MS" w:hAnsi="Arial" w:cs="Arial"/>
          <w:i/>
          <w:color w:val="2E74B5" w:themeColor="accent1" w:themeShade="BF"/>
        </w:rPr>
        <w:t>de $544,146,72 (quinientos cuarenta y cuatro mil ciento cuarenta y seis pesos 72/100 M.N) y los habitantes de la comunidad de el carrizal no realizaron aportación alguna.</w:t>
      </w:r>
    </w:p>
    <w:p w:rsidR="0020349C" w:rsidRPr="00731130" w:rsidRDefault="0020349C" w:rsidP="00C83ACC">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20349C" w:rsidRPr="00731130" w:rsidRDefault="0020349C" w:rsidP="00C83ACC">
      <w:pPr>
        <w:pStyle w:val="NormalWeb"/>
        <w:tabs>
          <w:tab w:val="left" w:pos="0"/>
        </w:tabs>
        <w:spacing w:before="0" w:beforeAutospacing="0" w:after="0" w:afterAutospacing="0" w:line="276" w:lineRule="auto"/>
        <w:jc w:val="both"/>
        <w:rPr>
          <w:rFonts w:ascii="Arial" w:hAnsi="Arial" w:cs="Arial"/>
          <w:color w:val="2E74B5" w:themeColor="accent1" w:themeShade="BF"/>
          <w:lang w:val="es-MX"/>
        </w:rPr>
      </w:pPr>
      <w:r w:rsidRPr="00731130">
        <w:rPr>
          <w:rFonts w:ascii="Arial" w:eastAsia="Arial Unicode MS" w:hAnsi="Arial" w:cs="Arial"/>
          <w:color w:val="2E74B5" w:themeColor="accent1" w:themeShade="BF"/>
        </w:rPr>
        <w:tab/>
        <w:t>Por lo anteriormente expuesto</w:t>
      </w:r>
      <w:r w:rsidR="00F95A3F" w:rsidRPr="00731130">
        <w:rPr>
          <w:rFonts w:ascii="Arial" w:eastAsia="Arial Unicode MS" w:hAnsi="Arial" w:cs="Arial"/>
          <w:color w:val="2E74B5" w:themeColor="accent1" w:themeShade="BF"/>
        </w:rPr>
        <w:t>,</w:t>
      </w:r>
      <w:r w:rsidRPr="00731130">
        <w:rPr>
          <w:rFonts w:ascii="Arial" w:eastAsia="Arial Unicode MS" w:hAnsi="Arial" w:cs="Arial"/>
          <w:color w:val="2E74B5" w:themeColor="accent1" w:themeShade="BF"/>
        </w:rPr>
        <w:t xml:space="preserve"> es de señalarse </w:t>
      </w:r>
      <w:r w:rsidRPr="00731130">
        <w:rPr>
          <w:rFonts w:ascii="Arial" w:hAnsi="Arial" w:cs="Arial"/>
          <w:color w:val="2E74B5" w:themeColor="accent1" w:themeShade="BF"/>
          <w:lang w:val="es-MX"/>
        </w:rPr>
        <w:t xml:space="preserve">que en materia de transparencia se debe entender la expresión “respuesta” desde un punto de vista amplio y garantista, lo que forzosamente implica que en términos de la Ley General de Transparencia y Acceso a la Información Pública, así como la Ley de Transparencia y Acceso a la información pública del Estado de San Luis Potosí, la </w:t>
      </w:r>
      <w:r w:rsidRPr="00731130">
        <w:rPr>
          <w:rFonts w:ascii="Arial" w:hAnsi="Arial" w:cs="Arial"/>
          <w:color w:val="2E74B5" w:themeColor="accent1" w:themeShade="BF"/>
          <w:lang w:val="es-MX"/>
        </w:rPr>
        <w:lastRenderedPageBreak/>
        <w:t>respuesta es el vínculo entre el sujeto obligado y el solicitante para que éste último vea satisfecho un derecho, lo que conlleva a que es el medio que lleva al fin; en otras palabras, la respuesta documenta el cumplimiento al derecho a la información.</w:t>
      </w:r>
    </w:p>
    <w:p w:rsidR="0020349C" w:rsidRPr="00731130" w:rsidRDefault="0020349C" w:rsidP="00C83ACC">
      <w:pPr>
        <w:pStyle w:val="NormalWeb"/>
        <w:tabs>
          <w:tab w:val="left" w:pos="0"/>
        </w:tabs>
        <w:spacing w:before="0" w:beforeAutospacing="0" w:after="0" w:afterAutospacing="0" w:line="276" w:lineRule="auto"/>
        <w:jc w:val="both"/>
        <w:rPr>
          <w:rFonts w:ascii="Arial" w:hAnsi="Arial" w:cs="Arial"/>
          <w:color w:val="2E74B5" w:themeColor="accent1" w:themeShade="BF"/>
          <w:sz w:val="26"/>
          <w:szCs w:val="26"/>
          <w:lang w:val="es-MX"/>
        </w:rPr>
      </w:pPr>
    </w:p>
    <w:p w:rsidR="00A348FD" w:rsidRPr="00731130" w:rsidRDefault="00A348FD" w:rsidP="00C83ACC">
      <w:pPr>
        <w:pStyle w:val="corte4fondo"/>
        <w:spacing w:line="276" w:lineRule="auto"/>
        <w:ind w:firstLine="708"/>
        <w:rPr>
          <w:rFonts w:cs="Arial"/>
          <w:color w:val="2E74B5" w:themeColor="accent1" w:themeShade="BF"/>
          <w:sz w:val="24"/>
          <w:szCs w:val="24"/>
        </w:rPr>
      </w:pPr>
      <w:r w:rsidRPr="00731130">
        <w:rPr>
          <w:rFonts w:cs="Arial"/>
          <w:color w:val="2E74B5" w:themeColor="accent1" w:themeShade="BF"/>
          <w:sz w:val="24"/>
          <w:szCs w:val="24"/>
        </w:rPr>
        <w:t xml:space="preserve">Por ello, la respuesta que dio </w:t>
      </w:r>
      <w:r w:rsidR="00F95A3F" w:rsidRPr="00731130">
        <w:rPr>
          <w:rFonts w:cs="Arial"/>
          <w:color w:val="2E74B5" w:themeColor="accent1" w:themeShade="BF"/>
          <w:sz w:val="24"/>
          <w:szCs w:val="24"/>
        </w:rPr>
        <w:t xml:space="preserve">el sujeto obligado </w:t>
      </w:r>
      <w:r w:rsidRPr="00731130">
        <w:rPr>
          <w:rFonts w:cs="Arial"/>
          <w:color w:val="2E74B5" w:themeColor="accent1" w:themeShade="BF"/>
          <w:sz w:val="24"/>
          <w:szCs w:val="24"/>
        </w:rPr>
        <w:t>al momento de responder a la solicitud de acceso a la información pública debió de ser en los términos de los artículos 3°, 18 y 19 de la Ley de Transparencia y Acceso a la Información Pública del Estado que refieren:</w:t>
      </w:r>
    </w:p>
    <w:p w:rsidR="00A348FD" w:rsidRPr="00731130" w:rsidRDefault="00A348FD" w:rsidP="00C83ACC">
      <w:pPr>
        <w:pStyle w:val="corte4fondo"/>
        <w:spacing w:line="276" w:lineRule="auto"/>
        <w:ind w:firstLine="708"/>
        <w:rPr>
          <w:rFonts w:cs="Arial"/>
          <w:color w:val="2E74B5" w:themeColor="accent1" w:themeShade="BF"/>
          <w:sz w:val="24"/>
          <w:szCs w:val="24"/>
        </w:rPr>
      </w:pPr>
    </w:p>
    <w:p w:rsidR="00A348FD" w:rsidRPr="00731130" w:rsidRDefault="00A348FD" w:rsidP="00220B33">
      <w:pPr>
        <w:pStyle w:val="corte4fondo"/>
        <w:spacing w:line="276" w:lineRule="auto"/>
        <w:ind w:left="708" w:firstLine="0"/>
        <w:rPr>
          <w:rFonts w:cs="Arial"/>
          <w:color w:val="2E74B5" w:themeColor="accent1" w:themeShade="BF"/>
          <w:sz w:val="17"/>
          <w:szCs w:val="17"/>
        </w:rPr>
      </w:pPr>
      <w:r w:rsidRPr="00731130">
        <w:rPr>
          <w:rFonts w:cs="Arial"/>
          <w:b/>
          <w:color w:val="2E74B5" w:themeColor="accent1" w:themeShade="BF"/>
          <w:sz w:val="17"/>
          <w:szCs w:val="17"/>
        </w:rPr>
        <w:t xml:space="preserve">XIII. </w:t>
      </w:r>
      <w:r w:rsidRPr="00731130">
        <w:rPr>
          <w:rFonts w:cs="Arial"/>
          <w:color w:val="2E74B5" w:themeColor="accent1" w:themeShade="BF"/>
          <w:sz w:val="17"/>
          <w:szCs w:val="17"/>
        </w:rPr>
        <w:t xml:space="preserve">Documento: oficios, acuerdos, correspondencia, directivas, circulares, minutas, expedientes, reportes, estudios, </w:t>
      </w:r>
      <w:r w:rsidRPr="00731130">
        <w:rPr>
          <w:rFonts w:cs="Arial"/>
          <w:color w:val="2E74B5" w:themeColor="accent1" w:themeShade="BF"/>
          <w:sz w:val="17"/>
          <w:szCs w:val="17"/>
          <w:u w:val="single"/>
        </w:rPr>
        <w:t>contratos,</w:t>
      </w:r>
      <w:r w:rsidRPr="00731130">
        <w:rPr>
          <w:rFonts w:cs="Arial"/>
          <w:color w:val="2E74B5" w:themeColor="accent1" w:themeShade="BF"/>
          <w:sz w:val="17"/>
          <w:szCs w:val="17"/>
        </w:rPr>
        <w:t xml:space="preserve">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tipo o fecha de elaboración. Los documentos pueden ser papeles escritos, o en cualquier medio o formato impreso, sonoro, electrónico, fotográfico, gráfico, visual, holográfico, electrónico o digital;</w:t>
      </w:r>
    </w:p>
    <w:p w:rsidR="00A348FD" w:rsidRPr="00731130" w:rsidRDefault="00A348FD" w:rsidP="00220B33">
      <w:pPr>
        <w:pStyle w:val="corte4fondo"/>
        <w:spacing w:line="276" w:lineRule="auto"/>
        <w:ind w:left="708" w:firstLine="0"/>
        <w:rPr>
          <w:rFonts w:cs="Arial"/>
          <w:color w:val="2E74B5" w:themeColor="accent1" w:themeShade="BF"/>
          <w:sz w:val="17"/>
          <w:szCs w:val="17"/>
        </w:rPr>
      </w:pPr>
    </w:p>
    <w:p w:rsidR="00A348FD" w:rsidRPr="00731130" w:rsidRDefault="00A348FD" w:rsidP="00220B33">
      <w:pPr>
        <w:pStyle w:val="corte4fondo"/>
        <w:spacing w:line="276" w:lineRule="auto"/>
        <w:ind w:left="708" w:firstLine="0"/>
        <w:rPr>
          <w:rFonts w:cs="Arial"/>
          <w:color w:val="2E74B5" w:themeColor="accent1" w:themeShade="BF"/>
          <w:sz w:val="17"/>
          <w:szCs w:val="17"/>
        </w:rPr>
      </w:pPr>
      <w:r w:rsidRPr="00731130">
        <w:rPr>
          <w:rFonts w:cs="Arial"/>
          <w:b/>
          <w:color w:val="2E74B5" w:themeColor="accent1" w:themeShade="BF"/>
          <w:sz w:val="17"/>
          <w:szCs w:val="17"/>
        </w:rPr>
        <w:t>ARTÍCULO 18.</w:t>
      </w:r>
      <w:r w:rsidRPr="00731130">
        <w:rPr>
          <w:rFonts w:cs="Arial"/>
          <w:color w:val="2E74B5" w:themeColor="accent1" w:themeShade="BF"/>
          <w:sz w:val="17"/>
          <w:szCs w:val="17"/>
        </w:rPr>
        <w:t xml:space="preserve"> Los sujetos obligados deberán documentar todo acto que derive del ejercicio de sus facultades, competencias o funciones.</w:t>
      </w:r>
    </w:p>
    <w:p w:rsidR="00A348FD" w:rsidRPr="00731130" w:rsidRDefault="00A348FD" w:rsidP="00220B33">
      <w:pPr>
        <w:pStyle w:val="corte4fondo"/>
        <w:spacing w:line="276" w:lineRule="auto"/>
        <w:ind w:left="708" w:firstLine="0"/>
        <w:rPr>
          <w:rFonts w:cs="Arial"/>
          <w:color w:val="2E74B5" w:themeColor="accent1" w:themeShade="BF"/>
          <w:sz w:val="17"/>
          <w:szCs w:val="17"/>
        </w:rPr>
      </w:pPr>
    </w:p>
    <w:p w:rsidR="00A348FD" w:rsidRPr="00731130" w:rsidRDefault="00A348FD" w:rsidP="00220B33">
      <w:pPr>
        <w:pStyle w:val="corte4fondo"/>
        <w:spacing w:line="276" w:lineRule="auto"/>
        <w:ind w:left="708" w:firstLine="0"/>
        <w:rPr>
          <w:rFonts w:cs="Arial"/>
          <w:color w:val="2E74B5" w:themeColor="accent1" w:themeShade="BF"/>
          <w:sz w:val="17"/>
          <w:szCs w:val="17"/>
        </w:rPr>
      </w:pPr>
      <w:r w:rsidRPr="00731130">
        <w:rPr>
          <w:rFonts w:cs="Arial"/>
          <w:b/>
          <w:color w:val="2E74B5" w:themeColor="accent1" w:themeShade="BF"/>
          <w:sz w:val="17"/>
          <w:szCs w:val="17"/>
        </w:rPr>
        <w:t>ARTÍCULO 19.</w:t>
      </w:r>
      <w:r w:rsidRPr="00731130">
        <w:rPr>
          <w:rFonts w:cs="Arial"/>
          <w:color w:val="2E74B5" w:themeColor="accent1" w:themeShade="BF"/>
          <w:sz w:val="17"/>
          <w:szCs w:val="17"/>
        </w:rPr>
        <w:t xml:space="preserve"> Se presume que la información debe existir si se refiere a las facultades, competencias y funciones que los ordenamientos jurídicos aplicables otorgan a los sujetos obligados.</w:t>
      </w:r>
    </w:p>
    <w:p w:rsidR="00A348FD" w:rsidRPr="00731130" w:rsidRDefault="00A348FD" w:rsidP="00220B33">
      <w:pPr>
        <w:pStyle w:val="corte4fondo"/>
        <w:spacing w:line="276" w:lineRule="auto"/>
        <w:ind w:left="708" w:firstLine="0"/>
        <w:rPr>
          <w:rFonts w:cs="Arial"/>
          <w:color w:val="2E74B5" w:themeColor="accent1" w:themeShade="BF"/>
          <w:sz w:val="17"/>
          <w:szCs w:val="17"/>
        </w:rPr>
      </w:pPr>
      <w:r w:rsidRPr="00731130">
        <w:rPr>
          <w:rFonts w:cs="Arial"/>
          <w:color w:val="2E74B5" w:themeColor="accent1" w:themeShade="BF"/>
          <w:sz w:val="17"/>
          <w:szCs w:val="17"/>
        </w:rPr>
        <w:t>En los casos en que ciertas facultades, competencias o funciones no se hayan ejercido, se debe motivar la respuesta en función de las causas que motiven la inexistencia.</w:t>
      </w:r>
    </w:p>
    <w:p w:rsidR="00A348FD" w:rsidRPr="00731130" w:rsidRDefault="00A348FD" w:rsidP="00220B33">
      <w:pPr>
        <w:pStyle w:val="corte4fondo"/>
        <w:spacing w:line="276" w:lineRule="auto"/>
        <w:rPr>
          <w:rFonts w:cs="Arial"/>
          <w:color w:val="2E74B5" w:themeColor="accent1" w:themeShade="BF"/>
          <w:sz w:val="24"/>
          <w:szCs w:val="24"/>
        </w:rPr>
      </w:pPr>
    </w:p>
    <w:p w:rsidR="00A348FD" w:rsidRPr="00731130" w:rsidRDefault="00A348FD" w:rsidP="00220B33">
      <w:pPr>
        <w:pStyle w:val="corte4fondo"/>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Pues la información solicitada es referente al ejercicio de las funciones de las personas en el servicio público y por ello debe de existir registro que documente la existencia de las actividades de los sujetos obligados. </w:t>
      </w:r>
    </w:p>
    <w:p w:rsidR="00A348FD" w:rsidRPr="00731130" w:rsidRDefault="00A348FD" w:rsidP="00220B33">
      <w:pPr>
        <w:pStyle w:val="NormalWeb"/>
        <w:tabs>
          <w:tab w:val="left" w:pos="0"/>
        </w:tabs>
        <w:spacing w:before="0" w:beforeAutospacing="0" w:after="0" w:afterAutospacing="0" w:line="276" w:lineRule="auto"/>
        <w:jc w:val="both"/>
        <w:rPr>
          <w:rFonts w:ascii="Arial" w:hAnsi="Arial" w:cs="Arial"/>
          <w:color w:val="2E74B5" w:themeColor="accent1" w:themeShade="BF"/>
          <w:sz w:val="26"/>
          <w:szCs w:val="26"/>
          <w:lang w:val="es-MX"/>
        </w:rPr>
      </w:pPr>
    </w:p>
    <w:p w:rsidR="00CA69A9" w:rsidRPr="00731130" w:rsidRDefault="0020349C" w:rsidP="00220B33">
      <w:pPr>
        <w:pStyle w:val="NormalWeb"/>
        <w:tabs>
          <w:tab w:val="left" w:pos="0"/>
        </w:tabs>
        <w:spacing w:before="0" w:beforeAutospacing="0" w:after="0" w:afterAutospacing="0" w:line="276" w:lineRule="auto"/>
        <w:jc w:val="both"/>
        <w:rPr>
          <w:rFonts w:ascii="Arial" w:hAnsi="Arial" w:cs="Arial"/>
          <w:color w:val="2E74B5" w:themeColor="accent1" w:themeShade="BF"/>
          <w:lang w:val="es-MX"/>
        </w:rPr>
      </w:pPr>
      <w:r w:rsidRPr="00731130">
        <w:rPr>
          <w:rFonts w:ascii="Arial" w:hAnsi="Arial" w:cs="Arial"/>
          <w:color w:val="2E74B5" w:themeColor="accent1" w:themeShade="BF"/>
          <w:sz w:val="26"/>
          <w:szCs w:val="26"/>
          <w:lang w:val="es-MX"/>
        </w:rPr>
        <w:tab/>
        <w:t xml:space="preserve">Bajo esa premisa, en el caso concreto </w:t>
      </w:r>
      <w:r w:rsidR="00400F2E" w:rsidRPr="00731130">
        <w:rPr>
          <w:rFonts w:ascii="Arial" w:hAnsi="Arial" w:cs="Arial"/>
          <w:color w:val="2E74B5" w:themeColor="accent1" w:themeShade="BF"/>
          <w:sz w:val="26"/>
          <w:szCs w:val="26"/>
          <w:lang w:val="es-MX"/>
        </w:rPr>
        <w:t xml:space="preserve">la </w:t>
      </w:r>
      <w:r w:rsidR="00BE1339" w:rsidRPr="00731130">
        <w:rPr>
          <w:rFonts w:ascii="Arial" w:hAnsi="Arial" w:cs="Arial"/>
          <w:color w:val="2E74B5" w:themeColor="accent1" w:themeShade="BF"/>
          <w:sz w:val="26"/>
          <w:szCs w:val="26"/>
          <w:lang w:val="es-MX"/>
        </w:rPr>
        <w:t xml:space="preserve">autoridad </w:t>
      </w:r>
      <w:r w:rsidRPr="00731130">
        <w:rPr>
          <w:rFonts w:ascii="Arial" w:hAnsi="Arial" w:cs="Arial"/>
          <w:color w:val="2E74B5" w:themeColor="accent1" w:themeShade="BF"/>
          <w:sz w:val="26"/>
          <w:szCs w:val="26"/>
          <w:lang w:val="es-MX"/>
        </w:rPr>
        <w:t>no colmo de manera suficiente su respuesta</w:t>
      </w:r>
      <w:r w:rsidR="00A348FD" w:rsidRPr="00731130">
        <w:rPr>
          <w:rFonts w:ascii="Arial" w:hAnsi="Arial" w:cs="Arial"/>
          <w:color w:val="2E74B5" w:themeColor="accent1" w:themeShade="BF"/>
          <w:sz w:val="26"/>
          <w:szCs w:val="26"/>
        </w:rPr>
        <w:t xml:space="preserve">, </w:t>
      </w:r>
      <w:r w:rsidR="00400F2E" w:rsidRPr="00731130">
        <w:rPr>
          <w:rFonts w:ascii="Arial" w:hAnsi="Arial" w:cs="Arial"/>
          <w:color w:val="2E74B5" w:themeColor="accent1" w:themeShade="BF"/>
          <w:lang w:val="es-MX"/>
        </w:rPr>
        <w:t xml:space="preserve">es decir, </w:t>
      </w:r>
      <w:r w:rsidR="00A348FD" w:rsidRPr="00731130">
        <w:rPr>
          <w:rFonts w:ascii="Arial" w:hAnsi="Arial" w:cs="Arial"/>
          <w:color w:val="2E74B5" w:themeColor="accent1" w:themeShade="BF"/>
          <w:lang w:val="es-MX"/>
        </w:rPr>
        <w:t xml:space="preserve">el sujeto obligado no </w:t>
      </w:r>
      <w:r w:rsidR="00400F2E" w:rsidRPr="00731130">
        <w:rPr>
          <w:rFonts w:ascii="Arial" w:hAnsi="Arial" w:cs="Arial"/>
          <w:color w:val="2E74B5" w:themeColor="accent1" w:themeShade="BF"/>
          <w:lang w:val="es-MX"/>
        </w:rPr>
        <w:t>satisfizo</w:t>
      </w:r>
      <w:r w:rsidR="00A348FD" w:rsidRPr="00731130">
        <w:rPr>
          <w:rFonts w:ascii="Arial" w:hAnsi="Arial" w:cs="Arial"/>
          <w:color w:val="2E74B5" w:themeColor="accent1" w:themeShade="BF"/>
          <w:lang w:val="es-MX"/>
        </w:rPr>
        <w:t xml:space="preserve"> el derecho de acceso a la información</w:t>
      </w:r>
      <w:r w:rsidR="00400F2E" w:rsidRPr="00731130">
        <w:rPr>
          <w:rFonts w:ascii="Arial" w:hAnsi="Arial" w:cs="Arial"/>
          <w:color w:val="2E74B5" w:themeColor="accent1" w:themeShade="BF"/>
          <w:sz w:val="26"/>
          <w:szCs w:val="26"/>
        </w:rPr>
        <w:t>,</w:t>
      </w:r>
      <w:r w:rsidRPr="00731130">
        <w:rPr>
          <w:rFonts w:ascii="Arial" w:hAnsi="Arial" w:cs="Arial"/>
          <w:color w:val="2E74B5" w:themeColor="accent1" w:themeShade="BF"/>
          <w:sz w:val="26"/>
          <w:szCs w:val="26"/>
          <w:lang w:val="es-MX"/>
        </w:rPr>
        <w:t xml:space="preserve"> en consecuencia, </w:t>
      </w:r>
      <w:r w:rsidR="00CA69A9" w:rsidRPr="00731130">
        <w:rPr>
          <w:rFonts w:ascii="Arial" w:hAnsi="Arial" w:cs="Arial"/>
          <w:color w:val="2E74B5" w:themeColor="accent1" w:themeShade="BF"/>
          <w:lang w:val="es-MX"/>
        </w:rPr>
        <w:t xml:space="preserve">esta Comisión de Transparencia </w:t>
      </w:r>
      <w:r w:rsidR="00CA69A9" w:rsidRPr="00731130">
        <w:rPr>
          <w:rFonts w:ascii="Arial" w:hAnsi="Arial" w:cs="Arial"/>
          <w:b/>
          <w:color w:val="2E74B5" w:themeColor="accent1" w:themeShade="BF"/>
          <w:lang w:val="es-MX"/>
        </w:rPr>
        <w:t>aplica el principio de afirmativa ficta</w:t>
      </w:r>
      <w:r w:rsidR="00CA69A9" w:rsidRPr="00731130">
        <w:rPr>
          <w:rFonts w:ascii="Arial" w:hAnsi="Arial" w:cs="Arial"/>
          <w:color w:val="2E74B5" w:themeColor="accent1" w:themeShade="BF"/>
          <w:lang w:val="es-MX"/>
        </w:rPr>
        <w:t xml:space="preserve">, de ahí que el agravio del recurrente haya resultado fundado por lo que los efectos de esta determinación, este órgano colegiado los precisará más adelante. </w:t>
      </w:r>
    </w:p>
    <w:p w:rsidR="00CA69A9" w:rsidRPr="00731130" w:rsidRDefault="00CA69A9" w:rsidP="00220B33">
      <w:pPr>
        <w:pStyle w:val="corte4fondo"/>
        <w:tabs>
          <w:tab w:val="left" w:pos="567"/>
        </w:tabs>
        <w:spacing w:line="276" w:lineRule="auto"/>
        <w:rPr>
          <w:rFonts w:cs="Arial"/>
          <w:color w:val="2E74B5" w:themeColor="accent1" w:themeShade="BF"/>
          <w:sz w:val="24"/>
          <w:szCs w:val="24"/>
        </w:rPr>
      </w:pPr>
    </w:p>
    <w:p w:rsidR="00CA69A9" w:rsidRPr="00731130" w:rsidRDefault="00DF2FFB" w:rsidP="009B3EEB">
      <w:pPr>
        <w:pStyle w:val="corte4fondo"/>
        <w:tabs>
          <w:tab w:val="left" w:pos="567"/>
        </w:tabs>
        <w:spacing w:line="276" w:lineRule="auto"/>
        <w:ind w:firstLine="0"/>
        <w:jc w:val="left"/>
        <w:rPr>
          <w:rFonts w:cs="Arial"/>
          <w:b/>
          <w:color w:val="2E74B5" w:themeColor="accent1" w:themeShade="BF"/>
          <w:sz w:val="24"/>
          <w:szCs w:val="24"/>
        </w:rPr>
      </w:pPr>
      <w:r w:rsidRPr="00731130">
        <w:rPr>
          <w:rFonts w:cs="Arial"/>
          <w:b/>
          <w:color w:val="2E74B5" w:themeColor="accent1" w:themeShade="BF"/>
          <w:sz w:val="24"/>
          <w:szCs w:val="24"/>
        </w:rPr>
        <w:tab/>
      </w:r>
      <w:r w:rsidR="00620633" w:rsidRPr="00731130">
        <w:rPr>
          <w:rFonts w:cs="Arial"/>
          <w:b/>
          <w:color w:val="2E74B5" w:themeColor="accent1" w:themeShade="BF"/>
          <w:sz w:val="24"/>
          <w:szCs w:val="24"/>
        </w:rPr>
        <w:t>8</w:t>
      </w:r>
      <w:r w:rsidR="009B3EEB" w:rsidRPr="00731130">
        <w:rPr>
          <w:rFonts w:cs="Arial"/>
          <w:b/>
          <w:color w:val="2E74B5" w:themeColor="accent1" w:themeShade="BF"/>
          <w:sz w:val="24"/>
          <w:szCs w:val="24"/>
        </w:rPr>
        <w:t xml:space="preserve">.5. </w:t>
      </w:r>
      <w:r w:rsidR="00CA69A9" w:rsidRPr="00731130">
        <w:rPr>
          <w:rFonts w:cs="Arial"/>
          <w:b/>
          <w:color w:val="2E74B5" w:themeColor="accent1" w:themeShade="BF"/>
          <w:sz w:val="24"/>
          <w:szCs w:val="24"/>
        </w:rPr>
        <w:t>Información pública.</w:t>
      </w:r>
    </w:p>
    <w:p w:rsidR="00CA69A9" w:rsidRPr="00731130" w:rsidRDefault="00CA69A9" w:rsidP="00220B33">
      <w:pPr>
        <w:pStyle w:val="corte4fondo"/>
        <w:tabs>
          <w:tab w:val="left" w:pos="708"/>
          <w:tab w:val="left" w:pos="1416"/>
          <w:tab w:val="left" w:pos="2124"/>
          <w:tab w:val="left" w:pos="2832"/>
          <w:tab w:val="left" w:pos="3540"/>
          <w:tab w:val="center" w:pos="4278"/>
        </w:tabs>
        <w:spacing w:line="276" w:lineRule="auto"/>
        <w:ind w:firstLine="0"/>
        <w:rPr>
          <w:rFonts w:cs="Arial"/>
          <w:b/>
          <w:color w:val="2E74B5" w:themeColor="accent1" w:themeShade="BF"/>
          <w:sz w:val="24"/>
          <w:szCs w:val="24"/>
        </w:rPr>
      </w:pPr>
    </w:p>
    <w:p w:rsidR="00620D92" w:rsidRPr="00731130" w:rsidRDefault="00CA69A9" w:rsidP="00220B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731130">
        <w:rPr>
          <w:rFonts w:ascii="Arial" w:eastAsia="Arial Unicode MS" w:hAnsi="Arial" w:cs="Arial"/>
          <w:color w:val="2E74B5" w:themeColor="accent1" w:themeShade="BF"/>
        </w:rPr>
        <w:tab/>
      </w:r>
      <w:r w:rsidR="00620D92" w:rsidRPr="00731130">
        <w:rPr>
          <w:rFonts w:ascii="Arial" w:eastAsia="Arial Unicode MS" w:hAnsi="Arial" w:cs="Arial"/>
          <w:color w:val="2E74B5" w:themeColor="accent1" w:themeShade="BF"/>
        </w:rPr>
        <w:t xml:space="preserve">Lo anterior, de acuerdo al artículo 84, fracciones III, inciso b) punto 1 y </w:t>
      </w:r>
      <w:r w:rsidR="00DF198F" w:rsidRPr="00731130">
        <w:rPr>
          <w:rFonts w:ascii="Arial" w:eastAsia="Arial Unicode MS" w:hAnsi="Arial" w:cs="Arial"/>
          <w:color w:val="2E74B5" w:themeColor="accent1" w:themeShade="BF"/>
        </w:rPr>
        <w:t>XXXIV, inciso a), punto 7,</w:t>
      </w:r>
      <w:r w:rsidR="00620D92" w:rsidRPr="00731130">
        <w:rPr>
          <w:rFonts w:ascii="Arial" w:eastAsia="Arial Unicode MS" w:hAnsi="Arial" w:cs="Arial"/>
          <w:color w:val="2E74B5" w:themeColor="accent1" w:themeShade="BF"/>
        </w:rPr>
        <w:t xml:space="preserve"> </w:t>
      </w:r>
      <w:r w:rsidR="00A44A85" w:rsidRPr="00731130">
        <w:rPr>
          <w:rFonts w:ascii="Arial" w:eastAsia="Arial Unicode MS" w:hAnsi="Arial" w:cs="Arial"/>
          <w:color w:val="2E74B5" w:themeColor="accent1" w:themeShade="BF"/>
        </w:rPr>
        <w:t xml:space="preserve">91 fracción VIII, </w:t>
      </w:r>
      <w:r w:rsidR="00620D92" w:rsidRPr="00731130">
        <w:rPr>
          <w:rFonts w:ascii="Arial" w:eastAsia="Arial Unicode MS" w:hAnsi="Arial" w:cs="Arial"/>
          <w:color w:val="2E74B5" w:themeColor="accent1" w:themeShade="BF"/>
        </w:rPr>
        <w:t>de la Ley de Transparencia y Acceso a la Información Pública del Estado que refieren:</w:t>
      </w:r>
    </w:p>
    <w:p w:rsidR="00620D92" w:rsidRPr="00731130" w:rsidRDefault="00620D92" w:rsidP="00220B33">
      <w:pPr>
        <w:pStyle w:val="corte4fondo"/>
        <w:spacing w:line="276" w:lineRule="auto"/>
        <w:ind w:left="708" w:firstLine="0"/>
        <w:rPr>
          <w:rFonts w:cs="Arial"/>
          <w:b/>
          <w:color w:val="2E74B5" w:themeColor="accent1" w:themeShade="BF"/>
          <w:sz w:val="18"/>
          <w:szCs w:val="18"/>
        </w:rPr>
      </w:pPr>
    </w:p>
    <w:p w:rsidR="00620D92" w:rsidRPr="00731130" w:rsidRDefault="00620D92" w:rsidP="00220B33">
      <w:pPr>
        <w:pStyle w:val="corte4fondo"/>
        <w:spacing w:line="276" w:lineRule="auto"/>
        <w:ind w:left="708" w:firstLine="0"/>
        <w:rPr>
          <w:rFonts w:cs="Arial"/>
          <w:color w:val="2E74B5" w:themeColor="accent1" w:themeShade="BF"/>
          <w:sz w:val="17"/>
          <w:szCs w:val="17"/>
        </w:rPr>
      </w:pPr>
      <w:r w:rsidRPr="00731130">
        <w:rPr>
          <w:rFonts w:cs="Arial"/>
          <w:b/>
          <w:color w:val="2E74B5" w:themeColor="accent1" w:themeShade="BF"/>
          <w:sz w:val="17"/>
          <w:szCs w:val="17"/>
        </w:rPr>
        <w:t>ARTÍCULO 84</w:t>
      </w:r>
      <w:r w:rsidRPr="00731130">
        <w:rPr>
          <w:rFonts w:cs="Arial"/>
          <w:color w:val="2E74B5" w:themeColor="accent1" w:themeShade="BF"/>
          <w:sz w:val="17"/>
          <w:szCs w:val="17"/>
        </w:rPr>
        <w:t>.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620D92" w:rsidRPr="00731130" w:rsidRDefault="00620D92" w:rsidP="00220B33">
      <w:pPr>
        <w:pStyle w:val="corte4fondo"/>
        <w:spacing w:line="276" w:lineRule="auto"/>
        <w:ind w:left="708" w:firstLine="0"/>
        <w:rPr>
          <w:rFonts w:cs="Arial"/>
          <w:color w:val="2E74B5" w:themeColor="accent1" w:themeShade="BF"/>
          <w:sz w:val="17"/>
          <w:szCs w:val="17"/>
        </w:rPr>
      </w:pPr>
      <w:r w:rsidRPr="00731130">
        <w:rPr>
          <w:rFonts w:cs="Arial"/>
          <w:color w:val="2E74B5" w:themeColor="accent1" w:themeShade="BF"/>
          <w:sz w:val="17"/>
          <w:szCs w:val="17"/>
        </w:rPr>
        <w:t>[…]</w:t>
      </w:r>
    </w:p>
    <w:p w:rsidR="00620D92" w:rsidRPr="00731130" w:rsidRDefault="00620D92" w:rsidP="00220B33">
      <w:pPr>
        <w:pStyle w:val="corte4fondo"/>
        <w:spacing w:line="276" w:lineRule="auto"/>
        <w:ind w:left="708" w:firstLine="0"/>
        <w:rPr>
          <w:rFonts w:cs="Arial"/>
          <w:color w:val="2E74B5" w:themeColor="accent1" w:themeShade="BF"/>
          <w:sz w:val="17"/>
          <w:szCs w:val="17"/>
        </w:rPr>
      </w:pPr>
      <w:r w:rsidRPr="00731130">
        <w:rPr>
          <w:rFonts w:cs="Arial"/>
          <w:b/>
          <w:color w:val="2E74B5" w:themeColor="accent1" w:themeShade="BF"/>
          <w:sz w:val="17"/>
          <w:szCs w:val="17"/>
        </w:rPr>
        <w:t>III</w:t>
      </w:r>
      <w:r w:rsidRPr="00731130">
        <w:rPr>
          <w:rFonts w:cs="Arial"/>
          <w:color w:val="2E74B5" w:themeColor="accent1" w:themeShade="BF"/>
          <w:sz w:val="17"/>
          <w:szCs w:val="17"/>
        </w:rPr>
        <w:t xml:space="preserve"> Las iniciativas anuales de leyes de ingresos y presupuesto de egresos del Estado. El Poder Ejecutivo y los municipios incluirán en sus respectivas leyes de ingresos y presupuestos de egresos, apartados específicos con la información siguiente:</w:t>
      </w:r>
    </w:p>
    <w:p w:rsidR="00620D92" w:rsidRPr="00731130" w:rsidRDefault="00620D92" w:rsidP="00220B33">
      <w:pPr>
        <w:pStyle w:val="corte4fondo"/>
        <w:spacing w:line="276" w:lineRule="auto"/>
        <w:ind w:left="708" w:firstLine="0"/>
        <w:rPr>
          <w:rFonts w:cs="Arial"/>
          <w:color w:val="2E74B5" w:themeColor="accent1" w:themeShade="BF"/>
          <w:sz w:val="17"/>
          <w:szCs w:val="17"/>
        </w:rPr>
      </w:pPr>
      <w:r w:rsidRPr="00731130">
        <w:rPr>
          <w:rFonts w:cs="Arial"/>
          <w:color w:val="2E74B5" w:themeColor="accent1" w:themeShade="BF"/>
          <w:sz w:val="17"/>
          <w:szCs w:val="17"/>
        </w:rPr>
        <w:t>[…]</w:t>
      </w:r>
    </w:p>
    <w:p w:rsidR="00620D92" w:rsidRPr="00731130" w:rsidRDefault="00620D92" w:rsidP="00220B33">
      <w:pPr>
        <w:pStyle w:val="corte4fondo"/>
        <w:spacing w:line="276" w:lineRule="auto"/>
        <w:ind w:firstLine="708"/>
        <w:rPr>
          <w:rFonts w:cs="Arial"/>
          <w:b/>
          <w:color w:val="2E74B5" w:themeColor="accent1" w:themeShade="BF"/>
          <w:sz w:val="17"/>
          <w:szCs w:val="17"/>
        </w:rPr>
      </w:pPr>
      <w:r w:rsidRPr="00731130">
        <w:rPr>
          <w:rFonts w:cs="Arial"/>
          <w:b/>
          <w:color w:val="2E74B5" w:themeColor="accent1" w:themeShade="BF"/>
          <w:sz w:val="17"/>
          <w:szCs w:val="17"/>
        </w:rPr>
        <w:lastRenderedPageBreak/>
        <w:t>b) Presupuesto de egresos:</w:t>
      </w:r>
    </w:p>
    <w:p w:rsidR="00620D92" w:rsidRPr="00731130" w:rsidRDefault="00620D92" w:rsidP="00220B33">
      <w:pPr>
        <w:pStyle w:val="corte4fondo"/>
        <w:spacing w:line="276" w:lineRule="auto"/>
        <w:ind w:left="709" w:firstLine="0"/>
        <w:rPr>
          <w:rFonts w:cs="Arial"/>
          <w:color w:val="2E74B5" w:themeColor="accent1" w:themeShade="BF"/>
          <w:sz w:val="17"/>
          <w:szCs w:val="17"/>
        </w:rPr>
      </w:pPr>
      <w:r w:rsidRPr="00731130">
        <w:rPr>
          <w:rFonts w:cs="Arial"/>
          <w:b/>
          <w:color w:val="2E74B5" w:themeColor="accent1" w:themeShade="BF"/>
          <w:sz w:val="17"/>
          <w:szCs w:val="17"/>
        </w:rPr>
        <w:t xml:space="preserve">1. </w:t>
      </w:r>
      <w:r w:rsidRPr="00731130">
        <w:rPr>
          <w:rFonts w:cs="Arial"/>
          <w:color w:val="2E74B5" w:themeColor="accent1" w:themeShade="BF"/>
          <w:sz w:val="17"/>
          <w:szCs w:val="17"/>
        </w:rPr>
        <w:t>Las prioridades de gasto, los programas y proyectos, así como la distribución del presupuesto, detallando el gasto en servicios personales, incluyendo el analítico de plazas y desglosando todas las remuneraciones; las contrataciones de servicios por honorarios y, en su caso, previsiones para personal eventual; pensiones; gastos de operación, incluyendo gasto en comunicación social; gasto de inversión; así como gasto correspondiente a compromisos plurianuales, proyectos de asociaciones público privada y proyectos de prestación de servicios, entre otros.</w:t>
      </w:r>
    </w:p>
    <w:p w:rsidR="00DF198F" w:rsidRPr="00731130" w:rsidRDefault="00DF198F" w:rsidP="00220B33">
      <w:pPr>
        <w:pStyle w:val="corte4fondo"/>
        <w:spacing w:line="276" w:lineRule="auto"/>
        <w:ind w:left="709" w:firstLine="0"/>
        <w:rPr>
          <w:rFonts w:cs="Arial"/>
          <w:color w:val="2E74B5" w:themeColor="accent1" w:themeShade="BF"/>
          <w:sz w:val="17"/>
          <w:szCs w:val="17"/>
        </w:rPr>
      </w:pPr>
      <w:r w:rsidRPr="00731130">
        <w:rPr>
          <w:rFonts w:cs="Arial"/>
          <w:color w:val="2E74B5" w:themeColor="accent1" w:themeShade="BF"/>
          <w:sz w:val="17"/>
          <w:szCs w:val="17"/>
        </w:rPr>
        <w:t>[…]</w:t>
      </w:r>
    </w:p>
    <w:p w:rsidR="008C7CA8" w:rsidRPr="00731130" w:rsidRDefault="00DF198F" w:rsidP="00220B33">
      <w:pPr>
        <w:pStyle w:val="corte4fondo"/>
        <w:spacing w:line="276" w:lineRule="auto"/>
        <w:ind w:left="709" w:firstLine="0"/>
        <w:rPr>
          <w:color w:val="2E74B5" w:themeColor="accent1" w:themeShade="BF"/>
          <w:sz w:val="20"/>
        </w:rPr>
      </w:pPr>
      <w:r w:rsidRPr="00731130">
        <w:rPr>
          <w:color w:val="2E74B5" w:themeColor="accent1" w:themeShade="BF"/>
          <w:sz w:val="20"/>
        </w:rPr>
        <w:t>XXXIV. La información sobre los resultados sobre procedimientos de adjudicación directa, invitación restringida y licitación de cualquier naturaleza, incluyendo la versión pública del expediente respectivo y de los contratos celebrados, que deberá contener, por lo menos, lo siguiente:</w:t>
      </w:r>
    </w:p>
    <w:p w:rsidR="00DF198F" w:rsidRPr="00731130" w:rsidRDefault="00DF198F" w:rsidP="00220B33">
      <w:pPr>
        <w:pStyle w:val="corte4fondo"/>
        <w:spacing w:line="276" w:lineRule="auto"/>
        <w:ind w:left="709" w:firstLine="0"/>
        <w:rPr>
          <w:color w:val="2E74B5" w:themeColor="accent1" w:themeShade="BF"/>
          <w:sz w:val="20"/>
        </w:rPr>
      </w:pPr>
    </w:p>
    <w:p w:rsidR="00DF198F" w:rsidRPr="00731130" w:rsidRDefault="00DF198F" w:rsidP="00220B33">
      <w:pPr>
        <w:pStyle w:val="corte4fondo"/>
        <w:spacing w:line="276" w:lineRule="auto"/>
        <w:ind w:left="709" w:firstLine="0"/>
        <w:rPr>
          <w:color w:val="2E74B5" w:themeColor="accent1" w:themeShade="BF"/>
          <w:sz w:val="20"/>
        </w:rPr>
      </w:pPr>
      <w:r w:rsidRPr="00731130">
        <w:rPr>
          <w:color w:val="2E74B5" w:themeColor="accent1" w:themeShade="BF"/>
          <w:sz w:val="20"/>
        </w:rPr>
        <w:t>7. El contrato y, en su caso, sus anexos.</w:t>
      </w:r>
    </w:p>
    <w:p w:rsidR="00DF198F" w:rsidRPr="00731130" w:rsidRDefault="00DF198F" w:rsidP="00220B33">
      <w:pPr>
        <w:pStyle w:val="corte4fondo"/>
        <w:spacing w:line="276" w:lineRule="auto"/>
        <w:ind w:left="709" w:firstLine="0"/>
        <w:rPr>
          <w:rFonts w:cs="Arial"/>
          <w:color w:val="2E74B5" w:themeColor="accent1" w:themeShade="BF"/>
          <w:sz w:val="20"/>
        </w:rPr>
      </w:pPr>
    </w:p>
    <w:p w:rsidR="008C7CA8" w:rsidRPr="00731130" w:rsidRDefault="008C7CA8" w:rsidP="00220B33">
      <w:pPr>
        <w:pStyle w:val="corte4fondo"/>
        <w:spacing w:line="276" w:lineRule="auto"/>
        <w:ind w:left="709" w:firstLine="0"/>
        <w:rPr>
          <w:color w:val="2E74B5" w:themeColor="accent1" w:themeShade="BF"/>
          <w:sz w:val="20"/>
        </w:rPr>
      </w:pPr>
      <w:r w:rsidRPr="00731130">
        <w:rPr>
          <w:b/>
          <w:color w:val="2E74B5" w:themeColor="accent1" w:themeShade="BF"/>
          <w:sz w:val="20"/>
        </w:rPr>
        <w:t>ARTÍCULO 91.</w:t>
      </w:r>
      <w:r w:rsidRPr="00731130">
        <w:rPr>
          <w:color w:val="2E74B5" w:themeColor="accent1" w:themeShade="BF"/>
          <w:sz w:val="20"/>
        </w:rPr>
        <w:t xml:space="preserve"> Además de lo señalado en el artículo 84 de la presente Ley, los fideicomisos, fondos públicos, mandatos o cualquier contrato análogo, deberán poner a disposición del público y mantener actualizada y accesible, en lo que resulte aplicable a cada contrato, la siguiente información:</w:t>
      </w:r>
    </w:p>
    <w:p w:rsidR="008C7CA8" w:rsidRPr="00731130" w:rsidRDefault="008C7CA8" w:rsidP="00220B33">
      <w:pPr>
        <w:pStyle w:val="corte4fondo"/>
        <w:spacing w:line="276" w:lineRule="auto"/>
        <w:ind w:left="709" w:firstLine="0"/>
        <w:rPr>
          <w:color w:val="2E74B5" w:themeColor="accent1" w:themeShade="BF"/>
          <w:sz w:val="20"/>
        </w:rPr>
      </w:pPr>
      <w:r w:rsidRPr="00731130">
        <w:rPr>
          <w:color w:val="2E74B5" w:themeColor="accent1" w:themeShade="BF"/>
          <w:sz w:val="20"/>
        </w:rPr>
        <w:t>[…]</w:t>
      </w:r>
    </w:p>
    <w:p w:rsidR="008C7CA8" w:rsidRPr="00731130" w:rsidRDefault="008C7CA8" w:rsidP="00220B33">
      <w:pPr>
        <w:pStyle w:val="corte4fondo"/>
        <w:spacing w:line="276" w:lineRule="auto"/>
        <w:ind w:left="709" w:firstLine="0"/>
        <w:rPr>
          <w:rFonts w:cs="Arial"/>
          <w:color w:val="2E74B5" w:themeColor="accent1" w:themeShade="BF"/>
          <w:sz w:val="20"/>
        </w:rPr>
      </w:pPr>
      <w:r w:rsidRPr="00731130">
        <w:rPr>
          <w:color w:val="2E74B5" w:themeColor="accent1" w:themeShade="BF"/>
          <w:sz w:val="20"/>
        </w:rPr>
        <w:t>VIII. Los contratos de obras, adquisiciones y servicios que involucren recursos públicos del fideicomiso, así como los honorarios derivados de los servicios y operaciones que realice la institución de crédito o la fiduciaria</w:t>
      </w:r>
    </w:p>
    <w:p w:rsidR="00620D92" w:rsidRPr="00731130" w:rsidRDefault="00620D92" w:rsidP="00220B33">
      <w:pPr>
        <w:pStyle w:val="corte4fondo"/>
        <w:spacing w:line="276" w:lineRule="auto"/>
        <w:ind w:left="709" w:firstLine="0"/>
        <w:rPr>
          <w:rFonts w:cs="Arial"/>
          <w:color w:val="2E74B5" w:themeColor="accent1" w:themeShade="BF"/>
          <w:sz w:val="20"/>
        </w:rPr>
      </w:pPr>
    </w:p>
    <w:p w:rsidR="00620D92" w:rsidRPr="00731130" w:rsidRDefault="00620D92" w:rsidP="00220B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731130">
        <w:rPr>
          <w:rFonts w:ascii="Arial" w:eastAsia="Arial Unicode MS" w:hAnsi="Arial" w:cs="Arial"/>
          <w:color w:val="2E74B5" w:themeColor="accent1" w:themeShade="BF"/>
        </w:rPr>
        <w:tab/>
        <w:t>Como se ve, la información es pública, al grado de que es la que, debe de transparentarse de oficio.</w:t>
      </w:r>
    </w:p>
    <w:p w:rsidR="00620D92" w:rsidRPr="00731130" w:rsidRDefault="00620D92" w:rsidP="00220B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620D92" w:rsidRPr="00731130" w:rsidRDefault="00620D92" w:rsidP="00220B33">
      <w:pPr>
        <w:pStyle w:val="NormalWeb"/>
        <w:tabs>
          <w:tab w:val="left" w:pos="0"/>
        </w:tabs>
        <w:spacing w:before="0" w:beforeAutospacing="0" w:after="0" w:afterAutospacing="0" w:line="276" w:lineRule="auto"/>
        <w:jc w:val="both"/>
        <w:rPr>
          <w:rFonts w:ascii="Arial" w:hAnsi="Arial" w:cs="Arial"/>
          <w:color w:val="2E74B5" w:themeColor="accent1" w:themeShade="BF"/>
          <w:lang w:val="es-MX"/>
        </w:rPr>
      </w:pPr>
      <w:r w:rsidRPr="00731130">
        <w:rPr>
          <w:rFonts w:ascii="Arial" w:eastAsia="Arial Unicode MS" w:hAnsi="Arial" w:cs="Arial"/>
          <w:color w:val="2E74B5" w:themeColor="accent1" w:themeShade="BF"/>
        </w:rPr>
        <w:tab/>
      </w:r>
      <w:r w:rsidRPr="00731130">
        <w:rPr>
          <w:rFonts w:ascii="Arial" w:hAnsi="Arial" w:cs="Arial"/>
          <w:color w:val="2E74B5" w:themeColor="accent1" w:themeShade="BF"/>
          <w:lang w:val="es-MX"/>
        </w:rPr>
        <w:t>Consecuentemente la información solicitada es pública y de ahí que proceda la aplicación del principio de afirmativa como ha quedado visto.</w:t>
      </w:r>
    </w:p>
    <w:p w:rsidR="006654CD" w:rsidRPr="00731130" w:rsidRDefault="006654CD" w:rsidP="00220B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6654CD" w:rsidRPr="00731130" w:rsidRDefault="00620633" w:rsidP="00DF2FFB">
      <w:pPr>
        <w:pStyle w:val="corte4fondo"/>
        <w:spacing w:line="276" w:lineRule="auto"/>
        <w:ind w:firstLine="708"/>
        <w:rPr>
          <w:rFonts w:cs="Arial"/>
          <w:color w:val="2E74B5" w:themeColor="accent1" w:themeShade="BF"/>
          <w:sz w:val="24"/>
          <w:szCs w:val="24"/>
        </w:rPr>
      </w:pPr>
      <w:r w:rsidRPr="00731130">
        <w:rPr>
          <w:rFonts w:cs="Arial"/>
          <w:b/>
          <w:color w:val="2E74B5" w:themeColor="accent1" w:themeShade="BF"/>
          <w:sz w:val="24"/>
          <w:szCs w:val="24"/>
        </w:rPr>
        <w:t>8</w:t>
      </w:r>
      <w:r w:rsidR="009B3EEB" w:rsidRPr="00731130">
        <w:rPr>
          <w:rFonts w:cs="Arial"/>
          <w:b/>
          <w:color w:val="2E74B5" w:themeColor="accent1" w:themeShade="BF"/>
          <w:sz w:val="24"/>
          <w:szCs w:val="24"/>
        </w:rPr>
        <w:t>.6</w:t>
      </w:r>
      <w:r w:rsidR="006654CD" w:rsidRPr="00731130">
        <w:rPr>
          <w:rFonts w:cs="Arial"/>
          <w:b/>
          <w:color w:val="2E74B5" w:themeColor="accent1" w:themeShade="BF"/>
          <w:sz w:val="24"/>
          <w:szCs w:val="24"/>
        </w:rPr>
        <w:t>. Modalidad de entrega</w:t>
      </w:r>
      <w:r w:rsidR="006654CD" w:rsidRPr="00731130">
        <w:rPr>
          <w:rFonts w:cs="Arial"/>
          <w:color w:val="2E74B5" w:themeColor="accent1" w:themeShade="BF"/>
          <w:sz w:val="24"/>
          <w:szCs w:val="24"/>
        </w:rPr>
        <w:t>.</w:t>
      </w:r>
    </w:p>
    <w:p w:rsidR="006654CD" w:rsidRPr="00731130" w:rsidRDefault="006654CD" w:rsidP="00220B33">
      <w:pPr>
        <w:pStyle w:val="corte4fondo"/>
        <w:spacing w:line="276" w:lineRule="auto"/>
        <w:ind w:firstLine="0"/>
        <w:rPr>
          <w:rFonts w:cs="Arial"/>
          <w:color w:val="2E74B5" w:themeColor="accent1" w:themeShade="BF"/>
          <w:sz w:val="24"/>
          <w:szCs w:val="24"/>
        </w:rPr>
      </w:pPr>
    </w:p>
    <w:p w:rsidR="006654CD" w:rsidRPr="00731130" w:rsidRDefault="006654CD" w:rsidP="00220B33">
      <w:pPr>
        <w:pStyle w:val="Prrafodelista"/>
        <w:spacing w:after="0"/>
        <w:ind w:left="0"/>
        <w:jc w:val="both"/>
        <w:rPr>
          <w:rFonts w:ascii="Arial" w:hAnsi="Arial" w:cs="Arial"/>
          <w:color w:val="2E74B5" w:themeColor="accent1" w:themeShade="BF"/>
          <w:sz w:val="24"/>
          <w:szCs w:val="24"/>
        </w:rPr>
      </w:pPr>
      <w:r w:rsidRPr="00731130">
        <w:rPr>
          <w:rFonts w:ascii="Arial" w:hAnsi="Arial" w:cs="Arial"/>
          <w:color w:val="2E74B5" w:themeColor="accent1" w:themeShade="BF"/>
          <w:sz w:val="24"/>
          <w:szCs w:val="24"/>
        </w:rPr>
        <w:tab/>
        <w:t>Sobre este tópico los artículos 17, 146, fracción V, primer párrafo y 155, de la Ley de Transparencia establecen que:</w:t>
      </w:r>
    </w:p>
    <w:p w:rsidR="006654CD" w:rsidRPr="00731130" w:rsidRDefault="006654CD" w:rsidP="00220B33">
      <w:pPr>
        <w:pStyle w:val="corte4fondo"/>
        <w:tabs>
          <w:tab w:val="left" w:pos="567"/>
        </w:tabs>
        <w:spacing w:line="276" w:lineRule="auto"/>
        <w:rPr>
          <w:rFonts w:cs="Arial"/>
          <w:color w:val="2E74B5" w:themeColor="accent1" w:themeShade="BF"/>
          <w:sz w:val="24"/>
          <w:szCs w:val="24"/>
        </w:rPr>
      </w:pPr>
    </w:p>
    <w:p w:rsidR="006654CD" w:rsidRPr="00731130" w:rsidRDefault="006654CD" w:rsidP="00220B33">
      <w:pPr>
        <w:pStyle w:val="corte4fondo"/>
        <w:tabs>
          <w:tab w:val="left" w:pos="567"/>
        </w:tabs>
        <w:spacing w:line="276" w:lineRule="auto"/>
        <w:ind w:left="567" w:firstLine="0"/>
        <w:rPr>
          <w:rFonts w:cs="Arial"/>
          <w:color w:val="2E74B5" w:themeColor="accent1" w:themeShade="BF"/>
          <w:sz w:val="24"/>
          <w:szCs w:val="24"/>
        </w:rPr>
      </w:pPr>
      <w:r w:rsidRPr="00731130">
        <w:rPr>
          <w:b/>
          <w:bCs/>
          <w:color w:val="2E74B5" w:themeColor="accent1" w:themeShade="BF"/>
          <w:sz w:val="20"/>
        </w:rPr>
        <w:t xml:space="preserve">ARTÍCULO 17. </w:t>
      </w:r>
      <w:r w:rsidRPr="00731130">
        <w:rPr>
          <w:color w:val="2E74B5" w:themeColor="accent1" w:themeShade="BF"/>
          <w:sz w:val="20"/>
        </w:rPr>
        <w:t xml:space="preserve">El ejercicio del derecho de acceso a la información es gratuito y sólo podrá requerirse el cobro correspondiente a la modalidad de reproducción y entrega solicitada. </w:t>
      </w:r>
    </w:p>
    <w:p w:rsidR="006654CD" w:rsidRPr="00731130" w:rsidRDefault="006654CD" w:rsidP="00220B33">
      <w:pPr>
        <w:pStyle w:val="corte4fondo"/>
        <w:tabs>
          <w:tab w:val="left" w:pos="567"/>
        </w:tabs>
        <w:spacing w:line="276" w:lineRule="auto"/>
        <w:ind w:left="567" w:firstLine="0"/>
        <w:rPr>
          <w:color w:val="2E74B5" w:themeColor="accent1" w:themeShade="BF"/>
          <w:sz w:val="20"/>
        </w:rPr>
      </w:pPr>
      <w:r w:rsidRPr="00731130">
        <w:rPr>
          <w:color w:val="2E74B5" w:themeColor="accent1" w:themeShade="BF"/>
          <w:sz w:val="20"/>
        </w:rPr>
        <w:t>En ningún caso los ajustes razonables que se realicen para el acceso de la información de solicitantes con discapacidad, será con costo a los mismos.</w:t>
      </w:r>
    </w:p>
    <w:p w:rsidR="006654CD" w:rsidRPr="00731130" w:rsidRDefault="006654CD" w:rsidP="00220B33">
      <w:pPr>
        <w:pStyle w:val="corte4fondo"/>
        <w:tabs>
          <w:tab w:val="left" w:pos="567"/>
        </w:tabs>
        <w:spacing w:line="276" w:lineRule="auto"/>
        <w:ind w:left="567" w:firstLine="0"/>
        <w:rPr>
          <w:color w:val="2E74B5" w:themeColor="accent1" w:themeShade="BF"/>
          <w:sz w:val="20"/>
        </w:rPr>
      </w:pPr>
    </w:p>
    <w:p w:rsidR="006654CD" w:rsidRPr="00731130" w:rsidRDefault="006654CD" w:rsidP="00220B33">
      <w:pPr>
        <w:pStyle w:val="corte4fondo"/>
        <w:tabs>
          <w:tab w:val="left" w:pos="567"/>
        </w:tabs>
        <w:spacing w:line="276" w:lineRule="auto"/>
        <w:ind w:left="567" w:firstLine="0"/>
        <w:rPr>
          <w:color w:val="2E74B5" w:themeColor="accent1" w:themeShade="BF"/>
          <w:sz w:val="20"/>
        </w:rPr>
      </w:pPr>
      <w:r w:rsidRPr="00731130">
        <w:rPr>
          <w:b/>
          <w:bCs/>
          <w:color w:val="2E74B5" w:themeColor="accent1" w:themeShade="BF"/>
          <w:sz w:val="20"/>
        </w:rPr>
        <w:t xml:space="preserve">ARTÍCULO 146. </w:t>
      </w:r>
      <w:r w:rsidRPr="00731130">
        <w:rPr>
          <w:color w:val="2E74B5" w:themeColor="accent1" w:themeShade="BF"/>
          <w:sz w:val="20"/>
        </w:rPr>
        <w:t xml:space="preserve">Para presentar una solicitud no se podrán exigir mayores requisitos que los siguientes: </w:t>
      </w:r>
    </w:p>
    <w:p w:rsidR="006654CD" w:rsidRPr="00731130" w:rsidRDefault="006654CD" w:rsidP="00220B33">
      <w:pPr>
        <w:pStyle w:val="corte4fondo"/>
        <w:tabs>
          <w:tab w:val="left" w:pos="567"/>
        </w:tabs>
        <w:spacing w:line="276" w:lineRule="auto"/>
        <w:ind w:left="567" w:firstLine="0"/>
        <w:rPr>
          <w:color w:val="2E74B5" w:themeColor="accent1" w:themeShade="BF"/>
          <w:sz w:val="20"/>
        </w:rPr>
      </w:pPr>
      <w:r w:rsidRPr="00731130">
        <w:rPr>
          <w:bCs/>
          <w:color w:val="2E74B5" w:themeColor="accent1" w:themeShade="BF"/>
          <w:sz w:val="20"/>
        </w:rPr>
        <w:t>[…]</w:t>
      </w:r>
    </w:p>
    <w:p w:rsidR="006654CD" w:rsidRPr="00731130" w:rsidRDefault="006654CD" w:rsidP="00220B33">
      <w:pPr>
        <w:pStyle w:val="corte4fondo"/>
        <w:tabs>
          <w:tab w:val="left" w:pos="567"/>
        </w:tabs>
        <w:spacing w:line="276" w:lineRule="auto"/>
        <w:ind w:left="567" w:firstLine="0"/>
        <w:rPr>
          <w:color w:val="2E74B5" w:themeColor="accent1" w:themeShade="BF"/>
          <w:sz w:val="20"/>
        </w:rPr>
      </w:pPr>
      <w:r w:rsidRPr="00731130">
        <w:rPr>
          <w:b/>
          <w:bCs/>
          <w:color w:val="2E74B5" w:themeColor="accent1" w:themeShade="BF"/>
          <w:sz w:val="20"/>
        </w:rPr>
        <w:t xml:space="preserve">V. </w:t>
      </w:r>
      <w:r w:rsidRPr="00731130">
        <w:rPr>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6654CD" w:rsidRPr="00731130" w:rsidRDefault="006654CD" w:rsidP="00220B33">
      <w:pPr>
        <w:pStyle w:val="corte4fondo"/>
        <w:tabs>
          <w:tab w:val="left" w:pos="567"/>
        </w:tabs>
        <w:spacing w:line="276" w:lineRule="auto"/>
        <w:ind w:left="567" w:firstLine="0"/>
        <w:rPr>
          <w:color w:val="2E74B5" w:themeColor="accent1" w:themeShade="BF"/>
          <w:sz w:val="20"/>
        </w:rPr>
      </w:pPr>
    </w:p>
    <w:p w:rsidR="006654CD" w:rsidRPr="00731130" w:rsidRDefault="006654CD" w:rsidP="00220B33">
      <w:pPr>
        <w:pStyle w:val="corte4fondo"/>
        <w:spacing w:line="276" w:lineRule="auto"/>
        <w:ind w:firstLine="0"/>
        <w:rPr>
          <w:color w:val="2E74B5" w:themeColor="accent1" w:themeShade="BF"/>
          <w:sz w:val="24"/>
          <w:szCs w:val="24"/>
        </w:rPr>
      </w:pPr>
      <w:r w:rsidRPr="00731130">
        <w:rPr>
          <w:color w:val="2E74B5" w:themeColor="accent1" w:themeShade="BF"/>
          <w:sz w:val="24"/>
          <w:szCs w:val="24"/>
        </w:rPr>
        <w:tab/>
        <w:t xml:space="preserve">Por eso, el acceso se dará en la modalidad de entrega elegido por el solicitante y que cuando la información no pueda entregarse o enviarse en la modalidad elegida, el sujeto obligado deberá ofrecer otra u otras modalidades de entrega </w:t>
      </w:r>
      <w:r w:rsidR="00E14DBE" w:rsidRPr="00731130">
        <w:rPr>
          <w:color w:val="2E74B5" w:themeColor="accent1" w:themeShade="BF"/>
          <w:sz w:val="24"/>
          <w:szCs w:val="24"/>
        </w:rPr>
        <w:t>ya que,</w:t>
      </w:r>
      <w:r w:rsidRPr="00731130">
        <w:rPr>
          <w:color w:val="2E74B5" w:themeColor="accent1" w:themeShade="BF"/>
          <w:sz w:val="24"/>
          <w:szCs w:val="24"/>
        </w:rPr>
        <w:t xml:space="preserve"> de no ser así, en cualquier caso, </w:t>
      </w:r>
      <w:r w:rsidRPr="00731130">
        <w:rPr>
          <w:color w:val="2E74B5" w:themeColor="accent1" w:themeShade="BF"/>
          <w:sz w:val="24"/>
          <w:szCs w:val="24"/>
          <w:u w:val="single"/>
        </w:rPr>
        <w:t>se deberá fundar y motivar la necesidad de ofrecer otras modalidades</w:t>
      </w:r>
      <w:r w:rsidRPr="00731130">
        <w:rPr>
          <w:color w:val="2E74B5" w:themeColor="accent1" w:themeShade="BF"/>
          <w:sz w:val="24"/>
          <w:szCs w:val="24"/>
        </w:rPr>
        <w:t>.</w:t>
      </w:r>
    </w:p>
    <w:p w:rsidR="006654CD" w:rsidRPr="00731130" w:rsidRDefault="006654CD" w:rsidP="00220B33">
      <w:pPr>
        <w:pStyle w:val="corte4fondo"/>
        <w:spacing w:line="276" w:lineRule="auto"/>
        <w:ind w:firstLine="0"/>
        <w:rPr>
          <w:color w:val="2E74B5" w:themeColor="accent1" w:themeShade="BF"/>
          <w:sz w:val="24"/>
          <w:szCs w:val="24"/>
        </w:rPr>
      </w:pPr>
    </w:p>
    <w:p w:rsidR="006654CD" w:rsidRPr="00731130" w:rsidRDefault="006654CD" w:rsidP="00220B33">
      <w:pPr>
        <w:pStyle w:val="corte4fondo"/>
        <w:spacing w:line="276" w:lineRule="auto"/>
        <w:ind w:firstLine="0"/>
        <w:rPr>
          <w:color w:val="2E74B5" w:themeColor="accent1" w:themeShade="BF"/>
          <w:sz w:val="24"/>
          <w:szCs w:val="24"/>
        </w:rPr>
      </w:pPr>
      <w:r w:rsidRPr="00731130">
        <w:rPr>
          <w:color w:val="2E74B5" w:themeColor="accent1" w:themeShade="BF"/>
          <w:sz w:val="24"/>
          <w:szCs w:val="24"/>
        </w:rPr>
        <w:tab/>
        <w:t xml:space="preserve">Y </w:t>
      </w:r>
      <w:r w:rsidR="00E14DBE" w:rsidRPr="00731130">
        <w:rPr>
          <w:color w:val="2E74B5" w:themeColor="accent1" w:themeShade="BF"/>
          <w:sz w:val="24"/>
          <w:szCs w:val="24"/>
        </w:rPr>
        <w:t>que,</w:t>
      </w:r>
      <w:r w:rsidRPr="00731130">
        <w:rPr>
          <w:color w:val="2E74B5" w:themeColor="accent1" w:themeShade="BF"/>
          <w:sz w:val="24"/>
          <w:szCs w:val="24"/>
        </w:rPr>
        <w:t xml:space="preserve"> por lo tanto, el ejercicio del derecho de acceso a la información es gratuito y </w:t>
      </w:r>
      <w:r w:rsidRPr="00731130">
        <w:rPr>
          <w:color w:val="2E74B5" w:themeColor="accent1" w:themeShade="BF"/>
          <w:sz w:val="24"/>
          <w:szCs w:val="24"/>
          <w:u w:val="single"/>
        </w:rPr>
        <w:t>sólo podrá requerirse el cobro correspondiente a la modalidad de reproducción y entrega solicitada</w:t>
      </w:r>
      <w:r w:rsidRPr="00731130">
        <w:rPr>
          <w:color w:val="2E74B5" w:themeColor="accent1" w:themeShade="BF"/>
          <w:sz w:val="24"/>
          <w:szCs w:val="24"/>
        </w:rPr>
        <w:t>.</w:t>
      </w:r>
    </w:p>
    <w:p w:rsidR="006654CD" w:rsidRPr="00731130" w:rsidRDefault="006654CD" w:rsidP="00220B33">
      <w:pPr>
        <w:pStyle w:val="corte4fondo"/>
        <w:spacing w:line="276" w:lineRule="auto"/>
        <w:ind w:firstLine="0"/>
        <w:rPr>
          <w:rFonts w:cs="Arial"/>
          <w:color w:val="2E74B5" w:themeColor="accent1" w:themeShade="BF"/>
          <w:sz w:val="24"/>
          <w:szCs w:val="24"/>
        </w:rPr>
      </w:pPr>
      <w:r w:rsidRPr="00731130">
        <w:rPr>
          <w:color w:val="2E74B5" w:themeColor="accent1" w:themeShade="BF"/>
          <w:sz w:val="24"/>
          <w:szCs w:val="24"/>
        </w:rPr>
        <w:t xml:space="preserve"> </w:t>
      </w:r>
    </w:p>
    <w:p w:rsidR="006654CD" w:rsidRPr="00731130" w:rsidRDefault="006654CD" w:rsidP="00220B33">
      <w:pPr>
        <w:pStyle w:val="corte4fondo"/>
        <w:tabs>
          <w:tab w:val="left" w:pos="0"/>
        </w:tabs>
        <w:spacing w:line="276" w:lineRule="auto"/>
        <w:ind w:firstLine="0"/>
        <w:rPr>
          <w:color w:val="2E74B5" w:themeColor="accent1" w:themeShade="BF"/>
          <w:sz w:val="24"/>
          <w:szCs w:val="24"/>
        </w:rPr>
      </w:pPr>
      <w:r w:rsidRPr="00731130">
        <w:rPr>
          <w:color w:val="2E74B5" w:themeColor="accent1" w:themeShade="BF"/>
          <w:sz w:val="24"/>
          <w:szCs w:val="24"/>
        </w:rPr>
        <w:tab/>
        <w:t xml:space="preserve">De ahí que para presentar una solicitud no se podrán exigir mayores requisitos, entre lo que se encuentra el de la modalidad en la que prefiere se otorgue el acceso a la información, por ello, </w:t>
      </w:r>
      <w:r w:rsidRPr="00731130">
        <w:rPr>
          <w:color w:val="2E74B5" w:themeColor="accent1" w:themeShade="BF"/>
          <w:sz w:val="24"/>
          <w:szCs w:val="24"/>
          <w:u w:val="single"/>
        </w:rPr>
        <w:t xml:space="preserve">la regla es que el acceso se dará en la modalidad de solicitada </w:t>
      </w:r>
      <w:r w:rsidRPr="00731130">
        <w:rPr>
          <w:color w:val="2E74B5" w:themeColor="accent1" w:themeShade="BF"/>
          <w:sz w:val="24"/>
          <w:szCs w:val="24"/>
        </w:rPr>
        <w:t xml:space="preserve">y, en su caso, de envío elegidos por el solicitante y, </w:t>
      </w:r>
      <w:r w:rsidRPr="00731130">
        <w:rPr>
          <w:color w:val="2E74B5" w:themeColor="accent1" w:themeShade="BF"/>
          <w:sz w:val="24"/>
          <w:szCs w:val="24"/>
          <w:u w:val="single"/>
        </w:rPr>
        <w:t>la excepción es cuando la información no pueda entregarse o enviarse en la modalidad elegida</w:t>
      </w:r>
      <w:r w:rsidRPr="00731130">
        <w:rPr>
          <w:color w:val="2E74B5" w:themeColor="accent1" w:themeShade="BF"/>
          <w:sz w:val="24"/>
          <w:szCs w:val="24"/>
        </w:rPr>
        <w:t xml:space="preserve">, el sujeto obligado deberá ofrecer otra u otras modalidades de entrega. </w:t>
      </w:r>
    </w:p>
    <w:p w:rsidR="006654CD" w:rsidRPr="00731130" w:rsidRDefault="006654CD" w:rsidP="00220B33">
      <w:pPr>
        <w:pStyle w:val="corte4fondo"/>
        <w:tabs>
          <w:tab w:val="left" w:pos="0"/>
        </w:tabs>
        <w:spacing w:line="276" w:lineRule="auto"/>
        <w:ind w:firstLine="0"/>
        <w:rPr>
          <w:color w:val="2E74B5" w:themeColor="accent1" w:themeShade="BF"/>
          <w:sz w:val="24"/>
          <w:szCs w:val="24"/>
        </w:rPr>
      </w:pPr>
    </w:p>
    <w:p w:rsidR="006654CD" w:rsidRPr="00731130" w:rsidRDefault="006654CD" w:rsidP="00220B33">
      <w:pPr>
        <w:pStyle w:val="corte4fondo"/>
        <w:tabs>
          <w:tab w:val="left" w:pos="0"/>
        </w:tabs>
        <w:spacing w:line="276" w:lineRule="auto"/>
        <w:ind w:firstLine="0"/>
        <w:rPr>
          <w:rFonts w:cs="Arial"/>
          <w:color w:val="2E74B5" w:themeColor="accent1" w:themeShade="BF"/>
          <w:sz w:val="24"/>
          <w:szCs w:val="24"/>
        </w:rPr>
      </w:pPr>
      <w:r w:rsidRPr="00731130">
        <w:rPr>
          <w:color w:val="2E74B5" w:themeColor="accent1" w:themeShade="BF"/>
          <w:sz w:val="24"/>
          <w:szCs w:val="24"/>
        </w:rPr>
        <w:tab/>
      </w:r>
      <w:r w:rsidRPr="00731130">
        <w:rPr>
          <w:rFonts w:cs="Arial"/>
          <w:color w:val="2E74B5" w:themeColor="accent1" w:themeShade="BF"/>
          <w:sz w:val="24"/>
          <w:szCs w:val="24"/>
        </w:rPr>
        <w:t>En el caso, la solicitud de información fue realizada por la solicitante a través de la Plataforma Nacional de Transparencia y, si ésta presentó la solicitud de información por medios electrónicos, entonces, se está en el supuesto de que la autoridad debe entregar la información peticionada por ese mismo medio.</w:t>
      </w:r>
    </w:p>
    <w:p w:rsidR="006654CD" w:rsidRPr="00731130" w:rsidRDefault="006654CD" w:rsidP="00220B33">
      <w:pPr>
        <w:pStyle w:val="corte4fondo"/>
        <w:tabs>
          <w:tab w:val="left" w:pos="0"/>
        </w:tabs>
        <w:spacing w:line="276" w:lineRule="auto"/>
        <w:ind w:firstLine="0"/>
        <w:rPr>
          <w:rFonts w:cs="Arial"/>
          <w:color w:val="2E74B5" w:themeColor="accent1" w:themeShade="BF"/>
          <w:sz w:val="24"/>
          <w:szCs w:val="24"/>
        </w:rPr>
      </w:pPr>
    </w:p>
    <w:p w:rsidR="006654CD" w:rsidRPr="00731130" w:rsidRDefault="006654CD" w:rsidP="00220B33">
      <w:pPr>
        <w:spacing w:after="0"/>
        <w:jc w:val="both"/>
        <w:rPr>
          <w:rFonts w:ascii="Arial" w:eastAsia="Times New Roman" w:hAnsi="Arial" w:cs="Arial"/>
          <w:color w:val="2E74B5" w:themeColor="accent1" w:themeShade="BF"/>
          <w:sz w:val="24"/>
          <w:szCs w:val="24"/>
        </w:rPr>
      </w:pPr>
      <w:r w:rsidRPr="00731130">
        <w:rPr>
          <w:rFonts w:ascii="Arial" w:hAnsi="Arial" w:cs="Arial"/>
          <w:color w:val="2E74B5" w:themeColor="accent1" w:themeShade="BF"/>
          <w:sz w:val="24"/>
          <w:szCs w:val="24"/>
        </w:rPr>
        <w:tab/>
        <w:t xml:space="preserve">Lo anterior, incluso encuentra sustento en </w:t>
      </w:r>
      <w:r w:rsidRPr="00731130">
        <w:rPr>
          <w:rFonts w:ascii="Arial" w:eastAsia="Times New Roman" w:hAnsi="Arial" w:cs="Arial"/>
          <w:color w:val="2E74B5" w:themeColor="accent1" w:themeShade="BF"/>
          <w:sz w:val="24"/>
          <w:szCs w:val="24"/>
        </w:rPr>
        <w:t>el criterio</w:t>
      </w:r>
      <w:r w:rsidRPr="00731130">
        <w:rPr>
          <w:rFonts w:ascii="Arial Unicode MS" w:eastAsia="Times New Roman" w:hAnsi="Arial Unicode MS" w:cs="Arial Unicode MS"/>
          <w:color w:val="2E74B5" w:themeColor="accent1" w:themeShade="BF"/>
          <w:sz w:val="24"/>
          <w:szCs w:val="24"/>
        </w:rPr>
        <w:t xml:space="preserve"> </w:t>
      </w:r>
      <w:r w:rsidRPr="00731130">
        <w:rPr>
          <w:rFonts w:ascii="Arial" w:eastAsia="Times New Roman" w:hAnsi="Arial" w:cs="Arial"/>
          <w:color w:val="2E74B5" w:themeColor="accent1" w:themeShade="BF"/>
          <w:sz w:val="24"/>
          <w:szCs w:val="24"/>
        </w:rPr>
        <w:t>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6654CD" w:rsidRPr="00731130" w:rsidRDefault="006654CD" w:rsidP="00220B33">
      <w:pPr>
        <w:spacing w:after="0"/>
        <w:jc w:val="both"/>
        <w:rPr>
          <w:rFonts w:ascii="Arial" w:eastAsia="Times New Roman" w:hAnsi="Arial" w:cs="Arial"/>
          <w:color w:val="2E74B5" w:themeColor="accent1" w:themeShade="BF"/>
          <w:sz w:val="20"/>
          <w:szCs w:val="20"/>
        </w:rPr>
      </w:pPr>
    </w:p>
    <w:p w:rsidR="006654CD" w:rsidRPr="00731130" w:rsidRDefault="006654CD" w:rsidP="00220B33">
      <w:pPr>
        <w:autoSpaceDE w:val="0"/>
        <w:autoSpaceDN w:val="0"/>
        <w:adjustRightInd w:val="0"/>
        <w:spacing w:after="0"/>
        <w:ind w:left="708"/>
        <w:jc w:val="both"/>
        <w:rPr>
          <w:rFonts w:ascii="Arial" w:eastAsia="Times New Roman" w:hAnsi="Arial" w:cs="Arial"/>
          <w:color w:val="2E74B5" w:themeColor="accent1" w:themeShade="BF"/>
          <w:sz w:val="20"/>
          <w:szCs w:val="20"/>
          <w:lang w:eastAsia="es-MX"/>
        </w:rPr>
      </w:pPr>
      <w:r w:rsidRPr="00731130">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731130">
        <w:rPr>
          <w:rFonts w:ascii="Arial" w:eastAsia="Times New Roman" w:hAnsi="Arial" w:cs="Arial"/>
          <w:color w:val="2E74B5" w:themeColor="accent1" w:themeShade="BF"/>
          <w:sz w:val="20"/>
          <w:szCs w:val="20"/>
          <w:lang w:eastAsia="es-MX"/>
        </w:rPr>
        <w:t>El ejercicio del derecho</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de acceso a la información gubernamental no se entiende</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de forma abstracta y desvinculada a la forma en que los</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gobernados pueden allegarse de aquélla; destacándose que</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la modalidad de entrega de la información resulta de especial</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interés para hacer efectivo este derecho. En este sentido,</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la Comisión para la Transparencia y Acceso a la Información</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de la Suprema Corte de Justicia de la Nación (recurso de</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revisión 1/2005) determinó que el acceso a la información</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cuando esta fue la remisión por medios electrónicos,</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toda vez que el otorgamiento en una diversa puede constituir</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un obstáculo material para el ejercicio del derecho</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de acceso a la información tutelado en el artículo 6° constitucional.</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Por lo tanto, si el peticionario solicita por vía</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electrónica determinada información sin precisar la modalidad</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de su preferencia debe presumirse que la requiere</w:t>
      </w:r>
      <w:r w:rsidRPr="00731130">
        <w:rPr>
          <w:rFonts w:ascii="Arial" w:eastAsia="Times New Roman" w:hAnsi="Arial" w:cs="Arial"/>
          <w:b/>
          <w:bCs/>
          <w:color w:val="2E74B5" w:themeColor="accent1" w:themeShade="BF"/>
          <w:sz w:val="20"/>
          <w:szCs w:val="20"/>
          <w:lang w:eastAsia="es-MX"/>
        </w:rPr>
        <w:t xml:space="preserve"> </w:t>
      </w:r>
      <w:r w:rsidRPr="00731130">
        <w:rPr>
          <w:rFonts w:ascii="Arial" w:eastAsia="Times New Roman" w:hAnsi="Arial" w:cs="Arial"/>
          <w:color w:val="2E74B5" w:themeColor="accent1" w:themeShade="BF"/>
          <w:sz w:val="20"/>
          <w:szCs w:val="20"/>
          <w:lang w:eastAsia="es-MX"/>
        </w:rPr>
        <w:t>por esa misma vía.</w:t>
      </w:r>
    </w:p>
    <w:p w:rsidR="006654CD" w:rsidRPr="00731130" w:rsidRDefault="006654CD" w:rsidP="00220B33">
      <w:pPr>
        <w:autoSpaceDE w:val="0"/>
        <w:autoSpaceDN w:val="0"/>
        <w:adjustRightInd w:val="0"/>
        <w:spacing w:after="0"/>
        <w:jc w:val="both"/>
        <w:rPr>
          <w:rFonts w:ascii="Arial" w:eastAsia="Times New Roman" w:hAnsi="Arial" w:cs="Arial"/>
          <w:bCs/>
          <w:color w:val="2E74B5" w:themeColor="accent1" w:themeShade="BF"/>
          <w:sz w:val="24"/>
          <w:szCs w:val="24"/>
          <w:lang w:eastAsia="es-MX"/>
        </w:rPr>
      </w:pPr>
    </w:p>
    <w:p w:rsidR="006654CD" w:rsidRPr="00731130" w:rsidRDefault="006654CD" w:rsidP="00220B33">
      <w:pPr>
        <w:autoSpaceDE w:val="0"/>
        <w:autoSpaceDN w:val="0"/>
        <w:adjustRightInd w:val="0"/>
        <w:spacing w:after="0"/>
        <w:jc w:val="both"/>
        <w:rPr>
          <w:rFonts w:ascii="Arial" w:eastAsia="Times New Roman" w:hAnsi="Arial" w:cs="Arial"/>
          <w:bCs/>
          <w:color w:val="2E74B5" w:themeColor="accent1" w:themeShade="BF"/>
          <w:sz w:val="24"/>
          <w:szCs w:val="24"/>
          <w:lang w:eastAsia="es-MX"/>
        </w:rPr>
      </w:pPr>
      <w:r w:rsidRPr="00731130">
        <w:rPr>
          <w:rFonts w:ascii="Arial" w:eastAsia="Times New Roman" w:hAnsi="Arial" w:cs="Arial"/>
          <w:bCs/>
          <w:color w:val="2E74B5" w:themeColor="accent1" w:themeShade="BF"/>
          <w:sz w:val="24"/>
          <w:szCs w:val="24"/>
          <w:lang w:eastAsia="es-MX"/>
        </w:rPr>
        <w:tab/>
        <w:t>Criterio que de conformidad con el artículo 7°</w:t>
      </w:r>
      <w:r w:rsidRPr="00731130">
        <w:rPr>
          <w:rFonts w:ascii="Arial" w:eastAsia="Times New Roman" w:hAnsi="Arial" w:cs="Arial"/>
          <w:bCs/>
          <w:color w:val="2E74B5" w:themeColor="accent1" w:themeShade="BF"/>
          <w:sz w:val="24"/>
          <w:szCs w:val="24"/>
          <w:vertAlign w:val="superscript"/>
          <w:lang w:eastAsia="es-MX"/>
        </w:rPr>
        <w:footnoteReference w:id="3"/>
      </w:r>
      <w:r w:rsidRPr="00731130">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w:t>
      </w:r>
      <w:r w:rsidRPr="00731130">
        <w:rPr>
          <w:rFonts w:ascii="Arial" w:eastAsia="Times New Roman" w:hAnsi="Arial" w:cs="Arial"/>
          <w:bCs/>
          <w:color w:val="2E74B5" w:themeColor="accent1" w:themeShade="BF"/>
          <w:sz w:val="24"/>
          <w:szCs w:val="24"/>
          <w:lang w:eastAsia="es-MX"/>
        </w:rPr>
        <w:lastRenderedPageBreak/>
        <w:t>derecho de acceso a la información pública, ya que orienta a esta Comisión de Transparencia para favorecer el principio de máxima publicidad y disponibilidad de la información en posesión del sujeto obligado.</w:t>
      </w:r>
    </w:p>
    <w:p w:rsidR="006654CD" w:rsidRPr="00731130" w:rsidRDefault="006654CD" w:rsidP="00220B33">
      <w:pPr>
        <w:autoSpaceDE w:val="0"/>
        <w:autoSpaceDN w:val="0"/>
        <w:adjustRightInd w:val="0"/>
        <w:spacing w:after="0"/>
        <w:jc w:val="both"/>
        <w:rPr>
          <w:rFonts w:ascii="Arial" w:eastAsia="Times New Roman" w:hAnsi="Arial" w:cs="Arial"/>
          <w:bCs/>
          <w:color w:val="2E74B5" w:themeColor="accent1" w:themeShade="BF"/>
          <w:sz w:val="24"/>
          <w:szCs w:val="24"/>
          <w:lang w:eastAsia="es-MX"/>
        </w:rPr>
      </w:pPr>
    </w:p>
    <w:p w:rsidR="006654CD" w:rsidRPr="00731130" w:rsidRDefault="006654CD" w:rsidP="00220B33">
      <w:pPr>
        <w:autoSpaceDE w:val="0"/>
        <w:autoSpaceDN w:val="0"/>
        <w:adjustRightInd w:val="0"/>
        <w:spacing w:after="0"/>
        <w:jc w:val="both"/>
        <w:rPr>
          <w:rFonts w:ascii="Arial" w:hAnsi="Arial" w:cs="Arial"/>
          <w:b/>
          <w:color w:val="2E74B5" w:themeColor="accent1" w:themeShade="BF"/>
          <w:sz w:val="24"/>
          <w:szCs w:val="24"/>
        </w:rPr>
      </w:pPr>
      <w:r w:rsidRPr="00731130">
        <w:rPr>
          <w:rFonts w:ascii="Arial" w:eastAsia="Times New Roman" w:hAnsi="Arial" w:cs="Arial"/>
          <w:bCs/>
          <w:color w:val="2E74B5" w:themeColor="accent1" w:themeShade="BF"/>
          <w:sz w:val="24"/>
          <w:szCs w:val="24"/>
          <w:lang w:eastAsia="es-MX"/>
        </w:rPr>
        <w:tab/>
        <w:t xml:space="preserve">Además, de que sólo en caso de que la autoridad no tenga la información en la modalidad solicitada, entonces </w:t>
      </w:r>
      <w:r w:rsidRPr="00731130">
        <w:rPr>
          <w:rFonts w:ascii="Arial" w:hAnsi="Arial" w:cs="Arial"/>
          <w:color w:val="2E74B5" w:themeColor="accent1" w:themeShade="BF"/>
          <w:sz w:val="24"/>
          <w:szCs w:val="24"/>
        </w:rPr>
        <w:t>debe pronunciarse sobre la imposición del artículo 165</w:t>
      </w:r>
      <w:r w:rsidRPr="00731130">
        <w:rPr>
          <w:rStyle w:val="Refdenotaalpie"/>
          <w:rFonts w:ascii="Arial" w:hAnsi="Arial" w:cs="Arial"/>
          <w:color w:val="2E74B5" w:themeColor="accent1" w:themeShade="BF"/>
          <w:sz w:val="24"/>
          <w:szCs w:val="24"/>
        </w:rPr>
        <w:footnoteReference w:id="4"/>
      </w:r>
      <w:r w:rsidRPr="00731130">
        <w:rPr>
          <w:rFonts w:ascii="Arial" w:hAnsi="Arial" w:cs="Arial"/>
          <w:color w:val="2E74B5" w:themeColor="accent1" w:themeShade="BF"/>
          <w:sz w:val="24"/>
          <w:szCs w:val="24"/>
        </w:rPr>
        <w:t xml:space="preserve">, segundo párrafo, de la Ley de Transparencia, que le impone la obligación de que, en caso de no poder entregar la información en la modalidad solicitada, entonces debe de expresar en su respuesta que la información va a ser entregada, sin costo –cuando implique la entrega de no más de veinte hojas simples, esto es, las primeras veinte hojas era de forma gratuita, ello para garantizar el acceso a la información en cuanto al principio de gratuidad– que en el caso no es aplicable lo último, pues en el caso, por no contestar en tiempo </w:t>
      </w:r>
      <w:r w:rsidRPr="00731130">
        <w:rPr>
          <w:rFonts w:ascii="Arial" w:hAnsi="Arial" w:cs="Arial"/>
          <w:b/>
          <w:color w:val="2E74B5" w:themeColor="accent1" w:themeShade="BF"/>
          <w:sz w:val="24"/>
          <w:szCs w:val="24"/>
        </w:rPr>
        <w:t>la autoridad debe de proporcionar toda la información de manera gratuita, es decir, que si va a entregar la información en una modalidad diferente a la electrónica, el costo de la reproducción de la información corre a cargo de la autoridad.</w:t>
      </w:r>
    </w:p>
    <w:p w:rsidR="006654CD" w:rsidRPr="00731130" w:rsidRDefault="006654CD" w:rsidP="00220B33">
      <w:pPr>
        <w:pStyle w:val="corte4fondo"/>
        <w:spacing w:line="276" w:lineRule="auto"/>
        <w:ind w:firstLine="0"/>
        <w:rPr>
          <w:rFonts w:cs="Arial"/>
          <w:bCs/>
          <w:color w:val="2E74B5" w:themeColor="accent1" w:themeShade="BF"/>
          <w:sz w:val="24"/>
          <w:szCs w:val="24"/>
        </w:rPr>
      </w:pPr>
    </w:p>
    <w:p w:rsidR="006654CD" w:rsidRPr="00731130" w:rsidRDefault="006654CD" w:rsidP="00220B33">
      <w:pPr>
        <w:pStyle w:val="corte4fondo"/>
        <w:tabs>
          <w:tab w:val="left" w:pos="567"/>
        </w:tabs>
        <w:spacing w:line="276" w:lineRule="auto"/>
        <w:ind w:firstLine="0"/>
        <w:rPr>
          <w:rFonts w:cs="Arial"/>
          <w:color w:val="2E74B5" w:themeColor="accent1" w:themeShade="BF"/>
          <w:sz w:val="24"/>
          <w:szCs w:val="24"/>
        </w:rPr>
      </w:pPr>
      <w:r w:rsidRPr="00731130">
        <w:rPr>
          <w:rFonts w:cs="Arial"/>
          <w:color w:val="2E74B5" w:themeColor="accent1" w:themeShade="BF"/>
          <w:sz w:val="24"/>
          <w:szCs w:val="24"/>
        </w:rPr>
        <w:tab/>
        <w:t>Por esa razón como regla debe de entregar la información en la modalidad en que fue solicitada y, como excepción en el estado en que se encuentre, de forma gratuita, por lo que los efectos de esta determinación, este órgano colegiado los precisará más adelante.</w:t>
      </w:r>
    </w:p>
    <w:p w:rsidR="006654CD" w:rsidRPr="00731130" w:rsidRDefault="006654CD" w:rsidP="00220B33">
      <w:pPr>
        <w:pStyle w:val="corte4fondo"/>
        <w:spacing w:line="276" w:lineRule="auto"/>
        <w:ind w:firstLine="0"/>
        <w:rPr>
          <w:rFonts w:cs="Arial"/>
          <w:color w:val="2E74B5" w:themeColor="accent1" w:themeShade="BF"/>
          <w:sz w:val="24"/>
          <w:szCs w:val="24"/>
        </w:rPr>
      </w:pPr>
    </w:p>
    <w:p w:rsidR="006654CD" w:rsidRPr="00731130" w:rsidRDefault="00620633" w:rsidP="00DF2FFB">
      <w:pPr>
        <w:pStyle w:val="corte4fondo"/>
        <w:spacing w:line="276" w:lineRule="auto"/>
        <w:ind w:firstLine="708"/>
        <w:rPr>
          <w:rFonts w:cs="Arial"/>
          <w:color w:val="2E74B5" w:themeColor="accent1" w:themeShade="BF"/>
          <w:sz w:val="24"/>
          <w:szCs w:val="24"/>
        </w:rPr>
      </w:pPr>
      <w:r w:rsidRPr="00731130">
        <w:rPr>
          <w:rFonts w:cs="Arial"/>
          <w:b/>
          <w:color w:val="2E74B5" w:themeColor="accent1" w:themeShade="BF"/>
          <w:sz w:val="24"/>
          <w:szCs w:val="24"/>
        </w:rPr>
        <w:t>8</w:t>
      </w:r>
      <w:r w:rsidR="009B3EEB" w:rsidRPr="00731130">
        <w:rPr>
          <w:rFonts w:cs="Arial"/>
          <w:b/>
          <w:color w:val="2E74B5" w:themeColor="accent1" w:themeShade="BF"/>
          <w:sz w:val="24"/>
          <w:szCs w:val="24"/>
        </w:rPr>
        <w:t>.7</w:t>
      </w:r>
      <w:r w:rsidR="006654CD" w:rsidRPr="00731130">
        <w:rPr>
          <w:rFonts w:cs="Arial"/>
          <w:b/>
          <w:color w:val="2E74B5" w:themeColor="accent1" w:themeShade="BF"/>
          <w:sz w:val="24"/>
          <w:szCs w:val="24"/>
        </w:rPr>
        <w:t>. Sentido y efectos de la resolución.</w:t>
      </w:r>
    </w:p>
    <w:p w:rsidR="006654CD" w:rsidRPr="00731130" w:rsidRDefault="009B3EEB" w:rsidP="009B3EEB">
      <w:pPr>
        <w:pStyle w:val="corte4fondo"/>
        <w:tabs>
          <w:tab w:val="left" w:pos="2095"/>
        </w:tabs>
        <w:spacing w:line="276" w:lineRule="auto"/>
        <w:ind w:firstLine="0"/>
        <w:rPr>
          <w:rFonts w:cs="Arial"/>
          <w:color w:val="2E74B5" w:themeColor="accent1" w:themeShade="BF"/>
          <w:sz w:val="24"/>
          <w:szCs w:val="24"/>
        </w:rPr>
      </w:pPr>
      <w:r w:rsidRPr="00731130">
        <w:rPr>
          <w:rFonts w:cs="Arial"/>
          <w:color w:val="2E74B5" w:themeColor="accent1" w:themeShade="BF"/>
          <w:sz w:val="24"/>
          <w:szCs w:val="24"/>
        </w:rPr>
        <w:tab/>
      </w:r>
    </w:p>
    <w:p w:rsidR="006654CD" w:rsidRPr="00731130" w:rsidRDefault="006654CD" w:rsidP="00220B33">
      <w:pPr>
        <w:pStyle w:val="corte4fondo"/>
        <w:spacing w:line="276" w:lineRule="auto"/>
        <w:ind w:firstLine="0"/>
        <w:rPr>
          <w:rFonts w:cs="Arial"/>
          <w:color w:val="2E74B5" w:themeColor="accent1" w:themeShade="BF"/>
          <w:sz w:val="24"/>
          <w:szCs w:val="24"/>
        </w:rPr>
      </w:pPr>
      <w:r w:rsidRPr="00731130">
        <w:rPr>
          <w:rFonts w:cs="Arial"/>
          <w:color w:val="2E74B5" w:themeColor="accent1" w:themeShade="BF"/>
          <w:sz w:val="24"/>
          <w:szCs w:val="24"/>
        </w:rPr>
        <w:tab/>
        <w:t xml:space="preserve">En las condiciones anotadas y, al haber resultado fundado el agravio que hizo valer el recurrente, lo procedente es que esta Comisión Estatal de Garantía de Acceso a la Información Pública de conformidad con el artículo 164 de la Ley de Transparencia y Acceso a la Información Pública del Estado </w:t>
      </w:r>
      <w:r w:rsidRPr="00731130">
        <w:rPr>
          <w:rFonts w:cs="Arial"/>
          <w:b/>
          <w:color w:val="2E74B5" w:themeColor="accent1" w:themeShade="BF"/>
          <w:sz w:val="24"/>
          <w:szCs w:val="24"/>
        </w:rPr>
        <w:t>aplica el principio de afirmativa ficta</w:t>
      </w:r>
      <w:r w:rsidRPr="00731130">
        <w:rPr>
          <w:rFonts w:cs="Arial"/>
          <w:color w:val="2E74B5" w:themeColor="accent1" w:themeShade="BF"/>
          <w:sz w:val="24"/>
          <w:szCs w:val="24"/>
        </w:rPr>
        <w:t xml:space="preserve"> y por lo tanto conmina a los sujetos obligados para que entreguen a la solicitante la información sobre:</w:t>
      </w:r>
    </w:p>
    <w:p w:rsidR="00220B33" w:rsidRPr="00731130" w:rsidRDefault="00220B33" w:rsidP="00220B33">
      <w:pPr>
        <w:pStyle w:val="corte4fondo"/>
        <w:spacing w:line="276" w:lineRule="auto"/>
        <w:ind w:firstLine="0"/>
        <w:rPr>
          <w:rFonts w:cs="Arial"/>
          <w:color w:val="2E74B5" w:themeColor="accent1" w:themeShade="BF"/>
          <w:sz w:val="24"/>
          <w:szCs w:val="24"/>
        </w:rPr>
      </w:pPr>
    </w:p>
    <w:p w:rsidR="006654CD" w:rsidRPr="00731130" w:rsidRDefault="00220B33" w:rsidP="00220B33">
      <w:pPr>
        <w:pStyle w:val="corte4fondo"/>
        <w:numPr>
          <w:ilvl w:val="0"/>
          <w:numId w:val="7"/>
        </w:numPr>
        <w:spacing w:line="276" w:lineRule="auto"/>
        <w:rPr>
          <w:rFonts w:cs="Arial"/>
          <w:color w:val="2E74B5" w:themeColor="accent1" w:themeShade="BF"/>
          <w:sz w:val="24"/>
          <w:szCs w:val="24"/>
        </w:rPr>
      </w:pPr>
      <w:r w:rsidRPr="00731130">
        <w:rPr>
          <w:rFonts w:eastAsia="Arial Unicode MS" w:cs="Arial"/>
          <w:color w:val="2E74B5" w:themeColor="accent1" w:themeShade="BF"/>
          <w:sz w:val="24"/>
          <w:szCs w:val="24"/>
        </w:rPr>
        <w:lastRenderedPageBreak/>
        <w:t>Contrato de obra y costo total de construcción de concreto hidráulico de la calle Alamos en la Comunidad del Carrizal, Mexquitic de Carmona S.L.P., así como el porcentaje en dinero aportado por la comunidad para la construcción de la calle.</w:t>
      </w:r>
    </w:p>
    <w:p w:rsidR="009B3EEB" w:rsidRPr="00731130" w:rsidRDefault="009B3EEB" w:rsidP="00220B33">
      <w:pPr>
        <w:pStyle w:val="corte4fondo"/>
        <w:tabs>
          <w:tab w:val="left" w:pos="567"/>
        </w:tabs>
        <w:spacing w:line="276" w:lineRule="auto"/>
        <w:ind w:firstLine="0"/>
        <w:rPr>
          <w:rFonts w:cs="Arial"/>
          <w:color w:val="2E74B5" w:themeColor="accent1" w:themeShade="BF"/>
          <w:sz w:val="24"/>
          <w:szCs w:val="24"/>
        </w:rPr>
      </w:pPr>
    </w:p>
    <w:p w:rsidR="00220B33" w:rsidRPr="00731130" w:rsidRDefault="00DF2FFB" w:rsidP="00220B33">
      <w:pPr>
        <w:pStyle w:val="corte4fondo"/>
        <w:tabs>
          <w:tab w:val="left" w:pos="567"/>
        </w:tabs>
        <w:spacing w:line="276" w:lineRule="auto"/>
        <w:ind w:firstLine="0"/>
        <w:rPr>
          <w:rFonts w:cs="Arial"/>
          <w:b/>
          <w:color w:val="2E74B5" w:themeColor="accent1" w:themeShade="BF"/>
          <w:sz w:val="24"/>
          <w:szCs w:val="24"/>
        </w:rPr>
      </w:pPr>
      <w:r w:rsidRPr="00731130">
        <w:rPr>
          <w:rFonts w:cs="Arial"/>
          <w:b/>
          <w:color w:val="2E74B5" w:themeColor="accent1" w:themeShade="BF"/>
          <w:sz w:val="24"/>
          <w:szCs w:val="24"/>
        </w:rPr>
        <w:tab/>
      </w:r>
      <w:r w:rsidRPr="00731130">
        <w:rPr>
          <w:rFonts w:cs="Arial"/>
          <w:b/>
          <w:color w:val="2E74B5" w:themeColor="accent1" w:themeShade="BF"/>
          <w:sz w:val="24"/>
          <w:szCs w:val="24"/>
        </w:rPr>
        <w:tab/>
      </w:r>
      <w:r w:rsidRPr="00731130">
        <w:rPr>
          <w:rFonts w:cs="Arial"/>
          <w:b/>
          <w:color w:val="2E74B5" w:themeColor="accent1" w:themeShade="BF"/>
          <w:sz w:val="24"/>
          <w:szCs w:val="24"/>
        </w:rPr>
        <w:tab/>
      </w:r>
      <w:r w:rsidR="00620633" w:rsidRPr="00731130">
        <w:rPr>
          <w:rFonts w:cs="Arial"/>
          <w:b/>
          <w:color w:val="2E74B5" w:themeColor="accent1" w:themeShade="BF"/>
          <w:sz w:val="24"/>
          <w:szCs w:val="24"/>
        </w:rPr>
        <w:t>8</w:t>
      </w:r>
      <w:r w:rsidR="00220B33" w:rsidRPr="00731130">
        <w:rPr>
          <w:rFonts w:cs="Arial"/>
          <w:b/>
          <w:color w:val="2E74B5" w:themeColor="accent1" w:themeShade="BF"/>
          <w:sz w:val="24"/>
          <w:szCs w:val="24"/>
        </w:rPr>
        <w:t>.</w:t>
      </w:r>
      <w:r w:rsidR="009B3EEB" w:rsidRPr="00731130">
        <w:rPr>
          <w:rFonts w:cs="Arial"/>
          <w:b/>
          <w:color w:val="2E74B5" w:themeColor="accent1" w:themeShade="BF"/>
          <w:sz w:val="24"/>
          <w:szCs w:val="24"/>
        </w:rPr>
        <w:t>8</w:t>
      </w:r>
      <w:r w:rsidR="00220B33" w:rsidRPr="00731130">
        <w:rPr>
          <w:rFonts w:cs="Arial"/>
          <w:b/>
          <w:color w:val="2E74B5" w:themeColor="accent1" w:themeShade="BF"/>
          <w:sz w:val="24"/>
          <w:szCs w:val="24"/>
        </w:rPr>
        <w:t>. Precisiones de esta resolución.</w:t>
      </w:r>
    </w:p>
    <w:p w:rsidR="00220B33" w:rsidRPr="00731130" w:rsidRDefault="00220B33" w:rsidP="00220B33">
      <w:pPr>
        <w:pStyle w:val="corte4fondo"/>
        <w:tabs>
          <w:tab w:val="left" w:pos="567"/>
        </w:tabs>
        <w:spacing w:line="276" w:lineRule="auto"/>
        <w:ind w:firstLine="0"/>
        <w:rPr>
          <w:rFonts w:cs="Arial"/>
          <w:b/>
          <w:color w:val="2E74B5" w:themeColor="accent1" w:themeShade="BF"/>
          <w:sz w:val="24"/>
          <w:szCs w:val="24"/>
        </w:rPr>
      </w:pPr>
      <w:r w:rsidRPr="00731130">
        <w:rPr>
          <w:rFonts w:cs="Arial"/>
          <w:b/>
          <w:color w:val="2E74B5" w:themeColor="accent1" w:themeShade="BF"/>
          <w:sz w:val="24"/>
          <w:szCs w:val="24"/>
        </w:rPr>
        <w:tab/>
      </w:r>
    </w:p>
    <w:p w:rsidR="00220B33" w:rsidRPr="00731130" w:rsidRDefault="00220B33" w:rsidP="00220B33">
      <w:pPr>
        <w:pStyle w:val="corte4fondo"/>
        <w:tabs>
          <w:tab w:val="left" w:pos="567"/>
        </w:tabs>
        <w:spacing w:line="276" w:lineRule="auto"/>
        <w:ind w:firstLine="0"/>
        <w:rPr>
          <w:rFonts w:cs="Arial"/>
          <w:color w:val="2E74B5" w:themeColor="accent1" w:themeShade="BF"/>
          <w:sz w:val="24"/>
          <w:szCs w:val="24"/>
        </w:rPr>
      </w:pPr>
      <w:r w:rsidRPr="00731130">
        <w:rPr>
          <w:rFonts w:cs="Arial"/>
          <w:b/>
          <w:color w:val="2E74B5" w:themeColor="accent1" w:themeShade="BF"/>
          <w:sz w:val="24"/>
          <w:szCs w:val="24"/>
        </w:rPr>
        <w:tab/>
      </w:r>
      <w:r w:rsidRPr="00731130">
        <w:rPr>
          <w:rFonts w:cs="Arial"/>
          <w:color w:val="2E74B5" w:themeColor="accent1" w:themeShade="BF"/>
          <w:sz w:val="24"/>
          <w:szCs w:val="24"/>
        </w:rPr>
        <w:t>De conformidad con la última parte del artículo 176 de la Ley de Transparencia está Comisión de Transparencia establece los siguientes términos para el cumplimiento de la resolución.</w:t>
      </w:r>
    </w:p>
    <w:p w:rsidR="00220B33" w:rsidRPr="00731130" w:rsidRDefault="00220B33" w:rsidP="00220B33">
      <w:pPr>
        <w:pStyle w:val="corte4fondo"/>
        <w:tabs>
          <w:tab w:val="left" w:pos="567"/>
        </w:tabs>
        <w:spacing w:line="276" w:lineRule="auto"/>
        <w:ind w:firstLine="0"/>
        <w:rPr>
          <w:rFonts w:cs="Arial"/>
          <w:color w:val="2E74B5" w:themeColor="accent1" w:themeShade="BF"/>
          <w:sz w:val="24"/>
          <w:szCs w:val="24"/>
        </w:rPr>
      </w:pPr>
    </w:p>
    <w:p w:rsidR="00220B33" w:rsidRPr="00731130" w:rsidRDefault="00220B33" w:rsidP="00220B33">
      <w:pPr>
        <w:pStyle w:val="corte4fondo"/>
        <w:numPr>
          <w:ilvl w:val="0"/>
          <w:numId w:val="8"/>
        </w:numPr>
        <w:tabs>
          <w:tab w:val="left" w:pos="567"/>
        </w:tabs>
        <w:spacing w:line="276" w:lineRule="auto"/>
        <w:rPr>
          <w:rFonts w:cs="Arial"/>
          <w:color w:val="2E74B5" w:themeColor="accent1" w:themeShade="BF"/>
          <w:sz w:val="24"/>
          <w:szCs w:val="24"/>
        </w:rPr>
      </w:pPr>
      <w:r w:rsidRPr="00731130">
        <w:rPr>
          <w:rFonts w:cs="Arial"/>
          <w:color w:val="2E74B5" w:themeColor="accent1" w:themeShade="BF"/>
          <w:sz w:val="24"/>
          <w:szCs w:val="24"/>
        </w:rPr>
        <w:t xml:space="preserve"> En cuanto a lo ordenado, se reitera que la información debe de entregarse en la modalidad solicitada y, en caso de que el sujeto obligado no contenga la </w:t>
      </w:r>
      <w:r w:rsidR="00E14DBE" w:rsidRPr="00731130">
        <w:rPr>
          <w:rFonts w:cs="Arial"/>
          <w:color w:val="2E74B5" w:themeColor="accent1" w:themeShade="BF"/>
          <w:sz w:val="24"/>
          <w:szCs w:val="24"/>
        </w:rPr>
        <w:t>información en</w:t>
      </w:r>
      <w:r w:rsidRPr="00731130">
        <w:rPr>
          <w:rFonts w:cs="Arial"/>
          <w:color w:val="2E74B5" w:themeColor="accent1" w:themeShade="BF"/>
          <w:sz w:val="24"/>
          <w:szCs w:val="24"/>
        </w:rPr>
        <w:t xml:space="preserve"> esa modalidad, entonces deberá de permitir la reproducción gratuita de toda la información. En el entendido de que en el último supuesto deberá de proporcionar lugar y horarios de atención al público, personas que lo atenderán, así como todos aquéllos elementos que permitan y faciliten la entrega gratuita de la información.  </w:t>
      </w:r>
    </w:p>
    <w:p w:rsidR="009B3EEB" w:rsidRPr="00731130" w:rsidRDefault="009B3EEB" w:rsidP="009B3EEB">
      <w:pPr>
        <w:pStyle w:val="corte4fondo"/>
        <w:tabs>
          <w:tab w:val="left" w:pos="567"/>
        </w:tabs>
        <w:spacing w:line="276" w:lineRule="auto"/>
        <w:ind w:left="720" w:firstLine="0"/>
        <w:rPr>
          <w:rFonts w:cs="Arial"/>
          <w:color w:val="2E74B5" w:themeColor="accent1" w:themeShade="BF"/>
          <w:sz w:val="24"/>
          <w:szCs w:val="24"/>
        </w:rPr>
      </w:pPr>
    </w:p>
    <w:p w:rsidR="00220B33" w:rsidRPr="00731130" w:rsidRDefault="00220B33" w:rsidP="00220B33">
      <w:pPr>
        <w:pStyle w:val="corte4fondo"/>
        <w:numPr>
          <w:ilvl w:val="0"/>
          <w:numId w:val="8"/>
        </w:numPr>
        <w:tabs>
          <w:tab w:val="left" w:pos="567"/>
        </w:tabs>
        <w:spacing w:line="276" w:lineRule="auto"/>
        <w:rPr>
          <w:rFonts w:cs="Arial"/>
          <w:color w:val="2E74B5" w:themeColor="accent1" w:themeShade="BF"/>
          <w:sz w:val="24"/>
          <w:szCs w:val="24"/>
        </w:rPr>
      </w:pPr>
      <w:r w:rsidRPr="00731130">
        <w:rPr>
          <w:rFonts w:cs="Arial"/>
          <w:color w:val="2E74B5" w:themeColor="accent1" w:themeShade="BF"/>
          <w:sz w:val="24"/>
          <w:szCs w:val="24"/>
        </w:rPr>
        <w:t>El ente obligado deberá de cuidar en todo momento que la información que entregará no contenga datos personales o confidenciales, pues en caso de contener información con esos datos, deberá de elaborar la versión pública.</w:t>
      </w:r>
    </w:p>
    <w:p w:rsidR="00220B33" w:rsidRPr="00731130" w:rsidRDefault="00220B33" w:rsidP="00220B33">
      <w:pPr>
        <w:pStyle w:val="NormalWeb"/>
        <w:spacing w:before="0" w:beforeAutospacing="0" w:after="0" w:afterAutospacing="0" w:line="276" w:lineRule="auto"/>
        <w:ind w:left="720"/>
        <w:jc w:val="both"/>
        <w:rPr>
          <w:rFonts w:ascii="Arial" w:hAnsi="Arial" w:cs="Arial"/>
          <w:color w:val="2E74B5" w:themeColor="accent1" w:themeShade="BF"/>
        </w:rPr>
      </w:pPr>
    </w:p>
    <w:p w:rsidR="00220B33" w:rsidRPr="00731130" w:rsidRDefault="00620633" w:rsidP="00DF2FFB">
      <w:pPr>
        <w:pStyle w:val="NormalWeb"/>
        <w:spacing w:before="0" w:beforeAutospacing="0" w:after="0" w:afterAutospacing="0" w:line="276" w:lineRule="auto"/>
        <w:ind w:left="720" w:firstLine="696"/>
        <w:jc w:val="both"/>
        <w:rPr>
          <w:rFonts w:ascii="Arial" w:hAnsi="Arial" w:cs="Arial"/>
          <w:b/>
          <w:color w:val="2E74B5" w:themeColor="accent1" w:themeShade="BF"/>
        </w:rPr>
      </w:pPr>
      <w:r w:rsidRPr="00731130">
        <w:rPr>
          <w:rFonts w:ascii="Arial" w:hAnsi="Arial" w:cs="Arial"/>
          <w:b/>
          <w:color w:val="2E74B5" w:themeColor="accent1" w:themeShade="BF"/>
        </w:rPr>
        <w:t>8</w:t>
      </w:r>
      <w:r w:rsidR="009B3EEB" w:rsidRPr="00731130">
        <w:rPr>
          <w:rFonts w:ascii="Arial" w:hAnsi="Arial" w:cs="Arial"/>
          <w:b/>
          <w:color w:val="2E74B5" w:themeColor="accent1" w:themeShade="BF"/>
        </w:rPr>
        <w:t>.9</w:t>
      </w:r>
      <w:r w:rsidR="00220B33" w:rsidRPr="00731130">
        <w:rPr>
          <w:rFonts w:ascii="Arial" w:hAnsi="Arial" w:cs="Arial"/>
          <w:b/>
          <w:color w:val="2E74B5" w:themeColor="accent1" w:themeShade="BF"/>
        </w:rPr>
        <w:t>. Plazo de diez días hábiles para el cumplimento de esta resolución.</w:t>
      </w:r>
    </w:p>
    <w:p w:rsidR="00220B33" w:rsidRPr="00731130" w:rsidRDefault="00220B33" w:rsidP="00220B33">
      <w:pPr>
        <w:pStyle w:val="NormalWeb"/>
        <w:spacing w:before="0" w:beforeAutospacing="0" w:after="0" w:afterAutospacing="0" w:line="276" w:lineRule="auto"/>
        <w:ind w:left="720"/>
        <w:jc w:val="both"/>
        <w:rPr>
          <w:rFonts w:ascii="Arial" w:hAnsi="Arial" w:cs="Arial"/>
          <w:color w:val="2E74B5" w:themeColor="accent1" w:themeShade="BF"/>
        </w:rPr>
      </w:pPr>
    </w:p>
    <w:p w:rsidR="00220B33" w:rsidRPr="00731130" w:rsidRDefault="00220B33" w:rsidP="00220B33">
      <w:pPr>
        <w:pStyle w:val="NormalWeb"/>
        <w:spacing w:before="0" w:beforeAutospacing="0" w:after="0" w:afterAutospacing="0" w:line="276" w:lineRule="auto"/>
        <w:ind w:left="720"/>
        <w:jc w:val="both"/>
        <w:rPr>
          <w:rFonts w:ascii="Arial" w:hAnsi="Arial" w:cs="Arial"/>
          <w:color w:val="2E74B5" w:themeColor="accent1" w:themeShade="BF"/>
        </w:rPr>
      </w:pPr>
      <w:r w:rsidRPr="00731130">
        <w:rPr>
          <w:rFonts w:ascii="Arial" w:hAnsi="Arial" w:cs="Arial"/>
          <w:color w:val="2E74B5" w:themeColor="accent1" w:themeShade="BF"/>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220B33" w:rsidRPr="00731130" w:rsidRDefault="00220B33" w:rsidP="00220B33">
      <w:pPr>
        <w:pStyle w:val="NormalWeb"/>
        <w:spacing w:before="0" w:beforeAutospacing="0" w:after="0" w:afterAutospacing="0" w:line="276" w:lineRule="auto"/>
        <w:ind w:left="720"/>
        <w:jc w:val="both"/>
        <w:rPr>
          <w:rFonts w:ascii="Arial" w:hAnsi="Arial" w:cs="Arial"/>
          <w:color w:val="2E74B5" w:themeColor="accent1" w:themeShade="BF"/>
        </w:rPr>
      </w:pPr>
    </w:p>
    <w:p w:rsidR="00220B33" w:rsidRPr="00731130" w:rsidRDefault="00620633" w:rsidP="00DF2FFB">
      <w:pPr>
        <w:pStyle w:val="NormalWeb"/>
        <w:spacing w:before="0" w:beforeAutospacing="0" w:after="0" w:afterAutospacing="0" w:line="276" w:lineRule="auto"/>
        <w:ind w:left="720" w:firstLine="696"/>
        <w:jc w:val="both"/>
        <w:rPr>
          <w:rFonts w:ascii="Arial" w:hAnsi="Arial" w:cs="Arial"/>
          <w:b/>
          <w:color w:val="2E74B5" w:themeColor="accent1" w:themeShade="BF"/>
        </w:rPr>
      </w:pPr>
      <w:r w:rsidRPr="00731130">
        <w:rPr>
          <w:rFonts w:ascii="Arial" w:hAnsi="Arial" w:cs="Arial"/>
          <w:b/>
          <w:color w:val="2E74B5" w:themeColor="accent1" w:themeShade="BF"/>
        </w:rPr>
        <w:t>8</w:t>
      </w:r>
      <w:r w:rsidR="009B3EEB" w:rsidRPr="00731130">
        <w:rPr>
          <w:rFonts w:ascii="Arial" w:hAnsi="Arial" w:cs="Arial"/>
          <w:b/>
          <w:color w:val="2E74B5" w:themeColor="accent1" w:themeShade="BF"/>
        </w:rPr>
        <w:t>.9.1</w:t>
      </w:r>
      <w:r w:rsidR="00220B33" w:rsidRPr="00731130">
        <w:rPr>
          <w:rFonts w:ascii="Arial" w:hAnsi="Arial" w:cs="Arial"/>
          <w:b/>
          <w:color w:val="2E74B5" w:themeColor="accent1" w:themeShade="BF"/>
        </w:rPr>
        <w:t>. Informe sobre el cumplimento a la resolución dentro del plazo de tres días hábiles.</w:t>
      </w:r>
    </w:p>
    <w:p w:rsidR="00220B33" w:rsidRPr="00731130" w:rsidRDefault="00220B33" w:rsidP="00220B33">
      <w:pPr>
        <w:pStyle w:val="NormalWeb"/>
        <w:spacing w:before="0" w:beforeAutospacing="0" w:after="0" w:afterAutospacing="0" w:line="276" w:lineRule="auto"/>
        <w:ind w:left="720"/>
        <w:jc w:val="both"/>
        <w:rPr>
          <w:rFonts w:ascii="Arial" w:hAnsi="Arial" w:cs="Arial"/>
          <w:b/>
          <w:color w:val="2E74B5" w:themeColor="accent1" w:themeShade="BF"/>
        </w:rPr>
      </w:pPr>
    </w:p>
    <w:p w:rsidR="00220B33" w:rsidRPr="00731130" w:rsidRDefault="00220B33" w:rsidP="00220B33">
      <w:pPr>
        <w:pStyle w:val="NormalWeb"/>
        <w:spacing w:before="0" w:beforeAutospacing="0" w:after="0" w:afterAutospacing="0" w:line="276" w:lineRule="auto"/>
        <w:ind w:left="720"/>
        <w:jc w:val="both"/>
        <w:rPr>
          <w:rFonts w:ascii="Arial" w:hAnsi="Arial" w:cs="Arial"/>
          <w:color w:val="2E74B5" w:themeColor="accent1" w:themeShade="BF"/>
        </w:rPr>
      </w:pPr>
      <w:r w:rsidRPr="00731130">
        <w:rPr>
          <w:rFonts w:ascii="Arial" w:hAnsi="Arial" w:cs="Arial"/>
          <w:color w:val="2E74B5" w:themeColor="accent1" w:themeShade="BF"/>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220B33" w:rsidRPr="00731130" w:rsidRDefault="00220B33" w:rsidP="00220B33">
      <w:pPr>
        <w:pStyle w:val="NormalWeb"/>
        <w:spacing w:before="0" w:beforeAutospacing="0" w:after="0" w:afterAutospacing="0" w:line="276" w:lineRule="auto"/>
        <w:ind w:left="720"/>
        <w:jc w:val="both"/>
        <w:rPr>
          <w:rFonts w:ascii="Arial" w:hAnsi="Arial" w:cs="Arial"/>
          <w:color w:val="2E74B5" w:themeColor="accent1" w:themeShade="BF"/>
        </w:rPr>
      </w:pPr>
    </w:p>
    <w:p w:rsidR="00220B33" w:rsidRPr="00731130" w:rsidRDefault="00620633" w:rsidP="00DF2FFB">
      <w:pPr>
        <w:pStyle w:val="NormalWeb"/>
        <w:spacing w:before="0" w:beforeAutospacing="0" w:after="0" w:afterAutospacing="0" w:line="276" w:lineRule="auto"/>
        <w:ind w:left="720" w:firstLine="696"/>
        <w:jc w:val="both"/>
        <w:rPr>
          <w:rFonts w:ascii="Arial" w:hAnsi="Arial" w:cs="Arial"/>
          <w:b/>
          <w:color w:val="2E74B5" w:themeColor="accent1" w:themeShade="BF"/>
        </w:rPr>
      </w:pPr>
      <w:r w:rsidRPr="00731130">
        <w:rPr>
          <w:rFonts w:ascii="Arial" w:hAnsi="Arial" w:cs="Arial"/>
          <w:b/>
          <w:color w:val="2E74B5" w:themeColor="accent1" w:themeShade="BF"/>
        </w:rPr>
        <w:t>8</w:t>
      </w:r>
      <w:r w:rsidR="00AC5291" w:rsidRPr="00731130">
        <w:rPr>
          <w:rFonts w:ascii="Arial" w:hAnsi="Arial" w:cs="Arial"/>
          <w:b/>
          <w:color w:val="2E74B5" w:themeColor="accent1" w:themeShade="BF"/>
        </w:rPr>
        <w:t>.9.2 Medida</w:t>
      </w:r>
      <w:r w:rsidR="00220B33" w:rsidRPr="00731130">
        <w:rPr>
          <w:rFonts w:ascii="Arial" w:hAnsi="Arial" w:cs="Arial"/>
          <w:b/>
          <w:color w:val="2E74B5" w:themeColor="accent1" w:themeShade="BF"/>
        </w:rPr>
        <w:t xml:space="preserve"> de apremio en caso de incumplimiento a la resolución.</w:t>
      </w:r>
    </w:p>
    <w:p w:rsidR="00220B33" w:rsidRPr="00731130" w:rsidRDefault="00220B33" w:rsidP="00220B33">
      <w:pPr>
        <w:pStyle w:val="NormalWeb"/>
        <w:spacing w:before="0" w:beforeAutospacing="0" w:after="0" w:afterAutospacing="0" w:line="276" w:lineRule="auto"/>
        <w:ind w:left="720"/>
        <w:jc w:val="both"/>
        <w:rPr>
          <w:rFonts w:ascii="Arial" w:hAnsi="Arial" w:cs="Arial"/>
          <w:color w:val="2E74B5" w:themeColor="accent1" w:themeShade="BF"/>
        </w:rPr>
      </w:pPr>
    </w:p>
    <w:p w:rsidR="00220B33" w:rsidRPr="00731130" w:rsidRDefault="00220B33" w:rsidP="00220B33">
      <w:pPr>
        <w:pStyle w:val="NormalWeb"/>
        <w:spacing w:before="0" w:beforeAutospacing="0" w:after="0" w:afterAutospacing="0" w:line="276" w:lineRule="auto"/>
        <w:ind w:left="720"/>
        <w:jc w:val="both"/>
        <w:rPr>
          <w:rFonts w:ascii="Arial" w:hAnsi="Arial" w:cs="Arial"/>
          <w:color w:val="2E74B5" w:themeColor="accent1" w:themeShade="BF"/>
        </w:rPr>
      </w:pPr>
      <w:r w:rsidRPr="00731130">
        <w:rPr>
          <w:rFonts w:ascii="Arial" w:hAnsi="Arial" w:cs="Arial"/>
          <w:color w:val="2E74B5" w:themeColor="accent1" w:themeShade="BF"/>
        </w:rPr>
        <w:lastRenderedPageBreak/>
        <w:t>Esta Comisión Estatal de Garantía de Acceso a la Información Pública apercibe al sujeto 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w:t>
      </w:r>
    </w:p>
    <w:p w:rsidR="00220B33" w:rsidRPr="00731130" w:rsidRDefault="00220B33" w:rsidP="00220B33">
      <w:pPr>
        <w:pStyle w:val="NormalWeb"/>
        <w:spacing w:before="0" w:beforeAutospacing="0" w:after="0" w:afterAutospacing="0" w:line="276" w:lineRule="auto"/>
        <w:ind w:left="720"/>
        <w:jc w:val="both"/>
        <w:rPr>
          <w:rFonts w:ascii="Arial" w:hAnsi="Arial" w:cs="Arial"/>
          <w:color w:val="2E74B5" w:themeColor="accent1" w:themeShade="BF"/>
        </w:rPr>
      </w:pPr>
    </w:p>
    <w:p w:rsidR="00220B33" w:rsidRPr="00731130" w:rsidRDefault="00220B33" w:rsidP="00220B33">
      <w:pPr>
        <w:pStyle w:val="NormalWeb"/>
        <w:spacing w:before="0" w:beforeAutospacing="0" w:after="0" w:afterAutospacing="0" w:line="276" w:lineRule="auto"/>
        <w:ind w:left="720"/>
        <w:jc w:val="center"/>
        <w:rPr>
          <w:rFonts w:ascii="Arial" w:hAnsi="Arial" w:cs="Arial"/>
          <w:b/>
          <w:color w:val="2E74B5" w:themeColor="accent1" w:themeShade="BF"/>
        </w:rPr>
      </w:pPr>
      <w:r w:rsidRPr="00731130">
        <w:rPr>
          <w:rFonts w:ascii="Arial" w:hAnsi="Arial" w:cs="Arial"/>
          <w:b/>
          <w:color w:val="2E74B5" w:themeColor="accent1" w:themeShade="BF"/>
        </w:rPr>
        <w:t>RESOLUTIVOS</w:t>
      </w:r>
    </w:p>
    <w:p w:rsidR="00220B33" w:rsidRPr="00731130" w:rsidRDefault="00220B33" w:rsidP="00220B33">
      <w:pPr>
        <w:pStyle w:val="NormalWeb"/>
        <w:spacing w:before="0" w:beforeAutospacing="0" w:after="0" w:afterAutospacing="0" w:line="276" w:lineRule="auto"/>
        <w:ind w:left="720"/>
        <w:rPr>
          <w:rFonts w:ascii="Arial" w:hAnsi="Arial" w:cs="Arial"/>
          <w:b/>
          <w:color w:val="2E74B5" w:themeColor="accent1" w:themeShade="BF"/>
        </w:rPr>
      </w:pPr>
    </w:p>
    <w:p w:rsidR="00220B33" w:rsidRPr="00731130" w:rsidRDefault="00220B33" w:rsidP="00220B33">
      <w:pPr>
        <w:pStyle w:val="NormalWeb"/>
        <w:spacing w:before="0" w:beforeAutospacing="0" w:after="0" w:afterAutospacing="0" w:line="276" w:lineRule="auto"/>
        <w:ind w:left="720"/>
        <w:jc w:val="both"/>
        <w:rPr>
          <w:rFonts w:ascii="Arial" w:hAnsi="Arial" w:cs="Arial"/>
          <w:color w:val="2E74B5" w:themeColor="accent1" w:themeShade="BF"/>
        </w:rPr>
      </w:pPr>
      <w:r w:rsidRPr="00731130">
        <w:rPr>
          <w:rFonts w:ascii="Arial" w:hAnsi="Arial" w:cs="Arial"/>
          <w:color w:val="2E74B5" w:themeColor="accent1" w:themeShade="BF"/>
        </w:rPr>
        <w:t>Por lo expuesto y fundado, SE RESUELVE:</w:t>
      </w:r>
    </w:p>
    <w:p w:rsidR="00220B33" w:rsidRPr="00731130" w:rsidRDefault="00220B33" w:rsidP="00220B33">
      <w:pPr>
        <w:pStyle w:val="corte4fondo"/>
        <w:tabs>
          <w:tab w:val="left" w:pos="567"/>
        </w:tabs>
        <w:spacing w:line="276" w:lineRule="auto"/>
        <w:rPr>
          <w:rFonts w:cs="Arial"/>
          <w:b/>
          <w:color w:val="2E74B5" w:themeColor="accent1" w:themeShade="BF"/>
          <w:sz w:val="24"/>
          <w:szCs w:val="24"/>
        </w:rPr>
      </w:pPr>
    </w:p>
    <w:p w:rsidR="00220B33" w:rsidRPr="00731130" w:rsidRDefault="00220B33" w:rsidP="00220B33">
      <w:pPr>
        <w:pStyle w:val="corte4fondo"/>
        <w:tabs>
          <w:tab w:val="left" w:pos="567"/>
        </w:tabs>
        <w:spacing w:line="276" w:lineRule="auto"/>
        <w:rPr>
          <w:rFonts w:cs="Arial"/>
          <w:color w:val="2E74B5" w:themeColor="accent1" w:themeShade="BF"/>
          <w:sz w:val="23"/>
          <w:szCs w:val="23"/>
        </w:rPr>
      </w:pPr>
      <w:r w:rsidRPr="00731130">
        <w:rPr>
          <w:rFonts w:cs="Arial"/>
          <w:b/>
          <w:color w:val="2E74B5" w:themeColor="accent1" w:themeShade="BF"/>
          <w:sz w:val="23"/>
          <w:szCs w:val="23"/>
        </w:rPr>
        <w:t>ÚNICO</w:t>
      </w:r>
      <w:r w:rsidRPr="00731130">
        <w:rPr>
          <w:rFonts w:cs="Arial"/>
          <w:color w:val="2E74B5" w:themeColor="accent1" w:themeShade="BF"/>
          <w:sz w:val="23"/>
          <w:szCs w:val="23"/>
        </w:rPr>
        <w:t xml:space="preserve">. Esta Comisión Estatal de Garantía y Acceso a la Información Pública </w:t>
      </w:r>
      <w:r w:rsidRPr="00731130">
        <w:rPr>
          <w:rFonts w:cs="Arial"/>
          <w:b/>
          <w:color w:val="2E74B5" w:themeColor="accent1" w:themeShade="BF"/>
          <w:sz w:val="23"/>
          <w:szCs w:val="23"/>
        </w:rPr>
        <w:t>aplica la afirmativa ficta</w:t>
      </w:r>
      <w:r w:rsidRPr="00731130">
        <w:rPr>
          <w:rFonts w:cs="Arial"/>
          <w:color w:val="2E74B5" w:themeColor="accent1" w:themeShade="BF"/>
          <w:sz w:val="23"/>
          <w:szCs w:val="23"/>
        </w:rPr>
        <w:t xml:space="preserve"> por los fundamentos y las razones desarrolladas en el considerando </w:t>
      </w:r>
      <w:r w:rsidR="00AC5291" w:rsidRPr="00731130">
        <w:rPr>
          <w:rFonts w:cs="Arial"/>
          <w:color w:val="2E74B5" w:themeColor="accent1" w:themeShade="BF"/>
          <w:sz w:val="23"/>
          <w:szCs w:val="23"/>
        </w:rPr>
        <w:t>séptimo de</w:t>
      </w:r>
      <w:r w:rsidRPr="00731130">
        <w:rPr>
          <w:rFonts w:cs="Arial"/>
          <w:color w:val="2E74B5" w:themeColor="accent1" w:themeShade="BF"/>
          <w:sz w:val="23"/>
          <w:szCs w:val="23"/>
        </w:rPr>
        <w:t xml:space="preserve"> la presente resolución.</w:t>
      </w:r>
    </w:p>
    <w:p w:rsidR="00220B33" w:rsidRPr="00731130" w:rsidRDefault="00220B33" w:rsidP="00220B33">
      <w:pPr>
        <w:pStyle w:val="corte4fondo"/>
        <w:tabs>
          <w:tab w:val="left" w:pos="567"/>
        </w:tabs>
        <w:spacing w:line="276" w:lineRule="auto"/>
        <w:rPr>
          <w:rFonts w:cs="Arial"/>
          <w:b/>
          <w:color w:val="2E74B5" w:themeColor="accent1" w:themeShade="BF"/>
          <w:sz w:val="24"/>
          <w:szCs w:val="24"/>
        </w:rPr>
      </w:pPr>
    </w:p>
    <w:p w:rsidR="00221F42" w:rsidRPr="00731130" w:rsidRDefault="00221F42" w:rsidP="00220B33">
      <w:pPr>
        <w:pStyle w:val="corte4fondo"/>
        <w:tabs>
          <w:tab w:val="left" w:pos="567"/>
        </w:tabs>
        <w:spacing w:line="276" w:lineRule="auto"/>
        <w:rPr>
          <w:rFonts w:cs="Arial"/>
          <w:color w:val="2E74B5" w:themeColor="accent1" w:themeShade="BF"/>
          <w:sz w:val="24"/>
          <w:szCs w:val="24"/>
        </w:rPr>
      </w:pPr>
      <w:r w:rsidRPr="00731130">
        <w:rPr>
          <w:rFonts w:cs="Arial"/>
          <w:b/>
          <w:color w:val="2E74B5" w:themeColor="accent1" w:themeShade="BF"/>
          <w:sz w:val="24"/>
          <w:szCs w:val="24"/>
        </w:rPr>
        <w:t xml:space="preserve">Notifíquese; </w:t>
      </w:r>
      <w:r w:rsidRPr="00731130">
        <w:rPr>
          <w:rFonts w:cs="Arial"/>
          <w:color w:val="2E74B5" w:themeColor="accent1" w:themeShade="BF"/>
          <w:sz w:val="24"/>
          <w:szCs w:val="24"/>
        </w:rPr>
        <w:t>por oficio a las autoridades</w:t>
      </w:r>
      <w:r w:rsidRPr="00731130">
        <w:rPr>
          <w:rFonts w:cs="Arial"/>
          <w:b/>
          <w:color w:val="2E74B5" w:themeColor="accent1" w:themeShade="BF"/>
          <w:sz w:val="24"/>
          <w:szCs w:val="24"/>
        </w:rPr>
        <w:t xml:space="preserve"> </w:t>
      </w:r>
      <w:r w:rsidRPr="00731130">
        <w:rPr>
          <w:rFonts w:cs="Arial"/>
          <w:color w:val="2E74B5" w:themeColor="accent1" w:themeShade="BF"/>
          <w:sz w:val="24"/>
          <w:szCs w:val="24"/>
        </w:rPr>
        <w:t>y a la recurrente por el medio que designó.</w:t>
      </w:r>
    </w:p>
    <w:p w:rsidR="00221F42" w:rsidRPr="00731130" w:rsidRDefault="00221F42" w:rsidP="00220B33">
      <w:pPr>
        <w:pStyle w:val="corte4fondo"/>
        <w:spacing w:line="276" w:lineRule="auto"/>
        <w:ind w:firstLine="0"/>
        <w:rPr>
          <w:rFonts w:cs="Arial"/>
          <w:color w:val="2E74B5" w:themeColor="accent1" w:themeShade="BF"/>
          <w:sz w:val="24"/>
          <w:szCs w:val="24"/>
        </w:rPr>
      </w:pPr>
    </w:p>
    <w:p w:rsidR="00221F42" w:rsidRPr="00731130" w:rsidRDefault="00221F42" w:rsidP="00220B33">
      <w:pPr>
        <w:pStyle w:val="corte4fondo"/>
        <w:tabs>
          <w:tab w:val="left" w:pos="567"/>
        </w:tabs>
        <w:spacing w:line="276" w:lineRule="auto"/>
        <w:rPr>
          <w:rFonts w:eastAsia="Arial Unicode MS" w:cs="Arial"/>
          <w:color w:val="2E74B5" w:themeColor="accent1" w:themeShade="BF"/>
          <w:sz w:val="24"/>
          <w:szCs w:val="24"/>
        </w:rPr>
      </w:pPr>
      <w:r w:rsidRPr="00731130">
        <w:rPr>
          <w:rFonts w:cs="Arial"/>
          <w:color w:val="2E74B5" w:themeColor="accent1" w:themeShade="BF"/>
          <w:sz w:val="24"/>
          <w:szCs w:val="24"/>
        </w:rPr>
        <w:t xml:space="preserve">Así, por unanimidad de votos lo resolvió la Comisión Estatal de Garantía de Acceso a la Información Pública, integrada por los Comisionados Licenciadas Paulina Sánchez Pérez del Pozo, Claudia Elizabeth Avalos Cedillo y Mtro. Alejandro Lafuente Torres, Presidente, siendo ponente la primera de los nombrados, </w:t>
      </w:r>
      <w:r w:rsidR="00AC5291" w:rsidRPr="00731130">
        <w:rPr>
          <w:rFonts w:cs="Arial"/>
          <w:color w:val="2E74B5" w:themeColor="accent1" w:themeShade="BF"/>
          <w:sz w:val="24"/>
          <w:szCs w:val="24"/>
        </w:rPr>
        <w:t>quienes,</w:t>
      </w:r>
      <w:r w:rsidRPr="00731130">
        <w:rPr>
          <w:rFonts w:cs="Arial"/>
          <w:color w:val="2E74B5" w:themeColor="accent1" w:themeShade="BF"/>
          <w:sz w:val="24"/>
          <w:szCs w:val="24"/>
        </w:rPr>
        <w:t xml:space="preserve"> en unión de la Licenciada Rosa María Motilla García, Secretaria de Pleno que da fe, firman esta resolución. </w:t>
      </w:r>
      <w:r w:rsidRPr="00731130">
        <w:rPr>
          <w:rFonts w:eastAsia="Arial Unicode MS" w:cs="Arial"/>
          <w:color w:val="2E74B5" w:themeColor="accent1" w:themeShade="BF"/>
          <w:sz w:val="24"/>
          <w:szCs w:val="24"/>
        </w:rPr>
        <w:t xml:space="preserve">   </w:t>
      </w:r>
    </w:p>
    <w:p w:rsidR="00221F42" w:rsidRPr="00731130" w:rsidRDefault="00221F42" w:rsidP="00220B33">
      <w:pPr>
        <w:pStyle w:val="corte4fondo"/>
        <w:tabs>
          <w:tab w:val="left" w:pos="567"/>
        </w:tabs>
        <w:spacing w:line="276" w:lineRule="auto"/>
        <w:rPr>
          <w:rFonts w:cs="Arial"/>
          <w:color w:val="2E74B5" w:themeColor="accent1" w:themeShade="BF"/>
          <w:sz w:val="24"/>
          <w:szCs w:val="24"/>
        </w:rPr>
      </w:pPr>
    </w:p>
    <w:p w:rsidR="00221F42" w:rsidRPr="00731130" w:rsidRDefault="00221F42" w:rsidP="00220B33">
      <w:pPr>
        <w:spacing w:after="0"/>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731130" w:rsidRPr="00731130" w:rsidTr="00782A41">
        <w:trPr>
          <w:trHeight w:val="2654"/>
          <w:jc w:val="center"/>
        </w:trPr>
        <w:tc>
          <w:tcPr>
            <w:tcW w:w="4706" w:type="dxa"/>
            <w:gridSpan w:val="2"/>
          </w:tcPr>
          <w:p w:rsidR="00221F42" w:rsidRPr="00731130" w:rsidRDefault="00221F42" w:rsidP="00220B33">
            <w:pPr>
              <w:spacing w:after="0"/>
              <w:jc w:val="center"/>
              <w:rPr>
                <w:rFonts w:ascii="Arial" w:eastAsia="Arial Unicode MS" w:hAnsi="Arial" w:cs="Arial"/>
                <w:b/>
                <w:color w:val="2E74B5" w:themeColor="accent1" w:themeShade="BF"/>
                <w:sz w:val="24"/>
                <w:szCs w:val="24"/>
              </w:rPr>
            </w:pPr>
            <w:r w:rsidRPr="00731130">
              <w:rPr>
                <w:rFonts w:ascii="Arial" w:eastAsia="Arial Unicode MS" w:hAnsi="Arial" w:cs="Arial"/>
                <w:b/>
                <w:color w:val="2E74B5" w:themeColor="accent1" w:themeShade="BF"/>
                <w:sz w:val="24"/>
                <w:szCs w:val="24"/>
              </w:rPr>
              <w:t xml:space="preserve">        COMISIONADO PRESIDENTE</w:t>
            </w:r>
          </w:p>
          <w:p w:rsidR="00221F42" w:rsidRPr="00731130" w:rsidRDefault="00221F42" w:rsidP="00220B33">
            <w:pPr>
              <w:spacing w:after="0"/>
              <w:ind w:left="360" w:firstLine="708"/>
              <w:jc w:val="center"/>
              <w:rPr>
                <w:rFonts w:ascii="Arial" w:eastAsia="Arial Unicode MS" w:hAnsi="Arial" w:cs="Arial"/>
                <w:b/>
                <w:color w:val="2E74B5" w:themeColor="accent1" w:themeShade="BF"/>
                <w:sz w:val="24"/>
                <w:szCs w:val="24"/>
              </w:rPr>
            </w:pPr>
          </w:p>
          <w:p w:rsidR="00221F42" w:rsidRPr="00731130" w:rsidRDefault="00221F42" w:rsidP="00220B33">
            <w:pPr>
              <w:spacing w:after="0"/>
              <w:ind w:left="360" w:firstLine="708"/>
              <w:jc w:val="center"/>
              <w:rPr>
                <w:rFonts w:ascii="Arial" w:eastAsia="Arial Unicode MS" w:hAnsi="Arial" w:cs="Arial"/>
                <w:b/>
                <w:color w:val="2E74B5" w:themeColor="accent1" w:themeShade="BF"/>
                <w:sz w:val="24"/>
                <w:szCs w:val="24"/>
              </w:rPr>
            </w:pPr>
          </w:p>
          <w:p w:rsidR="00221F42" w:rsidRPr="00731130" w:rsidRDefault="00221F42" w:rsidP="00220B33">
            <w:pPr>
              <w:spacing w:after="0"/>
              <w:ind w:left="360" w:firstLine="708"/>
              <w:jc w:val="center"/>
              <w:rPr>
                <w:rFonts w:ascii="Arial" w:eastAsia="Arial Unicode MS" w:hAnsi="Arial" w:cs="Arial"/>
                <w:b/>
                <w:color w:val="2E74B5" w:themeColor="accent1" w:themeShade="BF"/>
                <w:sz w:val="24"/>
                <w:szCs w:val="24"/>
              </w:rPr>
            </w:pPr>
          </w:p>
          <w:p w:rsidR="00221F42" w:rsidRPr="00731130" w:rsidRDefault="00221F42" w:rsidP="00220B33">
            <w:pPr>
              <w:spacing w:after="0"/>
              <w:rPr>
                <w:rFonts w:ascii="Arial" w:eastAsia="Arial Unicode MS" w:hAnsi="Arial" w:cs="Arial"/>
                <w:b/>
                <w:color w:val="2E74B5" w:themeColor="accent1" w:themeShade="BF"/>
                <w:sz w:val="24"/>
                <w:szCs w:val="24"/>
              </w:rPr>
            </w:pPr>
            <w:r w:rsidRPr="00731130">
              <w:rPr>
                <w:rFonts w:ascii="Arial" w:eastAsia="Arial Unicode MS" w:hAnsi="Arial" w:cs="Arial"/>
                <w:b/>
                <w:color w:val="2E74B5" w:themeColor="accent1" w:themeShade="BF"/>
                <w:sz w:val="24"/>
                <w:szCs w:val="24"/>
              </w:rPr>
              <w:t xml:space="preserve">                   MTRO. ALEJANDRO </w:t>
            </w:r>
          </w:p>
          <w:p w:rsidR="00221F42" w:rsidRPr="00731130" w:rsidRDefault="00221F42" w:rsidP="00220B33">
            <w:pPr>
              <w:spacing w:after="0"/>
              <w:rPr>
                <w:rFonts w:ascii="Arial" w:eastAsia="Arial Unicode MS" w:hAnsi="Arial" w:cs="Arial"/>
                <w:b/>
                <w:color w:val="2E74B5" w:themeColor="accent1" w:themeShade="BF"/>
                <w:sz w:val="24"/>
                <w:szCs w:val="24"/>
              </w:rPr>
            </w:pPr>
            <w:r w:rsidRPr="00731130">
              <w:rPr>
                <w:rFonts w:ascii="Arial" w:eastAsia="Arial Unicode MS" w:hAnsi="Arial" w:cs="Arial"/>
                <w:b/>
                <w:color w:val="2E74B5" w:themeColor="accent1" w:themeShade="BF"/>
                <w:sz w:val="24"/>
                <w:szCs w:val="24"/>
              </w:rPr>
              <w:t xml:space="preserve">                    LAFUENTE TORRES </w:t>
            </w:r>
          </w:p>
        </w:tc>
        <w:tc>
          <w:tcPr>
            <w:tcW w:w="5194" w:type="dxa"/>
            <w:gridSpan w:val="2"/>
          </w:tcPr>
          <w:p w:rsidR="00221F42" w:rsidRPr="00731130" w:rsidRDefault="00221F42" w:rsidP="00220B33">
            <w:pPr>
              <w:spacing w:after="0"/>
              <w:ind w:left="360" w:firstLine="708"/>
              <w:rPr>
                <w:rFonts w:ascii="Arial" w:eastAsia="Arial Unicode MS" w:hAnsi="Arial" w:cs="Arial"/>
                <w:b/>
                <w:color w:val="2E74B5" w:themeColor="accent1" w:themeShade="BF"/>
                <w:sz w:val="24"/>
                <w:szCs w:val="24"/>
              </w:rPr>
            </w:pPr>
            <w:r w:rsidRPr="00731130">
              <w:rPr>
                <w:rFonts w:ascii="Arial" w:eastAsia="Arial Unicode MS" w:hAnsi="Arial" w:cs="Arial"/>
                <w:b/>
                <w:color w:val="2E74B5" w:themeColor="accent1" w:themeShade="BF"/>
                <w:sz w:val="24"/>
                <w:szCs w:val="24"/>
              </w:rPr>
              <w:t xml:space="preserve">              COMISIONADA </w:t>
            </w:r>
          </w:p>
          <w:p w:rsidR="00221F42" w:rsidRPr="00731130" w:rsidRDefault="00221F42" w:rsidP="00220B33">
            <w:pPr>
              <w:spacing w:after="0"/>
              <w:ind w:left="360" w:firstLine="708"/>
              <w:jc w:val="center"/>
              <w:rPr>
                <w:rFonts w:ascii="Arial" w:eastAsia="Arial Unicode MS" w:hAnsi="Arial" w:cs="Arial"/>
                <w:b/>
                <w:color w:val="2E74B5" w:themeColor="accent1" w:themeShade="BF"/>
                <w:sz w:val="24"/>
                <w:szCs w:val="24"/>
              </w:rPr>
            </w:pPr>
          </w:p>
          <w:p w:rsidR="00221F42" w:rsidRPr="00731130" w:rsidRDefault="00221F42" w:rsidP="00220B33">
            <w:pPr>
              <w:spacing w:after="0"/>
              <w:ind w:left="360" w:firstLine="708"/>
              <w:jc w:val="center"/>
              <w:rPr>
                <w:rFonts w:ascii="Arial" w:eastAsia="Arial Unicode MS" w:hAnsi="Arial" w:cs="Arial"/>
                <w:b/>
                <w:color w:val="2E74B5" w:themeColor="accent1" w:themeShade="BF"/>
                <w:sz w:val="24"/>
                <w:szCs w:val="24"/>
              </w:rPr>
            </w:pPr>
          </w:p>
          <w:p w:rsidR="00221F42" w:rsidRPr="00731130" w:rsidRDefault="00221F42" w:rsidP="00220B33">
            <w:pPr>
              <w:spacing w:after="0"/>
              <w:ind w:left="360" w:firstLine="708"/>
              <w:jc w:val="center"/>
              <w:rPr>
                <w:rFonts w:ascii="Arial" w:eastAsia="Arial Unicode MS" w:hAnsi="Arial" w:cs="Arial"/>
                <w:b/>
                <w:color w:val="2E74B5" w:themeColor="accent1" w:themeShade="BF"/>
                <w:sz w:val="24"/>
                <w:szCs w:val="24"/>
              </w:rPr>
            </w:pPr>
          </w:p>
          <w:p w:rsidR="00221F42" w:rsidRPr="00731130" w:rsidRDefault="00221F42" w:rsidP="00220B33">
            <w:pPr>
              <w:spacing w:after="0"/>
              <w:jc w:val="center"/>
              <w:rPr>
                <w:rFonts w:ascii="Arial" w:eastAsia="Arial Unicode MS" w:hAnsi="Arial" w:cs="Arial"/>
                <w:b/>
                <w:color w:val="2E74B5" w:themeColor="accent1" w:themeShade="BF"/>
                <w:sz w:val="24"/>
                <w:szCs w:val="24"/>
              </w:rPr>
            </w:pPr>
            <w:r w:rsidRPr="00731130">
              <w:rPr>
                <w:rFonts w:ascii="Arial" w:eastAsia="Arial Unicode MS" w:hAnsi="Arial" w:cs="Arial"/>
                <w:b/>
                <w:color w:val="2E74B5" w:themeColor="accent1" w:themeShade="BF"/>
                <w:sz w:val="24"/>
                <w:szCs w:val="24"/>
              </w:rPr>
              <w:t xml:space="preserve">LIC. PAULINA SÁNCHEZ </w:t>
            </w:r>
          </w:p>
          <w:p w:rsidR="00221F42" w:rsidRPr="00731130" w:rsidRDefault="00221F42" w:rsidP="00220B33">
            <w:pPr>
              <w:spacing w:after="0"/>
              <w:jc w:val="center"/>
              <w:rPr>
                <w:rFonts w:ascii="Arial" w:eastAsia="Arial Unicode MS" w:hAnsi="Arial" w:cs="Arial"/>
                <w:b/>
                <w:color w:val="2E74B5" w:themeColor="accent1" w:themeShade="BF"/>
                <w:sz w:val="24"/>
                <w:szCs w:val="24"/>
              </w:rPr>
            </w:pPr>
            <w:r w:rsidRPr="00731130">
              <w:rPr>
                <w:rFonts w:ascii="Arial" w:eastAsia="Arial Unicode MS" w:hAnsi="Arial" w:cs="Arial"/>
                <w:b/>
                <w:color w:val="2E74B5" w:themeColor="accent1" w:themeShade="BF"/>
                <w:sz w:val="24"/>
                <w:szCs w:val="24"/>
              </w:rPr>
              <w:t>PÉREZ DEL POZO</w:t>
            </w:r>
          </w:p>
          <w:p w:rsidR="00221F42" w:rsidRPr="00731130" w:rsidRDefault="00221F42" w:rsidP="00220B33">
            <w:pPr>
              <w:spacing w:after="0"/>
              <w:ind w:left="1132"/>
              <w:rPr>
                <w:rFonts w:ascii="Arial" w:eastAsia="Arial Unicode MS" w:hAnsi="Arial" w:cs="Arial"/>
                <w:b/>
                <w:color w:val="2E74B5" w:themeColor="accent1" w:themeShade="BF"/>
                <w:sz w:val="24"/>
                <w:szCs w:val="24"/>
              </w:rPr>
            </w:pPr>
          </w:p>
        </w:tc>
      </w:tr>
      <w:tr w:rsidR="00221F42" w:rsidRPr="00731130" w:rsidTr="00782A41">
        <w:trPr>
          <w:trHeight w:val="2085"/>
          <w:jc w:val="center"/>
        </w:trPr>
        <w:tc>
          <w:tcPr>
            <w:tcW w:w="4552" w:type="dxa"/>
          </w:tcPr>
          <w:p w:rsidR="00221F42" w:rsidRPr="00731130" w:rsidRDefault="00221F42" w:rsidP="00220B33">
            <w:pPr>
              <w:spacing w:after="0"/>
              <w:ind w:left="360" w:hanging="360"/>
              <w:jc w:val="center"/>
              <w:rPr>
                <w:rFonts w:ascii="Arial" w:eastAsia="Arial Unicode MS" w:hAnsi="Arial" w:cs="Arial"/>
                <w:b/>
                <w:color w:val="2E74B5" w:themeColor="accent1" w:themeShade="BF"/>
                <w:sz w:val="24"/>
                <w:szCs w:val="24"/>
              </w:rPr>
            </w:pPr>
            <w:r w:rsidRPr="00731130">
              <w:rPr>
                <w:rFonts w:ascii="Arial" w:eastAsia="Arial Unicode MS" w:hAnsi="Arial" w:cs="Arial"/>
                <w:b/>
                <w:color w:val="2E74B5" w:themeColor="accent1" w:themeShade="BF"/>
                <w:sz w:val="24"/>
                <w:szCs w:val="24"/>
              </w:rPr>
              <w:t xml:space="preserve">COMISIONADA </w:t>
            </w:r>
          </w:p>
          <w:p w:rsidR="00221F42" w:rsidRPr="00731130" w:rsidRDefault="00221F42" w:rsidP="00220B33">
            <w:pPr>
              <w:spacing w:after="0"/>
              <w:ind w:left="360"/>
              <w:rPr>
                <w:rFonts w:ascii="Arial" w:eastAsia="Arial Unicode MS" w:hAnsi="Arial" w:cs="Arial"/>
                <w:b/>
                <w:color w:val="2E74B5" w:themeColor="accent1" w:themeShade="BF"/>
                <w:sz w:val="24"/>
                <w:szCs w:val="24"/>
              </w:rPr>
            </w:pPr>
          </w:p>
          <w:p w:rsidR="00221F42" w:rsidRPr="00731130" w:rsidRDefault="00221F42" w:rsidP="00220B33">
            <w:pPr>
              <w:spacing w:after="0"/>
              <w:ind w:left="360"/>
              <w:rPr>
                <w:rFonts w:ascii="Arial" w:eastAsia="Arial Unicode MS" w:hAnsi="Arial" w:cs="Arial"/>
                <w:b/>
                <w:color w:val="2E74B5" w:themeColor="accent1" w:themeShade="BF"/>
                <w:sz w:val="24"/>
                <w:szCs w:val="24"/>
              </w:rPr>
            </w:pPr>
          </w:p>
          <w:p w:rsidR="00221F42" w:rsidRPr="00731130" w:rsidRDefault="00221F42" w:rsidP="00220B33">
            <w:pPr>
              <w:spacing w:after="0"/>
              <w:ind w:left="360"/>
              <w:rPr>
                <w:rFonts w:ascii="Arial" w:eastAsia="Arial Unicode MS" w:hAnsi="Arial" w:cs="Arial"/>
                <w:b/>
                <w:color w:val="2E74B5" w:themeColor="accent1" w:themeShade="BF"/>
                <w:sz w:val="24"/>
                <w:szCs w:val="24"/>
              </w:rPr>
            </w:pPr>
          </w:p>
          <w:p w:rsidR="00221F42" w:rsidRPr="00731130" w:rsidRDefault="00221F42" w:rsidP="00220B33">
            <w:pPr>
              <w:tabs>
                <w:tab w:val="left" w:pos="1358"/>
              </w:tabs>
              <w:spacing w:after="0"/>
              <w:ind w:firstLine="36"/>
              <w:jc w:val="center"/>
              <w:rPr>
                <w:rFonts w:ascii="Arial" w:eastAsia="Arial Unicode MS" w:hAnsi="Arial" w:cs="Arial"/>
                <w:b/>
                <w:color w:val="2E74B5" w:themeColor="accent1" w:themeShade="BF"/>
                <w:sz w:val="24"/>
                <w:szCs w:val="24"/>
              </w:rPr>
            </w:pPr>
            <w:r w:rsidRPr="00731130">
              <w:rPr>
                <w:rFonts w:ascii="Arial" w:eastAsia="Arial Unicode MS" w:hAnsi="Arial" w:cs="Arial"/>
                <w:b/>
                <w:color w:val="2E74B5" w:themeColor="accent1" w:themeShade="BF"/>
                <w:sz w:val="24"/>
                <w:szCs w:val="24"/>
              </w:rPr>
              <w:t xml:space="preserve">LIC. CLAUDIA ELIZABETH </w:t>
            </w:r>
          </w:p>
          <w:p w:rsidR="00221F42" w:rsidRPr="00731130" w:rsidRDefault="00221F42" w:rsidP="00220B33">
            <w:pPr>
              <w:spacing w:after="0"/>
              <w:ind w:left="360" w:firstLine="36"/>
              <w:jc w:val="center"/>
              <w:rPr>
                <w:rFonts w:ascii="Arial" w:eastAsia="Arial Unicode MS" w:hAnsi="Arial" w:cs="Arial"/>
                <w:b/>
                <w:color w:val="2E74B5" w:themeColor="accent1" w:themeShade="BF"/>
                <w:sz w:val="24"/>
                <w:szCs w:val="24"/>
              </w:rPr>
            </w:pPr>
            <w:r w:rsidRPr="00731130">
              <w:rPr>
                <w:rFonts w:ascii="Arial" w:eastAsia="Arial Unicode MS" w:hAnsi="Arial" w:cs="Arial"/>
                <w:b/>
                <w:color w:val="2E74B5" w:themeColor="accent1" w:themeShade="BF"/>
                <w:sz w:val="24"/>
                <w:szCs w:val="24"/>
              </w:rPr>
              <w:t xml:space="preserve">ÁVALOS CEDILLO  </w:t>
            </w:r>
          </w:p>
          <w:p w:rsidR="00221F42" w:rsidRPr="00731130" w:rsidRDefault="00221F42" w:rsidP="00220B33">
            <w:pPr>
              <w:spacing w:after="0"/>
              <w:ind w:left="360" w:firstLine="36"/>
              <w:jc w:val="center"/>
              <w:rPr>
                <w:rFonts w:ascii="Arial" w:eastAsia="Arial Unicode MS" w:hAnsi="Arial" w:cs="Arial"/>
                <w:b/>
                <w:color w:val="2E74B5" w:themeColor="accent1" w:themeShade="BF"/>
                <w:sz w:val="24"/>
                <w:szCs w:val="24"/>
              </w:rPr>
            </w:pPr>
          </w:p>
          <w:p w:rsidR="00221F42" w:rsidRPr="00731130" w:rsidRDefault="00221F42" w:rsidP="00220B33">
            <w:pPr>
              <w:spacing w:after="0"/>
              <w:ind w:left="360" w:firstLine="36"/>
              <w:jc w:val="center"/>
              <w:rPr>
                <w:rFonts w:ascii="Arial" w:eastAsia="Arial Unicode MS" w:hAnsi="Arial" w:cs="Arial"/>
                <w:b/>
                <w:color w:val="2E74B5" w:themeColor="accent1" w:themeShade="BF"/>
                <w:sz w:val="24"/>
                <w:szCs w:val="24"/>
              </w:rPr>
            </w:pPr>
          </w:p>
        </w:tc>
        <w:tc>
          <w:tcPr>
            <w:tcW w:w="334" w:type="dxa"/>
            <w:gridSpan w:val="2"/>
          </w:tcPr>
          <w:p w:rsidR="00221F42" w:rsidRPr="00731130" w:rsidRDefault="00221F42" w:rsidP="00220B33">
            <w:pPr>
              <w:spacing w:after="0"/>
              <w:ind w:left="360" w:firstLine="708"/>
              <w:jc w:val="center"/>
              <w:rPr>
                <w:rFonts w:ascii="Arial" w:eastAsia="Arial Unicode MS" w:hAnsi="Arial" w:cs="Arial"/>
                <w:b/>
                <w:color w:val="2E74B5" w:themeColor="accent1" w:themeShade="BF"/>
                <w:sz w:val="24"/>
                <w:szCs w:val="24"/>
              </w:rPr>
            </w:pPr>
          </w:p>
        </w:tc>
        <w:tc>
          <w:tcPr>
            <w:tcW w:w="5014" w:type="dxa"/>
          </w:tcPr>
          <w:p w:rsidR="00221F42" w:rsidRPr="00731130" w:rsidRDefault="00221F42" w:rsidP="00220B33">
            <w:pPr>
              <w:spacing w:after="0"/>
              <w:ind w:left="360" w:firstLine="708"/>
              <w:rPr>
                <w:rFonts w:ascii="Arial" w:eastAsia="Arial Unicode MS" w:hAnsi="Arial" w:cs="Arial"/>
                <w:b/>
                <w:color w:val="2E74B5" w:themeColor="accent1" w:themeShade="BF"/>
                <w:sz w:val="24"/>
                <w:szCs w:val="24"/>
              </w:rPr>
            </w:pPr>
            <w:r w:rsidRPr="00731130">
              <w:rPr>
                <w:rFonts w:ascii="Arial" w:eastAsia="Arial Unicode MS" w:hAnsi="Arial" w:cs="Arial"/>
                <w:b/>
                <w:color w:val="2E74B5" w:themeColor="accent1" w:themeShade="BF"/>
                <w:sz w:val="24"/>
                <w:szCs w:val="24"/>
              </w:rPr>
              <w:t>SECRETARIA DE PLENO</w:t>
            </w:r>
          </w:p>
          <w:p w:rsidR="00221F42" w:rsidRPr="00731130" w:rsidRDefault="00221F42" w:rsidP="00220B33">
            <w:pPr>
              <w:spacing w:after="0"/>
              <w:ind w:left="360" w:firstLine="708"/>
              <w:jc w:val="center"/>
              <w:rPr>
                <w:rFonts w:ascii="Arial" w:eastAsia="Arial Unicode MS" w:hAnsi="Arial" w:cs="Arial"/>
                <w:b/>
                <w:color w:val="2E74B5" w:themeColor="accent1" w:themeShade="BF"/>
                <w:sz w:val="24"/>
                <w:szCs w:val="24"/>
              </w:rPr>
            </w:pPr>
          </w:p>
          <w:p w:rsidR="00221F42" w:rsidRPr="00731130" w:rsidRDefault="00221F42" w:rsidP="00220B33">
            <w:pPr>
              <w:spacing w:after="0"/>
              <w:ind w:left="360" w:firstLine="708"/>
              <w:jc w:val="center"/>
              <w:rPr>
                <w:rFonts w:ascii="Arial" w:eastAsia="Arial Unicode MS" w:hAnsi="Arial" w:cs="Arial"/>
                <w:b/>
                <w:color w:val="2E74B5" w:themeColor="accent1" w:themeShade="BF"/>
                <w:sz w:val="24"/>
                <w:szCs w:val="24"/>
              </w:rPr>
            </w:pPr>
          </w:p>
          <w:p w:rsidR="00221F42" w:rsidRPr="00731130" w:rsidRDefault="00221F42" w:rsidP="00220B33">
            <w:pPr>
              <w:spacing w:after="0"/>
              <w:ind w:left="360" w:firstLine="708"/>
              <w:jc w:val="center"/>
              <w:rPr>
                <w:rFonts w:ascii="Arial" w:eastAsia="Arial Unicode MS" w:hAnsi="Arial" w:cs="Arial"/>
                <w:b/>
                <w:color w:val="2E74B5" w:themeColor="accent1" w:themeShade="BF"/>
                <w:sz w:val="24"/>
                <w:szCs w:val="24"/>
              </w:rPr>
            </w:pPr>
          </w:p>
          <w:p w:rsidR="00221F42" w:rsidRPr="00731130" w:rsidRDefault="00221F42" w:rsidP="00220B33">
            <w:pPr>
              <w:spacing w:after="0"/>
              <w:ind w:left="360" w:hanging="360"/>
              <w:jc w:val="center"/>
              <w:rPr>
                <w:rFonts w:ascii="Arial" w:eastAsia="Arial Unicode MS" w:hAnsi="Arial" w:cs="Arial"/>
                <w:b/>
                <w:color w:val="2E74B5" w:themeColor="accent1" w:themeShade="BF"/>
                <w:sz w:val="24"/>
                <w:szCs w:val="24"/>
              </w:rPr>
            </w:pPr>
            <w:r w:rsidRPr="00731130">
              <w:rPr>
                <w:rFonts w:ascii="Arial" w:eastAsia="Arial Unicode MS" w:hAnsi="Arial" w:cs="Arial"/>
                <w:b/>
                <w:color w:val="2E74B5" w:themeColor="accent1" w:themeShade="BF"/>
                <w:sz w:val="24"/>
                <w:szCs w:val="24"/>
              </w:rPr>
              <w:t xml:space="preserve">LIC. ROSA MARÍA MOTILLA GARCÍA </w:t>
            </w:r>
          </w:p>
        </w:tc>
      </w:tr>
    </w:tbl>
    <w:p w:rsidR="00221F42" w:rsidRPr="00731130" w:rsidRDefault="00221F42" w:rsidP="00220B33">
      <w:pPr>
        <w:pStyle w:val="corte4fondo"/>
        <w:tabs>
          <w:tab w:val="left" w:pos="567"/>
        </w:tabs>
        <w:spacing w:line="276" w:lineRule="auto"/>
        <w:ind w:firstLine="0"/>
        <w:rPr>
          <w:rFonts w:cs="Arial"/>
          <w:color w:val="2E74B5" w:themeColor="accent1" w:themeShade="BF"/>
          <w:sz w:val="12"/>
          <w:szCs w:val="12"/>
        </w:rPr>
      </w:pPr>
    </w:p>
    <w:p w:rsidR="00221F42" w:rsidRPr="00731130" w:rsidRDefault="00221F42" w:rsidP="00220B33">
      <w:pPr>
        <w:pStyle w:val="corte4fondo"/>
        <w:tabs>
          <w:tab w:val="left" w:pos="567"/>
        </w:tabs>
        <w:spacing w:line="276" w:lineRule="auto"/>
        <w:ind w:firstLine="0"/>
        <w:rPr>
          <w:rFonts w:cs="Arial"/>
          <w:color w:val="2E74B5" w:themeColor="accent1" w:themeShade="BF"/>
          <w:sz w:val="12"/>
          <w:szCs w:val="12"/>
        </w:rPr>
      </w:pPr>
      <w:r w:rsidRPr="00731130">
        <w:rPr>
          <w:rFonts w:cs="Arial"/>
          <w:color w:val="2E74B5" w:themeColor="accent1" w:themeShade="BF"/>
          <w:sz w:val="12"/>
          <w:szCs w:val="12"/>
        </w:rPr>
        <w:t>*ESTAS FIRMAS PERTENECEN A</w:t>
      </w:r>
      <w:r w:rsidR="00220B33" w:rsidRPr="00731130">
        <w:rPr>
          <w:rFonts w:cs="Arial"/>
          <w:color w:val="2E74B5" w:themeColor="accent1" w:themeShade="BF"/>
          <w:sz w:val="12"/>
          <w:szCs w:val="12"/>
        </w:rPr>
        <w:t xml:space="preserve"> LA RESOLUCIÓN DE LA REVISIÓN 188</w:t>
      </w:r>
      <w:r w:rsidRPr="00731130">
        <w:rPr>
          <w:rFonts w:cs="Arial"/>
          <w:color w:val="2E74B5" w:themeColor="accent1" w:themeShade="BF"/>
          <w:sz w:val="12"/>
          <w:szCs w:val="12"/>
        </w:rPr>
        <w:t xml:space="preserve">/2018-2 QUE FUE INTERPUESTO CONTRA EL AYUNTAMIENTO DE </w:t>
      </w:r>
      <w:r w:rsidR="00220B33" w:rsidRPr="00731130">
        <w:rPr>
          <w:rFonts w:cs="Arial"/>
          <w:color w:val="2E74B5" w:themeColor="accent1" w:themeShade="BF"/>
          <w:sz w:val="12"/>
          <w:szCs w:val="12"/>
        </w:rPr>
        <w:t>MEXQUITIC DE CARMONA</w:t>
      </w:r>
      <w:r w:rsidRPr="00731130">
        <w:rPr>
          <w:rFonts w:cs="Arial"/>
          <w:color w:val="2E74B5" w:themeColor="accent1" w:themeShade="BF"/>
          <w:sz w:val="12"/>
          <w:szCs w:val="12"/>
        </w:rPr>
        <w:t xml:space="preserve">, SAN LUIS POTOSÍ Y QUE FUE APROBADA EN LA SESIÓN </w:t>
      </w:r>
      <w:r w:rsidR="00D82B05" w:rsidRPr="00731130">
        <w:rPr>
          <w:rFonts w:cs="Arial"/>
          <w:color w:val="2E74B5" w:themeColor="accent1" w:themeShade="BF"/>
          <w:sz w:val="12"/>
          <w:szCs w:val="12"/>
        </w:rPr>
        <w:t>EXRA0RDINARIA DE 18 DIECIOCHO DE MAYO</w:t>
      </w:r>
      <w:r w:rsidRPr="00731130">
        <w:rPr>
          <w:rFonts w:cs="Arial"/>
          <w:color w:val="2E74B5" w:themeColor="accent1" w:themeShade="BF"/>
          <w:sz w:val="12"/>
          <w:szCs w:val="12"/>
        </w:rPr>
        <w:t xml:space="preserve"> DEL 2018 DOS MIL DIECIOCHO.</w:t>
      </w:r>
    </w:p>
    <w:p w:rsidR="00221F42" w:rsidRPr="00731130" w:rsidRDefault="00221F42" w:rsidP="00220B33">
      <w:pPr>
        <w:pStyle w:val="corte4fondo"/>
        <w:tabs>
          <w:tab w:val="left" w:pos="567"/>
        </w:tabs>
        <w:spacing w:line="276" w:lineRule="auto"/>
        <w:ind w:firstLine="0"/>
        <w:rPr>
          <w:rFonts w:cs="Arial"/>
          <w:color w:val="2E74B5" w:themeColor="accent1" w:themeShade="BF"/>
          <w:sz w:val="12"/>
          <w:szCs w:val="12"/>
        </w:rPr>
      </w:pPr>
    </w:p>
    <w:p w:rsidR="00221F42" w:rsidRPr="00731130" w:rsidRDefault="00221F42" w:rsidP="00220B33">
      <w:pPr>
        <w:pStyle w:val="corte4fondo"/>
        <w:tabs>
          <w:tab w:val="left" w:pos="567"/>
        </w:tabs>
        <w:spacing w:line="276" w:lineRule="auto"/>
        <w:ind w:firstLine="0"/>
        <w:rPr>
          <w:rFonts w:cs="Arial"/>
          <w:color w:val="2E74B5" w:themeColor="accent1" w:themeShade="BF"/>
          <w:sz w:val="12"/>
          <w:szCs w:val="12"/>
        </w:rPr>
      </w:pPr>
    </w:p>
    <w:p w:rsidR="00221F42" w:rsidRPr="00731130" w:rsidRDefault="00221F42" w:rsidP="00220B33">
      <w:pPr>
        <w:pStyle w:val="corte4fondo"/>
        <w:tabs>
          <w:tab w:val="left" w:pos="567"/>
        </w:tabs>
        <w:spacing w:line="276" w:lineRule="auto"/>
        <w:ind w:firstLine="0"/>
        <w:rPr>
          <w:rFonts w:cs="Arial"/>
          <w:color w:val="2E74B5" w:themeColor="accent1" w:themeShade="BF"/>
          <w:sz w:val="10"/>
          <w:szCs w:val="10"/>
        </w:rPr>
      </w:pPr>
    </w:p>
    <w:p w:rsidR="00221F42" w:rsidRPr="00731130" w:rsidRDefault="00221F42" w:rsidP="00220B33">
      <w:pPr>
        <w:pStyle w:val="corte4fondo"/>
        <w:tabs>
          <w:tab w:val="left" w:pos="567"/>
          <w:tab w:val="left" w:pos="3643"/>
        </w:tabs>
        <w:spacing w:line="276" w:lineRule="auto"/>
        <w:rPr>
          <w:rFonts w:cs="Arial"/>
          <w:i/>
          <w:color w:val="2E74B5" w:themeColor="accent1" w:themeShade="BF"/>
          <w:sz w:val="10"/>
          <w:szCs w:val="10"/>
        </w:rPr>
      </w:pPr>
      <w:r w:rsidRPr="00731130">
        <w:rPr>
          <w:rFonts w:cs="Arial"/>
          <w:i/>
          <w:color w:val="2E74B5" w:themeColor="accent1" w:themeShade="BF"/>
          <w:sz w:val="10"/>
          <w:szCs w:val="10"/>
        </w:rPr>
        <w:tab/>
      </w:r>
    </w:p>
    <w:p w:rsidR="00221F42" w:rsidRPr="00731130" w:rsidRDefault="00221F42" w:rsidP="00220B33">
      <w:pPr>
        <w:pStyle w:val="corte4fondo"/>
        <w:tabs>
          <w:tab w:val="left" w:pos="567"/>
        </w:tabs>
        <w:spacing w:line="276" w:lineRule="auto"/>
        <w:ind w:firstLine="0"/>
        <w:rPr>
          <w:rFonts w:cs="Arial"/>
          <w:i/>
          <w:color w:val="2E74B5" w:themeColor="accent1" w:themeShade="BF"/>
          <w:sz w:val="10"/>
          <w:szCs w:val="10"/>
        </w:rPr>
      </w:pPr>
      <w:r w:rsidRPr="00731130">
        <w:rPr>
          <w:rFonts w:cs="Arial"/>
          <w:i/>
          <w:color w:val="2E74B5" w:themeColor="accent1" w:themeShade="BF"/>
          <w:sz w:val="10"/>
          <w:szCs w:val="10"/>
        </w:rPr>
        <w:t xml:space="preserve">L/MEMH </w:t>
      </w:r>
    </w:p>
    <w:p w:rsidR="00221F42" w:rsidRPr="00731130" w:rsidRDefault="00221F42" w:rsidP="00220B33">
      <w:pPr>
        <w:spacing w:after="0"/>
        <w:rPr>
          <w:rFonts w:ascii="Arial" w:hAnsi="Arial" w:cs="Arial"/>
          <w:color w:val="2E74B5" w:themeColor="accent1" w:themeShade="BF"/>
          <w:sz w:val="10"/>
          <w:szCs w:val="10"/>
        </w:rPr>
      </w:pPr>
    </w:p>
    <w:p w:rsidR="00221F42" w:rsidRPr="00731130" w:rsidRDefault="00221F42" w:rsidP="00220B33">
      <w:pPr>
        <w:spacing w:after="0"/>
        <w:rPr>
          <w:rFonts w:ascii="Arial" w:hAnsi="Arial" w:cs="Arial"/>
          <w:color w:val="2E74B5" w:themeColor="accent1" w:themeShade="BF"/>
          <w:sz w:val="24"/>
          <w:szCs w:val="24"/>
        </w:rPr>
      </w:pPr>
    </w:p>
    <w:p w:rsidR="00221F42" w:rsidRPr="00731130" w:rsidRDefault="00221F42" w:rsidP="00220B33">
      <w:pPr>
        <w:spacing w:after="0"/>
        <w:rPr>
          <w:rFonts w:ascii="Arial" w:hAnsi="Arial" w:cs="Arial"/>
          <w:color w:val="2E74B5" w:themeColor="accent1" w:themeShade="BF"/>
          <w:sz w:val="24"/>
          <w:szCs w:val="24"/>
        </w:rPr>
      </w:pPr>
    </w:p>
    <w:p w:rsidR="00276D6E" w:rsidRPr="00731130" w:rsidRDefault="00276D6E" w:rsidP="00220B33">
      <w:pPr>
        <w:spacing w:after="0"/>
        <w:rPr>
          <w:rFonts w:ascii="Arial" w:hAnsi="Arial" w:cs="Arial"/>
          <w:color w:val="2E74B5" w:themeColor="accent1" w:themeShade="BF"/>
        </w:rPr>
      </w:pPr>
    </w:p>
    <w:sectPr w:rsidR="00276D6E" w:rsidRPr="00731130" w:rsidSect="000E2BA6">
      <w:headerReference w:type="default" r:id="rId9"/>
      <w:pgSz w:w="12242" w:h="20163" w:code="5"/>
      <w:pgMar w:top="3062" w:right="851" w:bottom="2495"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D4C" w:rsidRDefault="00D22D4C" w:rsidP="00221F42">
      <w:pPr>
        <w:spacing w:after="0" w:line="240" w:lineRule="auto"/>
      </w:pPr>
      <w:r>
        <w:separator/>
      </w:r>
    </w:p>
  </w:endnote>
  <w:endnote w:type="continuationSeparator" w:id="0">
    <w:p w:rsidR="00D22D4C" w:rsidRDefault="00D22D4C" w:rsidP="00221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D4C" w:rsidRDefault="00D22D4C" w:rsidP="00221F42">
      <w:pPr>
        <w:spacing w:after="0" w:line="240" w:lineRule="auto"/>
      </w:pPr>
      <w:r>
        <w:separator/>
      </w:r>
    </w:p>
  </w:footnote>
  <w:footnote w:type="continuationSeparator" w:id="0">
    <w:p w:rsidR="00D22D4C" w:rsidRDefault="00D22D4C" w:rsidP="00221F42">
      <w:pPr>
        <w:spacing w:after="0" w:line="240" w:lineRule="auto"/>
      </w:pPr>
      <w:r>
        <w:continuationSeparator/>
      </w:r>
    </w:p>
  </w:footnote>
  <w:footnote w:id="1">
    <w:p w:rsidR="00D509D8" w:rsidRPr="00CE51E4" w:rsidRDefault="00D509D8" w:rsidP="00D509D8">
      <w:pPr>
        <w:pStyle w:val="corte4fondo"/>
        <w:ind w:firstLine="0"/>
        <w:rPr>
          <w:sz w:val="16"/>
          <w:szCs w:val="16"/>
        </w:rPr>
      </w:pPr>
      <w:r w:rsidRPr="00CE51E4">
        <w:rPr>
          <w:rStyle w:val="Refdenotaalpie"/>
          <w:sz w:val="16"/>
          <w:szCs w:val="16"/>
        </w:rPr>
        <w:footnoteRef/>
      </w:r>
      <w:r w:rsidRPr="00CE51E4">
        <w:rPr>
          <w:sz w:val="16"/>
          <w:szCs w:val="16"/>
        </w:rPr>
        <w:t xml:space="preserve"> </w:t>
      </w:r>
      <w:r w:rsidRPr="00CE51E4">
        <w:rPr>
          <w:b/>
          <w:bCs/>
          <w:sz w:val="16"/>
          <w:szCs w:val="16"/>
        </w:rPr>
        <w:t xml:space="preserve">ARTICULO 164. </w:t>
      </w:r>
      <w:r w:rsidRPr="00CE51E4">
        <w:rPr>
          <w:sz w:val="16"/>
          <w:szCs w:val="16"/>
        </w:rPr>
        <w:t>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p>
    <w:p w:rsidR="00D509D8" w:rsidRPr="00CE51E4" w:rsidRDefault="00D509D8" w:rsidP="00D509D8">
      <w:pPr>
        <w:pStyle w:val="corte4fondo"/>
        <w:ind w:firstLine="0"/>
        <w:rPr>
          <w:rFonts w:cs="Arial"/>
          <w:color w:val="000000"/>
          <w:sz w:val="16"/>
          <w:szCs w:val="16"/>
        </w:rPr>
      </w:pPr>
      <w:r w:rsidRPr="00CE51E4">
        <w:rPr>
          <w:rFonts w:cs="Arial"/>
          <w:b/>
          <w:color w:val="000000"/>
          <w:sz w:val="16"/>
          <w:szCs w:val="16"/>
        </w:rPr>
        <w:t>ARTÍCULO 165</w:t>
      </w:r>
      <w:r w:rsidRPr="00CE51E4">
        <w:rPr>
          <w:rFonts w:cs="Arial"/>
          <w:color w:val="000000"/>
          <w:sz w:val="16"/>
          <w:szCs w:val="16"/>
        </w:rPr>
        <w:t>. En caso de existir costos para obtener la información, deberán cubrirse de manera previa a la entrega y no podr</w:t>
      </w:r>
      <w:r>
        <w:rPr>
          <w:rFonts w:cs="Arial"/>
          <w:color w:val="000000"/>
          <w:sz w:val="16"/>
          <w:szCs w:val="16"/>
        </w:rPr>
        <w:t xml:space="preserve">án ser superiores a la suma de: </w:t>
      </w:r>
      <w:r w:rsidRPr="00CE51E4">
        <w:rPr>
          <w:rFonts w:cs="Arial"/>
          <w:b/>
          <w:color w:val="000000"/>
          <w:sz w:val="16"/>
          <w:szCs w:val="16"/>
        </w:rPr>
        <w:t>I.</w:t>
      </w:r>
      <w:r w:rsidRPr="00CE51E4">
        <w:rPr>
          <w:rFonts w:cs="Arial"/>
          <w:color w:val="000000"/>
          <w:sz w:val="16"/>
          <w:szCs w:val="16"/>
        </w:rPr>
        <w:t xml:space="preserve"> El costo de los materiales utilizados en la reproducción de la información;</w:t>
      </w:r>
    </w:p>
    <w:p w:rsidR="00D509D8" w:rsidRPr="00CE51E4" w:rsidRDefault="00D509D8" w:rsidP="00D509D8">
      <w:pPr>
        <w:pStyle w:val="corte4fondo"/>
        <w:ind w:firstLine="0"/>
        <w:rPr>
          <w:rFonts w:cs="Arial"/>
          <w:color w:val="000000"/>
          <w:sz w:val="16"/>
          <w:szCs w:val="16"/>
        </w:rPr>
      </w:pPr>
      <w:r w:rsidRPr="00CE51E4">
        <w:rPr>
          <w:rFonts w:cs="Arial"/>
          <w:b/>
          <w:color w:val="000000"/>
          <w:sz w:val="16"/>
          <w:szCs w:val="16"/>
        </w:rPr>
        <w:t>II.</w:t>
      </w:r>
      <w:r w:rsidRPr="00CE51E4">
        <w:rPr>
          <w:rFonts w:cs="Arial"/>
          <w:color w:val="000000"/>
          <w:sz w:val="16"/>
          <w:szCs w:val="16"/>
        </w:rPr>
        <w:t xml:space="preserve"> E</w:t>
      </w:r>
      <w:r>
        <w:rPr>
          <w:rFonts w:cs="Arial"/>
          <w:color w:val="000000"/>
          <w:sz w:val="16"/>
          <w:szCs w:val="16"/>
        </w:rPr>
        <w:t xml:space="preserve">l costo de envío, en su caso, y </w:t>
      </w:r>
      <w:r w:rsidRPr="00CE51E4">
        <w:rPr>
          <w:rFonts w:cs="Arial"/>
          <w:b/>
          <w:color w:val="000000"/>
          <w:sz w:val="16"/>
          <w:szCs w:val="16"/>
        </w:rPr>
        <w:t>III.</w:t>
      </w:r>
      <w:r w:rsidRPr="00CE51E4">
        <w:rPr>
          <w:rFonts w:cs="Arial"/>
          <w:color w:val="000000"/>
          <w:sz w:val="16"/>
          <w:szCs w:val="16"/>
        </w:rPr>
        <w:t xml:space="preserve"> El pago de la certificación de los Documentos, cuando </w:t>
      </w:r>
      <w:r w:rsidR="00E14DBE" w:rsidRPr="00CE51E4">
        <w:rPr>
          <w:rFonts w:cs="Arial"/>
          <w:color w:val="000000"/>
          <w:sz w:val="16"/>
          <w:szCs w:val="16"/>
        </w:rPr>
        <w:t>proceda.</w:t>
      </w:r>
      <w:r w:rsidR="00E14DBE">
        <w:rPr>
          <w:rFonts w:cs="Arial"/>
          <w:color w:val="000000"/>
          <w:sz w:val="16"/>
          <w:szCs w:val="16"/>
        </w:rPr>
        <w:t xml:space="preserve"> ---</w:t>
      </w:r>
      <w:r>
        <w:rPr>
          <w:rFonts w:cs="Arial"/>
          <w:color w:val="000000"/>
          <w:sz w:val="16"/>
          <w:szCs w:val="16"/>
        </w:rPr>
        <w:t xml:space="preserve"> </w:t>
      </w:r>
      <w:r w:rsidRPr="00CE51E4">
        <w:rPr>
          <w:rFonts w:cs="Arial"/>
          <w:color w:val="000000"/>
          <w:sz w:val="16"/>
          <w:szCs w:val="16"/>
        </w:rPr>
        <w:t xml:space="preserve">Tratándose de la reproducción en medios magnéticos, si el solicitante aporta el medio en el que será almacenada la información, la reproducción será totalmente </w:t>
      </w:r>
      <w:r w:rsidR="00E14DBE" w:rsidRPr="00CE51E4">
        <w:rPr>
          <w:rFonts w:cs="Arial"/>
          <w:color w:val="000000"/>
          <w:sz w:val="16"/>
          <w:szCs w:val="16"/>
        </w:rPr>
        <w:t>gratuita.</w:t>
      </w:r>
      <w:r w:rsidR="00E14DBE">
        <w:rPr>
          <w:rFonts w:cs="Arial"/>
          <w:color w:val="000000"/>
          <w:sz w:val="16"/>
          <w:szCs w:val="16"/>
        </w:rPr>
        <w:t xml:space="preserve"> ---</w:t>
      </w:r>
      <w:r>
        <w:rPr>
          <w:rFonts w:cs="Arial"/>
          <w:color w:val="000000"/>
          <w:sz w:val="16"/>
          <w:szCs w:val="16"/>
        </w:rPr>
        <w:t xml:space="preserve"> </w:t>
      </w:r>
      <w:r w:rsidRPr="00CE51E4">
        <w:rPr>
          <w:rFonts w:cs="Arial"/>
          <w:color w:val="000000"/>
          <w:sz w:val="16"/>
          <w:szCs w:val="16"/>
        </w:rPr>
        <w:t>Los sujetos obligados llevarán a cabo la reproducción y/o envío de la información solicitada, previo pago de</w:t>
      </w:r>
      <w:r>
        <w:rPr>
          <w:rFonts w:cs="Arial"/>
          <w:color w:val="000000"/>
          <w:sz w:val="16"/>
          <w:szCs w:val="16"/>
        </w:rPr>
        <w:t xml:space="preserve"> los derechos </w:t>
      </w:r>
      <w:r w:rsidR="00E14DBE">
        <w:rPr>
          <w:rFonts w:cs="Arial"/>
          <w:color w:val="000000"/>
          <w:sz w:val="16"/>
          <w:szCs w:val="16"/>
        </w:rPr>
        <w:t>correspondientes. ---</w:t>
      </w:r>
      <w:r>
        <w:rPr>
          <w:rFonts w:cs="Arial"/>
          <w:color w:val="000000"/>
          <w:sz w:val="16"/>
          <w:szCs w:val="16"/>
        </w:rPr>
        <w:t xml:space="preserve"> </w:t>
      </w:r>
      <w:r w:rsidRPr="00CE51E4">
        <w:rPr>
          <w:rFonts w:cs="Arial"/>
          <w:color w:val="000000"/>
          <w:sz w:val="16"/>
          <w:szCs w:val="16"/>
        </w:rPr>
        <w:t>La información deberá ser entregada sin costo, cuando implique la entrega de no más de veinte hojas simples. Las unidades de transparencia podrán exceptuar el pago de reproducción y envío atendiendo a las circunstancias s</w:t>
      </w:r>
      <w:r>
        <w:rPr>
          <w:rFonts w:cs="Arial"/>
          <w:color w:val="000000"/>
          <w:sz w:val="16"/>
          <w:szCs w:val="16"/>
        </w:rPr>
        <w:t xml:space="preserve">ocioeconómicas del </w:t>
      </w:r>
      <w:r w:rsidR="00E14DBE">
        <w:rPr>
          <w:rFonts w:cs="Arial"/>
          <w:color w:val="000000"/>
          <w:sz w:val="16"/>
          <w:szCs w:val="16"/>
        </w:rPr>
        <w:t>solicitante. ---</w:t>
      </w:r>
      <w:r>
        <w:rPr>
          <w:rFonts w:cs="Arial"/>
          <w:color w:val="000000"/>
          <w:sz w:val="16"/>
          <w:szCs w:val="16"/>
        </w:rPr>
        <w:t xml:space="preserve"> </w:t>
      </w:r>
      <w:r w:rsidRPr="00CE51E4">
        <w:rPr>
          <w:rFonts w:cs="Arial"/>
          <w:color w:val="000000"/>
          <w:sz w:val="16"/>
          <w:szCs w:val="16"/>
        </w:rPr>
        <w:t>Ante la falta de respuesta a una solicitud en el plazo previsto y en caso de que proceda el acceso, los costos de reproducción y envío correr</w:t>
      </w:r>
      <w:r>
        <w:rPr>
          <w:rFonts w:cs="Arial"/>
          <w:color w:val="000000"/>
          <w:sz w:val="16"/>
          <w:szCs w:val="16"/>
        </w:rPr>
        <w:t xml:space="preserve">án a cargo del sujeto </w:t>
      </w:r>
      <w:r w:rsidR="00E14DBE">
        <w:rPr>
          <w:rFonts w:cs="Arial"/>
          <w:color w:val="000000"/>
          <w:sz w:val="16"/>
          <w:szCs w:val="16"/>
        </w:rPr>
        <w:t>obligado. ---</w:t>
      </w:r>
      <w:r>
        <w:rPr>
          <w:rFonts w:cs="Arial"/>
          <w:color w:val="000000"/>
          <w:sz w:val="16"/>
          <w:szCs w:val="16"/>
        </w:rPr>
        <w:t xml:space="preserve"> </w:t>
      </w:r>
      <w:r w:rsidRPr="00CE51E4">
        <w:rPr>
          <w:rFonts w:cs="Arial"/>
          <w:color w:val="000000"/>
          <w:sz w:val="16"/>
          <w:szCs w:val="16"/>
        </w:rPr>
        <w:t>Las cuotas de los derechos a que se refiere el artículo 62 de esta Ley, se publicarán en los sitios de Internet de los sujetos obligados. En su determinación se deberá considerar que los montos permitan o faciliten el ejercicio del derecho de acceso a la información, asimismo se establecerá la obligación de fijar una cuenta bancaria única y exclusivamente para que el solicitante realice el pago íntegro del costo de la información que solicitó.</w:t>
      </w:r>
    </w:p>
  </w:footnote>
  <w:footnote w:id="2">
    <w:p w:rsidR="001842F8" w:rsidRPr="0045247E" w:rsidRDefault="001842F8" w:rsidP="001842F8">
      <w:pPr>
        <w:pStyle w:val="Textonotapie"/>
        <w:rPr>
          <w:rFonts w:ascii="Arial" w:hAnsi="Arial" w:cs="Arial"/>
          <w:sz w:val="16"/>
          <w:szCs w:val="16"/>
        </w:rPr>
      </w:pPr>
      <w:r w:rsidRPr="0045247E">
        <w:rPr>
          <w:rStyle w:val="Refdenotaalpie"/>
          <w:rFonts w:ascii="Arial" w:hAnsi="Arial" w:cs="Arial"/>
          <w:sz w:val="16"/>
          <w:szCs w:val="16"/>
        </w:rPr>
        <w:footnoteRef/>
      </w:r>
      <w:r w:rsidRPr="0045247E">
        <w:rPr>
          <w:rFonts w:ascii="Arial" w:hAnsi="Arial" w:cs="Arial"/>
          <w:sz w:val="16"/>
          <w:szCs w:val="16"/>
        </w:rPr>
        <w:t xml:space="preserve"> Visible en la</w:t>
      </w:r>
      <w:r>
        <w:rPr>
          <w:rFonts w:ascii="Arial" w:hAnsi="Arial" w:cs="Arial"/>
          <w:sz w:val="16"/>
          <w:szCs w:val="16"/>
        </w:rPr>
        <w:t>s</w:t>
      </w:r>
      <w:r w:rsidRPr="0045247E">
        <w:rPr>
          <w:rFonts w:ascii="Arial" w:hAnsi="Arial" w:cs="Arial"/>
          <w:sz w:val="16"/>
          <w:szCs w:val="16"/>
        </w:rPr>
        <w:t xml:space="preserve"> foja</w:t>
      </w:r>
      <w:r>
        <w:rPr>
          <w:rFonts w:ascii="Arial" w:hAnsi="Arial" w:cs="Arial"/>
          <w:sz w:val="16"/>
          <w:szCs w:val="16"/>
        </w:rPr>
        <w:t>s</w:t>
      </w:r>
      <w:r w:rsidRPr="0045247E">
        <w:rPr>
          <w:rFonts w:ascii="Arial" w:hAnsi="Arial" w:cs="Arial"/>
          <w:sz w:val="16"/>
          <w:szCs w:val="16"/>
        </w:rPr>
        <w:t xml:space="preserve"> 1</w:t>
      </w:r>
      <w:r w:rsidR="000C23C9">
        <w:rPr>
          <w:rFonts w:ascii="Arial" w:hAnsi="Arial" w:cs="Arial"/>
          <w:sz w:val="16"/>
          <w:szCs w:val="16"/>
        </w:rPr>
        <w:t>9</w:t>
      </w:r>
      <w:r>
        <w:rPr>
          <w:rFonts w:ascii="Arial" w:hAnsi="Arial" w:cs="Arial"/>
          <w:sz w:val="16"/>
          <w:szCs w:val="16"/>
        </w:rPr>
        <w:t xml:space="preserve"> a </w:t>
      </w:r>
      <w:r w:rsidR="000C23C9">
        <w:rPr>
          <w:rFonts w:ascii="Arial" w:hAnsi="Arial" w:cs="Arial"/>
          <w:sz w:val="16"/>
          <w:szCs w:val="16"/>
        </w:rPr>
        <w:t>32</w:t>
      </w:r>
      <w:r w:rsidRPr="0045247E">
        <w:rPr>
          <w:rFonts w:ascii="Arial" w:hAnsi="Arial" w:cs="Arial"/>
          <w:sz w:val="16"/>
          <w:szCs w:val="16"/>
        </w:rPr>
        <w:t xml:space="preserve"> de autos.</w:t>
      </w:r>
    </w:p>
  </w:footnote>
  <w:footnote w:id="3">
    <w:p w:rsidR="006654CD" w:rsidRPr="007D2E32" w:rsidRDefault="006654CD" w:rsidP="006654CD">
      <w:pPr>
        <w:pStyle w:val="Textonotapie"/>
        <w:spacing w:after="0" w:line="360" w:lineRule="auto"/>
        <w:jc w:val="both"/>
        <w:rPr>
          <w:rFonts w:ascii="Arial" w:hAnsi="Arial" w:cs="Arial"/>
          <w:sz w:val="16"/>
          <w:szCs w:val="16"/>
        </w:rPr>
      </w:pPr>
      <w:r w:rsidRPr="007D2E32">
        <w:rPr>
          <w:rStyle w:val="Refdenotaalpie"/>
          <w:rFonts w:ascii="Arial" w:hAnsi="Arial" w:cs="Arial"/>
          <w:color w:val="548DD4"/>
          <w:sz w:val="16"/>
          <w:szCs w:val="16"/>
        </w:rPr>
        <w:footnoteRef/>
      </w:r>
      <w:r w:rsidRPr="007D2E32">
        <w:rPr>
          <w:rFonts w:ascii="Arial" w:hAnsi="Arial" w:cs="Arial"/>
          <w:color w:val="548DD4"/>
          <w:sz w:val="16"/>
          <w:szCs w:val="16"/>
        </w:rPr>
        <w:t xml:space="preserve"> </w:t>
      </w:r>
      <w:r w:rsidRPr="007D2E32">
        <w:rPr>
          <w:rFonts w:ascii="Arial" w:hAnsi="Arial" w:cs="Arial"/>
          <w:b/>
          <w:bCs/>
          <w:sz w:val="16"/>
          <w:szCs w:val="16"/>
        </w:rPr>
        <w:t xml:space="preserve">ARTICULO 7. </w:t>
      </w:r>
      <w:r w:rsidRPr="007D2E32">
        <w:rPr>
          <w:rFonts w:ascii="Arial" w:hAnsi="Arial" w:cs="Arial"/>
          <w:sz w:val="16"/>
          <w:szCs w:val="16"/>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 w:id="4">
    <w:p w:rsidR="006654CD" w:rsidRPr="00CB52C7" w:rsidRDefault="006654CD" w:rsidP="006654CD">
      <w:pPr>
        <w:pStyle w:val="corte4fondo"/>
        <w:tabs>
          <w:tab w:val="left" w:pos="567"/>
        </w:tabs>
        <w:ind w:firstLine="0"/>
        <w:rPr>
          <w:rFonts w:cs="Arial"/>
          <w:sz w:val="16"/>
          <w:szCs w:val="16"/>
        </w:rPr>
      </w:pPr>
      <w:r w:rsidRPr="00CB52C7">
        <w:rPr>
          <w:rStyle w:val="Refdenotaalpie"/>
          <w:sz w:val="16"/>
          <w:szCs w:val="16"/>
        </w:rPr>
        <w:footnoteRef/>
      </w:r>
      <w:r w:rsidRPr="00CB52C7">
        <w:rPr>
          <w:sz w:val="16"/>
          <w:szCs w:val="16"/>
        </w:rPr>
        <w:t xml:space="preserve"> </w:t>
      </w:r>
      <w:r w:rsidRPr="00CB52C7">
        <w:rPr>
          <w:rFonts w:cs="Arial"/>
          <w:sz w:val="16"/>
          <w:szCs w:val="16"/>
        </w:rPr>
        <w:t>ARTÍCULO 165. En caso de existir costos para obtener la información, deberán cubrirse de manera previa a la entrega y no podr</w:t>
      </w:r>
      <w:r>
        <w:rPr>
          <w:rFonts w:cs="Arial"/>
          <w:sz w:val="16"/>
          <w:szCs w:val="16"/>
        </w:rPr>
        <w:t xml:space="preserve">án ser superiores a la suma de: </w:t>
      </w:r>
      <w:r w:rsidRPr="00CB52C7">
        <w:rPr>
          <w:rFonts w:cs="Arial"/>
          <w:sz w:val="16"/>
          <w:szCs w:val="16"/>
        </w:rPr>
        <w:t>I. El costo de los materiales utilizados en la reproducción de la</w:t>
      </w:r>
      <w:r>
        <w:rPr>
          <w:rFonts w:cs="Arial"/>
          <w:sz w:val="16"/>
          <w:szCs w:val="16"/>
        </w:rPr>
        <w:t xml:space="preserve"> información; </w:t>
      </w:r>
      <w:r w:rsidRPr="00CB52C7">
        <w:rPr>
          <w:rFonts w:cs="Arial"/>
          <w:sz w:val="16"/>
          <w:szCs w:val="16"/>
        </w:rPr>
        <w:t>II. E</w:t>
      </w:r>
      <w:r>
        <w:rPr>
          <w:rFonts w:cs="Arial"/>
          <w:sz w:val="16"/>
          <w:szCs w:val="16"/>
        </w:rPr>
        <w:t xml:space="preserve">l costo de envío, en su caso, y </w:t>
      </w:r>
      <w:r w:rsidRPr="00CB52C7">
        <w:rPr>
          <w:rFonts w:cs="Arial"/>
          <w:sz w:val="16"/>
          <w:szCs w:val="16"/>
        </w:rPr>
        <w:t xml:space="preserve">III. El pago de la certificación de </w:t>
      </w:r>
      <w:r>
        <w:rPr>
          <w:rFonts w:cs="Arial"/>
          <w:sz w:val="16"/>
          <w:szCs w:val="16"/>
        </w:rPr>
        <w:t>los Documentos, cuando proceda. --</w:t>
      </w:r>
      <w:r w:rsidRPr="00CB52C7">
        <w:rPr>
          <w:rFonts w:cs="Arial"/>
          <w:sz w:val="16"/>
          <w:szCs w:val="16"/>
        </w:rPr>
        <w:t>Tratándose de la reproducción en medios magnéticos, si el solicitante aporta el medio en el que será almacenada la información, la reprodu</w:t>
      </w:r>
      <w:r>
        <w:rPr>
          <w:rFonts w:cs="Arial"/>
          <w:sz w:val="16"/>
          <w:szCs w:val="16"/>
        </w:rPr>
        <w:t xml:space="preserve">cción será totalmente </w:t>
      </w:r>
      <w:r w:rsidR="00DF2FFB">
        <w:rPr>
          <w:rFonts w:cs="Arial"/>
          <w:sz w:val="16"/>
          <w:szCs w:val="16"/>
        </w:rPr>
        <w:t>gratuita. --</w:t>
      </w:r>
      <w:r w:rsidRPr="00CB52C7">
        <w:rPr>
          <w:rFonts w:cs="Arial"/>
          <w:sz w:val="16"/>
          <w:szCs w:val="16"/>
        </w:rPr>
        <w:t>Los sujetos obligados llevarán a cabo la reproducción y/o envío de la información solicitada, previo pago de</w:t>
      </w:r>
      <w:r>
        <w:rPr>
          <w:rFonts w:cs="Arial"/>
          <w:sz w:val="16"/>
          <w:szCs w:val="16"/>
        </w:rPr>
        <w:t xml:space="preserve"> los derechos correspondientes. --</w:t>
      </w:r>
      <w:r w:rsidRPr="00CB52C7">
        <w:rPr>
          <w:rFonts w:cs="Arial"/>
          <w:sz w:val="16"/>
          <w:szCs w:val="16"/>
        </w:rPr>
        <w:t>La información deberá ser entregada sin costo</w:t>
      </w:r>
      <w:r>
        <w:rPr>
          <w:rFonts w:cs="Arial"/>
          <w:sz w:val="16"/>
          <w:szCs w:val="16"/>
        </w:rPr>
        <w:t xml:space="preserve">, cuando implique la entrega de </w:t>
      </w:r>
      <w:r w:rsidRPr="00CB52C7">
        <w:rPr>
          <w:rFonts w:cs="Arial"/>
          <w:sz w:val="16"/>
          <w:szCs w:val="16"/>
        </w:rPr>
        <w:t>no más de veinte hojas simples. Las unidades de transparencia podrán exceptuar el pago de reproducción y envío atendiendo a las circunstancias socioeconómicas del solicitante.</w:t>
      </w:r>
    </w:p>
    <w:p w:rsidR="006654CD" w:rsidRPr="00CB52C7" w:rsidRDefault="006654CD" w:rsidP="006654CD">
      <w:pPr>
        <w:pStyle w:val="corte4fondo"/>
        <w:tabs>
          <w:tab w:val="left" w:pos="567"/>
        </w:tabs>
        <w:ind w:firstLine="0"/>
        <w:rPr>
          <w:rFonts w:cs="Arial"/>
          <w:sz w:val="16"/>
          <w:szCs w:val="16"/>
        </w:rPr>
      </w:pPr>
      <w:r w:rsidRPr="00CB52C7">
        <w:rPr>
          <w:rFonts w:cs="Arial"/>
          <w:sz w:val="16"/>
          <w:szCs w:val="16"/>
        </w:rPr>
        <w:t>Ante la falta de respuesta a una solicitud en el plazo previsto y en caso de que proceda el acceso, los costos de reproducción y envío correrán a cargo del sujeto obligado.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3EF" w:rsidRPr="008850DE" w:rsidRDefault="009C2841" w:rsidP="003313EF">
    <w:pPr>
      <w:pStyle w:val="Encabezado"/>
      <w:tabs>
        <w:tab w:val="left" w:pos="3969"/>
      </w:tabs>
      <w:jc w:val="center"/>
      <w:rPr>
        <w:rFonts w:ascii="Arial" w:hAnsi="Arial" w:cs="Arial"/>
        <w:sz w:val="16"/>
        <w:szCs w:val="16"/>
      </w:rPr>
    </w:pPr>
    <w:r w:rsidRPr="00F23CCE">
      <w:rPr>
        <w:rFonts w:ascii="Arial" w:hAnsi="Arial" w:cs="Arial"/>
      </w:rPr>
      <w:t xml:space="preserve">                        </w:t>
    </w:r>
    <w:r>
      <w:rPr>
        <w:rFonts w:ascii="Arial" w:hAnsi="Arial" w:cs="Arial"/>
      </w:rPr>
      <w:t xml:space="preserve">                            </w:t>
    </w:r>
    <w:r w:rsidR="007D13AA" w:rsidRPr="00F23CCE">
      <w:rPr>
        <w:rFonts w:ascii="Arial" w:hAnsi="Arial" w:cs="Arial"/>
      </w:rPr>
      <w:fldChar w:fldCharType="begin"/>
    </w:r>
    <w:r w:rsidRPr="00F23CCE">
      <w:rPr>
        <w:rFonts w:ascii="Arial" w:hAnsi="Arial" w:cs="Arial"/>
      </w:rPr>
      <w:instrText xml:space="preserve"> PAGE   \* MERGEFORMAT </w:instrText>
    </w:r>
    <w:r w:rsidR="007D13AA" w:rsidRPr="00F23CCE">
      <w:rPr>
        <w:rFonts w:ascii="Arial" w:hAnsi="Arial" w:cs="Arial"/>
      </w:rPr>
      <w:fldChar w:fldCharType="separate"/>
    </w:r>
    <w:r w:rsidR="004570CD">
      <w:rPr>
        <w:rFonts w:ascii="Arial" w:hAnsi="Arial" w:cs="Arial"/>
        <w:noProof/>
      </w:rPr>
      <w:t>1</w:t>
    </w:r>
    <w:r w:rsidR="007D13AA" w:rsidRPr="00F23CCE">
      <w:rPr>
        <w:rFonts w:ascii="Arial" w:hAnsi="Arial" w:cs="Arial"/>
      </w:rPr>
      <w:fldChar w:fldCharType="end"/>
    </w:r>
    <w:r>
      <w:rPr>
        <w:rFonts w:ascii="Arial" w:hAnsi="Arial" w:cs="Arial"/>
      </w:rPr>
      <w:t xml:space="preserve">                          </w:t>
    </w:r>
    <w:r>
      <w:rPr>
        <w:rFonts w:ascii="Arial" w:hAnsi="Arial" w:cs="Arial"/>
        <w:sz w:val="16"/>
        <w:szCs w:val="16"/>
      </w:rPr>
      <w:t xml:space="preserve">RECURSO DE REVISIÓN </w:t>
    </w:r>
    <w:r w:rsidR="00221F42">
      <w:rPr>
        <w:rFonts w:ascii="Arial" w:hAnsi="Arial" w:cs="Arial"/>
        <w:sz w:val="16"/>
        <w:szCs w:val="16"/>
      </w:rPr>
      <w:t>188</w:t>
    </w:r>
    <w:r>
      <w:rPr>
        <w:rFonts w:ascii="Arial" w:hAnsi="Arial" w:cs="Arial"/>
        <w:sz w:val="16"/>
        <w:szCs w:val="16"/>
      </w:rPr>
      <w:t xml:space="preserve"> </w:t>
    </w:r>
    <w:r w:rsidRPr="00F23CCE">
      <w:rPr>
        <w:rFonts w:ascii="Arial" w:hAnsi="Arial" w:cs="Arial"/>
        <w:sz w:val="16"/>
        <w:szCs w:val="16"/>
      </w:rPr>
      <w:t>/201</w:t>
    </w:r>
    <w:r w:rsidR="00221F42">
      <w:rPr>
        <w:rFonts w:ascii="Arial" w:hAnsi="Arial" w:cs="Arial"/>
        <w:sz w:val="16"/>
        <w:szCs w:val="16"/>
      </w:rPr>
      <w:t>8</w:t>
    </w:r>
  </w:p>
  <w:p w:rsidR="003313EF" w:rsidRDefault="00D22D4C">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46670"/>
    <w:multiLevelType w:val="hybridMultilevel"/>
    <w:tmpl w:val="2EDAE3B8"/>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2"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5A1510B0"/>
    <w:multiLevelType w:val="hybridMultilevel"/>
    <w:tmpl w:val="B5061C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559581D"/>
    <w:multiLevelType w:val="hybridMultilevel"/>
    <w:tmpl w:val="3D6A5494"/>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7"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7"/>
  </w:num>
  <w:num w:numId="4">
    <w:abstractNumId w:val="1"/>
  </w:num>
  <w:num w:numId="5">
    <w:abstractNumId w:val="6"/>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21F42"/>
    <w:rsid w:val="000C23C9"/>
    <w:rsid w:val="000E2BA6"/>
    <w:rsid w:val="001578A7"/>
    <w:rsid w:val="001622D7"/>
    <w:rsid w:val="001842F8"/>
    <w:rsid w:val="001902F4"/>
    <w:rsid w:val="001A65A8"/>
    <w:rsid w:val="001B7464"/>
    <w:rsid w:val="001F6B68"/>
    <w:rsid w:val="0020349C"/>
    <w:rsid w:val="00206B19"/>
    <w:rsid w:val="00220B33"/>
    <w:rsid w:val="00221F42"/>
    <w:rsid w:val="00276D6E"/>
    <w:rsid w:val="003444E8"/>
    <w:rsid w:val="00353F40"/>
    <w:rsid w:val="00390C5E"/>
    <w:rsid w:val="00400F2E"/>
    <w:rsid w:val="004570CD"/>
    <w:rsid w:val="004F4888"/>
    <w:rsid w:val="0057223C"/>
    <w:rsid w:val="00620633"/>
    <w:rsid w:val="00620D92"/>
    <w:rsid w:val="006654CD"/>
    <w:rsid w:val="006A09F9"/>
    <w:rsid w:val="006F4F0D"/>
    <w:rsid w:val="007270D4"/>
    <w:rsid w:val="00731130"/>
    <w:rsid w:val="007D13AA"/>
    <w:rsid w:val="0080677B"/>
    <w:rsid w:val="008B3392"/>
    <w:rsid w:val="008C7CA8"/>
    <w:rsid w:val="008C7CEF"/>
    <w:rsid w:val="0096635F"/>
    <w:rsid w:val="00973DEC"/>
    <w:rsid w:val="009B3EEB"/>
    <w:rsid w:val="009C2841"/>
    <w:rsid w:val="00A348FD"/>
    <w:rsid w:val="00A44A85"/>
    <w:rsid w:val="00A47337"/>
    <w:rsid w:val="00AC5291"/>
    <w:rsid w:val="00B44955"/>
    <w:rsid w:val="00BE1339"/>
    <w:rsid w:val="00C14472"/>
    <w:rsid w:val="00C83ACC"/>
    <w:rsid w:val="00CA69A9"/>
    <w:rsid w:val="00D22D4C"/>
    <w:rsid w:val="00D509D8"/>
    <w:rsid w:val="00D75C75"/>
    <w:rsid w:val="00D82B05"/>
    <w:rsid w:val="00DB7B1E"/>
    <w:rsid w:val="00DF198F"/>
    <w:rsid w:val="00DF2FFB"/>
    <w:rsid w:val="00E14DBE"/>
    <w:rsid w:val="00E46EB5"/>
    <w:rsid w:val="00F30111"/>
    <w:rsid w:val="00F95A3F"/>
    <w:rsid w:val="00FB39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DEAF76-484D-441B-9AB5-7CC160CD0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F42"/>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221F42"/>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221F42"/>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221F42"/>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221F42"/>
    <w:rPr>
      <w:rFonts w:ascii="Arial" w:eastAsia="Times New Roman" w:hAnsi="Arial" w:cs="Times New Roman"/>
      <w:b/>
      <w:caps/>
      <w:sz w:val="30"/>
      <w:szCs w:val="20"/>
      <w:lang w:eastAsia="es-MX"/>
    </w:rPr>
  </w:style>
  <w:style w:type="character" w:customStyle="1" w:styleId="corte4fondoCar1">
    <w:name w:val="corte4 fondo Car1"/>
    <w:link w:val="corte4fondo"/>
    <w:rsid w:val="00221F42"/>
    <w:rPr>
      <w:rFonts w:ascii="Arial" w:eastAsia="Times New Roman" w:hAnsi="Arial" w:cs="Times New Roman"/>
      <w:sz w:val="30"/>
      <w:szCs w:val="20"/>
      <w:lang w:eastAsia="es-MX"/>
    </w:rPr>
  </w:style>
  <w:style w:type="character" w:customStyle="1" w:styleId="corte1datosCar">
    <w:name w:val="corte1 datos Car"/>
    <w:link w:val="corte1datos"/>
    <w:rsid w:val="00221F42"/>
    <w:rPr>
      <w:rFonts w:ascii="Arial" w:eastAsia="Times New Roman" w:hAnsi="Arial" w:cs="Times New Roman"/>
      <w:b/>
      <w:caps/>
      <w:sz w:val="30"/>
      <w:szCs w:val="20"/>
      <w:lang w:eastAsia="es-MX"/>
    </w:rPr>
  </w:style>
  <w:style w:type="paragraph" w:styleId="Encabezado">
    <w:name w:val="header"/>
    <w:basedOn w:val="Normal"/>
    <w:link w:val="EncabezadoCar"/>
    <w:unhideWhenUsed/>
    <w:rsid w:val="00221F42"/>
    <w:pPr>
      <w:tabs>
        <w:tab w:val="center" w:pos="4419"/>
        <w:tab w:val="right" w:pos="8838"/>
      </w:tabs>
      <w:spacing w:after="0" w:line="240" w:lineRule="auto"/>
    </w:pPr>
  </w:style>
  <w:style w:type="character" w:customStyle="1" w:styleId="EncabezadoCar">
    <w:name w:val="Encabezado Car"/>
    <w:basedOn w:val="Fuentedeprrafopredeter"/>
    <w:link w:val="Encabezado"/>
    <w:rsid w:val="00221F42"/>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221F42"/>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221F42"/>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221F42"/>
    <w:rPr>
      <w:rFonts w:ascii="Calibri" w:eastAsia="Calibri" w:hAnsi="Calibri" w:cs="Times New Roman"/>
      <w:sz w:val="20"/>
      <w:szCs w:val="20"/>
    </w:rPr>
  </w:style>
  <w:style w:type="paragraph" w:styleId="NormalWeb">
    <w:name w:val="Normal (Web)"/>
    <w:basedOn w:val="Normal"/>
    <w:uiPriority w:val="99"/>
    <w:rsid w:val="00221F42"/>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Default">
    <w:name w:val="Default"/>
    <w:rsid w:val="00221F42"/>
    <w:pPr>
      <w:autoSpaceDE w:val="0"/>
      <w:autoSpaceDN w:val="0"/>
      <w:adjustRightInd w:val="0"/>
      <w:spacing w:after="0" w:line="240" w:lineRule="auto"/>
    </w:pPr>
    <w:rPr>
      <w:rFonts w:ascii="Arial" w:eastAsia="Calibri" w:hAnsi="Arial" w:cs="Arial"/>
      <w:color w:val="000000"/>
      <w:sz w:val="24"/>
      <w:szCs w:val="24"/>
      <w:lang w:eastAsia="es-MX"/>
    </w:rPr>
  </w:style>
  <w:style w:type="paragraph" w:styleId="Piedepgina">
    <w:name w:val="footer"/>
    <w:basedOn w:val="Normal"/>
    <w:link w:val="PiedepginaCar"/>
    <w:uiPriority w:val="99"/>
    <w:unhideWhenUsed/>
    <w:rsid w:val="00221F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21F42"/>
    <w:rPr>
      <w:rFonts w:ascii="Calibri" w:eastAsia="Calibri" w:hAnsi="Calibri" w:cs="Times New Roman"/>
    </w:rPr>
  </w:style>
  <w:style w:type="paragraph" w:styleId="Textodeglobo">
    <w:name w:val="Balloon Text"/>
    <w:basedOn w:val="Normal"/>
    <w:link w:val="TextodegloboCar"/>
    <w:uiPriority w:val="99"/>
    <w:semiHidden/>
    <w:unhideWhenUsed/>
    <w:rsid w:val="00BE133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1339"/>
    <w:rPr>
      <w:rFonts w:ascii="Tahoma" w:eastAsia="Calibri" w:hAnsi="Tahoma" w:cs="Tahoma"/>
      <w:sz w:val="16"/>
      <w:szCs w:val="16"/>
    </w:rPr>
  </w:style>
  <w:style w:type="paragraph" w:styleId="Prrafodelista">
    <w:name w:val="List Paragraph"/>
    <w:basedOn w:val="Normal"/>
    <w:uiPriority w:val="34"/>
    <w:qFormat/>
    <w:rsid w:val="006654CD"/>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26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Pages>
  <Words>4858</Words>
  <Characters>26723</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26</cp:revision>
  <cp:lastPrinted>2018-05-23T17:47:00Z</cp:lastPrinted>
  <dcterms:created xsi:type="dcterms:W3CDTF">2018-05-15T17:01:00Z</dcterms:created>
  <dcterms:modified xsi:type="dcterms:W3CDTF">2018-05-23T18:03:00Z</dcterms:modified>
</cp:coreProperties>
</file>