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bookmarkStart w:id="0" w:name="_Hlk509477131"/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E60AFC">
        <w:rPr>
          <w:rFonts w:ascii="Arial" w:hAnsi="Arial" w:cs="Arial"/>
          <w:color w:val="4BACC6" w:themeColor="accent5"/>
          <w:sz w:val="24"/>
          <w:szCs w:val="24"/>
        </w:rPr>
        <w:t>veint</w:t>
      </w:r>
      <w:r w:rsidR="00677C7F">
        <w:rPr>
          <w:rFonts w:ascii="Arial" w:hAnsi="Arial" w:cs="Arial"/>
          <w:color w:val="4BACC6" w:themeColor="accent5"/>
          <w:sz w:val="24"/>
          <w:szCs w:val="24"/>
        </w:rPr>
        <w:t xml:space="preserve">idós </w:t>
      </w:r>
      <w:r w:rsidR="00E60AFC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="00031B1D">
        <w:rPr>
          <w:rFonts w:ascii="Arial" w:hAnsi="Arial" w:cs="Arial"/>
          <w:color w:val="4BACC6" w:themeColor="accent5"/>
          <w:sz w:val="24"/>
          <w:szCs w:val="24"/>
        </w:rPr>
        <w:t>marzo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 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174799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031B1D" w:rsidRDefault="00031B1D" w:rsidP="00677C7F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2D371A" w:rsidRPr="00D7336A" w:rsidRDefault="00677C7F" w:rsidP="00031B1D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>
        <w:rPr>
          <w:rFonts w:ascii="Arial" w:hAnsi="Arial" w:cs="Arial"/>
          <w:color w:val="4BACC6" w:themeColor="accent5"/>
          <w:sz w:val="24"/>
          <w:szCs w:val="24"/>
        </w:rPr>
        <w:t>V</w:t>
      </w:r>
      <w:r w:rsidR="0038176B" w:rsidRPr="00D7336A">
        <w:rPr>
          <w:rFonts w:ascii="Arial" w:hAnsi="Arial" w:cs="Arial"/>
          <w:color w:val="4BACC6" w:themeColor="accent5"/>
          <w:sz w:val="24"/>
          <w:szCs w:val="24"/>
        </w:rPr>
        <w:t>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="0038176B"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="0038176B"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031B1D" w:rsidRDefault="00031B1D" w:rsidP="005A774A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2D371A" w:rsidRPr="00D7336A" w:rsidRDefault="001A14C5" w:rsidP="005A774A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p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rimer lugar, es necesario insertar los efectos dictados en la resolución:</w:t>
      </w:r>
    </w:p>
    <w:p w:rsidR="00322003" w:rsidRPr="001C6993" w:rsidRDefault="00322003" w:rsidP="001C6993">
      <w:pPr>
        <w:pStyle w:val="corte4fondo"/>
        <w:tabs>
          <w:tab w:val="left" w:pos="567"/>
        </w:tabs>
        <w:rPr>
          <w:rFonts w:cs="Arial"/>
          <w:b/>
          <w:i/>
          <w:color w:val="4BACC6" w:themeColor="accent5"/>
          <w:sz w:val="22"/>
          <w:szCs w:val="22"/>
        </w:rPr>
      </w:pPr>
      <w:r w:rsidRPr="001C6993">
        <w:rPr>
          <w:rFonts w:cs="Arial"/>
          <w:b/>
          <w:i/>
          <w:color w:val="4BACC6" w:themeColor="accent5"/>
          <w:sz w:val="22"/>
          <w:szCs w:val="22"/>
        </w:rPr>
        <w:t>“…</w:t>
      </w:r>
      <w:r w:rsidR="00677C7F">
        <w:rPr>
          <w:rFonts w:cs="Arial"/>
          <w:b/>
          <w:i/>
          <w:color w:val="4BACC6" w:themeColor="accent5"/>
          <w:sz w:val="22"/>
          <w:szCs w:val="22"/>
        </w:rPr>
        <w:t>6</w:t>
      </w:r>
      <w:r w:rsidRPr="001C6993">
        <w:rPr>
          <w:rFonts w:cs="Arial"/>
          <w:b/>
          <w:i/>
          <w:color w:val="4BACC6" w:themeColor="accent5"/>
          <w:sz w:val="22"/>
          <w:szCs w:val="22"/>
        </w:rPr>
        <w:t>.</w:t>
      </w:r>
      <w:r w:rsidR="00677C7F">
        <w:rPr>
          <w:rFonts w:cs="Arial"/>
          <w:b/>
          <w:i/>
          <w:color w:val="4BACC6" w:themeColor="accent5"/>
          <w:sz w:val="22"/>
          <w:szCs w:val="22"/>
        </w:rPr>
        <w:t>4</w:t>
      </w:r>
      <w:r w:rsidRPr="001C6993">
        <w:rPr>
          <w:rFonts w:cs="Arial"/>
          <w:b/>
          <w:i/>
          <w:color w:val="4BACC6" w:themeColor="accent5"/>
          <w:sz w:val="22"/>
          <w:szCs w:val="22"/>
        </w:rPr>
        <w:t xml:space="preserve">. </w:t>
      </w:r>
      <w:r w:rsidR="00031B1D">
        <w:rPr>
          <w:rFonts w:cs="Arial"/>
          <w:b/>
          <w:i/>
          <w:color w:val="4BACC6" w:themeColor="accent5"/>
          <w:sz w:val="22"/>
          <w:szCs w:val="22"/>
        </w:rPr>
        <w:t xml:space="preserve">Sentido </w:t>
      </w:r>
      <w:r w:rsidR="00677C7F">
        <w:rPr>
          <w:rFonts w:cs="Arial"/>
          <w:b/>
          <w:i/>
          <w:color w:val="4BACC6" w:themeColor="accent5"/>
          <w:sz w:val="22"/>
          <w:szCs w:val="22"/>
        </w:rPr>
        <w:t xml:space="preserve">y efectos </w:t>
      </w:r>
      <w:r w:rsidR="00031B1D">
        <w:rPr>
          <w:rFonts w:cs="Arial"/>
          <w:b/>
          <w:i/>
          <w:color w:val="4BACC6" w:themeColor="accent5"/>
          <w:sz w:val="22"/>
          <w:szCs w:val="22"/>
        </w:rPr>
        <w:t xml:space="preserve">de </w:t>
      </w:r>
      <w:r w:rsidR="00677C7F">
        <w:rPr>
          <w:rFonts w:cs="Arial"/>
          <w:b/>
          <w:i/>
          <w:color w:val="4BACC6" w:themeColor="accent5"/>
          <w:sz w:val="22"/>
          <w:szCs w:val="22"/>
        </w:rPr>
        <w:t>esta</w:t>
      </w:r>
      <w:r w:rsidR="00031B1D">
        <w:rPr>
          <w:rFonts w:cs="Arial"/>
          <w:b/>
          <w:i/>
          <w:color w:val="4BACC6" w:themeColor="accent5"/>
          <w:sz w:val="22"/>
          <w:szCs w:val="22"/>
        </w:rPr>
        <w:t xml:space="preserve"> </w:t>
      </w:r>
      <w:r w:rsidRPr="001C6993">
        <w:rPr>
          <w:rFonts w:cs="Arial"/>
          <w:b/>
          <w:i/>
          <w:color w:val="4BACC6" w:themeColor="accent5"/>
          <w:sz w:val="22"/>
          <w:szCs w:val="22"/>
        </w:rPr>
        <w:t>resolución.</w:t>
      </w:r>
    </w:p>
    <w:p w:rsidR="00322003" w:rsidRPr="001C6993" w:rsidRDefault="00322003" w:rsidP="001C6993">
      <w:pPr>
        <w:pStyle w:val="corte4fondo"/>
        <w:tabs>
          <w:tab w:val="left" w:pos="567"/>
        </w:tabs>
        <w:rPr>
          <w:rFonts w:cs="Arial"/>
          <w:i/>
          <w:color w:val="4BACC6" w:themeColor="accent5"/>
          <w:sz w:val="22"/>
          <w:szCs w:val="22"/>
        </w:rPr>
      </w:pPr>
    </w:p>
    <w:p w:rsidR="00F24EED" w:rsidRDefault="00031B1D" w:rsidP="001C6993">
      <w:pPr>
        <w:pStyle w:val="corte4fondo"/>
        <w:tabs>
          <w:tab w:val="left" w:pos="567"/>
        </w:tabs>
        <w:rPr>
          <w:rFonts w:cs="Arial"/>
          <w:i/>
          <w:color w:val="4BACC6" w:themeColor="accent5"/>
          <w:sz w:val="22"/>
          <w:szCs w:val="22"/>
        </w:rPr>
      </w:pPr>
      <w:r>
        <w:rPr>
          <w:rFonts w:cs="Arial"/>
          <w:i/>
          <w:color w:val="4BACC6" w:themeColor="accent5"/>
          <w:sz w:val="22"/>
          <w:szCs w:val="22"/>
        </w:rPr>
        <w:t xml:space="preserve">Por las consideraciones expuestas, esta </w:t>
      </w:r>
      <w:r w:rsidR="00F24EED" w:rsidRPr="001C6993">
        <w:rPr>
          <w:rFonts w:cs="Arial"/>
          <w:i/>
          <w:color w:val="4BACC6" w:themeColor="accent5"/>
          <w:sz w:val="22"/>
          <w:szCs w:val="22"/>
        </w:rPr>
        <w:t xml:space="preserve">Comisión Estatal de Garantía de Acceso a la Información Pública de conformidad con el artículo </w:t>
      </w:r>
      <w:r w:rsidR="00286EF5" w:rsidRPr="001C6993">
        <w:rPr>
          <w:rFonts w:cs="Arial"/>
          <w:i/>
          <w:color w:val="4BACC6" w:themeColor="accent5"/>
          <w:sz w:val="22"/>
          <w:szCs w:val="22"/>
        </w:rPr>
        <w:t>1</w:t>
      </w:r>
      <w:r w:rsidR="00677C7F">
        <w:rPr>
          <w:rFonts w:cs="Arial"/>
          <w:i/>
          <w:color w:val="4BACC6" w:themeColor="accent5"/>
          <w:sz w:val="22"/>
          <w:szCs w:val="22"/>
        </w:rPr>
        <w:t>75, fracción III</w:t>
      </w:r>
      <w:r>
        <w:rPr>
          <w:rFonts w:cs="Arial"/>
          <w:i/>
          <w:color w:val="4BACC6" w:themeColor="accent5"/>
          <w:sz w:val="22"/>
          <w:szCs w:val="22"/>
        </w:rPr>
        <w:t xml:space="preserve"> </w:t>
      </w:r>
      <w:r w:rsidR="00286EF5" w:rsidRPr="001C6993">
        <w:rPr>
          <w:rFonts w:cs="Arial"/>
          <w:i/>
          <w:color w:val="4BACC6" w:themeColor="accent5"/>
          <w:sz w:val="22"/>
          <w:szCs w:val="22"/>
        </w:rPr>
        <w:t xml:space="preserve">de la Ley de Transparencia </w:t>
      </w:r>
      <w:r w:rsidR="00467AA8" w:rsidRPr="001C6993">
        <w:rPr>
          <w:rFonts w:cs="Arial"/>
          <w:i/>
          <w:color w:val="4BACC6" w:themeColor="accent5"/>
          <w:sz w:val="22"/>
          <w:szCs w:val="22"/>
        </w:rPr>
        <w:t xml:space="preserve">y Acceso a la Información </w:t>
      </w:r>
      <w:r w:rsidR="00322003" w:rsidRPr="001C6993">
        <w:rPr>
          <w:rFonts w:cs="Arial"/>
          <w:i/>
          <w:color w:val="4BACC6" w:themeColor="accent5"/>
          <w:sz w:val="22"/>
          <w:szCs w:val="22"/>
        </w:rPr>
        <w:t>P</w:t>
      </w:r>
      <w:r w:rsidR="00467AA8" w:rsidRPr="001C6993">
        <w:rPr>
          <w:rFonts w:cs="Arial"/>
          <w:i/>
          <w:color w:val="4BACC6" w:themeColor="accent5"/>
          <w:sz w:val="22"/>
          <w:szCs w:val="22"/>
        </w:rPr>
        <w:t xml:space="preserve">ública del Estado </w:t>
      </w:r>
      <w:r w:rsidR="00677C7F">
        <w:rPr>
          <w:rFonts w:cs="Arial"/>
          <w:b/>
          <w:i/>
          <w:color w:val="4BACC6" w:themeColor="accent5"/>
          <w:sz w:val="22"/>
          <w:szCs w:val="22"/>
        </w:rPr>
        <w:t>MODIFICA</w:t>
      </w:r>
      <w:r>
        <w:rPr>
          <w:rFonts w:cs="Arial"/>
          <w:b/>
          <w:i/>
          <w:color w:val="4BACC6" w:themeColor="accent5"/>
          <w:sz w:val="22"/>
          <w:szCs w:val="22"/>
        </w:rPr>
        <w:t xml:space="preserve"> </w:t>
      </w:r>
      <w:r w:rsidR="00677C7F">
        <w:rPr>
          <w:rFonts w:cs="Arial"/>
          <w:i/>
          <w:color w:val="4BACC6" w:themeColor="accent5"/>
          <w:sz w:val="22"/>
          <w:szCs w:val="22"/>
        </w:rPr>
        <w:t xml:space="preserve">el acto impugnado y </w:t>
      </w:r>
      <w:r w:rsidRPr="00031B1D">
        <w:rPr>
          <w:rFonts w:cs="Arial"/>
          <w:i/>
          <w:color w:val="4BACC6" w:themeColor="accent5"/>
          <w:sz w:val="22"/>
          <w:szCs w:val="22"/>
        </w:rPr>
        <w:t xml:space="preserve">conmina al </w:t>
      </w:r>
      <w:r w:rsidR="00677C7F">
        <w:rPr>
          <w:rFonts w:cs="Arial"/>
          <w:i/>
          <w:color w:val="4BACC6" w:themeColor="accent5"/>
          <w:sz w:val="22"/>
          <w:szCs w:val="22"/>
        </w:rPr>
        <w:t xml:space="preserve">ente </w:t>
      </w:r>
      <w:r w:rsidRPr="00031B1D">
        <w:rPr>
          <w:rFonts w:cs="Arial"/>
          <w:i/>
          <w:color w:val="4BACC6" w:themeColor="accent5"/>
          <w:sz w:val="22"/>
          <w:szCs w:val="22"/>
        </w:rPr>
        <w:t>obligado para que</w:t>
      </w:r>
      <w:r w:rsidR="00677C7F">
        <w:rPr>
          <w:rFonts w:cs="Arial"/>
          <w:i/>
          <w:color w:val="4BACC6" w:themeColor="accent5"/>
          <w:sz w:val="22"/>
          <w:szCs w:val="22"/>
        </w:rPr>
        <w:t>:</w:t>
      </w:r>
      <w:r w:rsidRPr="00031B1D">
        <w:rPr>
          <w:rFonts w:cs="Arial"/>
          <w:i/>
          <w:color w:val="4BACC6" w:themeColor="accent5"/>
          <w:sz w:val="22"/>
          <w:szCs w:val="22"/>
        </w:rPr>
        <w:t xml:space="preserve"> </w:t>
      </w:r>
    </w:p>
    <w:p w:rsidR="00031B1D" w:rsidRPr="001C6993" w:rsidRDefault="00031B1D" w:rsidP="001C6993">
      <w:pPr>
        <w:pStyle w:val="corte4fondo"/>
        <w:tabs>
          <w:tab w:val="left" w:pos="567"/>
        </w:tabs>
        <w:rPr>
          <w:rFonts w:cs="Arial"/>
          <w:i/>
          <w:color w:val="4BACC6" w:themeColor="accent5"/>
          <w:sz w:val="22"/>
          <w:szCs w:val="22"/>
        </w:rPr>
      </w:pPr>
    </w:p>
    <w:p w:rsidR="00677C7F" w:rsidRDefault="00677C7F" w:rsidP="00677C7F">
      <w:pPr>
        <w:pStyle w:val="corte4fondo"/>
        <w:tabs>
          <w:tab w:val="left" w:pos="567"/>
        </w:tabs>
        <w:rPr>
          <w:rFonts w:cs="Arial"/>
          <w:i/>
          <w:color w:val="4BACC6" w:themeColor="accent5"/>
          <w:sz w:val="22"/>
          <w:szCs w:val="22"/>
        </w:rPr>
      </w:pPr>
      <w:r>
        <w:rPr>
          <w:rFonts w:cs="Arial"/>
          <w:i/>
          <w:color w:val="4BACC6" w:themeColor="accent5"/>
          <w:sz w:val="22"/>
          <w:szCs w:val="22"/>
        </w:rPr>
        <w:t xml:space="preserve">6.4.1. Otorgue una nueva respuesta en la </w:t>
      </w:r>
      <w:proofErr w:type="gramStart"/>
      <w:r>
        <w:rPr>
          <w:rFonts w:cs="Arial"/>
          <w:i/>
          <w:color w:val="4BACC6" w:themeColor="accent5"/>
          <w:sz w:val="22"/>
          <w:szCs w:val="22"/>
        </w:rPr>
        <w:t>que</w:t>
      </w:r>
      <w:proofErr w:type="gramEnd"/>
      <w:r>
        <w:rPr>
          <w:rFonts w:cs="Arial"/>
          <w:i/>
          <w:color w:val="4BACC6" w:themeColor="accent5"/>
          <w:sz w:val="22"/>
          <w:szCs w:val="22"/>
        </w:rPr>
        <w:t xml:space="preserve"> en atención a la modalidad elegida por el particular, permita el acceso de manera electrónica a la información consistente en:</w:t>
      </w:r>
    </w:p>
    <w:p w:rsidR="0050632E" w:rsidRDefault="00677C7F" w:rsidP="00677C7F">
      <w:pPr>
        <w:pStyle w:val="corte4fondo"/>
        <w:tabs>
          <w:tab w:val="left" w:pos="567"/>
        </w:tabs>
        <w:rPr>
          <w:rFonts w:cs="Arial"/>
          <w:i/>
          <w:color w:val="4BACC6" w:themeColor="accent5"/>
          <w:sz w:val="22"/>
          <w:szCs w:val="22"/>
        </w:rPr>
      </w:pPr>
      <w:r>
        <w:rPr>
          <w:rFonts w:cs="Arial"/>
          <w:i/>
          <w:color w:val="4BACC6" w:themeColor="accent5"/>
          <w:sz w:val="22"/>
          <w:szCs w:val="22"/>
        </w:rPr>
        <w:t xml:space="preserve">“1. COPIA ELECTRONICA DEL CONVENIO CON LA UNIVERSIDAD DE KANSAS A QUE SE REFIERE EL SIGUIENTE DOCUMENTO EMITIDO POR LA UASLP: </w:t>
      </w:r>
      <w:hyperlink r:id="rId8" w:history="1">
        <w:r w:rsidRPr="001769FB">
          <w:rPr>
            <w:rStyle w:val="Hipervnculo"/>
            <w:rFonts w:cs="Arial"/>
            <w:i/>
            <w:sz w:val="22"/>
            <w:szCs w:val="22"/>
          </w:rPr>
          <w:t>http://sociales.uaslp.mx/Documents/Transparencia/Informes/inf2005-2006ccsyh.pdf</w:t>
        </w:r>
      </w:hyperlink>
      <w:r>
        <w:rPr>
          <w:rFonts w:cs="Arial"/>
          <w:i/>
          <w:color w:val="4BACC6" w:themeColor="accent5"/>
          <w:sz w:val="22"/>
          <w:szCs w:val="22"/>
        </w:rPr>
        <w:t xml:space="preserve"> ASI COMO CUALQUIER OTRO SUSCRITO ENTRE ESTAS DOS ENTIDADES DESDE EL AÑO 2000 HASTA LA FECHA</w:t>
      </w:r>
      <w:r w:rsidR="00031B1D">
        <w:rPr>
          <w:rFonts w:cs="Arial"/>
          <w:i/>
          <w:color w:val="4BACC6" w:themeColor="accent5"/>
          <w:sz w:val="22"/>
          <w:szCs w:val="22"/>
        </w:rPr>
        <w:t>.</w:t>
      </w:r>
    </w:p>
    <w:p w:rsidR="00677C7F" w:rsidRDefault="00677C7F" w:rsidP="00677C7F">
      <w:pPr>
        <w:pStyle w:val="corte4fondo"/>
        <w:tabs>
          <w:tab w:val="left" w:pos="567"/>
        </w:tabs>
        <w:rPr>
          <w:rFonts w:cs="Arial"/>
          <w:i/>
          <w:color w:val="4BACC6" w:themeColor="accent5"/>
          <w:sz w:val="22"/>
          <w:szCs w:val="22"/>
        </w:rPr>
      </w:pPr>
    </w:p>
    <w:p w:rsidR="00677C7F" w:rsidRPr="00677C7F" w:rsidRDefault="00677C7F" w:rsidP="00677C7F">
      <w:pPr>
        <w:pStyle w:val="corte4fondo"/>
        <w:tabs>
          <w:tab w:val="left" w:pos="567"/>
        </w:tabs>
        <w:rPr>
          <w:rFonts w:cs="Arial"/>
          <w:i/>
          <w:color w:val="4BACC6" w:themeColor="accent5"/>
          <w:sz w:val="22"/>
          <w:szCs w:val="22"/>
        </w:rPr>
      </w:pPr>
      <w:r w:rsidRPr="00677C7F">
        <w:rPr>
          <w:rFonts w:cs="Arial"/>
          <w:i/>
          <w:color w:val="4BACC6" w:themeColor="accent5"/>
          <w:sz w:val="22"/>
          <w:szCs w:val="22"/>
        </w:rPr>
        <w:t xml:space="preserve">2. </w:t>
      </w:r>
      <w:r>
        <w:rPr>
          <w:rFonts w:cs="Arial"/>
          <w:i/>
          <w:color w:val="4BACC6" w:themeColor="accent5"/>
          <w:sz w:val="22"/>
          <w:szCs w:val="22"/>
        </w:rPr>
        <w:t xml:space="preserve">INFORME Y/O DOCUMENTOS PROBATORIOS DE CUALQUIER ACTIVIDAD CONJUNTA ENTRE LA </w:t>
      </w:r>
      <w:proofErr w:type="spellStart"/>
      <w:r>
        <w:rPr>
          <w:rFonts w:cs="Arial"/>
          <w:i/>
          <w:color w:val="4BACC6" w:themeColor="accent5"/>
          <w:sz w:val="22"/>
          <w:szCs w:val="22"/>
        </w:rPr>
        <w:t>uaslp</w:t>
      </w:r>
      <w:proofErr w:type="spellEnd"/>
      <w:r>
        <w:rPr>
          <w:rFonts w:cs="Arial"/>
          <w:i/>
          <w:color w:val="4BACC6" w:themeColor="accent5"/>
          <w:sz w:val="22"/>
          <w:szCs w:val="22"/>
        </w:rPr>
        <w:t xml:space="preserve"> Y LA UNIVERSIDAD DE KANSAS DESDE EL AÑO 2000 A LA FECHA” SIC</w:t>
      </w:r>
    </w:p>
    <w:p w:rsidR="00803BF0" w:rsidRDefault="00803BF0" w:rsidP="00803BF0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i/>
          <w:color w:val="4BACC6" w:themeColor="accent5"/>
          <w:sz w:val="20"/>
        </w:rPr>
      </w:pPr>
    </w:p>
    <w:p w:rsidR="005A774A" w:rsidRPr="00803BF0" w:rsidRDefault="005A774A" w:rsidP="00803BF0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i/>
          <w:color w:val="4BACC6" w:themeColor="accent5"/>
          <w:sz w:val="20"/>
        </w:rPr>
      </w:pPr>
    </w:p>
    <w:p w:rsidR="00352A7B" w:rsidRDefault="007A68AD" w:rsidP="001C77AA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Por lo anterior, el</w:t>
      </w:r>
      <w:r w:rsidR="001F0337" w:rsidRPr="00D7336A">
        <w:rPr>
          <w:rFonts w:ascii="Arial" w:hAnsi="Arial" w:cs="Arial"/>
          <w:color w:val="4BACC6" w:themeColor="accent5"/>
          <w:sz w:val="24"/>
          <w:szCs w:val="24"/>
        </w:rPr>
        <w:t xml:space="preserve"> sujeto</w:t>
      </w:r>
      <w:r w:rsidR="00DF5E66" w:rsidRPr="00D7336A">
        <w:rPr>
          <w:rFonts w:ascii="Arial" w:hAnsi="Arial" w:cs="Arial"/>
          <w:color w:val="4BACC6" w:themeColor="accent5"/>
          <w:sz w:val="24"/>
          <w:szCs w:val="24"/>
        </w:rPr>
        <w:t xml:space="preserve"> obl</w:t>
      </w:r>
      <w:r w:rsidR="00763E45" w:rsidRPr="00D7336A">
        <w:rPr>
          <w:rFonts w:ascii="Arial" w:hAnsi="Arial" w:cs="Arial"/>
          <w:color w:val="4BACC6" w:themeColor="accent5"/>
          <w:sz w:val="24"/>
          <w:szCs w:val="24"/>
        </w:rPr>
        <w:t xml:space="preserve">igado a través </w:t>
      </w:r>
      <w:r w:rsidR="007B520C">
        <w:rPr>
          <w:rFonts w:ascii="Arial" w:hAnsi="Arial" w:cs="Arial"/>
          <w:color w:val="4BACC6" w:themeColor="accent5"/>
          <w:sz w:val="24"/>
          <w:szCs w:val="24"/>
        </w:rPr>
        <w:t>del</w:t>
      </w:r>
      <w:r w:rsidR="009D3A08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381A32" w:rsidRPr="00D7336A">
        <w:rPr>
          <w:rFonts w:ascii="Arial" w:hAnsi="Arial" w:cs="Arial"/>
          <w:color w:val="4BACC6" w:themeColor="accent5"/>
          <w:sz w:val="24"/>
          <w:szCs w:val="24"/>
        </w:rPr>
        <w:t>oficio</w:t>
      </w:r>
      <w:r w:rsidR="00AC0372">
        <w:rPr>
          <w:rFonts w:ascii="Arial" w:hAnsi="Arial" w:cs="Arial"/>
          <w:color w:val="4BACC6" w:themeColor="accent5"/>
          <w:sz w:val="24"/>
          <w:szCs w:val="24"/>
        </w:rPr>
        <w:t xml:space="preserve"> sin número</w:t>
      </w:r>
      <w:r w:rsidR="009D3A08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245256">
        <w:rPr>
          <w:rFonts w:ascii="Arial" w:hAnsi="Arial" w:cs="Arial"/>
          <w:color w:val="4BACC6" w:themeColor="accent5"/>
          <w:sz w:val="24"/>
          <w:szCs w:val="24"/>
        </w:rPr>
        <w:t xml:space="preserve">recibido en este órgano colegiado el </w:t>
      </w:r>
      <w:r w:rsidR="00AC0372">
        <w:rPr>
          <w:rFonts w:ascii="Arial" w:hAnsi="Arial" w:cs="Arial"/>
          <w:color w:val="4BACC6" w:themeColor="accent5"/>
          <w:sz w:val="24"/>
          <w:szCs w:val="24"/>
        </w:rPr>
        <w:t>veintitrés de noviembre de dos mil diecisiete</w:t>
      </w:r>
      <w:r w:rsidR="006A4610"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245256">
        <w:rPr>
          <w:rFonts w:ascii="Arial" w:hAnsi="Arial" w:cs="Arial"/>
          <w:color w:val="4BACC6" w:themeColor="accent5"/>
          <w:sz w:val="24"/>
          <w:szCs w:val="24"/>
        </w:rPr>
        <w:t>y sus anexos</w:t>
      </w:r>
      <w:r w:rsidR="006A4610" w:rsidRPr="00D7336A">
        <w:rPr>
          <w:rFonts w:ascii="Arial" w:hAnsi="Arial" w:cs="Arial"/>
          <w:color w:val="4BACC6" w:themeColor="accent5"/>
          <w:sz w:val="24"/>
          <w:szCs w:val="24"/>
        </w:rPr>
        <w:t>,</w:t>
      </w:r>
      <w:r w:rsidR="00E94C22"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1C77AA">
        <w:rPr>
          <w:rFonts w:ascii="Arial" w:hAnsi="Arial" w:cs="Arial"/>
          <w:color w:val="4BACC6" w:themeColor="accent5"/>
          <w:sz w:val="24"/>
          <w:szCs w:val="24"/>
        </w:rPr>
        <w:t xml:space="preserve">donde </w:t>
      </w:r>
      <w:r w:rsidR="00E94C22" w:rsidRPr="00D7336A">
        <w:rPr>
          <w:rFonts w:ascii="Arial" w:hAnsi="Arial" w:cs="Arial"/>
          <w:color w:val="4BACC6" w:themeColor="accent5"/>
          <w:sz w:val="24"/>
          <w:szCs w:val="24"/>
        </w:rPr>
        <w:t>informa sobre el cumplimiento al resolutivo en anális</w:t>
      </w:r>
      <w:r w:rsidR="00D21862" w:rsidRPr="00D7336A">
        <w:rPr>
          <w:rFonts w:ascii="Arial" w:hAnsi="Arial" w:cs="Arial"/>
          <w:color w:val="4BACC6" w:themeColor="accent5"/>
          <w:sz w:val="24"/>
          <w:szCs w:val="24"/>
        </w:rPr>
        <w:t>is</w:t>
      </w:r>
      <w:r w:rsidR="00352A7B" w:rsidRPr="00D7336A">
        <w:rPr>
          <w:rFonts w:ascii="Arial" w:hAnsi="Arial" w:cs="Arial"/>
          <w:color w:val="4BACC6" w:themeColor="accent5"/>
          <w:sz w:val="24"/>
          <w:szCs w:val="24"/>
        </w:rPr>
        <w:t xml:space="preserve"> y señala medularmente lo siguiente:</w:t>
      </w:r>
    </w:p>
    <w:p w:rsidR="005A774A" w:rsidRDefault="005A774A" w:rsidP="005A774A">
      <w:pPr>
        <w:spacing w:after="0" w:line="24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D11CA5" w:rsidRPr="006569DD" w:rsidRDefault="00E12808" w:rsidP="00952799">
      <w:pPr>
        <w:spacing w:after="0" w:line="240" w:lineRule="auto"/>
        <w:ind w:firstLine="708"/>
        <w:jc w:val="both"/>
        <w:rPr>
          <w:rFonts w:ascii="Arial" w:hAnsi="Arial" w:cs="Arial"/>
          <w:i/>
          <w:color w:val="4BACC6" w:themeColor="accent5"/>
        </w:rPr>
      </w:pPr>
      <w:r w:rsidRPr="006569DD">
        <w:rPr>
          <w:rFonts w:ascii="Arial" w:hAnsi="Arial" w:cs="Arial"/>
          <w:i/>
          <w:color w:val="4BACC6" w:themeColor="accent5"/>
        </w:rPr>
        <w:lastRenderedPageBreak/>
        <w:t xml:space="preserve"> </w:t>
      </w:r>
      <w:r w:rsidR="00D11CA5" w:rsidRPr="006569DD">
        <w:rPr>
          <w:rFonts w:ascii="Arial" w:hAnsi="Arial" w:cs="Arial"/>
          <w:i/>
          <w:color w:val="4BACC6" w:themeColor="accent5"/>
        </w:rPr>
        <w:t>[…]</w:t>
      </w:r>
      <w:r w:rsidR="00810456" w:rsidRPr="006569DD">
        <w:rPr>
          <w:rFonts w:ascii="Arial" w:hAnsi="Arial" w:cs="Arial"/>
          <w:i/>
          <w:color w:val="4BACC6" w:themeColor="accent5"/>
        </w:rPr>
        <w:t xml:space="preserve"> </w:t>
      </w:r>
      <w:r w:rsidR="00652C3C">
        <w:rPr>
          <w:rFonts w:ascii="Arial" w:hAnsi="Arial" w:cs="Arial"/>
          <w:i/>
          <w:color w:val="4BACC6" w:themeColor="accent5"/>
        </w:rPr>
        <w:t xml:space="preserve">se </w:t>
      </w:r>
      <w:r w:rsidR="009D3A08">
        <w:rPr>
          <w:rFonts w:ascii="Arial" w:hAnsi="Arial" w:cs="Arial"/>
          <w:i/>
          <w:color w:val="4BACC6" w:themeColor="accent5"/>
        </w:rPr>
        <w:t xml:space="preserve">me tenga </w:t>
      </w:r>
      <w:r w:rsidR="00AC0372">
        <w:rPr>
          <w:rFonts w:ascii="Arial" w:hAnsi="Arial" w:cs="Arial"/>
          <w:i/>
          <w:color w:val="4BACC6" w:themeColor="accent5"/>
        </w:rPr>
        <w:t xml:space="preserve">por </w:t>
      </w:r>
      <w:r w:rsidR="009D3A08">
        <w:rPr>
          <w:rFonts w:ascii="Arial" w:hAnsi="Arial" w:cs="Arial"/>
          <w:i/>
          <w:color w:val="4BACC6" w:themeColor="accent5"/>
        </w:rPr>
        <w:t xml:space="preserve">informando </w:t>
      </w:r>
      <w:r w:rsidR="00AC0372">
        <w:rPr>
          <w:rFonts w:ascii="Arial" w:hAnsi="Arial" w:cs="Arial"/>
          <w:i/>
          <w:color w:val="4BACC6" w:themeColor="accent5"/>
        </w:rPr>
        <w:t>respecto a</w:t>
      </w:r>
      <w:r w:rsidR="009D3A08">
        <w:rPr>
          <w:rFonts w:ascii="Arial" w:hAnsi="Arial" w:cs="Arial"/>
          <w:i/>
          <w:color w:val="4BACC6" w:themeColor="accent5"/>
        </w:rPr>
        <w:t xml:space="preserve">l cumplimiento </w:t>
      </w:r>
      <w:r w:rsidR="00AC0372">
        <w:rPr>
          <w:rFonts w:ascii="Arial" w:hAnsi="Arial" w:cs="Arial"/>
          <w:i/>
          <w:color w:val="4BACC6" w:themeColor="accent5"/>
        </w:rPr>
        <w:t>dado a la resolución dictada en el presente asunto.</w:t>
      </w:r>
      <w:r w:rsidR="00952799">
        <w:rPr>
          <w:rFonts w:ascii="Arial" w:hAnsi="Arial" w:cs="Arial"/>
          <w:i/>
          <w:color w:val="4BACC6" w:themeColor="accent5"/>
        </w:rPr>
        <w:t xml:space="preserve"> </w:t>
      </w:r>
      <w:r w:rsidR="00952799" w:rsidRPr="006569DD">
        <w:rPr>
          <w:rFonts w:ascii="Arial" w:hAnsi="Arial" w:cs="Arial"/>
          <w:i/>
          <w:color w:val="4BACC6" w:themeColor="accent5"/>
        </w:rPr>
        <w:t>[…]</w:t>
      </w:r>
    </w:p>
    <w:p w:rsidR="00D21862" w:rsidRPr="00D7336A" w:rsidRDefault="00D21862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616C0D" w:rsidRPr="00467AA8" w:rsidRDefault="00352A7B" w:rsidP="009F00C0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616C0D">
        <w:rPr>
          <w:rFonts w:cs="Arial"/>
          <w:color w:val="4BACC6" w:themeColor="accent5"/>
          <w:sz w:val="24"/>
          <w:szCs w:val="24"/>
        </w:rPr>
        <w:t>En ese sentido,</w:t>
      </w:r>
      <w:r w:rsidR="006A4610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D11CA5" w:rsidRPr="00616C0D">
        <w:rPr>
          <w:rFonts w:cs="Arial"/>
          <w:color w:val="4BACC6" w:themeColor="accent5"/>
          <w:sz w:val="24"/>
          <w:szCs w:val="24"/>
        </w:rPr>
        <w:t xml:space="preserve">visibles a fojas </w:t>
      </w:r>
      <w:r w:rsidR="00AC0372">
        <w:rPr>
          <w:rFonts w:cs="Arial"/>
          <w:color w:val="4BACC6" w:themeColor="accent5"/>
          <w:sz w:val="24"/>
          <w:szCs w:val="24"/>
        </w:rPr>
        <w:t xml:space="preserve">72 a 87 </w:t>
      </w:r>
      <w:r w:rsidR="00D11CA5" w:rsidRPr="00616C0D">
        <w:rPr>
          <w:rFonts w:cs="Arial"/>
          <w:color w:val="4BACC6" w:themeColor="accent5"/>
          <w:sz w:val="24"/>
          <w:szCs w:val="24"/>
        </w:rPr>
        <w:t>de autos, se encuentra la información que fuera enviada al recurrente, mismos que por economía procesal, se tienen por reproducidos como si a la letra se insertasen</w:t>
      </w:r>
      <w:r w:rsidR="00E60AFC">
        <w:rPr>
          <w:rFonts w:cs="Arial"/>
          <w:color w:val="4BACC6" w:themeColor="accent5"/>
          <w:sz w:val="24"/>
          <w:szCs w:val="24"/>
        </w:rPr>
        <w:t>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FE5A4C" w:rsidRPr="00D7336A" w:rsidRDefault="00D21862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las cosas,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el sujeto obligado también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bra la constancia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que acredita que el sujeto obligado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AC0372">
        <w:rPr>
          <w:rFonts w:ascii="Arial" w:hAnsi="Arial" w:cs="Arial"/>
          <w:color w:val="4BACC6" w:themeColor="accent5"/>
          <w:sz w:val="24"/>
          <w:szCs w:val="24"/>
        </w:rPr>
        <w:t xml:space="preserve">le remitió la información solicitada al recurrente </w:t>
      </w:r>
      <w:r w:rsidR="00E60AFC">
        <w:rPr>
          <w:rFonts w:ascii="Arial" w:hAnsi="Arial" w:cs="Arial"/>
          <w:color w:val="4BACC6" w:themeColor="accent5"/>
          <w:sz w:val="24"/>
          <w:szCs w:val="24"/>
        </w:rPr>
        <w:t xml:space="preserve">por </w:t>
      </w:r>
      <w:r w:rsidR="00AC0372">
        <w:rPr>
          <w:rFonts w:ascii="Arial" w:hAnsi="Arial" w:cs="Arial"/>
          <w:color w:val="4BACC6" w:themeColor="accent5"/>
          <w:sz w:val="24"/>
          <w:szCs w:val="24"/>
        </w:rPr>
        <w:t>el medio que designo.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</w:p>
    <w:p w:rsidR="001E317B" w:rsidRPr="00D7336A" w:rsidRDefault="001E317B" w:rsidP="000B7F7D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2D1C25" w:rsidRDefault="000B7F7D" w:rsidP="00D35AC7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D7336A">
        <w:rPr>
          <w:rFonts w:cs="Arial"/>
          <w:color w:val="4BACC6" w:themeColor="accent5"/>
          <w:sz w:val="24"/>
          <w:szCs w:val="24"/>
        </w:rPr>
        <w:t>D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 tal suerte, </w:t>
      </w:r>
      <w:r w:rsidR="00D21862" w:rsidRPr="00D7336A">
        <w:rPr>
          <w:rFonts w:cs="Arial"/>
          <w:color w:val="4BACC6" w:themeColor="accent5"/>
          <w:sz w:val="24"/>
          <w:szCs w:val="24"/>
        </w:rPr>
        <w:t>se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21862" w:rsidRPr="00D7336A">
        <w:rPr>
          <w:rFonts w:cs="Arial"/>
          <w:color w:val="4BACC6" w:themeColor="accent5"/>
          <w:sz w:val="24"/>
          <w:szCs w:val="24"/>
        </w:rPr>
        <w:t xml:space="preserve"> 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y </w:t>
      </w:r>
      <w:r w:rsidR="00695310" w:rsidRPr="00D7336A">
        <w:rPr>
          <w:rFonts w:cs="Arial"/>
          <w:color w:val="4BACC6" w:themeColor="accent5"/>
          <w:sz w:val="24"/>
          <w:szCs w:val="24"/>
        </w:rPr>
        <w:t>p</w:t>
      </w:r>
      <w:r w:rsidR="00426890">
        <w:rPr>
          <w:rFonts w:cs="Arial"/>
          <w:color w:val="4BACC6" w:themeColor="accent5"/>
          <w:sz w:val="24"/>
          <w:szCs w:val="24"/>
        </w:rPr>
        <w:t xml:space="preserve">or tanto se encuentra cumplida, toda vez que la información proporcionada por el sujeto obligado da cuenta </w:t>
      </w:r>
      <w:r w:rsidR="009F00C0" w:rsidRPr="00616C0D">
        <w:rPr>
          <w:rFonts w:cs="Arial"/>
          <w:color w:val="4BACC6" w:themeColor="accent5"/>
          <w:sz w:val="24"/>
          <w:szCs w:val="24"/>
        </w:rPr>
        <w:t>con</w:t>
      </w:r>
      <w:r w:rsidR="009F00C0">
        <w:rPr>
          <w:rFonts w:cs="Arial"/>
          <w:color w:val="4BACC6" w:themeColor="accent5"/>
          <w:sz w:val="24"/>
          <w:szCs w:val="24"/>
        </w:rPr>
        <w:t xml:space="preserve"> </w:t>
      </w:r>
      <w:r w:rsidR="003000D2">
        <w:rPr>
          <w:rFonts w:cs="Arial"/>
          <w:color w:val="4BACC6" w:themeColor="accent5"/>
          <w:sz w:val="24"/>
          <w:szCs w:val="24"/>
        </w:rPr>
        <w:t>el convenio suscrito entre la UASLP y la Universidad de Kansas</w:t>
      </w:r>
      <w:r w:rsidR="002D1C25">
        <w:rPr>
          <w:rFonts w:cs="Arial"/>
          <w:color w:val="4BACC6" w:themeColor="accent5"/>
          <w:sz w:val="24"/>
          <w:szCs w:val="24"/>
        </w:rPr>
        <w:t>; además, el sujeto obligado cumple con los principios de congruencia y exhaustividad que marca el artículo 3° de la Ley Federal de Procedimiento Administrativo, de aplicación supletoria a la Ley Federal de Transparencia y Acceso a la Información Pública, en términos de su artículo 7, mismo que establece el criterio 02/2017, Segunda Época, INAI,. El cual dice:</w:t>
      </w:r>
    </w:p>
    <w:p w:rsidR="002D1C25" w:rsidRDefault="002D1C25" w:rsidP="00D35AC7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</w:p>
    <w:p w:rsidR="002D1C25" w:rsidRPr="002D1C25" w:rsidRDefault="002D1C25" w:rsidP="002D1C25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2D1C25">
        <w:rPr>
          <w:rFonts w:cs="Arial"/>
          <w:b/>
          <w:i/>
          <w:color w:val="4BACC6" w:themeColor="accent5"/>
          <w:sz w:val="20"/>
        </w:rPr>
        <w:t xml:space="preserve">Congruencia y exhaustividad. Sus alcances para garantizar el derecho de acceso a la información. </w:t>
      </w:r>
      <w:r w:rsidRPr="002D1C25">
        <w:rPr>
          <w:rFonts w:cs="Arial"/>
          <w:i/>
          <w:color w:val="4BACC6" w:themeColor="accent5"/>
          <w:sz w:val="20"/>
        </w:rPr>
        <w:t xml:space="preserve">De conformidad con el artículo </w:t>
      </w:r>
      <w:r w:rsidRPr="002D1C25">
        <w:rPr>
          <w:i/>
          <w:color w:val="4BACC6" w:themeColor="accent5"/>
          <w:sz w:val="20"/>
          <w:lang w:val="es-ES_tradnl"/>
        </w:rPr>
        <w:t>3 de la Ley Federal de Procedimiento Administrativo</w:t>
      </w:r>
      <w:r w:rsidRPr="002D1C25">
        <w:rPr>
          <w:rFonts w:cs="Arial"/>
          <w:i/>
          <w:color w:val="4BACC6" w:themeColor="accent5"/>
          <w:sz w:val="20"/>
        </w:rPr>
        <w:t>, de aplicación supletoria a la Ley Federal de Transparencia y Acceso a la Información Pública, en términos de su artículo 7; todo acto administrativo debe cumplir con los principios de congruencia y exhaustividad. Para el efectivo ejercicio del derecho de acceso a la información, la congruencia implica que exista concordancia entre el requerimiento formulado por el particular y la respuesta proporcionada por el sujeto obligado; mientras que la exhaustividad significa que dicha respuesta se refiera expresamente a cada uno de los puntos solicitados. Por lo anterior, los sujetos obligados cumplirán con los principios de congruencia y exhaustividad, cuando las respuestas que emitan guarden una relación lógica con lo solicitado y atiendan de manera puntual y expresa, cada uno de los contenidos de información.</w:t>
      </w:r>
    </w:p>
    <w:p w:rsidR="00D35AC7" w:rsidRDefault="002D1C25" w:rsidP="00D35AC7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>
        <w:rPr>
          <w:rFonts w:cs="Arial"/>
          <w:color w:val="4BACC6" w:themeColor="accent5"/>
          <w:sz w:val="24"/>
          <w:szCs w:val="24"/>
        </w:rPr>
        <w:t xml:space="preserve"> </w:t>
      </w:r>
    </w:p>
    <w:p w:rsidR="00AC0372" w:rsidRPr="00D7336A" w:rsidRDefault="00AC0372" w:rsidP="006569DD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</w:p>
    <w:p w:rsidR="008024C9" w:rsidRPr="00D7336A" w:rsidRDefault="008024C9" w:rsidP="009D3BB1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otro lado, esta Comisión por </w:t>
      </w:r>
      <w:r w:rsidR="004C415C" w:rsidRPr="00D7336A">
        <w:rPr>
          <w:rFonts w:ascii="Arial" w:hAnsi="Arial" w:cs="Arial"/>
          <w:color w:val="4BACC6" w:themeColor="accent5"/>
          <w:sz w:val="24"/>
          <w:szCs w:val="24"/>
        </w:rPr>
        <w:t>medio de prov</w:t>
      </w:r>
      <w:r w:rsidR="00184E79" w:rsidRPr="00D7336A">
        <w:rPr>
          <w:rFonts w:ascii="Arial" w:hAnsi="Arial" w:cs="Arial"/>
          <w:color w:val="4BACC6" w:themeColor="accent5"/>
          <w:sz w:val="24"/>
          <w:szCs w:val="24"/>
        </w:rPr>
        <w:t xml:space="preserve">eído de fecha </w:t>
      </w:r>
      <w:r w:rsidR="002D1C25">
        <w:rPr>
          <w:rFonts w:ascii="Arial" w:hAnsi="Arial" w:cs="Arial"/>
          <w:color w:val="4BACC6" w:themeColor="accent5"/>
          <w:sz w:val="24"/>
          <w:szCs w:val="24"/>
        </w:rPr>
        <w:t>cuatro de diciembre de dos mil diecisiete</w:t>
      </w:r>
      <w:r w:rsidR="009D3BB1">
        <w:rPr>
          <w:rFonts w:ascii="Arial" w:hAnsi="Arial" w:cs="Arial"/>
          <w:color w:val="4BACC6" w:themeColor="accent5"/>
          <w:sz w:val="24"/>
          <w:szCs w:val="24"/>
        </w:rPr>
        <w:t xml:space="preserve">, se dio vista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a la parte recurrente con las constancias remitidas por el sujeto obligado, para el efecto de que realizara las manifestaciones que a sus intereses conviniera, sin que hubiera realizado manifestación alguna al respecto, aun cuando fue debidamente notificado por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lastRenderedPageBreak/>
        <w:t>el medio que designó tal como se desprende de las constancias de notificación que obra</w:t>
      </w:r>
      <w:r w:rsidR="00426890">
        <w:rPr>
          <w:rFonts w:ascii="Arial" w:hAnsi="Arial" w:cs="Arial"/>
          <w:color w:val="4BACC6" w:themeColor="accent5"/>
          <w:sz w:val="24"/>
          <w:szCs w:val="24"/>
        </w:rPr>
        <w:t xml:space="preserve"> visible a </w:t>
      </w:r>
      <w:r w:rsidR="00426890" w:rsidRPr="00154413">
        <w:rPr>
          <w:rFonts w:ascii="Arial" w:hAnsi="Arial" w:cs="Arial"/>
          <w:color w:val="4BACC6" w:themeColor="accent5"/>
          <w:sz w:val="24"/>
          <w:szCs w:val="24"/>
        </w:rPr>
        <w:t>foja</w:t>
      </w:r>
      <w:r w:rsidR="002D1C25" w:rsidRPr="00154413">
        <w:rPr>
          <w:rFonts w:ascii="Arial" w:hAnsi="Arial" w:cs="Arial"/>
          <w:color w:val="4BACC6" w:themeColor="accent5"/>
          <w:sz w:val="24"/>
          <w:szCs w:val="24"/>
        </w:rPr>
        <w:t>s</w:t>
      </w:r>
      <w:r w:rsidR="00426890" w:rsidRPr="00154413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2D1C25" w:rsidRPr="00154413">
        <w:rPr>
          <w:rFonts w:ascii="Arial" w:hAnsi="Arial" w:cs="Arial"/>
          <w:color w:val="4BACC6" w:themeColor="accent5"/>
          <w:sz w:val="24"/>
          <w:szCs w:val="24"/>
        </w:rPr>
        <w:t>89 a 91</w:t>
      </w:r>
      <w:r w:rsidR="00AB0C8A" w:rsidRPr="00154413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de autos.</w:t>
      </w:r>
    </w:p>
    <w:p w:rsidR="008024C9" w:rsidRPr="00D7336A" w:rsidRDefault="008024C9" w:rsidP="008024C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cumplimiento de la resolución. </w:t>
      </w:r>
    </w:p>
    <w:p w:rsidR="00184E79" w:rsidRPr="00D7336A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154413">
        <w:rPr>
          <w:rFonts w:ascii="Arial" w:hAnsi="Arial" w:cs="Arial"/>
          <w:b/>
          <w:color w:val="4BACC6" w:themeColor="accent5"/>
          <w:sz w:val="24"/>
          <w:szCs w:val="24"/>
        </w:rPr>
        <w:t>475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/2017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154413">
        <w:rPr>
          <w:rFonts w:ascii="Arial" w:hAnsi="Arial" w:cs="Arial"/>
          <w:b/>
          <w:color w:val="4BACC6" w:themeColor="accent5"/>
          <w:sz w:val="24"/>
          <w:szCs w:val="24"/>
        </w:rPr>
        <w:t xml:space="preserve"> PLATAFORMA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154413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último, archívese en su oportunidad este expediente como asunto totalmente concluido. </w:t>
      </w:r>
    </w:p>
    <w:p w:rsidR="00154413" w:rsidRDefault="00154413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</w:p>
    <w:bookmarkEnd w:id="0"/>
    <w:p w:rsidR="004F5CDC" w:rsidRPr="00D7336A" w:rsidRDefault="004C415C" w:rsidP="004C415C">
      <w:pPr>
        <w:tabs>
          <w:tab w:val="left" w:pos="3795"/>
        </w:tabs>
        <w:spacing w:after="0" w:line="36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Así lo proveyó y firma el Comisionado Presidente de la Comisión Estatal de Garantía de Acceso a la Información Pública Alejandro Lafuente Torres, que actúa con Rosa María Motilla García, Secretaria de Pleno que da fe.</w:t>
      </w:r>
    </w:p>
    <w:p w:rsidR="005A774A" w:rsidRDefault="005A774A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bookmarkStart w:id="1" w:name="_GoBack"/>
      <w:bookmarkEnd w:id="1"/>
    </w:p>
    <w:p w:rsidR="005A774A" w:rsidRDefault="005A774A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952799" w:rsidRPr="005A774A" w:rsidRDefault="00952799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952799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Comisionado Presidente                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p w:rsidR="00952799" w:rsidRPr="00952799" w:rsidRDefault="00952799" w:rsidP="00952799">
      <w:pPr>
        <w:rPr>
          <w:rFonts w:ascii="Arial" w:hAnsi="Arial" w:cs="Arial"/>
          <w:sz w:val="24"/>
          <w:szCs w:val="24"/>
        </w:rPr>
      </w:pPr>
    </w:p>
    <w:p w:rsidR="00952799" w:rsidRDefault="00952799" w:rsidP="00952799">
      <w:pPr>
        <w:rPr>
          <w:rFonts w:ascii="Arial" w:hAnsi="Arial" w:cs="Arial"/>
          <w:sz w:val="24"/>
          <w:szCs w:val="24"/>
        </w:rPr>
      </w:pPr>
    </w:p>
    <w:p w:rsidR="00E32AE9" w:rsidRDefault="00E32AE9" w:rsidP="00952799">
      <w:pPr>
        <w:rPr>
          <w:rFonts w:ascii="Arial" w:hAnsi="Arial" w:cs="Arial"/>
          <w:sz w:val="24"/>
          <w:szCs w:val="24"/>
        </w:rPr>
      </w:pPr>
    </w:p>
    <w:p w:rsidR="00952799" w:rsidRDefault="00952799" w:rsidP="00952799">
      <w:pPr>
        <w:rPr>
          <w:rFonts w:ascii="Arial" w:hAnsi="Arial" w:cs="Arial"/>
          <w:sz w:val="24"/>
          <w:szCs w:val="24"/>
        </w:rPr>
      </w:pPr>
    </w:p>
    <w:p w:rsidR="00E60AFC" w:rsidRDefault="00E60AFC" w:rsidP="00952799">
      <w:pPr>
        <w:rPr>
          <w:rFonts w:ascii="Arial" w:hAnsi="Arial" w:cs="Arial"/>
          <w:sz w:val="24"/>
          <w:szCs w:val="24"/>
        </w:rPr>
      </w:pPr>
    </w:p>
    <w:p w:rsidR="00E60AFC" w:rsidRDefault="00E60AFC" w:rsidP="00952799">
      <w:pPr>
        <w:rPr>
          <w:rFonts w:ascii="Arial" w:hAnsi="Arial" w:cs="Arial"/>
          <w:sz w:val="24"/>
          <w:szCs w:val="24"/>
        </w:rPr>
      </w:pPr>
    </w:p>
    <w:p w:rsidR="00952799" w:rsidRPr="00E60AFC" w:rsidRDefault="00952799" w:rsidP="00952799">
      <w:pPr>
        <w:rPr>
          <w:rFonts w:ascii="Arial" w:hAnsi="Arial" w:cs="Arial"/>
          <w:color w:val="4BACC6" w:themeColor="accent5"/>
          <w:sz w:val="16"/>
          <w:szCs w:val="16"/>
        </w:rPr>
      </w:pPr>
      <w:r w:rsidRPr="00E60AFC">
        <w:rPr>
          <w:rFonts w:ascii="Arial" w:hAnsi="Arial" w:cs="Arial"/>
          <w:color w:val="4BACC6" w:themeColor="accent5"/>
          <w:sz w:val="16"/>
          <w:szCs w:val="16"/>
        </w:rPr>
        <w:t>O.R.E.J.</w:t>
      </w:r>
    </w:p>
    <w:p w:rsidR="00952799" w:rsidRPr="00E60AFC" w:rsidRDefault="00952799" w:rsidP="00952799">
      <w:pPr>
        <w:rPr>
          <w:rFonts w:ascii="Arial" w:hAnsi="Arial" w:cs="Arial"/>
          <w:color w:val="4BACC6" w:themeColor="accent5"/>
          <w:sz w:val="18"/>
          <w:szCs w:val="18"/>
        </w:rPr>
      </w:pPr>
    </w:p>
    <w:p w:rsidR="00952799" w:rsidRPr="00E60AFC" w:rsidRDefault="00952799" w:rsidP="00952799">
      <w:pPr>
        <w:jc w:val="both"/>
        <w:rPr>
          <w:rFonts w:ascii="Arial" w:hAnsi="Arial" w:cs="Arial"/>
          <w:color w:val="4BACC6" w:themeColor="accent5"/>
          <w:sz w:val="18"/>
          <w:szCs w:val="18"/>
        </w:rPr>
      </w:pPr>
      <w:r w:rsidRPr="00E60AFC">
        <w:rPr>
          <w:rFonts w:ascii="Arial" w:hAnsi="Arial" w:cs="Arial"/>
          <w:color w:val="4BACC6" w:themeColor="accent5"/>
          <w:sz w:val="18"/>
          <w:szCs w:val="18"/>
        </w:rPr>
        <w:t xml:space="preserve">(Esta foja pertenece a la parte final del auto de fecha </w:t>
      </w:r>
      <w:r w:rsidR="00E60AFC">
        <w:rPr>
          <w:rFonts w:ascii="Arial" w:hAnsi="Arial" w:cs="Arial"/>
          <w:color w:val="4BACC6" w:themeColor="accent5"/>
          <w:sz w:val="18"/>
          <w:szCs w:val="18"/>
        </w:rPr>
        <w:t>veint</w:t>
      </w:r>
      <w:r w:rsidR="00154413">
        <w:rPr>
          <w:rFonts w:ascii="Arial" w:hAnsi="Arial" w:cs="Arial"/>
          <w:color w:val="4BACC6" w:themeColor="accent5"/>
          <w:sz w:val="18"/>
          <w:szCs w:val="18"/>
        </w:rPr>
        <w:t>idós</w:t>
      </w:r>
      <w:r w:rsidR="00E60AFC">
        <w:rPr>
          <w:rFonts w:ascii="Arial" w:hAnsi="Arial" w:cs="Arial"/>
          <w:color w:val="4BACC6" w:themeColor="accent5"/>
          <w:sz w:val="18"/>
          <w:szCs w:val="18"/>
        </w:rPr>
        <w:t xml:space="preserve"> de marzo </w:t>
      </w:r>
      <w:r w:rsidR="001C6993" w:rsidRPr="00E60AFC">
        <w:rPr>
          <w:rFonts w:ascii="Arial" w:hAnsi="Arial" w:cs="Arial"/>
          <w:color w:val="4BACC6" w:themeColor="accent5"/>
          <w:sz w:val="18"/>
          <w:szCs w:val="18"/>
        </w:rPr>
        <w:t>de</w:t>
      </w:r>
      <w:r w:rsidRPr="00E60AFC">
        <w:rPr>
          <w:rFonts w:ascii="Arial" w:hAnsi="Arial" w:cs="Arial"/>
          <w:color w:val="4BACC6" w:themeColor="accent5"/>
          <w:sz w:val="18"/>
          <w:szCs w:val="18"/>
        </w:rPr>
        <w:t xml:space="preserve"> dos mil dieciocho, dictado dentro del Recurso de Revisión </w:t>
      </w:r>
      <w:r w:rsidR="00154413">
        <w:rPr>
          <w:rFonts w:ascii="Arial" w:hAnsi="Arial" w:cs="Arial"/>
          <w:color w:val="4BACC6" w:themeColor="accent5"/>
          <w:sz w:val="18"/>
          <w:szCs w:val="18"/>
        </w:rPr>
        <w:t>475</w:t>
      </w:r>
      <w:r w:rsidRPr="00E60AFC">
        <w:rPr>
          <w:rFonts w:ascii="Arial" w:hAnsi="Arial" w:cs="Arial"/>
          <w:color w:val="4BACC6" w:themeColor="accent5"/>
          <w:sz w:val="18"/>
          <w:szCs w:val="18"/>
        </w:rPr>
        <w:t>/2017-1</w:t>
      </w:r>
      <w:r w:rsidR="00154413">
        <w:rPr>
          <w:rFonts w:ascii="Arial" w:hAnsi="Arial" w:cs="Arial"/>
          <w:color w:val="4BACC6" w:themeColor="accent5"/>
          <w:sz w:val="18"/>
          <w:szCs w:val="18"/>
        </w:rPr>
        <w:t xml:space="preserve"> PLATAFORMA</w:t>
      </w:r>
      <w:r w:rsidRPr="00E60AFC">
        <w:rPr>
          <w:rFonts w:ascii="Arial" w:hAnsi="Arial" w:cs="Arial"/>
          <w:color w:val="4BACC6" w:themeColor="accent5"/>
          <w:sz w:val="18"/>
          <w:szCs w:val="18"/>
        </w:rPr>
        <w:t>).</w:t>
      </w:r>
    </w:p>
    <w:sectPr w:rsidR="00952799" w:rsidRPr="00E60AFC" w:rsidSect="00004356">
      <w:headerReference w:type="default" r:id="rId9"/>
      <w:pgSz w:w="12240" w:h="20160" w:code="5"/>
      <w:pgMar w:top="2835" w:right="1134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364A" w:rsidRDefault="0090364A" w:rsidP="00A04BCB">
      <w:pPr>
        <w:spacing w:after="0" w:line="240" w:lineRule="auto"/>
      </w:pPr>
      <w:r>
        <w:separator/>
      </w:r>
    </w:p>
  </w:endnote>
  <w:endnote w:type="continuationSeparator" w:id="0">
    <w:p w:rsidR="0090364A" w:rsidRDefault="0090364A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364A" w:rsidRDefault="0090364A" w:rsidP="00A04BCB">
      <w:pPr>
        <w:spacing w:after="0" w:line="240" w:lineRule="auto"/>
      </w:pPr>
      <w:r>
        <w:separator/>
      </w:r>
    </w:p>
  </w:footnote>
  <w:footnote w:type="continuationSeparator" w:id="0">
    <w:p w:rsidR="0090364A" w:rsidRDefault="0090364A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4457" w:rsidRDefault="000D4457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677C7F">
      <w:rPr>
        <w:rFonts w:ascii="Arial" w:hAnsi="Arial" w:cs="Arial"/>
        <w:b/>
      </w:rPr>
      <w:t>475</w:t>
    </w:r>
    <w:r>
      <w:rPr>
        <w:rFonts w:ascii="Arial" w:hAnsi="Arial" w:cs="Arial"/>
        <w:b/>
      </w:rPr>
      <w:t>/2017-1</w:t>
    </w:r>
    <w:r w:rsidR="00677C7F">
      <w:rPr>
        <w:rFonts w:ascii="Arial" w:hAnsi="Arial" w:cs="Arial"/>
        <w:b/>
      </w:rPr>
      <w:t xml:space="preserve"> PLATAFORMA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07591"/>
    <w:multiLevelType w:val="hybridMultilevel"/>
    <w:tmpl w:val="0D56DC4C"/>
    <w:lvl w:ilvl="0" w:tplc="080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4"/>
  </w:num>
  <w:num w:numId="5">
    <w:abstractNumId w:val="11"/>
  </w:num>
  <w:num w:numId="6">
    <w:abstractNumId w:val="9"/>
  </w:num>
  <w:num w:numId="7">
    <w:abstractNumId w:val="2"/>
  </w:num>
  <w:num w:numId="8">
    <w:abstractNumId w:val="13"/>
  </w:num>
  <w:num w:numId="9">
    <w:abstractNumId w:val="5"/>
  </w:num>
  <w:num w:numId="10">
    <w:abstractNumId w:val="1"/>
  </w:num>
  <w:num w:numId="11">
    <w:abstractNumId w:val="8"/>
  </w:num>
  <w:num w:numId="12">
    <w:abstractNumId w:val="12"/>
  </w:num>
  <w:num w:numId="13">
    <w:abstractNumId w:val="10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04356"/>
    <w:rsid w:val="00011E94"/>
    <w:rsid w:val="00012016"/>
    <w:rsid w:val="00022AD6"/>
    <w:rsid w:val="0003028A"/>
    <w:rsid w:val="00031B1D"/>
    <w:rsid w:val="00080247"/>
    <w:rsid w:val="00090FF9"/>
    <w:rsid w:val="000A4472"/>
    <w:rsid w:val="000A4C73"/>
    <w:rsid w:val="000A4F5D"/>
    <w:rsid w:val="000B62C2"/>
    <w:rsid w:val="000B7F7D"/>
    <w:rsid w:val="000D1AF3"/>
    <w:rsid w:val="000D4457"/>
    <w:rsid w:val="000D6BBE"/>
    <w:rsid w:val="000D71A1"/>
    <w:rsid w:val="000E5BF5"/>
    <w:rsid w:val="000F05B6"/>
    <w:rsid w:val="000F3254"/>
    <w:rsid w:val="000F3F6E"/>
    <w:rsid w:val="00107646"/>
    <w:rsid w:val="00107F8A"/>
    <w:rsid w:val="00131EBD"/>
    <w:rsid w:val="00154413"/>
    <w:rsid w:val="00157759"/>
    <w:rsid w:val="00162EC6"/>
    <w:rsid w:val="00174799"/>
    <w:rsid w:val="00184E79"/>
    <w:rsid w:val="00196123"/>
    <w:rsid w:val="001A14C5"/>
    <w:rsid w:val="001A3205"/>
    <w:rsid w:val="001B2AEF"/>
    <w:rsid w:val="001C0739"/>
    <w:rsid w:val="001C5951"/>
    <w:rsid w:val="001C6993"/>
    <w:rsid w:val="001C77AA"/>
    <w:rsid w:val="001D0198"/>
    <w:rsid w:val="001D03CA"/>
    <w:rsid w:val="001D16C6"/>
    <w:rsid w:val="001E317B"/>
    <w:rsid w:val="001E6128"/>
    <w:rsid w:val="001F0337"/>
    <w:rsid w:val="001F1B92"/>
    <w:rsid w:val="001F7935"/>
    <w:rsid w:val="00214DBA"/>
    <w:rsid w:val="00226860"/>
    <w:rsid w:val="00232F24"/>
    <w:rsid w:val="00234400"/>
    <w:rsid w:val="002414D8"/>
    <w:rsid w:val="0024310C"/>
    <w:rsid w:val="00245256"/>
    <w:rsid w:val="00251BDF"/>
    <w:rsid w:val="002526F3"/>
    <w:rsid w:val="00260481"/>
    <w:rsid w:val="00264CBC"/>
    <w:rsid w:val="00266ADC"/>
    <w:rsid w:val="002778EA"/>
    <w:rsid w:val="00286EF5"/>
    <w:rsid w:val="002A288D"/>
    <w:rsid w:val="002A6A30"/>
    <w:rsid w:val="002B40C2"/>
    <w:rsid w:val="002B6F1E"/>
    <w:rsid w:val="002C2771"/>
    <w:rsid w:val="002C38D0"/>
    <w:rsid w:val="002C5252"/>
    <w:rsid w:val="002D0070"/>
    <w:rsid w:val="002D1C25"/>
    <w:rsid w:val="002D371A"/>
    <w:rsid w:val="002E4736"/>
    <w:rsid w:val="002F30EF"/>
    <w:rsid w:val="003000D2"/>
    <w:rsid w:val="003032F5"/>
    <w:rsid w:val="00322003"/>
    <w:rsid w:val="00331B9E"/>
    <w:rsid w:val="003332F1"/>
    <w:rsid w:val="00352A7B"/>
    <w:rsid w:val="00360ABE"/>
    <w:rsid w:val="0037061E"/>
    <w:rsid w:val="00372881"/>
    <w:rsid w:val="0038176B"/>
    <w:rsid w:val="00381A32"/>
    <w:rsid w:val="00383735"/>
    <w:rsid w:val="0038592D"/>
    <w:rsid w:val="003A0A70"/>
    <w:rsid w:val="003E3238"/>
    <w:rsid w:val="00402BE9"/>
    <w:rsid w:val="00404705"/>
    <w:rsid w:val="0041021C"/>
    <w:rsid w:val="00426890"/>
    <w:rsid w:val="004302FC"/>
    <w:rsid w:val="0044226A"/>
    <w:rsid w:val="004528ED"/>
    <w:rsid w:val="00453A8D"/>
    <w:rsid w:val="004659BD"/>
    <w:rsid w:val="004676F8"/>
    <w:rsid w:val="00467AA8"/>
    <w:rsid w:val="00472502"/>
    <w:rsid w:val="0047371E"/>
    <w:rsid w:val="004739C4"/>
    <w:rsid w:val="00485806"/>
    <w:rsid w:val="00491923"/>
    <w:rsid w:val="004935E2"/>
    <w:rsid w:val="0049533B"/>
    <w:rsid w:val="004C415C"/>
    <w:rsid w:val="004D0F1C"/>
    <w:rsid w:val="004D511E"/>
    <w:rsid w:val="004E386C"/>
    <w:rsid w:val="004F08DC"/>
    <w:rsid w:val="004F5CDC"/>
    <w:rsid w:val="00500854"/>
    <w:rsid w:val="0050632E"/>
    <w:rsid w:val="00506B7E"/>
    <w:rsid w:val="00515C6F"/>
    <w:rsid w:val="0054206B"/>
    <w:rsid w:val="00552902"/>
    <w:rsid w:val="0055402B"/>
    <w:rsid w:val="00555BEA"/>
    <w:rsid w:val="00557692"/>
    <w:rsid w:val="00570D95"/>
    <w:rsid w:val="00571DF1"/>
    <w:rsid w:val="00580B07"/>
    <w:rsid w:val="005A2395"/>
    <w:rsid w:val="005A774A"/>
    <w:rsid w:val="005D2986"/>
    <w:rsid w:val="005D32BF"/>
    <w:rsid w:val="005D6AB8"/>
    <w:rsid w:val="005D7E54"/>
    <w:rsid w:val="005E15B2"/>
    <w:rsid w:val="00605A77"/>
    <w:rsid w:val="00606D6E"/>
    <w:rsid w:val="00615017"/>
    <w:rsid w:val="00616C0D"/>
    <w:rsid w:val="00622DB4"/>
    <w:rsid w:val="00624699"/>
    <w:rsid w:val="00624ED9"/>
    <w:rsid w:val="00625D1B"/>
    <w:rsid w:val="0062606E"/>
    <w:rsid w:val="00652C3C"/>
    <w:rsid w:val="006569DD"/>
    <w:rsid w:val="00661411"/>
    <w:rsid w:val="006653FC"/>
    <w:rsid w:val="00672BEE"/>
    <w:rsid w:val="00677C7F"/>
    <w:rsid w:val="00695310"/>
    <w:rsid w:val="006A4610"/>
    <w:rsid w:val="006B6741"/>
    <w:rsid w:val="006C78BB"/>
    <w:rsid w:val="006D050F"/>
    <w:rsid w:val="006D3BF1"/>
    <w:rsid w:val="006D4FCA"/>
    <w:rsid w:val="006E0B7C"/>
    <w:rsid w:val="006E2236"/>
    <w:rsid w:val="006E478E"/>
    <w:rsid w:val="006F5A3A"/>
    <w:rsid w:val="00702152"/>
    <w:rsid w:val="007121D0"/>
    <w:rsid w:val="00721663"/>
    <w:rsid w:val="00744113"/>
    <w:rsid w:val="007558D7"/>
    <w:rsid w:val="00763E45"/>
    <w:rsid w:val="00771755"/>
    <w:rsid w:val="00772104"/>
    <w:rsid w:val="00774BC8"/>
    <w:rsid w:val="00780A83"/>
    <w:rsid w:val="00780B00"/>
    <w:rsid w:val="007A68AD"/>
    <w:rsid w:val="007A777C"/>
    <w:rsid w:val="007B1813"/>
    <w:rsid w:val="007B30A9"/>
    <w:rsid w:val="007B520C"/>
    <w:rsid w:val="007C6459"/>
    <w:rsid w:val="007C70EC"/>
    <w:rsid w:val="007E7A46"/>
    <w:rsid w:val="007F568D"/>
    <w:rsid w:val="008024C9"/>
    <w:rsid w:val="00803BF0"/>
    <w:rsid w:val="00810456"/>
    <w:rsid w:val="00815644"/>
    <w:rsid w:val="0082057A"/>
    <w:rsid w:val="008334F5"/>
    <w:rsid w:val="00845E58"/>
    <w:rsid w:val="00852028"/>
    <w:rsid w:val="0085470E"/>
    <w:rsid w:val="00861C4E"/>
    <w:rsid w:val="00874C83"/>
    <w:rsid w:val="0088125B"/>
    <w:rsid w:val="0088536D"/>
    <w:rsid w:val="00897B0C"/>
    <w:rsid w:val="008A6B41"/>
    <w:rsid w:val="008B15BA"/>
    <w:rsid w:val="008C22E2"/>
    <w:rsid w:val="008D0A3C"/>
    <w:rsid w:val="008F388A"/>
    <w:rsid w:val="008F6149"/>
    <w:rsid w:val="0090364A"/>
    <w:rsid w:val="009039C8"/>
    <w:rsid w:val="00904010"/>
    <w:rsid w:val="00906B75"/>
    <w:rsid w:val="009124C4"/>
    <w:rsid w:val="0092572B"/>
    <w:rsid w:val="00943FA9"/>
    <w:rsid w:val="0094536F"/>
    <w:rsid w:val="00952799"/>
    <w:rsid w:val="00977800"/>
    <w:rsid w:val="0098511D"/>
    <w:rsid w:val="0099737B"/>
    <w:rsid w:val="009B23C6"/>
    <w:rsid w:val="009B50C3"/>
    <w:rsid w:val="009B7254"/>
    <w:rsid w:val="009C2B81"/>
    <w:rsid w:val="009C4466"/>
    <w:rsid w:val="009D0019"/>
    <w:rsid w:val="009D2BB8"/>
    <w:rsid w:val="009D3602"/>
    <w:rsid w:val="009D3A08"/>
    <w:rsid w:val="009D3BB1"/>
    <w:rsid w:val="009E456E"/>
    <w:rsid w:val="009F00AF"/>
    <w:rsid w:val="009F00C0"/>
    <w:rsid w:val="00A04BCB"/>
    <w:rsid w:val="00A050F1"/>
    <w:rsid w:val="00A06A4A"/>
    <w:rsid w:val="00A24594"/>
    <w:rsid w:val="00A61517"/>
    <w:rsid w:val="00A62F8D"/>
    <w:rsid w:val="00A630A6"/>
    <w:rsid w:val="00A7066C"/>
    <w:rsid w:val="00A75DA0"/>
    <w:rsid w:val="00A8436E"/>
    <w:rsid w:val="00A94565"/>
    <w:rsid w:val="00AA3735"/>
    <w:rsid w:val="00AA5027"/>
    <w:rsid w:val="00AB0C8A"/>
    <w:rsid w:val="00AC0372"/>
    <w:rsid w:val="00AC1F24"/>
    <w:rsid w:val="00AC2697"/>
    <w:rsid w:val="00AC335A"/>
    <w:rsid w:val="00AD691E"/>
    <w:rsid w:val="00AE702D"/>
    <w:rsid w:val="00B01F57"/>
    <w:rsid w:val="00B06769"/>
    <w:rsid w:val="00B10F22"/>
    <w:rsid w:val="00B11A7E"/>
    <w:rsid w:val="00B14364"/>
    <w:rsid w:val="00B4486D"/>
    <w:rsid w:val="00B4587C"/>
    <w:rsid w:val="00B54825"/>
    <w:rsid w:val="00B55F7C"/>
    <w:rsid w:val="00B63E0B"/>
    <w:rsid w:val="00B71D1E"/>
    <w:rsid w:val="00B7246B"/>
    <w:rsid w:val="00B73016"/>
    <w:rsid w:val="00B84B92"/>
    <w:rsid w:val="00B977AB"/>
    <w:rsid w:val="00B97928"/>
    <w:rsid w:val="00BA2344"/>
    <w:rsid w:val="00BA41C0"/>
    <w:rsid w:val="00BA55C4"/>
    <w:rsid w:val="00BB031B"/>
    <w:rsid w:val="00C0019F"/>
    <w:rsid w:val="00C0023E"/>
    <w:rsid w:val="00C003C0"/>
    <w:rsid w:val="00C16EC4"/>
    <w:rsid w:val="00C219FC"/>
    <w:rsid w:val="00C23535"/>
    <w:rsid w:val="00C257BC"/>
    <w:rsid w:val="00C37176"/>
    <w:rsid w:val="00C41CA8"/>
    <w:rsid w:val="00C42933"/>
    <w:rsid w:val="00C66E3D"/>
    <w:rsid w:val="00C70A3F"/>
    <w:rsid w:val="00C73D19"/>
    <w:rsid w:val="00C7664A"/>
    <w:rsid w:val="00C96DC3"/>
    <w:rsid w:val="00CC57CD"/>
    <w:rsid w:val="00CE6391"/>
    <w:rsid w:val="00CF3B68"/>
    <w:rsid w:val="00D05A2B"/>
    <w:rsid w:val="00D11CA5"/>
    <w:rsid w:val="00D13645"/>
    <w:rsid w:val="00D1594E"/>
    <w:rsid w:val="00D21862"/>
    <w:rsid w:val="00D35AC7"/>
    <w:rsid w:val="00D550D5"/>
    <w:rsid w:val="00D7336A"/>
    <w:rsid w:val="00D873CB"/>
    <w:rsid w:val="00DB05F1"/>
    <w:rsid w:val="00DB5F2A"/>
    <w:rsid w:val="00DB65D6"/>
    <w:rsid w:val="00DC105A"/>
    <w:rsid w:val="00DC55EF"/>
    <w:rsid w:val="00DC7F19"/>
    <w:rsid w:val="00DD1315"/>
    <w:rsid w:val="00DE25E6"/>
    <w:rsid w:val="00DE6AB5"/>
    <w:rsid w:val="00DF5E66"/>
    <w:rsid w:val="00DF74E7"/>
    <w:rsid w:val="00E0126B"/>
    <w:rsid w:val="00E12808"/>
    <w:rsid w:val="00E135D9"/>
    <w:rsid w:val="00E15E88"/>
    <w:rsid w:val="00E32AE9"/>
    <w:rsid w:val="00E43715"/>
    <w:rsid w:val="00E4433C"/>
    <w:rsid w:val="00E4590E"/>
    <w:rsid w:val="00E51C51"/>
    <w:rsid w:val="00E60AFC"/>
    <w:rsid w:val="00E66DB6"/>
    <w:rsid w:val="00E828C8"/>
    <w:rsid w:val="00E94C22"/>
    <w:rsid w:val="00E95910"/>
    <w:rsid w:val="00EA3D66"/>
    <w:rsid w:val="00EB06E0"/>
    <w:rsid w:val="00EC4BDD"/>
    <w:rsid w:val="00ED7190"/>
    <w:rsid w:val="00EE1009"/>
    <w:rsid w:val="00EE4D47"/>
    <w:rsid w:val="00F0766A"/>
    <w:rsid w:val="00F0773B"/>
    <w:rsid w:val="00F14988"/>
    <w:rsid w:val="00F2256E"/>
    <w:rsid w:val="00F24EED"/>
    <w:rsid w:val="00F30115"/>
    <w:rsid w:val="00F31196"/>
    <w:rsid w:val="00F3148D"/>
    <w:rsid w:val="00F35188"/>
    <w:rsid w:val="00F573CF"/>
    <w:rsid w:val="00F64485"/>
    <w:rsid w:val="00F74948"/>
    <w:rsid w:val="00F750F7"/>
    <w:rsid w:val="00F85FDA"/>
    <w:rsid w:val="00F96385"/>
    <w:rsid w:val="00F96D81"/>
    <w:rsid w:val="00FC2F02"/>
    <w:rsid w:val="00FC417C"/>
    <w:rsid w:val="00FC4EF8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3FE9A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basedOn w:val="Normal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ciales.uaslp.mx/Documents/Transparencia/Informes/inf2005-2006ccsyh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B7603-3AD5-4A99-B227-AE5ADF845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909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Rosa Motilla</cp:lastModifiedBy>
  <cp:revision>6</cp:revision>
  <cp:lastPrinted>2018-03-22T15:38:00Z</cp:lastPrinted>
  <dcterms:created xsi:type="dcterms:W3CDTF">2018-03-21T21:04:00Z</dcterms:created>
  <dcterms:modified xsi:type="dcterms:W3CDTF">2018-03-22T16:27:00Z</dcterms:modified>
</cp:coreProperties>
</file>