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FE0483">
        <w:rPr>
          <w:rFonts w:ascii="Arial" w:hAnsi="Arial" w:cs="Arial"/>
          <w:color w:val="4BACC6" w:themeColor="accent5"/>
          <w:sz w:val="24"/>
          <w:szCs w:val="24"/>
        </w:rPr>
        <w:t xml:space="preserve">siete de mayo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490BC0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B76884" w:rsidRPr="00941158" w:rsidRDefault="00B76884" w:rsidP="00B76884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941158">
        <w:rPr>
          <w:rFonts w:cs="Arial"/>
          <w:i/>
          <w:color w:val="4BACC6" w:themeColor="accent5"/>
          <w:sz w:val="20"/>
        </w:rPr>
        <w:t>“…</w:t>
      </w:r>
      <w:r w:rsidR="00FE0483">
        <w:rPr>
          <w:rFonts w:cs="Arial"/>
          <w:i/>
          <w:color w:val="4BACC6" w:themeColor="accent5"/>
          <w:sz w:val="20"/>
        </w:rPr>
        <w:t>7.2</w:t>
      </w:r>
      <w:r w:rsidRPr="00941158">
        <w:rPr>
          <w:rFonts w:cs="Arial"/>
          <w:i/>
          <w:color w:val="4BACC6" w:themeColor="accent5"/>
          <w:sz w:val="20"/>
        </w:rPr>
        <w:t xml:space="preserve">. </w:t>
      </w:r>
      <w:r w:rsidR="00FE0483">
        <w:rPr>
          <w:rFonts w:cs="Arial"/>
          <w:i/>
          <w:color w:val="4BACC6" w:themeColor="accent5"/>
          <w:sz w:val="20"/>
        </w:rPr>
        <w:t>E</w:t>
      </w:r>
      <w:r w:rsidRPr="00941158">
        <w:rPr>
          <w:rFonts w:cs="Arial"/>
          <w:i/>
          <w:color w:val="4BACC6" w:themeColor="accent5"/>
          <w:sz w:val="20"/>
        </w:rPr>
        <w:t>fectos de esta resolución.</w:t>
      </w:r>
    </w:p>
    <w:p w:rsidR="00B76884" w:rsidRDefault="00B76884" w:rsidP="00B76884">
      <w:pPr>
        <w:pStyle w:val="corte4fondo"/>
        <w:tabs>
          <w:tab w:val="left" w:pos="567"/>
        </w:tabs>
        <w:spacing w:line="240" w:lineRule="auto"/>
        <w:rPr>
          <w:rFonts w:cs="Arial"/>
          <w:b/>
          <w:i/>
          <w:color w:val="4BACC6" w:themeColor="accent5"/>
          <w:sz w:val="20"/>
        </w:rPr>
      </w:pPr>
    </w:p>
    <w:p w:rsidR="00FE0483" w:rsidRDefault="00B76884" w:rsidP="00B76884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941158">
        <w:rPr>
          <w:rFonts w:cs="Arial"/>
          <w:i/>
          <w:color w:val="4BACC6" w:themeColor="accent5"/>
          <w:sz w:val="20"/>
        </w:rPr>
        <w:t xml:space="preserve"> </w:t>
      </w:r>
      <w:r w:rsidR="00FE0483">
        <w:rPr>
          <w:rFonts w:cs="Arial"/>
          <w:i/>
          <w:color w:val="4BACC6" w:themeColor="accent5"/>
          <w:sz w:val="20"/>
        </w:rPr>
        <w:t xml:space="preserve">En las condiciones anotadas y, al haber resultado fundado el agravio que hizo valer la recurrente, lo procedente es que esta Comisión Estatal de Garantía de Acceso a la Información Pública de conformidad con el </w:t>
      </w:r>
      <w:r>
        <w:rPr>
          <w:rFonts w:cs="Arial"/>
          <w:i/>
          <w:color w:val="4BACC6" w:themeColor="accent5"/>
          <w:sz w:val="20"/>
        </w:rPr>
        <w:t xml:space="preserve">artículo 175, fracción III de la Ley de Transparencia y Acceso a la Información Pública del Estado </w:t>
      </w:r>
      <w:r w:rsidR="00FE0483">
        <w:rPr>
          <w:rFonts w:cs="Arial"/>
          <w:b/>
          <w:i/>
          <w:color w:val="4BACC6" w:themeColor="accent5"/>
          <w:sz w:val="20"/>
        </w:rPr>
        <w:t>revoca</w:t>
      </w:r>
      <w:r>
        <w:rPr>
          <w:rFonts w:cs="Arial"/>
          <w:i/>
          <w:color w:val="4BACC6" w:themeColor="accent5"/>
          <w:sz w:val="20"/>
        </w:rPr>
        <w:t xml:space="preserve"> la respuesta </w:t>
      </w:r>
      <w:r w:rsidR="00FE0483">
        <w:rPr>
          <w:rFonts w:cs="Arial"/>
          <w:i/>
          <w:color w:val="4BACC6" w:themeColor="accent5"/>
          <w:sz w:val="20"/>
        </w:rPr>
        <w:t>proporcionada por los sujetos obligados y, éste emita otra en la que se le permita el acceso a la información al inconforme sobre:</w:t>
      </w:r>
    </w:p>
    <w:p w:rsidR="00B76884" w:rsidRDefault="00FE0483" w:rsidP="00B76884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 </w:t>
      </w:r>
    </w:p>
    <w:p w:rsidR="00FE0483" w:rsidRPr="00FE0483" w:rsidRDefault="00FE0483" w:rsidP="00B76884">
      <w:pPr>
        <w:pStyle w:val="corte4fondo"/>
        <w:tabs>
          <w:tab w:val="left" w:pos="567"/>
        </w:tabs>
        <w:spacing w:line="240" w:lineRule="auto"/>
        <w:rPr>
          <w:rFonts w:cs="Arial"/>
          <w:b/>
          <w:i/>
          <w:color w:val="4BACC6" w:themeColor="accent5"/>
          <w:sz w:val="20"/>
        </w:rPr>
      </w:pPr>
      <w:r w:rsidRPr="00FE0483">
        <w:rPr>
          <w:rFonts w:cs="Arial"/>
          <w:b/>
          <w:i/>
          <w:color w:val="4BACC6" w:themeColor="accent5"/>
          <w:sz w:val="20"/>
        </w:rPr>
        <w:t>A) Modalidad electrónica.</w:t>
      </w:r>
    </w:p>
    <w:p w:rsidR="00FE0483" w:rsidRDefault="00FE0483" w:rsidP="00B76884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490BC0" w:rsidRDefault="00FE0483" w:rsidP="00FE0483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La descripción de puestos de la Dirección de Recursos Humanos de la administración 2012-2015.”</w:t>
      </w:r>
    </w:p>
    <w:p w:rsidR="00B76884" w:rsidRDefault="00B76884" w:rsidP="00B76884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76F0C">
        <w:rPr>
          <w:rFonts w:ascii="Arial" w:hAnsi="Arial" w:cs="Arial"/>
          <w:color w:val="4BACC6" w:themeColor="accent5"/>
          <w:sz w:val="24"/>
          <w:szCs w:val="24"/>
        </w:rPr>
        <w:t>Por lo anterior, el sujeto obligado a través del</w:t>
      </w:r>
      <w:r w:rsidR="008C6657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>
        <w:rPr>
          <w:rFonts w:ascii="Arial" w:hAnsi="Arial" w:cs="Arial"/>
          <w:color w:val="4BACC6" w:themeColor="accent5"/>
          <w:sz w:val="24"/>
          <w:szCs w:val="24"/>
        </w:rPr>
        <w:t>oficio U</w:t>
      </w:r>
      <w:r w:rsidR="008C6657">
        <w:rPr>
          <w:rFonts w:ascii="Arial" w:hAnsi="Arial" w:cs="Arial"/>
          <w:color w:val="4BACC6" w:themeColor="accent5"/>
          <w:sz w:val="24"/>
          <w:szCs w:val="24"/>
        </w:rPr>
        <w:t>.</w:t>
      </w:r>
      <w:r>
        <w:rPr>
          <w:rFonts w:ascii="Arial" w:hAnsi="Arial" w:cs="Arial"/>
          <w:color w:val="4BACC6" w:themeColor="accent5"/>
          <w:sz w:val="24"/>
          <w:szCs w:val="24"/>
        </w:rPr>
        <w:t>T</w:t>
      </w:r>
      <w:r w:rsidR="008C6657">
        <w:rPr>
          <w:rFonts w:ascii="Arial" w:hAnsi="Arial" w:cs="Arial"/>
          <w:color w:val="4BACC6" w:themeColor="accent5"/>
          <w:sz w:val="24"/>
          <w:szCs w:val="24"/>
        </w:rPr>
        <w:t xml:space="preserve">. </w:t>
      </w:r>
      <w:r w:rsidR="00FE0483">
        <w:rPr>
          <w:rFonts w:ascii="Arial" w:hAnsi="Arial" w:cs="Arial"/>
          <w:color w:val="4BACC6" w:themeColor="accent5"/>
          <w:sz w:val="24"/>
          <w:szCs w:val="24"/>
        </w:rPr>
        <w:t>2414</w:t>
      </w:r>
      <w:r w:rsidR="008C6657">
        <w:rPr>
          <w:rFonts w:ascii="Arial" w:hAnsi="Arial" w:cs="Arial"/>
          <w:color w:val="4BACC6" w:themeColor="accent5"/>
          <w:sz w:val="24"/>
          <w:szCs w:val="24"/>
        </w:rPr>
        <w:t>/1</w:t>
      </w:r>
      <w:r w:rsidR="00FE0483">
        <w:rPr>
          <w:rFonts w:ascii="Arial" w:hAnsi="Arial" w:cs="Arial"/>
          <w:color w:val="4BACC6" w:themeColor="accent5"/>
          <w:sz w:val="24"/>
          <w:szCs w:val="24"/>
        </w:rPr>
        <w:t>7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 signado por l</w:t>
      </w:r>
      <w:r w:rsidR="00B76884">
        <w:rPr>
          <w:rFonts w:ascii="Arial" w:hAnsi="Arial" w:cs="Arial"/>
          <w:color w:val="4BACC6" w:themeColor="accent5"/>
          <w:sz w:val="24"/>
          <w:szCs w:val="24"/>
        </w:rPr>
        <w:t>a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B76884">
        <w:rPr>
          <w:rFonts w:ascii="Arial" w:hAnsi="Arial" w:cs="Arial"/>
          <w:color w:val="4BACC6" w:themeColor="accent5"/>
          <w:sz w:val="24"/>
          <w:szCs w:val="24"/>
        </w:rPr>
        <w:t xml:space="preserve">Encargada del Despacho de 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la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Unidad de Transparencia de</w:t>
      </w:r>
      <w:r w:rsidR="00B76884">
        <w:rPr>
          <w:rFonts w:ascii="Arial" w:hAnsi="Arial" w:cs="Arial"/>
          <w:color w:val="4BACC6" w:themeColor="accent5"/>
          <w:sz w:val="24"/>
          <w:szCs w:val="24"/>
        </w:rPr>
        <w:t>l Municipio de San Luis Potosí, San Luis Potosí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8C6657">
        <w:rPr>
          <w:rFonts w:ascii="Arial" w:hAnsi="Arial" w:cs="Arial"/>
          <w:color w:val="4BACC6" w:themeColor="accent5"/>
          <w:sz w:val="24"/>
          <w:szCs w:val="24"/>
        </w:rPr>
        <w:t xml:space="preserve">recibido en este órgano colegiado el </w:t>
      </w:r>
      <w:r w:rsidR="00B76884">
        <w:rPr>
          <w:rFonts w:ascii="Arial" w:hAnsi="Arial" w:cs="Arial"/>
          <w:color w:val="4BACC6" w:themeColor="accent5"/>
          <w:sz w:val="24"/>
          <w:szCs w:val="24"/>
        </w:rPr>
        <w:t>veinti</w:t>
      </w:r>
      <w:r w:rsidR="00FE0483">
        <w:rPr>
          <w:rFonts w:ascii="Arial" w:hAnsi="Arial" w:cs="Arial"/>
          <w:color w:val="4BACC6" w:themeColor="accent5"/>
          <w:sz w:val="24"/>
          <w:szCs w:val="24"/>
        </w:rPr>
        <w:t>siete de noviembre del año próximo pasado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con </w:t>
      </w:r>
      <w:r w:rsidR="00FE0483">
        <w:rPr>
          <w:rFonts w:ascii="Arial" w:hAnsi="Arial" w:cs="Arial"/>
          <w:color w:val="4BACC6" w:themeColor="accent5"/>
          <w:sz w:val="24"/>
          <w:szCs w:val="24"/>
        </w:rPr>
        <w:t>nueve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anexo</w:t>
      </w:r>
      <w:r>
        <w:rPr>
          <w:rFonts w:ascii="Arial" w:hAnsi="Arial" w:cs="Arial"/>
          <w:color w:val="4BACC6" w:themeColor="accent5"/>
          <w:sz w:val="24"/>
          <w:szCs w:val="24"/>
        </w:rPr>
        <w:t>s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, donde informa sobre el cumplimiento al resolutivo en análisis y señala medularmente lo siguiente:</w:t>
      </w:r>
    </w:p>
    <w:p w:rsidR="00490BC0" w:rsidRPr="00976F0C" w:rsidRDefault="00490BC0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FA0290" w:rsidRDefault="00490BC0" w:rsidP="00B76884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</w:rPr>
      </w:pPr>
      <w:r w:rsidRPr="00FA0290">
        <w:rPr>
          <w:rFonts w:ascii="Arial" w:hAnsi="Arial" w:cs="Arial"/>
          <w:i/>
          <w:color w:val="4BACC6" w:themeColor="accent5"/>
        </w:rPr>
        <w:t xml:space="preserve"> […] </w:t>
      </w:r>
      <w:r w:rsidR="00BF633B" w:rsidRPr="00FA0290">
        <w:rPr>
          <w:rFonts w:ascii="Arial" w:hAnsi="Arial" w:cs="Arial"/>
          <w:i/>
          <w:color w:val="4BACC6" w:themeColor="accent5"/>
        </w:rPr>
        <w:t>Se</w:t>
      </w:r>
      <w:r w:rsidR="008F08E3">
        <w:rPr>
          <w:rFonts w:ascii="Arial" w:hAnsi="Arial" w:cs="Arial"/>
          <w:i/>
          <w:color w:val="4BACC6" w:themeColor="accent5"/>
        </w:rPr>
        <w:t xml:space="preserve"> nos </w:t>
      </w:r>
      <w:r w:rsidR="00BF633B" w:rsidRPr="00FA0290">
        <w:rPr>
          <w:rFonts w:ascii="Arial" w:hAnsi="Arial" w:cs="Arial"/>
          <w:i/>
          <w:color w:val="4BACC6" w:themeColor="accent5"/>
        </w:rPr>
        <w:t xml:space="preserve">tenga </w:t>
      </w:r>
      <w:r w:rsidR="008F08E3">
        <w:rPr>
          <w:rFonts w:ascii="Arial" w:hAnsi="Arial" w:cs="Arial"/>
          <w:i/>
          <w:color w:val="4BACC6" w:themeColor="accent5"/>
        </w:rPr>
        <w:t xml:space="preserve">por dando cumplimiento </w:t>
      </w:r>
      <w:r w:rsidR="00C95821">
        <w:rPr>
          <w:rFonts w:ascii="Arial" w:hAnsi="Arial" w:cs="Arial"/>
          <w:i/>
          <w:color w:val="4BACC6" w:themeColor="accent5"/>
        </w:rPr>
        <w:t xml:space="preserve">y rindiendo el informe, que nos fue requerido el día 08 de noviembre del 2017, adjuntando constancias con las que se acredita el cumplimiento dado a la resolución de fecha 24 (veinticuatro) de octubre del 2017 (dos mil diecisiete), dictada por esta Comisión. </w:t>
      </w:r>
      <w:r w:rsidRPr="00FA0290">
        <w:rPr>
          <w:rFonts w:ascii="Arial" w:hAnsi="Arial" w:cs="Arial"/>
          <w:i/>
          <w:color w:val="4BACC6" w:themeColor="accent5"/>
        </w:rPr>
        <w:t xml:space="preserve">[…]  </w:t>
      </w:r>
    </w:p>
    <w:p w:rsidR="00490BC0" w:rsidRPr="00976F0C" w:rsidRDefault="00490BC0" w:rsidP="00490BC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976F0C">
        <w:rPr>
          <w:rFonts w:cs="Arial"/>
          <w:color w:val="4BACC6" w:themeColor="accent5"/>
          <w:sz w:val="24"/>
          <w:szCs w:val="24"/>
        </w:rPr>
        <w:t xml:space="preserve">En ese sentido, visibles a fojas </w:t>
      </w:r>
      <w:r w:rsidR="00C95821" w:rsidRPr="00C95821">
        <w:rPr>
          <w:rFonts w:cs="Arial"/>
          <w:color w:val="4BACC6" w:themeColor="accent5"/>
          <w:sz w:val="24"/>
          <w:szCs w:val="24"/>
        </w:rPr>
        <w:t>50</w:t>
      </w:r>
      <w:r w:rsidR="00B23C59" w:rsidRPr="00C95821">
        <w:rPr>
          <w:rFonts w:cs="Arial"/>
          <w:color w:val="4BACC6" w:themeColor="accent5"/>
          <w:sz w:val="24"/>
          <w:szCs w:val="24"/>
        </w:rPr>
        <w:t xml:space="preserve"> a </w:t>
      </w:r>
      <w:r w:rsidR="00C95821" w:rsidRPr="00C95821">
        <w:rPr>
          <w:rFonts w:cs="Arial"/>
          <w:color w:val="4BACC6" w:themeColor="accent5"/>
          <w:sz w:val="24"/>
          <w:szCs w:val="24"/>
        </w:rPr>
        <w:t>61</w:t>
      </w:r>
      <w:r w:rsidR="001D0AE1" w:rsidRPr="00B76884">
        <w:rPr>
          <w:rFonts w:cs="Arial"/>
          <w:color w:val="FF0000"/>
          <w:sz w:val="24"/>
          <w:szCs w:val="24"/>
        </w:rPr>
        <w:t xml:space="preserve"> </w:t>
      </w:r>
      <w:r w:rsidR="001D0AE1">
        <w:rPr>
          <w:rFonts w:cs="Arial"/>
          <w:color w:val="4BACC6" w:themeColor="accent5"/>
          <w:sz w:val="24"/>
          <w:szCs w:val="24"/>
        </w:rPr>
        <w:t>de autos</w:t>
      </w:r>
      <w:r w:rsidRPr="00976F0C">
        <w:rPr>
          <w:rFonts w:cs="Arial"/>
          <w:color w:val="4BACC6" w:themeColor="accent5"/>
          <w:sz w:val="24"/>
          <w:szCs w:val="24"/>
        </w:rPr>
        <w:t>, se encuentra</w:t>
      </w:r>
      <w:r w:rsidR="001D0AE1">
        <w:rPr>
          <w:rFonts w:cs="Arial"/>
          <w:color w:val="4BACC6" w:themeColor="accent5"/>
          <w:sz w:val="24"/>
          <w:szCs w:val="24"/>
        </w:rPr>
        <w:t>n</w:t>
      </w:r>
      <w:r w:rsidRPr="00976F0C">
        <w:rPr>
          <w:rFonts w:cs="Arial"/>
          <w:color w:val="4BACC6" w:themeColor="accent5"/>
          <w:sz w:val="24"/>
          <w:szCs w:val="24"/>
        </w:rPr>
        <w:t xml:space="preserve"> únicamente la información que fuera enviada al recurrente, mismos que por economía procesal, se tienen por 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1E317B" w:rsidRPr="00D7336A" w:rsidRDefault="00D21862" w:rsidP="00C95821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7C2127" w:rsidRDefault="000B7F7D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lastRenderedPageBreak/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493BBB">
        <w:rPr>
          <w:rFonts w:cs="Arial"/>
          <w:color w:val="4BACC6" w:themeColor="accent5"/>
          <w:sz w:val="24"/>
          <w:szCs w:val="24"/>
        </w:rPr>
        <w:t>co</w:t>
      </w:r>
      <w:r w:rsidR="00493BBB" w:rsidRPr="00156C9D">
        <w:rPr>
          <w:rFonts w:cs="Arial"/>
          <w:color w:val="4BACC6" w:themeColor="accent5"/>
          <w:sz w:val="24"/>
          <w:szCs w:val="24"/>
        </w:rPr>
        <w:t xml:space="preserve">n </w:t>
      </w:r>
      <w:r w:rsidR="00156C9D">
        <w:rPr>
          <w:rFonts w:cs="Arial"/>
          <w:color w:val="4BACC6" w:themeColor="accent5"/>
          <w:sz w:val="24"/>
          <w:szCs w:val="24"/>
        </w:rPr>
        <w:t>l</w:t>
      </w:r>
      <w:r w:rsidR="00156C9D" w:rsidRPr="00156C9D">
        <w:rPr>
          <w:rFonts w:cs="Arial"/>
          <w:color w:val="4BACC6" w:themeColor="accent5"/>
          <w:sz w:val="24"/>
          <w:szCs w:val="24"/>
        </w:rPr>
        <w:t>a descripción de puestos de la Dirección de Recursos Humanos de la administración 2012-2015</w:t>
      </w:r>
      <w:r w:rsidR="00156C9D">
        <w:rPr>
          <w:rFonts w:cs="Arial"/>
          <w:color w:val="4BACC6" w:themeColor="accent5"/>
          <w:sz w:val="24"/>
          <w:szCs w:val="24"/>
        </w:rPr>
        <w:t xml:space="preserve"> del municipio de San Luis Potosí.</w:t>
      </w:r>
      <w:r w:rsidR="00493BBB">
        <w:rPr>
          <w:rFonts w:cs="Arial"/>
          <w:color w:val="4BACC6" w:themeColor="accent5"/>
          <w:sz w:val="24"/>
          <w:szCs w:val="24"/>
        </w:rPr>
        <w:t xml:space="preserve"> </w:t>
      </w:r>
    </w:p>
    <w:p w:rsidR="00B23C59" w:rsidRPr="00156C9D" w:rsidRDefault="00B23C59" w:rsidP="00B23C59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</w:p>
    <w:p w:rsidR="008024C9" w:rsidRPr="00156C9D" w:rsidRDefault="008024C9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156C9D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156C9D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156C9D">
        <w:rPr>
          <w:rFonts w:ascii="Arial" w:hAnsi="Arial" w:cs="Arial"/>
          <w:color w:val="4BACC6" w:themeColor="accent5"/>
          <w:sz w:val="24"/>
          <w:szCs w:val="24"/>
        </w:rPr>
        <w:t xml:space="preserve">eído de </w:t>
      </w:r>
      <w:r w:rsidR="00156C9D" w:rsidRPr="00156C9D">
        <w:rPr>
          <w:rFonts w:ascii="Arial" w:hAnsi="Arial" w:cs="Arial"/>
          <w:color w:val="4BACC6" w:themeColor="accent5"/>
          <w:sz w:val="24"/>
          <w:szCs w:val="24"/>
        </w:rPr>
        <w:t>veintinueve de noviembre de dos mil diecisiete</w:t>
      </w:r>
      <w:r w:rsidRPr="00156C9D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 w:rsidRPr="00156C9D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156C9D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 w:rsidRPr="00156C9D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156C9D" w:rsidRPr="00156C9D">
        <w:rPr>
          <w:rFonts w:ascii="Arial" w:hAnsi="Arial" w:cs="Arial"/>
          <w:color w:val="4BACC6" w:themeColor="accent5"/>
          <w:sz w:val="24"/>
          <w:szCs w:val="24"/>
        </w:rPr>
        <w:t>64 y 65</w:t>
      </w:r>
      <w:r w:rsidRPr="00156C9D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156C9D">
        <w:rPr>
          <w:rFonts w:ascii="Arial" w:hAnsi="Arial" w:cs="Arial"/>
          <w:b/>
          <w:color w:val="4BACC6" w:themeColor="accent5"/>
          <w:sz w:val="24"/>
          <w:szCs w:val="24"/>
        </w:rPr>
        <w:t>589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156C9D">
        <w:rPr>
          <w:rFonts w:ascii="Arial" w:hAnsi="Arial" w:cs="Arial"/>
          <w:b/>
          <w:color w:val="4BACC6" w:themeColor="accent5"/>
          <w:sz w:val="24"/>
          <w:szCs w:val="24"/>
        </w:rPr>
        <w:t>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A45785" w:rsidRDefault="00A45785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1D0AE1" w:rsidRPr="005A774A" w:rsidRDefault="001D0AE1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</w:t>
      </w:r>
      <w:r w:rsidR="00156C9D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 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>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Comisionado Presidente                      </w:t>
      </w:r>
      <w:r w:rsidR="00156C9D">
        <w:rPr>
          <w:rFonts w:ascii="Arial" w:hAnsi="Arial" w:cs="Arial"/>
          <w:b/>
          <w:color w:val="4BACC6" w:themeColor="accent5"/>
          <w:sz w:val="24"/>
          <w:szCs w:val="24"/>
        </w:rPr>
        <w:t xml:space="preserve">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8839E5" w:rsidRPr="00156C9D" w:rsidRDefault="002477AF" w:rsidP="00156C9D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  <w:r w:rsidRPr="007C2127">
        <w:rPr>
          <w:rFonts w:ascii="Arial" w:hAnsi="Arial" w:cs="Arial"/>
          <w:color w:val="4BACC6" w:themeColor="accent5"/>
          <w:sz w:val="16"/>
          <w:szCs w:val="16"/>
        </w:rPr>
        <w:t>O.R.E.J.</w:t>
      </w:r>
    </w:p>
    <w:p w:rsidR="002477AF" w:rsidRPr="00CC65CD" w:rsidRDefault="002477AF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  <w:bookmarkStart w:id="0" w:name="_GoBack"/>
      <w:bookmarkEnd w:id="0"/>
    </w:p>
    <w:sectPr w:rsidR="002477AF" w:rsidRPr="00CC65CD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0440" w:rsidRDefault="00CA0440" w:rsidP="00A04BCB">
      <w:pPr>
        <w:spacing w:after="0" w:line="240" w:lineRule="auto"/>
      </w:pPr>
      <w:r>
        <w:separator/>
      </w:r>
    </w:p>
  </w:endnote>
  <w:endnote w:type="continuationSeparator" w:id="0">
    <w:p w:rsidR="00CA0440" w:rsidRDefault="00CA0440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0440" w:rsidRDefault="00CA0440" w:rsidP="00A04BCB">
      <w:pPr>
        <w:spacing w:after="0" w:line="240" w:lineRule="auto"/>
      </w:pPr>
      <w:r>
        <w:separator/>
      </w:r>
    </w:p>
  </w:footnote>
  <w:footnote w:type="continuationSeparator" w:id="0">
    <w:p w:rsidR="00CA0440" w:rsidRDefault="00CA0440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FE0483">
      <w:rPr>
        <w:rFonts w:ascii="Arial" w:hAnsi="Arial" w:cs="Arial"/>
        <w:b/>
      </w:rPr>
      <w:t>589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</w:t>
    </w:r>
    <w:r w:rsidR="00FE0483">
      <w:rPr>
        <w:rFonts w:ascii="Arial" w:hAnsi="Arial" w:cs="Arial"/>
        <w:b/>
      </w:rPr>
      <w:t>PATAFORMA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1242F"/>
    <w:multiLevelType w:val="hybridMultilevel"/>
    <w:tmpl w:val="A4365034"/>
    <w:lvl w:ilvl="0" w:tplc="3642D4BE">
      <w:start w:val="3"/>
      <w:numFmt w:val="upperRoman"/>
      <w:lvlText w:val="%1."/>
      <w:lvlJc w:val="left"/>
      <w:pPr>
        <w:ind w:left="69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08FF74">
      <w:start w:val="1"/>
      <w:numFmt w:val="lowerLetter"/>
      <w:lvlText w:val="%2"/>
      <w:lvlJc w:val="left"/>
      <w:pPr>
        <w:ind w:left="1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958492E">
      <w:start w:val="1"/>
      <w:numFmt w:val="lowerRoman"/>
      <w:lvlText w:val="%3"/>
      <w:lvlJc w:val="left"/>
      <w:pPr>
        <w:ind w:left="2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600876">
      <w:start w:val="1"/>
      <w:numFmt w:val="decimal"/>
      <w:lvlText w:val="%4"/>
      <w:lvlJc w:val="left"/>
      <w:pPr>
        <w:ind w:left="3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6A4C684">
      <w:start w:val="1"/>
      <w:numFmt w:val="lowerLetter"/>
      <w:lvlText w:val="%5"/>
      <w:lvlJc w:val="left"/>
      <w:pPr>
        <w:ind w:left="39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DCC440">
      <w:start w:val="1"/>
      <w:numFmt w:val="lowerRoman"/>
      <w:lvlText w:val="%6"/>
      <w:lvlJc w:val="left"/>
      <w:pPr>
        <w:ind w:left="46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2C806C6">
      <w:start w:val="1"/>
      <w:numFmt w:val="decimal"/>
      <w:lvlText w:val="%7"/>
      <w:lvlJc w:val="left"/>
      <w:pPr>
        <w:ind w:left="5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8AD954">
      <w:start w:val="1"/>
      <w:numFmt w:val="lowerLetter"/>
      <w:lvlText w:val="%8"/>
      <w:lvlJc w:val="left"/>
      <w:pPr>
        <w:ind w:left="6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804826">
      <w:start w:val="1"/>
      <w:numFmt w:val="lowerRoman"/>
      <w:lvlText w:val="%9"/>
      <w:lvlJc w:val="left"/>
      <w:pPr>
        <w:ind w:left="6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B3A31B6"/>
    <w:multiLevelType w:val="hybridMultilevel"/>
    <w:tmpl w:val="CE6EC8C2"/>
    <w:lvl w:ilvl="0" w:tplc="78A4B4E6">
      <w:start w:val="1"/>
      <w:numFmt w:val="upperRoman"/>
      <w:lvlText w:val="%1."/>
      <w:lvlJc w:val="left"/>
      <w:pPr>
        <w:ind w:left="34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7E19C8">
      <w:start w:val="1"/>
      <w:numFmt w:val="lowerLetter"/>
      <w:lvlText w:val="%2"/>
      <w:lvlJc w:val="left"/>
      <w:pPr>
        <w:ind w:left="1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9AB206">
      <w:start w:val="1"/>
      <w:numFmt w:val="lowerRoman"/>
      <w:lvlText w:val="%3"/>
      <w:lvlJc w:val="left"/>
      <w:pPr>
        <w:ind w:left="2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08AABE">
      <w:start w:val="1"/>
      <w:numFmt w:val="decimal"/>
      <w:lvlText w:val="%4"/>
      <w:lvlJc w:val="left"/>
      <w:pPr>
        <w:ind w:left="28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0A5E32">
      <w:start w:val="1"/>
      <w:numFmt w:val="lowerLetter"/>
      <w:lvlText w:val="%5"/>
      <w:lvlJc w:val="left"/>
      <w:pPr>
        <w:ind w:left="35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EE464C">
      <w:start w:val="1"/>
      <w:numFmt w:val="lowerRoman"/>
      <w:lvlText w:val="%6"/>
      <w:lvlJc w:val="left"/>
      <w:pPr>
        <w:ind w:left="42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0AB854">
      <w:start w:val="1"/>
      <w:numFmt w:val="decimal"/>
      <w:lvlText w:val="%7"/>
      <w:lvlJc w:val="left"/>
      <w:pPr>
        <w:ind w:left="50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C67392">
      <w:start w:val="1"/>
      <w:numFmt w:val="lowerLetter"/>
      <w:lvlText w:val="%8"/>
      <w:lvlJc w:val="left"/>
      <w:pPr>
        <w:ind w:left="57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D80B44">
      <w:start w:val="1"/>
      <w:numFmt w:val="lowerRoman"/>
      <w:lvlText w:val="%9"/>
      <w:lvlJc w:val="left"/>
      <w:pPr>
        <w:ind w:left="64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606E1E4E"/>
    <w:multiLevelType w:val="hybridMultilevel"/>
    <w:tmpl w:val="BBE4AB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7"/>
  </w:num>
  <w:num w:numId="5">
    <w:abstractNumId w:val="13"/>
  </w:num>
  <w:num w:numId="6">
    <w:abstractNumId w:val="10"/>
  </w:num>
  <w:num w:numId="7">
    <w:abstractNumId w:val="3"/>
  </w:num>
  <w:num w:numId="8">
    <w:abstractNumId w:val="15"/>
  </w:num>
  <w:num w:numId="9">
    <w:abstractNumId w:val="6"/>
  </w:num>
  <w:num w:numId="10">
    <w:abstractNumId w:val="2"/>
  </w:num>
  <w:num w:numId="11">
    <w:abstractNumId w:val="9"/>
  </w:num>
  <w:num w:numId="12">
    <w:abstractNumId w:val="14"/>
  </w:num>
  <w:num w:numId="13">
    <w:abstractNumId w:val="11"/>
  </w:num>
  <w:num w:numId="14">
    <w:abstractNumId w:val="8"/>
  </w:num>
  <w:num w:numId="15">
    <w:abstractNumId w:val="1"/>
  </w:num>
  <w:num w:numId="16">
    <w:abstractNumId w:val="16"/>
  </w:num>
  <w:num w:numId="17">
    <w:abstractNumId w:val="1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718D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E7945"/>
    <w:rsid w:val="000F05B6"/>
    <w:rsid w:val="000F3254"/>
    <w:rsid w:val="000F3F6E"/>
    <w:rsid w:val="00107646"/>
    <w:rsid w:val="00107F8A"/>
    <w:rsid w:val="00131EBD"/>
    <w:rsid w:val="00141665"/>
    <w:rsid w:val="00156C9D"/>
    <w:rsid w:val="00157759"/>
    <w:rsid w:val="00162EC6"/>
    <w:rsid w:val="00184E79"/>
    <w:rsid w:val="00196123"/>
    <w:rsid w:val="001A14C5"/>
    <w:rsid w:val="001A3205"/>
    <w:rsid w:val="001B2AEF"/>
    <w:rsid w:val="001C0739"/>
    <w:rsid w:val="001C3373"/>
    <w:rsid w:val="001C5951"/>
    <w:rsid w:val="001C77AA"/>
    <w:rsid w:val="001D0198"/>
    <w:rsid w:val="001D03CA"/>
    <w:rsid w:val="001D0AE1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77A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C38D0"/>
    <w:rsid w:val="002C5252"/>
    <w:rsid w:val="002D0070"/>
    <w:rsid w:val="002D371A"/>
    <w:rsid w:val="002E4736"/>
    <w:rsid w:val="002F176F"/>
    <w:rsid w:val="002F30EF"/>
    <w:rsid w:val="002F733F"/>
    <w:rsid w:val="003032F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A0A70"/>
    <w:rsid w:val="003C636D"/>
    <w:rsid w:val="003E3238"/>
    <w:rsid w:val="00402BE9"/>
    <w:rsid w:val="00404705"/>
    <w:rsid w:val="0041021C"/>
    <w:rsid w:val="00417720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0BC0"/>
    <w:rsid w:val="00491923"/>
    <w:rsid w:val="004935E2"/>
    <w:rsid w:val="00493BBB"/>
    <w:rsid w:val="0049533B"/>
    <w:rsid w:val="004C415C"/>
    <w:rsid w:val="004D0F1C"/>
    <w:rsid w:val="004D511E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5E7069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21663"/>
    <w:rsid w:val="00727BEA"/>
    <w:rsid w:val="00744113"/>
    <w:rsid w:val="007558D7"/>
    <w:rsid w:val="00763E45"/>
    <w:rsid w:val="00771755"/>
    <w:rsid w:val="00772104"/>
    <w:rsid w:val="00774BC8"/>
    <w:rsid w:val="00780A83"/>
    <w:rsid w:val="00791265"/>
    <w:rsid w:val="007A68AD"/>
    <w:rsid w:val="007A777C"/>
    <w:rsid w:val="007B1813"/>
    <w:rsid w:val="007B30A9"/>
    <w:rsid w:val="007B520C"/>
    <w:rsid w:val="007C2127"/>
    <w:rsid w:val="007C70EC"/>
    <w:rsid w:val="007E7A46"/>
    <w:rsid w:val="0080183C"/>
    <w:rsid w:val="008024C9"/>
    <w:rsid w:val="00803BF0"/>
    <w:rsid w:val="00810456"/>
    <w:rsid w:val="0082057A"/>
    <w:rsid w:val="008334F5"/>
    <w:rsid w:val="00844F2B"/>
    <w:rsid w:val="00845E58"/>
    <w:rsid w:val="00852028"/>
    <w:rsid w:val="0085470E"/>
    <w:rsid w:val="00874C83"/>
    <w:rsid w:val="0088125B"/>
    <w:rsid w:val="008839E5"/>
    <w:rsid w:val="00897B0C"/>
    <w:rsid w:val="008A6B41"/>
    <w:rsid w:val="008B15BA"/>
    <w:rsid w:val="008C22E2"/>
    <w:rsid w:val="008C6657"/>
    <w:rsid w:val="008D0A3C"/>
    <w:rsid w:val="008F08E3"/>
    <w:rsid w:val="008F388A"/>
    <w:rsid w:val="008F6149"/>
    <w:rsid w:val="009039C8"/>
    <w:rsid w:val="00906B75"/>
    <w:rsid w:val="009124C4"/>
    <w:rsid w:val="0092572B"/>
    <w:rsid w:val="00943FA9"/>
    <w:rsid w:val="0094536F"/>
    <w:rsid w:val="00977225"/>
    <w:rsid w:val="00977800"/>
    <w:rsid w:val="0098511D"/>
    <w:rsid w:val="00991E8F"/>
    <w:rsid w:val="009B23C6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2BA9"/>
    <w:rsid w:val="00A03CE0"/>
    <w:rsid w:val="00A04BCB"/>
    <w:rsid w:val="00A050F1"/>
    <w:rsid w:val="00A06A4A"/>
    <w:rsid w:val="00A24594"/>
    <w:rsid w:val="00A24906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A5027"/>
    <w:rsid w:val="00AB0C8A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23C59"/>
    <w:rsid w:val="00B4486D"/>
    <w:rsid w:val="00B4587C"/>
    <w:rsid w:val="00B54825"/>
    <w:rsid w:val="00B55F7C"/>
    <w:rsid w:val="00B63E0B"/>
    <w:rsid w:val="00B71D1E"/>
    <w:rsid w:val="00B7246B"/>
    <w:rsid w:val="00B73016"/>
    <w:rsid w:val="00B76884"/>
    <w:rsid w:val="00B84B92"/>
    <w:rsid w:val="00B941DB"/>
    <w:rsid w:val="00B977AB"/>
    <w:rsid w:val="00B97928"/>
    <w:rsid w:val="00BA2344"/>
    <w:rsid w:val="00BA55C4"/>
    <w:rsid w:val="00BB031B"/>
    <w:rsid w:val="00BE6AF8"/>
    <w:rsid w:val="00BF633B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95821"/>
    <w:rsid w:val="00C96DC3"/>
    <w:rsid w:val="00CA0440"/>
    <w:rsid w:val="00CA29CD"/>
    <w:rsid w:val="00CA5BA0"/>
    <w:rsid w:val="00CC57CD"/>
    <w:rsid w:val="00CC65CD"/>
    <w:rsid w:val="00CD2AF9"/>
    <w:rsid w:val="00CE6391"/>
    <w:rsid w:val="00D05A2B"/>
    <w:rsid w:val="00D11CA5"/>
    <w:rsid w:val="00D13645"/>
    <w:rsid w:val="00D21862"/>
    <w:rsid w:val="00D46DBB"/>
    <w:rsid w:val="00D550D5"/>
    <w:rsid w:val="00D71D05"/>
    <w:rsid w:val="00D7336A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A3D66"/>
    <w:rsid w:val="00EB06E0"/>
    <w:rsid w:val="00EC4BDD"/>
    <w:rsid w:val="00ED0CD6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A0290"/>
    <w:rsid w:val="00FC2F02"/>
    <w:rsid w:val="00FC417C"/>
    <w:rsid w:val="00FE0483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867AC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qFormat/>
    <w:locked/>
    <w:rsid w:val="0088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83985-2AA7-4F16-A9AF-E9283B18E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699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3</cp:revision>
  <cp:lastPrinted>2017-11-27T18:27:00Z</cp:lastPrinted>
  <dcterms:created xsi:type="dcterms:W3CDTF">2018-05-07T18:35:00Z</dcterms:created>
  <dcterms:modified xsi:type="dcterms:W3CDTF">2018-05-07T19:09:00Z</dcterms:modified>
</cp:coreProperties>
</file>