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019F" w:rsidRPr="00D7336A" w:rsidRDefault="00FF56CF" w:rsidP="00FF56CF">
      <w:pPr>
        <w:tabs>
          <w:tab w:val="left" w:pos="6840"/>
        </w:tabs>
        <w:spacing w:after="0" w:line="360" w:lineRule="auto"/>
        <w:ind w:left="708" w:firstLine="709"/>
        <w:jc w:val="right"/>
        <w:outlineLvl w:val="5"/>
        <w:rPr>
          <w:rFonts w:ascii="Arial" w:hAnsi="Arial" w:cs="Arial"/>
          <w:color w:val="4BACC6" w:themeColor="accent5"/>
          <w:sz w:val="24"/>
          <w:szCs w:val="24"/>
        </w:rPr>
      </w:pPr>
      <w:bookmarkStart w:id="0" w:name="_GoBack"/>
      <w:r w:rsidRPr="00D7336A">
        <w:rPr>
          <w:rFonts w:ascii="Arial" w:hAnsi="Arial" w:cs="Arial"/>
          <w:color w:val="4BACC6" w:themeColor="accent5"/>
          <w:sz w:val="24"/>
          <w:szCs w:val="24"/>
        </w:rPr>
        <w:t xml:space="preserve">        </w:t>
      </w:r>
      <w:r w:rsidR="00266ADC" w:rsidRPr="00D7336A">
        <w:rPr>
          <w:rFonts w:ascii="Arial" w:hAnsi="Arial" w:cs="Arial"/>
          <w:color w:val="4BACC6" w:themeColor="accent5"/>
          <w:sz w:val="24"/>
          <w:szCs w:val="24"/>
        </w:rPr>
        <w:t xml:space="preserve">                                                                       </w:t>
      </w:r>
      <w:r w:rsidR="00C7664A" w:rsidRPr="00D7336A">
        <w:rPr>
          <w:rFonts w:ascii="Arial" w:hAnsi="Arial" w:cs="Arial"/>
          <w:color w:val="4BACC6" w:themeColor="accent5"/>
          <w:sz w:val="24"/>
          <w:szCs w:val="24"/>
        </w:rPr>
        <w:t xml:space="preserve">                        </w:t>
      </w:r>
      <w:r w:rsidR="00C0019F" w:rsidRPr="00D7336A">
        <w:rPr>
          <w:rFonts w:ascii="Arial" w:hAnsi="Arial" w:cs="Arial"/>
          <w:color w:val="4BACC6" w:themeColor="accent5"/>
          <w:sz w:val="24"/>
          <w:szCs w:val="24"/>
        </w:rPr>
        <w:t xml:space="preserve">               </w:t>
      </w:r>
      <w:r w:rsidR="00B84B92" w:rsidRPr="00D7336A">
        <w:rPr>
          <w:rFonts w:ascii="Arial" w:hAnsi="Arial" w:cs="Arial"/>
          <w:color w:val="4BACC6" w:themeColor="accent5"/>
          <w:sz w:val="24"/>
          <w:szCs w:val="24"/>
        </w:rPr>
        <w:t xml:space="preserve">   </w:t>
      </w:r>
      <w:r w:rsidR="000A4F5D" w:rsidRPr="00D7336A">
        <w:rPr>
          <w:rFonts w:ascii="Arial" w:hAnsi="Arial" w:cs="Arial"/>
          <w:color w:val="4BACC6" w:themeColor="accent5"/>
          <w:sz w:val="24"/>
          <w:szCs w:val="24"/>
        </w:rPr>
        <w:t xml:space="preserve">  </w:t>
      </w:r>
      <w:r w:rsidR="008D0A3C" w:rsidRPr="00D7336A">
        <w:rPr>
          <w:rFonts w:ascii="Arial" w:hAnsi="Arial" w:cs="Arial"/>
          <w:color w:val="4BACC6" w:themeColor="accent5"/>
          <w:sz w:val="24"/>
          <w:szCs w:val="24"/>
        </w:rPr>
        <w:t xml:space="preserve">    </w:t>
      </w:r>
      <w:r w:rsidR="006F5A3A" w:rsidRPr="00D7336A">
        <w:rPr>
          <w:rFonts w:ascii="Arial" w:hAnsi="Arial" w:cs="Arial"/>
          <w:color w:val="4BACC6" w:themeColor="accent5"/>
          <w:sz w:val="24"/>
          <w:szCs w:val="24"/>
        </w:rPr>
        <w:t xml:space="preserve">        </w:t>
      </w:r>
      <w:r w:rsidR="00F14988" w:rsidRPr="00D7336A">
        <w:rPr>
          <w:rFonts w:ascii="Arial" w:hAnsi="Arial" w:cs="Arial"/>
          <w:color w:val="4BACC6" w:themeColor="accent5"/>
          <w:sz w:val="24"/>
          <w:szCs w:val="24"/>
        </w:rPr>
        <w:t xml:space="preserve">     </w:t>
      </w:r>
      <w:r w:rsidR="00A04BCB" w:rsidRPr="00D7336A">
        <w:rPr>
          <w:rFonts w:ascii="Arial" w:hAnsi="Arial" w:cs="Arial"/>
          <w:color w:val="4BACC6" w:themeColor="accent5"/>
          <w:sz w:val="24"/>
          <w:szCs w:val="24"/>
        </w:rPr>
        <w:t xml:space="preserve">San Luis Potosí, </w:t>
      </w:r>
      <w:r w:rsidR="002D0070" w:rsidRPr="00D7336A">
        <w:rPr>
          <w:rFonts w:ascii="Arial" w:hAnsi="Arial" w:cs="Arial"/>
          <w:color w:val="4BACC6" w:themeColor="accent5"/>
          <w:sz w:val="24"/>
          <w:szCs w:val="24"/>
        </w:rPr>
        <w:t>S.L.P.</w:t>
      </w:r>
      <w:r w:rsidR="00A04BCB" w:rsidRPr="00D7336A">
        <w:rPr>
          <w:rFonts w:ascii="Arial" w:hAnsi="Arial" w:cs="Arial"/>
          <w:color w:val="4BACC6" w:themeColor="accent5"/>
          <w:sz w:val="24"/>
          <w:szCs w:val="24"/>
        </w:rPr>
        <w:t xml:space="preserve">, </w:t>
      </w:r>
      <w:r w:rsidR="00ED0746">
        <w:rPr>
          <w:rFonts w:ascii="Arial" w:hAnsi="Arial" w:cs="Arial"/>
          <w:color w:val="4BACC6" w:themeColor="accent5"/>
          <w:sz w:val="24"/>
          <w:szCs w:val="24"/>
        </w:rPr>
        <w:t>trece</w:t>
      </w:r>
      <w:r w:rsidR="002D371A" w:rsidRPr="00D7336A">
        <w:rPr>
          <w:rFonts w:ascii="Arial" w:hAnsi="Arial" w:cs="Arial"/>
          <w:color w:val="4BACC6" w:themeColor="accent5"/>
          <w:sz w:val="24"/>
          <w:szCs w:val="24"/>
        </w:rPr>
        <w:t xml:space="preserve"> </w:t>
      </w:r>
      <w:r w:rsidR="007A68AD" w:rsidRPr="00D7336A">
        <w:rPr>
          <w:rFonts w:ascii="Arial" w:hAnsi="Arial" w:cs="Arial"/>
          <w:color w:val="4BACC6" w:themeColor="accent5"/>
          <w:sz w:val="24"/>
          <w:szCs w:val="24"/>
        </w:rPr>
        <w:t xml:space="preserve">de </w:t>
      </w:r>
      <w:r w:rsidR="00ED0746">
        <w:rPr>
          <w:rFonts w:ascii="Arial" w:hAnsi="Arial" w:cs="Arial"/>
          <w:color w:val="4BACC6" w:themeColor="accent5"/>
          <w:sz w:val="24"/>
          <w:szCs w:val="24"/>
        </w:rPr>
        <w:t>diciembre</w:t>
      </w:r>
      <w:r w:rsidR="00E94C22" w:rsidRPr="00D7336A">
        <w:rPr>
          <w:rFonts w:ascii="Arial" w:hAnsi="Arial" w:cs="Arial"/>
          <w:color w:val="4BACC6" w:themeColor="accent5"/>
          <w:sz w:val="24"/>
          <w:szCs w:val="24"/>
        </w:rPr>
        <w:t xml:space="preserve"> d</w:t>
      </w:r>
      <w:r w:rsidR="00B4587C" w:rsidRPr="00D7336A">
        <w:rPr>
          <w:rFonts w:ascii="Arial" w:hAnsi="Arial" w:cs="Arial"/>
          <w:color w:val="4BACC6" w:themeColor="accent5"/>
          <w:sz w:val="24"/>
          <w:szCs w:val="24"/>
        </w:rPr>
        <w:t>e dos mil diecisiete</w:t>
      </w:r>
      <w:r w:rsidR="00A04BCB" w:rsidRPr="00D7336A">
        <w:rPr>
          <w:rFonts w:ascii="Arial" w:hAnsi="Arial" w:cs="Arial"/>
          <w:color w:val="4BACC6" w:themeColor="accent5"/>
          <w:sz w:val="24"/>
          <w:szCs w:val="24"/>
        </w:rPr>
        <w:t>.</w:t>
      </w:r>
      <w:r w:rsidR="006F5A3A" w:rsidRPr="00D7336A">
        <w:rPr>
          <w:rFonts w:ascii="Arial" w:hAnsi="Arial" w:cs="Arial"/>
          <w:color w:val="4BACC6" w:themeColor="accent5"/>
          <w:sz w:val="24"/>
          <w:szCs w:val="24"/>
        </w:rPr>
        <w:t xml:space="preserve">    </w:t>
      </w:r>
    </w:p>
    <w:p w:rsidR="00AC1F24" w:rsidRPr="00D7336A" w:rsidRDefault="00AC1F24" w:rsidP="00FF56CF">
      <w:pPr>
        <w:tabs>
          <w:tab w:val="left" w:pos="6840"/>
        </w:tabs>
        <w:spacing w:after="0" w:line="360" w:lineRule="auto"/>
        <w:ind w:firstLine="709"/>
        <w:jc w:val="right"/>
        <w:outlineLvl w:val="5"/>
        <w:rPr>
          <w:rFonts w:ascii="Arial" w:hAnsi="Arial" w:cs="Arial"/>
          <w:color w:val="4BACC6" w:themeColor="accent5"/>
          <w:sz w:val="24"/>
          <w:szCs w:val="24"/>
        </w:rPr>
      </w:pPr>
    </w:p>
    <w:p w:rsidR="002D371A" w:rsidRPr="00D7336A" w:rsidRDefault="0038176B" w:rsidP="000B7F7D">
      <w:pPr>
        <w:spacing w:line="360" w:lineRule="auto"/>
        <w:jc w:val="both"/>
        <w:rPr>
          <w:rFonts w:ascii="Arial" w:hAnsi="Arial" w:cs="Arial"/>
          <w:color w:val="4BACC6" w:themeColor="accent5"/>
          <w:sz w:val="24"/>
          <w:szCs w:val="24"/>
        </w:rPr>
      </w:pPr>
      <w:r w:rsidRPr="00D7336A">
        <w:rPr>
          <w:rFonts w:ascii="Arial" w:hAnsi="Arial" w:cs="Arial"/>
          <w:color w:val="4BACC6" w:themeColor="accent5"/>
          <w:sz w:val="24"/>
          <w:szCs w:val="24"/>
        </w:rPr>
        <w:t>Visto el estado que guardan los presentes autos y de una revisión a las constancias que integran el expediente c</w:t>
      </w:r>
      <w:r w:rsidR="00774BC8" w:rsidRPr="00D7336A">
        <w:rPr>
          <w:rFonts w:ascii="Arial" w:hAnsi="Arial" w:cs="Arial"/>
          <w:color w:val="4BACC6" w:themeColor="accent5"/>
          <w:sz w:val="24"/>
          <w:szCs w:val="24"/>
        </w:rPr>
        <w:t>o</w:t>
      </w:r>
      <w:r w:rsidR="001A14C5" w:rsidRPr="00D7336A">
        <w:rPr>
          <w:rFonts w:ascii="Arial" w:hAnsi="Arial" w:cs="Arial"/>
          <w:color w:val="4BACC6" w:themeColor="accent5"/>
          <w:sz w:val="24"/>
          <w:szCs w:val="24"/>
        </w:rPr>
        <w:t>n fundamento en los artículos 8°, 10°, 27° primer párrafo, 184 y 185 de la Ley de Transparencia y Acceso a la Información Pública del Estado, es</w:t>
      </w:r>
      <w:r w:rsidRPr="00D7336A">
        <w:rPr>
          <w:rFonts w:ascii="Arial" w:hAnsi="Arial" w:cs="Arial"/>
          <w:color w:val="4BACC6" w:themeColor="accent5"/>
          <w:sz w:val="24"/>
          <w:szCs w:val="24"/>
        </w:rPr>
        <w:t xml:space="preserve">ta Comisión procede a analizar el presente sumario </w:t>
      </w:r>
      <w:r w:rsidR="001A14C5" w:rsidRPr="00D7336A">
        <w:rPr>
          <w:rFonts w:ascii="Arial" w:hAnsi="Arial" w:cs="Arial"/>
          <w:color w:val="4BACC6" w:themeColor="accent5"/>
          <w:sz w:val="24"/>
          <w:szCs w:val="24"/>
        </w:rPr>
        <w:t>a efecto de determinar el cumplimi</w:t>
      </w:r>
      <w:r w:rsidRPr="00D7336A">
        <w:rPr>
          <w:rFonts w:ascii="Arial" w:hAnsi="Arial" w:cs="Arial"/>
          <w:color w:val="4BACC6" w:themeColor="accent5"/>
          <w:sz w:val="24"/>
          <w:szCs w:val="24"/>
        </w:rPr>
        <w:t>ento o incumplimiento a la resolu</w:t>
      </w:r>
      <w:r w:rsidR="001A3205" w:rsidRPr="00D7336A">
        <w:rPr>
          <w:rFonts w:ascii="Arial" w:hAnsi="Arial" w:cs="Arial"/>
          <w:color w:val="4BACC6" w:themeColor="accent5"/>
          <w:sz w:val="24"/>
          <w:szCs w:val="24"/>
        </w:rPr>
        <w:t>ción dictada en el recurso de rev</w:t>
      </w:r>
      <w:r w:rsidR="00F35188" w:rsidRPr="00D7336A">
        <w:rPr>
          <w:rFonts w:ascii="Arial" w:hAnsi="Arial" w:cs="Arial"/>
          <w:color w:val="4BACC6" w:themeColor="accent5"/>
          <w:sz w:val="24"/>
          <w:szCs w:val="24"/>
        </w:rPr>
        <w:t xml:space="preserve">isión que se </w:t>
      </w:r>
      <w:r w:rsidR="002D371A" w:rsidRPr="00D7336A">
        <w:rPr>
          <w:rFonts w:ascii="Arial" w:hAnsi="Arial" w:cs="Arial"/>
          <w:color w:val="4BACC6" w:themeColor="accent5"/>
          <w:sz w:val="24"/>
          <w:szCs w:val="24"/>
        </w:rPr>
        <w:t>actúa.</w:t>
      </w:r>
    </w:p>
    <w:p w:rsidR="002D371A" w:rsidRPr="00D7336A" w:rsidRDefault="001A14C5" w:rsidP="000B7F7D">
      <w:pPr>
        <w:spacing w:line="360" w:lineRule="auto"/>
        <w:jc w:val="both"/>
        <w:rPr>
          <w:rFonts w:ascii="Arial" w:hAnsi="Arial" w:cs="Arial"/>
          <w:color w:val="4BACC6" w:themeColor="accent5"/>
          <w:sz w:val="24"/>
          <w:szCs w:val="24"/>
        </w:rPr>
      </w:pPr>
      <w:r w:rsidRPr="00D7336A">
        <w:rPr>
          <w:rFonts w:ascii="Arial" w:hAnsi="Arial" w:cs="Arial"/>
          <w:color w:val="4BACC6" w:themeColor="accent5"/>
          <w:sz w:val="24"/>
          <w:szCs w:val="24"/>
        </w:rPr>
        <w:t>En p</w:t>
      </w:r>
      <w:r w:rsidR="002D371A" w:rsidRPr="00D7336A">
        <w:rPr>
          <w:rFonts w:ascii="Arial" w:hAnsi="Arial" w:cs="Arial"/>
          <w:color w:val="4BACC6" w:themeColor="accent5"/>
          <w:sz w:val="24"/>
          <w:szCs w:val="24"/>
        </w:rPr>
        <w:t>rimer lugar, es necesario insertar los efectos dictados en la resolución:</w:t>
      </w:r>
    </w:p>
    <w:p w:rsidR="00672BEE" w:rsidRPr="00845E58" w:rsidRDefault="00ED0746" w:rsidP="00740F1C">
      <w:pPr>
        <w:pStyle w:val="corte4fondo"/>
        <w:tabs>
          <w:tab w:val="left" w:pos="567"/>
        </w:tabs>
        <w:spacing w:line="240" w:lineRule="auto"/>
        <w:rPr>
          <w:rFonts w:cs="Arial"/>
          <w:i/>
          <w:color w:val="4BACC6" w:themeColor="accent5"/>
          <w:sz w:val="18"/>
          <w:szCs w:val="18"/>
        </w:rPr>
      </w:pPr>
      <w:proofErr w:type="gramStart"/>
      <w:r>
        <w:rPr>
          <w:rFonts w:cs="Arial"/>
          <w:i/>
          <w:color w:val="4BACC6" w:themeColor="accent5"/>
          <w:sz w:val="18"/>
          <w:szCs w:val="18"/>
        </w:rPr>
        <w:t>”</w:t>
      </w:r>
      <w:r w:rsidR="00740F1C">
        <w:rPr>
          <w:rFonts w:cs="Arial"/>
          <w:i/>
          <w:color w:val="4BACC6" w:themeColor="accent5"/>
          <w:sz w:val="18"/>
          <w:szCs w:val="18"/>
        </w:rPr>
        <w:t>…</w:t>
      </w:r>
      <w:proofErr w:type="gramEnd"/>
      <w:r>
        <w:rPr>
          <w:rFonts w:cs="Arial"/>
          <w:i/>
          <w:color w:val="4BACC6" w:themeColor="accent5"/>
          <w:sz w:val="18"/>
          <w:szCs w:val="18"/>
        </w:rPr>
        <w:t>SE RESUELVE: ÚNICO.</w:t>
      </w:r>
      <w:r w:rsidR="00803BF0" w:rsidRPr="00845E58">
        <w:rPr>
          <w:rFonts w:cs="Arial"/>
          <w:i/>
          <w:color w:val="4BACC6" w:themeColor="accent5"/>
          <w:sz w:val="18"/>
          <w:szCs w:val="18"/>
        </w:rPr>
        <w:t xml:space="preserve"> </w:t>
      </w:r>
      <w:r>
        <w:rPr>
          <w:rFonts w:cs="Arial"/>
          <w:i/>
          <w:color w:val="4BACC6" w:themeColor="accent5"/>
          <w:sz w:val="18"/>
          <w:szCs w:val="18"/>
        </w:rPr>
        <w:t>E</w:t>
      </w:r>
      <w:r w:rsidR="00803BF0" w:rsidRPr="00845E58">
        <w:rPr>
          <w:rFonts w:cs="Arial"/>
          <w:i/>
          <w:color w:val="4BACC6" w:themeColor="accent5"/>
          <w:sz w:val="18"/>
          <w:szCs w:val="18"/>
        </w:rPr>
        <w:t>sta Comisión Estatal de Garantía de Acceso a la Información Pública de conformidad con el artículo 164 de la Ley de Transparencia y Acceso a la Información Pública del Estado</w:t>
      </w:r>
      <w:r>
        <w:rPr>
          <w:rFonts w:cs="Arial"/>
          <w:i/>
          <w:color w:val="4BACC6" w:themeColor="accent5"/>
          <w:sz w:val="18"/>
          <w:szCs w:val="18"/>
        </w:rPr>
        <w:t xml:space="preserve">, </w:t>
      </w:r>
      <w:r w:rsidR="00803BF0" w:rsidRPr="00845E58">
        <w:rPr>
          <w:rFonts w:cs="Arial"/>
          <w:b/>
          <w:i/>
          <w:color w:val="4BACC6" w:themeColor="accent5"/>
          <w:sz w:val="18"/>
          <w:szCs w:val="18"/>
        </w:rPr>
        <w:t>APLICA EL PRINCIPIO DE AFIRMATIVA FICTA</w:t>
      </w:r>
      <w:r>
        <w:rPr>
          <w:rFonts w:cs="Arial"/>
          <w:b/>
          <w:i/>
          <w:color w:val="4BACC6" w:themeColor="accent5"/>
          <w:sz w:val="18"/>
          <w:szCs w:val="18"/>
        </w:rPr>
        <w:t xml:space="preserve">, </w:t>
      </w:r>
      <w:r w:rsidRPr="00ED0746">
        <w:rPr>
          <w:rFonts w:cs="Arial"/>
          <w:i/>
          <w:color w:val="4BACC6" w:themeColor="accent5"/>
          <w:sz w:val="18"/>
          <w:szCs w:val="18"/>
        </w:rPr>
        <w:t>por los fundamentos y las razones desarrolladas</w:t>
      </w:r>
      <w:r>
        <w:rPr>
          <w:rFonts w:cs="Arial"/>
          <w:b/>
          <w:i/>
          <w:color w:val="4BACC6" w:themeColor="accent5"/>
          <w:sz w:val="18"/>
          <w:szCs w:val="18"/>
        </w:rPr>
        <w:t xml:space="preserve"> </w:t>
      </w:r>
      <w:r w:rsidRPr="00740F1C">
        <w:rPr>
          <w:rFonts w:cs="Arial"/>
          <w:i/>
          <w:color w:val="4BACC6" w:themeColor="accent5"/>
          <w:sz w:val="18"/>
          <w:szCs w:val="18"/>
        </w:rPr>
        <w:t>en el Considerando Sexto</w:t>
      </w:r>
      <w:r w:rsidR="00740F1C" w:rsidRPr="00740F1C">
        <w:rPr>
          <w:rFonts w:cs="Arial"/>
          <w:i/>
          <w:color w:val="4BACC6" w:themeColor="accent5"/>
          <w:sz w:val="18"/>
          <w:szCs w:val="18"/>
        </w:rPr>
        <w:t xml:space="preserve"> de la presente</w:t>
      </w:r>
      <w:r w:rsidR="00740F1C">
        <w:rPr>
          <w:rFonts w:cs="Arial"/>
          <w:i/>
          <w:color w:val="4BACC6" w:themeColor="accent5"/>
          <w:sz w:val="18"/>
          <w:szCs w:val="18"/>
        </w:rPr>
        <w:t>…</w:t>
      </w:r>
      <w:r w:rsidR="00740F1C" w:rsidRPr="00740F1C">
        <w:rPr>
          <w:rFonts w:cs="Arial"/>
          <w:i/>
          <w:color w:val="4BACC6" w:themeColor="accent5"/>
          <w:sz w:val="18"/>
          <w:szCs w:val="18"/>
        </w:rPr>
        <w:t>”</w:t>
      </w:r>
      <w:r w:rsidR="00740F1C">
        <w:rPr>
          <w:rFonts w:cs="Arial"/>
          <w:b/>
          <w:i/>
          <w:color w:val="4BACC6" w:themeColor="accent5"/>
          <w:sz w:val="18"/>
          <w:szCs w:val="18"/>
        </w:rPr>
        <w:t xml:space="preserve"> </w:t>
      </w:r>
    </w:p>
    <w:p w:rsidR="00803BF0" w:rsidRDefault="00803BF0" w:rsidP="00803BF0">
      <w:pPr>
        <w:pStyle w:val="corte4fondo"/>
        <w:tabs>
          <w:tab w:val="left" w:pos="567"/>
        </w:tabs>
        <w:spacing w:line="240" w:lineRule="auto"/>
        <w:ind w:firstLine="0"/>
        <w:rPr>
          <w:rFonts w:cs="Arial"/>
          <w:i/>
          <w:color w:val="4BACC6" w:themeColor="accent5"/>
          <w:sz w:val="20"/>
        </w:rPr>
      </w:pPr>
    </w:p>
    <w:p w:rsidR="00803BF0" w:rsidRPr="00803BF0" w:rsidRDefault="00803BF0" w:rsidP="00803BF0">
      <w:pPr>
        <w:pStyle w:val="corte4fondo"/>
        <w:tabs>
          <w:tab w:val="left" w:pos="567"/>
        </w:tabs>
        <w:spacing w:line="240" w:lineRule="auto"/>
        <w:ind w:firstLine="0"/>
        <w:rPr>
          <w:rFonts w:cs="Arial"/>
          <w:i/>
          <w:color w:val="4BACC6" w:themeColor="accent5"/>
          <w:sz w:val="20"/>
        </w:rPr>
      </w:pPr>
    </w:p>
    <w:p w:rsidR="00352A7B" w:rsidRDefault="007A68AD" w:rsidP="001C77AA">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Por lo anterior, el</w:t>
      </w:r>
      <w:r w:rsidR="001F0337" w:rsidRPr="00D7336A">
        <w:rPr>
          <w:rFonts w:ascii="Arial" w:hAnsi="Arial" w:cs="Arial"/>
          <w:color w:val="4BACC6" w:themeColor="accent5"/>
          <w:sz w:val="24"/>
          <w:szCs w:val="24"/>
        </w:rPr>
        <w:t xml:space="preserve"> sujeto</w:t>
      </w:r>
      <w:r w:rsidR="00DF5E66" w:rsidRPr="00D7336A">
        <w:rPr>
          <w:rFonts w:ascii="Arial" w:hAnsi="Arial" w:cs="Arial"/>
          <w:color w:val="4BACC6" w:themeColor="accent5"/>
          <w:sz w:val="24"/>
          <w:szCs w:val="24"/>
        </w:rPr>
        <w:t xml:space="preserve"> obl</w:t>
      </w:r>
      <w:r w:rsidR="00763E45" w:rsidRPr="00D7336A">
        <w:rPr>
          <w:rFonts w:ascii="Arial" w:hAnsi="Arial" w:cs="Arial"/>
          <w:color w:val="4BACC6" w:themeColor="accent5"/>
          <w:sz w:val="24"/>
          <w:szCs w:val="24"/>
        </w:rPr>
        <w:t xml:space="preserve">igado a través </w:t>
      </w:r>
      <w:r w:rsidR="007B520C">
        <w:rPr>
          <w:rFonts w:ascii="Arial" w:hAnsi="Arial" w:cs="Arial"/>
          <w:color w:val="4BACC6" w:themeColor="accent5"/>
          <w:sz w:val="24"/>
          <w:szCs w:val="24"/>
        </w:rPr>
        <w:t>del</w:t>
      </w:r>
      <w:r w:rsidR="00381A32" w:rsidRPr="00D7336A">
        <w:rPr>
          <w:rFonts w:ascii="Arial" w:hAnsi="Arial" w:cs="Arial"/>
          <w:color w:val="4BACC6" w:themeColor="accent5"/>
          <w:sz w:val="24"/>
          <w:szCs w:val="24"/>
        </w:rPr>
        <w:t xml:space="preserve"> oficio</w:t>
      </w:r>
      <w:r w:rsidR="007B520C">
        <w:rPr>
          <w:rFonts w:ascii="Arial" w:hAnsi="Arial" w:cs="Arial"/>
          <w:color w:val="4BACC6" w:themeColor="accent5"/>
          <w:sz w:val="24"/>
          <w:szCs w:val="24"/>
        </w:rPr>
        <w:t xml:space="preserve"> </w:t>
      </w:r>
      <w:r w:rsidR="00740F1C">
        <w:rPr>
          <w:rFonts w:ascii="Arial" w:hAnsi="Arial" w:cs="Arial"/>
          <w:color w:val="4BACC6" w:themeColor="accent5"/>
          <w:sz w:val="24"/>
          <w:szCs w:val="24"/>
        </w:rPr>
        <w:t xml:space="preserve">sin número </w:t>
      </w:r>
      <w:r w:rsidR="00352A7B" w:rsidRPr="00D7336A">
        <w:rPr>
          <w:rFonts w:ascii="Arial" w:hAnsi="Arial" w:cs="Arial"/>
          <w:color w:val="4BACC6" w:themeColor="accent5"/>
          <w:sz w:val="24"/>
          <w:szCs w:val="24"/>
        </w:rPr>
        <w:t xml:space="preserve">de </w:t>
      </w:r>
      <w:r w:rsidRPr="00D7336A">
        <w:rPr>
          <w:rFonts w:ascii="Arial" w:hAnsi="Arial" w:cs="Arial"/>
          <w:color w:val="4BACC6" w:themeColor="accent5"/>
          <w:sz w:val="24"/>
          <w:szCs w:val="24"/>
        </w:rPr>
        <w:t>fecha</w:t>
      </w:r>
      <w:r w:rsidR="00D11CA5">
        <w:rPr>
          <w:rFonts w:ascii="Arial" w:hAnsi="Arial" w:cs="Arial"/>
          <w:color w:val="4BACC6" w:themeColor="accent5"/>
          <w:sz w:val="24"/>
          <w:szCs w:val="24"/>
        </w:rPr>
        <w:t xml:space="preserve"> </w:t>
      </w:r>
      <w:r w:rsidR="00740F1C">
        <w:rPr>
          <w:rFonts w:ascii="Arial" w:hAnsi="Arial" w:cs="Arial"/>
          <w:color w:val="4BACC6" w:themeColor="accent5"/>
          <w:sz w:val="24"/>
          <w:szCs w:val="24"/>
        </w:rPr>
        <w:t>cuatro</w:t>
      </w:r>
      <w:r w:rsidR="00672BEE">
        <w:rPr>
          <w:rFonts w:ascii="Arial" w:hAnsi="Arial" w:cs="Arial"/>
          <w:color w:val="4BACC6" w:themeColor="accent5"/>
          <w:sz w:val="24"/>
          <w:szCs w:val="24"/>
        </w:rPr>
        <w:t xml:space="preserve"> de agosto</w:t>
      </w:r>
      <w:r w:rsidRPr="00D7336A">
        <w:rPr>
          <w:rFonts w:ascii="Arial" w:hAnsi="Arial" w:cs="Arial"/>
          <w:color w:val="4BACC6" w:themeColor="accent5"/>
          <w:sz w:val="24"/>
          <w:szCs w:val="24"/>
        </w:rPr>
        <w:t xml:space="preserve"> </w:t>
      </w:r>
      <w:r w:rsidR="001A3205" w:rsidRPr="00D7336A">
        <w:rPr>
          <w:rFonts w:ascii="Arial" w:hAnsi="Arial" w:cs="Arial"/>
          <w:color w:val="4BACC6" w:themeColor="accent5"/>
          <w:sz w:val="24"/>
          <w:szCs w:val="24"/>
        </w:rPr>
        <w:t>de dos mil diecisiete,</w:t>
      </w:r>
      <w:r w:rsidR="006A4610" w:rsidRPr="00D7336A">
        <w:rPr>
          <w:rFonts w:ascii="Arial" w:hAnsi="Arial" w:cs="Arial"/>
          <w:color w:val="4BACC6" w:themeColor="accent5"/>
          <w:sz w:val="24"/>
          <w:szCs w:val="24"/>
        </w:rPr>
        <w:t xml:space="preserve"> con un anexo,</w:t>
      </w:r>
      <w:r w:rsidR="00E94C22" w:rsidRPr="00D7336A">
        <w:rPr>
          <w:rFonts w:ascii="Arial" w:hAnsi="Arial" w:cs="Arial"/>
          <w:color w:val="4BACC6" w:themeColor="accent5"/>
          <w:sz w:val="24"/>
          <w:szCs w:val="24"/>
        </w:rPr>
        <w:t xml:space="preserve"> </w:t>
      </w:r>
      <w:r w:rsidR="001C77AA">
        <w:rPr>
          <w:rFonts w:ascii="Arial" w:hAnsi="Arial" w:cs="Arial"/>
          <w:color w:val="4BACC6" w:themeColor="accent5"/>
          <w:sz w:val="24"/>
          <w:szCs w:val="24"/>
        </w:rPr>
        <w:t xml:space="preserve">donde </w:t>
      </w:r>
      <w:r w:rsidR="00E94C22" w:rsidRPr="00D7336A">
        <w:rPr>
          <w:rFonts w:ascii="Arial" w:hAnsi="Arial" w:cs="Arial"/>
          <w:color w:val="4BACC6" w:themeColor="accent5"/>
          <w:sz w:val="24"/>
          <w:szCs w:val="24"/>
        </w:rPr>
        <w:t>informa sobre el cumplimiento al resolutivo en anális</w:t>
      </w:r>
      <w:r w:rsidR="00D21862" w:rsidRPr="00D7336A">
        <w:rPr>
          <w:rFonts w:ascii="Arial" w:hAnsi="Arial" w:cs="Arial"/>
          <w:color w:val="4BACC6" w:themeColor="accent5"/>
          <w:sz w:val="24"/>
          <w:szCs w:val="24"/>
        </w:rPr>
        <w:t>is</w:t>
      </w:r>
      <w:r w:rsidR="00352A7B" w:rsidRPr="00D7336A">
        <w:rPr>
          <w:rFonts w:ascii="Arial" w:hAnsi="Arial" w:cs="Arial"/>
          <w:color w:val="4BACC6" w:themeColor="accent5"/>
          <w:sz w:val="24"/>
          <w:szCs w:val="24"/>
        </w:rPr>
        <w:t xml:space="preserve"> y señala medularmente lo siguiente:</w:t>
      </w:r>
    </w:p>
    <w:p w:rsidR="00D11CA5" w:rsidRDefault="00D11CA5" w:rsidP="00352A7B">
      <w:pPr>
        <w:spacing w:after="0" w:line="360" w:lineRule="auto"/>
        <w:jc w:val="both"/>
        <w:rPr>
          <w:rFonts w:ascii="Arial" w:hAnsi="Arial" w:cs="Arial"/>
          <w:color w:val="4BACC6" w:themeColor="accent5"/>
          <w:sz w:val="24"/>
          <w:szCs w:val="24"/>
        </w:rPr>
      </w:pPr>
    </w:p>
    <w:p w:rsidR="00AD20EE" w:rsidRDefault="00E12808" w:rsidP="00D11CA5">
      <w:pPr>
        <w:spacing w:after="0" w:line="240" w:lineRule="auto"/>
        <w:jc w:val="both"/>
        <w:rPr>
          <w:rFonts w:ascii="Arial" w:hAnsi="Arial" w:cs="Arial"/>
          <w:i/>
          <w:color w:val="4BACC6" w:themeColor="accent5"/>
          <w:sz w:val="24"/>
          <w:szCs w:val="24"/>
        </w:rPr>
      </w:pPr>
      <w:r w:rsidRPr="00D11CA5">
        <w:rPr>
          <w:rFonts w:ascii="Arial" w:hAnsi="Arial" w:cs="Arial"/>
          <w:i/>
          <w:color w:val="4BACC6" w:themeColor="accent5"/>
          <w:sz w:val="24"/>
          <w:szCs w:val="24"/>
        </w:rPr>
        <w:t xml:space="preserve"> </w:t>
      </w:r>
      <w:r w:rsidR="00D11CA5" w:rsidRPr="00D11CA5">
        <w:rPr>
          <w:rFonts w:ascii="Arial" w:hAnsi="Arial" w:cs="Arial"/>
          <w:i/>
          <w:color w:val="4BACC6" w:themeColor="accent5"/>
          <w:sz w:val="24"/>
          <w:szCs w:val="24"/>
        </w:rPr>
        <w:t>[…]</w:t>
      </w:r>
      <w:r w:rsidR="00672BEE">
        <w:rPr>
          <w:rFonts w:ascii="Arial" w:hAnsi="Arial" w:cs="Arial"/>
          <w:i/>
          <w:color w:val="4BACC6" w:themeColor="accent5"/>
          <w:sz w:val="24"/>
          <w:szCs w:val="24"/>
        </w:rPr>
        <w:t xml:space="preserve"> </w:t>
      </w:r>
      <w:r w:rsidR="00740F1C">
        <w:rPr>
          <w:rFonts w:ascii="Arial" w:hAnsi="Arial" w:cs="Arial"/>
          <w:i/>
          <w:color w:val="4BACC6" w:themeColor="accent5"/>
          <w:sz w:val="24"/>
          <w:szCs w:val="24"/>
        </w:rPr>
        <w:t xml:space="preserve">entregar de manera gratuita los documentos de los que se desprendan las hojas de actividades de </w:t>
      </w:r>
      <w:proofErr w:type="spellStart"/>
      <w:r w:rsidR="00740F1C">
        <w:rPr>
          <w:rFonts w:ascii="Arial" w:hAnsi="Arial" w:cs="Arial"/>
          <w:i/>
          <w:color w:val="4BACC6" w:themeColor="accent5"/>
          <w:sz w:val="24"/>
          <w:szCs w:val="24"/>
        </w:rPr>
        <w:t>xxxxxxxxxx</w:t>
      </w:r>
      <w:proofErr w:type="spellEnd"/>
      <w:r w:rsidR="00740F1C">
        <w:rPr>
          <w:rFonts w:ascii="Arial" w:hAnsi="Arial" w:cs="Arial"/>
          <w:i/>
          <w:color w:val="4BACC6" w:themeColor="accent5"/>
          <w:sz w:val="24"/>
          <w:szCs w:val="24"/>
        </w:rPr>
        <w:t xml:space="preserve"> </w:t>
      </w:r>
      <w:r w:rsidR="00AD20EE">
        <w:rPr>
          <w:rFonts w:ascii="Arial" w:hAnsi="Arial" w:cs="Arial"/>
          <w:i/>
          <w:color w:val="4BACC6" w:themeColor="accent5"/>
          <w:sz w:val="24"/>
          <w:szCs w:val="24"/>
        </w:rPr>
        <w:t xml:space="preserve">de los periodos correspondientes a 22 veintidós de agosto de 2011-13 trece de enero de 2012 dos mil doce, </w:t>
      </w:r>
      <w:r w:rsidR="00996068">
        <w:rPr>
          <w:rFonts w:ascii="Arial" w:hAnsi="Arial" w:cs="Arial"/>
          <w:i/>
          <w:color w:val="4BACC6" w:themeColor="accent5"/>
          <w:sz w:val="24"/>
          <w:szCs w:val="24"/>
        </w:rPr>
        <w:t xml:space="preserve">13 </w:t>
      </w:r>
      <w:r w:rsidR="00AD20EE">
        <w:rPr>
          <w:rFonts w:ascii="Arial" w:hAnsi="Arial" w:cs="Arial"/>
          <w:i/>
          <w:color w:val="4BACC6" w:themeColor="accent5"/>
          <w:sz w:val="24"/>
          <w:szCs w:val="24"/>
        </w:rPr>
        <w:t>trece de agosto de 2012 dos mil doce a 19 diecinueve de diciembre del mismo año, y 16 dieciséis de agosto de 2013 dos mil trece al 15 quince de febrero de 2014 dos mil catorce; a este respecto fueron puestas del conocimiento del solicitante vía electrónica de manera gratuita, en versión pública.</w:t>
      </w:r>
    </w:p>
    <w:p w:rsidR="00D11CA5" w:rsidRDefault="00AD20EE" w:rsidP="00D11CA5">
      <w:pPr>
        <w:spacing w:after="0" w:line="240" w:lineRule="auto"/>
        <w:jc w:val="both"/>
        <w:rPr>
          <w:rFonts w:ascii="Arial" w:hAnsi="Arial" w:cs="Arial"/>
          <w:i/>
          <w:color w:val="4BACC6" w:themeColor="accent5"/>
          <w:sz w:val="24"/>
          <w:szCs w:val="24"/>
        </w:rPr>
      </w:pPr>
      <w:r>
        <w:rPr>
          <w:rFonts w:ascii="Arial" w:hAnsi="Arial" w:cs="Arial"/>
          <w:i/>
          <w:color w:val="4BACC6" w:themeColor="accent5"/>
          <w:sz w:val="24"/>
          <w:szCs w:val="24"/>
        </w:rPr>
        <w:t xml:space="preserve">Respecto al punto 6.5.2 referente a fundamentar y motivar las razones por las cuales no obran en sus archivos, hojas de actividades de los años 209, 2010, 2015 y 2016, la </w:t>
      </w:r>
      <w:r w:rsidR="00996068">
        <w:rPr>
          <w:rFonts w:ascii="Arial" w:hAnsi="Arial" w:cs="Arial"/>
          <w:i/>
          <w:color w:val="4BACC6" w:themeColor="accent5"/>
          <w:sz w:val="24"/>
          <w:szCs w:val="24"/>
        </w:rPr>
        <w:t>División</w:t>
      </w:r>
      <w:r>
        <w:rPr>
          <w:rFonts w:ascii="Arial" w:hAnsi="Arial" w:cs="Arial"/>
          <w:i/>
          <w:color w:val="4BACC6" w:themeColor="accent5"/>
          <w:sz w:val="24"/>
          <w:szCs w:val="24"/>
        </w:rPr>
        <w:t xml:space="preserve"> de Desarrollo Humano ha informado que la C. </w:t>
      </w:r>
      <w:proofErr w:type="spellStart"/>
      <w:r>
        <w:rPr>
          <w:rFonts w:ascii="Arial" w:hAnsi="Arial" w:cs="Arial"/>
          <w:i/>
          <w:color w:val="4BACC6" w:themeColor="accent5"/>
          <w:sz w:val="24"/>
          <w:szCs w:val="24"/>
        </w:rPr>
        <w:t>xxxxxxxxx</w:t>
      </w:r>
      <w:proofErr w:type="spellEnd"/>
      <w:r>
        <w:rPr>
          <w:rFonts w:ascii="Arial" w:hAnsi="Arial" w:cs="Arial"/>
          <w:i/>
          <w:color w:val="4BACC6" w:themeColor="accent5"/>
          <w:sz w:val="24"/>
          <w:szCs w:val="24"/>
        </w:rPr>
        <w:t xml:space="preserve">, solo fue contratada en los periodos de los cuales se entregan las hojas de </w:t>
      </w:r>
      <w:proofErr w:type="gramStart"/>
      <w:r>
        <w:rPr>
          <w:rFonts w:ascii="Arial" w:hAnsi="Arial" w:cs="Arial"/>
          <w:i/>
          <w:color w:val="4BACC6" w:themeColor="accent5"/>
          <w:sz w:val="24"/>
          <w:szCs w:val="24"/>
        </w:rPr>
        <w:t>actividades</w:t>
      </w:r>
      <w:r w:rsidR="001C77AA" w:rsidRPr="00D11CA5">
        <w:rPr>
          <w:rFonts w:ascii="Arial" w:hAnsi="Arial" w:cs="Arial"/>
          <w:i/>
          <w:color w:val="4BACC6" w:themeColor="accent5"/>
          <w:sz w:val="24"/>
          <w:szCs w:val="24"/>
        </w:rPr>
        <w:t>[</w:t>
      </w:r>
      <w:proofErr w:type="gramEnd"/>
      <w:r w:rsidR="001C77AA" w:rsidRPr="00D11CA5">
        <w:rPr>
          <w:rFonts w:ascii="Arial" w:hAnsi="Arial" w:cs="Arial"/>
          <w:i/>
          <w:color w:val="4BACC6" w:themeColor="accent5"/>
          <w:sz w:val="24"/>
          <w:szCs w:val="24"/>
        </w:rPr>
        <w:t>…]</w:t>
      </w:r>
      <w:r w:rsidR="001C77AA">
        <w:rPr>
          <w:rFonts w:ascii="Arial" w:hAnsi="Arial" w:cs="Arial"/>
          <w:i/>
          <w:color w:val="4BACC6" w:themeColor="accent5"/>
          <w:sz w:val="24"/>
          <w:szCs w:val="24"/>
        </w:rPr>
        <w:t xml:space="preserve"> </w:t>
      </w:r>
    </w:p>
    <w:p w:rsidR="00D21862" w:rsidRPr="00D7336A" w:rsidRDefault="00D21862" w:rsidP="00352A7B">
      <w:pPr>
        <w:spacing w:after="0" w:line="360" w:lineRule="auto"/>
        <w:jc w:val="both"/>
        <w:rPr>
          <w:rFonts w:ascii="Arial" w:hAnsi="Arial" w:cs="Arial"/>
          <w:color w:val="4BACC6" w:themeColor="accent5"/>
          <w:sz w:val="24"/>
          <w:szCs w:val="24"/>
        </w:rPr>
      </w:pPr>
    </w:p>
    <w:p w:rsidR="00D11CA5" w:rsidRPr="00AB0C8A" w:rsidRDefault="00352A7B" w:rsidP="00D11CA5">
      <w:pPr>
        <w:spacing w:after="0" w:line="360" w:lineRule="auto"/>
        <w:jc w:val="both"/>
        <w:rPr>
          <w:rFonts w:ascii="Arial" w:hAnsi="Arial" w:cs="Arial"/>
          <w:color w:val="4BACC6" w:themeColor="accent5"/>
          <w:sz w:val="24"/>
          <w:szCs w:val="24"/>
        </w:rPr>
      </w:pPr>
      <w:r w:rsidRPr="00D7336A">
        <w:rPr>
          <w:rFonts w:ascii="Arial" w:hAnsi="Arial" w:cs="Arial"/>
          <w:color w:val="4BACC6" w:themeColor="accent5"/>
          <w:sz w:val="24"/>
          <w:szCs w:val="24"/>
        </w:rPr>
        <w:t>En ese sentido,</w:t>
      </w:r>
      <w:r w:rsidR="006A4610" w:rsidRPr="00D7336A">
        <w:rPr>
          <w:rFonts w:ascii="Arial" w:hAnsi="Arial" w:cs="Arial"/>
          <w:color w:val="4BACC6" w:themeColor="accent5"/>
          <w:sz w:val="24"/>
          <w:szCs w:val="24"/>
        </w:rPr>
        <w:t xml:space="preserve"> </w:t>
      </w:r>
      <w:r w:rsidR="00D11CA5">
        <w:rPr>
          <w:rFonts w:ascii="Arial" w:hAnsi="Arial" w:cs="Arial"/>
          <w:color w:val="4BACC6" w:themeColor="accent5"/>
          <w:sz w:val="24"/>
          <w:szCs w:val="24"/>
        </w:rPr>
        <w:t xml:space="preserve">visibles a fojas </w:t>
      </w:r>
      <w:r w:rsidR="00AD20EE">
        <w:rPr>
          <w:rFonts w:ascii="Arial" w:hAnsi="Arial" w:cs="Arial"/>
          <w:color w:val="4BACC6" w:themeColor="accent5"/>
          <w:sz w:val="24"/>
          <w:szCs w:val="24"/>
        </w:rPr>
        <w:t>5</w:t>
      </w:r>
      <w:r w:rsidR="00234400">
        <w:rPr>
          <w:rFonts w:ascii="Arial" w:hAnsi="Arial" w:cs="Arial"/>
          <w:color w:val="4BACC6" w:themeColor="accent5"/>
          <w:sz w:val="24"/>
          <w:szCs w:val="24"/>
        </w:rPr>
        <w:t>7</w:t>
      </w:r>
      <w:r w:rsidR="00D11CA5">
        <w:rPr>
          <w:rFonts w:ascii="Arial" w:hAnsi="Arial" w:cs="Arial"/>
          <w:color w:val="4BACC6" w:themeColor="accent5"/>
          <w:sz w:val="24"/>
          <w:szCs w:val="24"/>
        </w:rPr>
        <w:t xml:space="preserve"> a </w:t>
      </w:r>
      <w:r w:rsidR="00AD20EE">
        <w:rPr>
          <w:rFonts w:ascii="Arial" w:hAnsi="Arial" w:cs="Arial"/>
          <w:color w:val="4BACC6" w:themeColor="accent5"/>
          <w:sz w:val="24"/>
          <w:szCs w:val="24"/>
        </w:rPr>
        <w:t>66</w:t>
      </w:r>
      <w:r w:rsidR="00D11CA5">
        <w:rPr>
          <w:rFonts w:ascii="Arial" w:hAnsi="Arial" w:cs="Arial"/>
          <w:color w:val="4BACC6" w:themeColor="accent5"/>
          <w:sz w:val="24"/>
          <w:szCs w:val="24"/>
        </w:rPr>
        <w:t xml:space="preserve"> de autos, se encuentra la información que fuera enviada al recurrente, mismos que por economía procesal, se tienen por reproducidos como si a la letra se insertasen</w:t>
      </w:r>
      <w:r w:rsidR="00996068">
        <w:rPr>
          <w:rFonts w:ascii="Arial" w:hAnsi="Arial" w:cs="Arial"/>
          <w:color w:val="4BACC6" w:themeColor="accent5"/>
          <w:sz w:val="24"/>
          <w:szCs w:val="24"/>
        </w:rPr>
        <w:t xml:space="preserve">, la información de las hojas de actividades de los periodos </w:t>
      </w:r>
      <w:r w:rsidR="00996068" w:rsidRPr="00996068">
        <w:rPr>
          <w:rFonts w:ascii="Arial" w:hAnsi="Arial" w:cs="Arial"/>
          <w:color w:val="4BACC6" w:themeColor="accent5"/>
          <w:sz w:val="24"/>
          <w:szCs w:val="24"/>
        </w:rPr>
        <w:t>22 veintidós de agosto de 2011</w:t>
      </w:r>
      <w:r w:rsidR="00996068">
        <w:rPr>
          <w:rFonts w:ascii="Arial" w:hAnsi="Arial" w:cs="Arial"/>
          <w:color w:val="4BACC6" w:themeColor="accent5"/>
          <w:sz w:val="24"/>
          <w:szCs w:val="24"/>
        </w:rPr>
        <w:t xml:space="preserve"> al </w:t>
      </w:r>
      <w:r w:rsidR="00996068" w:rsidRPr="00996068">
        <w:rPr>
          <w:rFonts w:ascii="Arial" w:hAnsi="Arial" w:cs="Arial"/>
          <w:color w:val="4BACC6" w:themeColor="accent5"/>
          <w:sz w:val="24"/>
          <w:szCs w:val="24"/>
        </w:rPr>
        <w:t>13 trece de enero de 2012 dos mil doce,</w:t>
      </w:r>
      <w:r w:rsidR="00996068">
        <w:rPr>
          <w:rFonts w:ascii="Arial" w:hAnsi="Arial" w:cs="Arial"/>
          <w:color w:val="4BACC6" w:themeColor="accent5"/>
          <w:sz w:val="24"/>
          <w:szCs w:val="24"/>
        </w:rPr>
        <w:t xml:space="preserve"> 13</w:t>
      </w:r>
      <w:r w:rsidR="00996068" w:rsidRPr="00996068">
        <w:rPr>
          <w:rFonts w:ascii="Arial" w:hAnsi="Arial" w:cs="Arial"/>
          <w:color w:val="4BACC6" w:themeColor="accent5"/>
          <w:sz w:val="24"/>
          <w:szCs w:val="24"/>
        </w:rPr>
        <w:t xml:space="preserve"> trece de agosto de 2012 dos mil doce a 19 diecinueve de diciembre del mismo año, y 16 dieciséis de agosto de 2013 dos mil trece al 15 quince de febrero de 2014 dos mil catorce</w:t>
      </w:r>
      <w:r w:rsidR="00996068">
        <w:rPr>
          <w:rFonts w:ascii="Arial" w:hAnsi="Arial" w:cs="Arial"/>
          <w:color w:val="4BACC6" w:themeColor="accent5"/>
          <w:sz w:val="24"/>
          <w:szCs w:val="24"/>
        </w:rPr>
        <w:t xml:space="preserve">; </w:t>
      </w:r>
      <w:r w:rsidR="00132C24">
        <w:rPr>
          <w:rFonts w:ascii="Arial" w:hAnsi="Arial" w:cs="Arial"/>
          <w:color w:val="4BACC6" w:themeColor="accent5"/>
          <w:sz w:val="24"/>
          <w:szCs w:val="24"/>
        </w:rPr>
        <w:t xml:space="preserve">por otra parte, funda y motiva las razones por las cuales no obran en sus archivos las hojas de actividades de los </w:t>
      </w:r>
      <w:r w:rsidR="00132C24">
        <w:rPr>
          <w:rFonts w:ascii="Arial" w:hAnsi="Arial" w:cs="Arial"/>
          <w:color w:val="4BACC6" w:themeColor="accent5"/>
          <w:sz w:val="24"/>
          <w:szCs w:val="24"/>
        </w:rPr>
        <w:lastRenderedPageBreak/>
        <w:t xml:space="preserve">años 2009, 2010, 2015 y 2016, en cumplimiento del Considerando Sexto en su punto 6.5.2 de la resolución </w:t>
      </w:r>
      <w:r w:rsidR="001A55B7">
        <w:rPr>
          <w:rFonts w:ascii="Arial" w:hAnsi="Arial" w:cs="Arial"/>
          <w:color w:val="4BACC6" w:themeColor="accent5"/>
          <w:sz w:val="24"/>
          <w:szCs w:val="24"/>
        </w:rPr>
        <w:t>que nos compete</w:t>
      </w:r>
      <w:r w:rsidR="00996068">
        <w:rPr>
          <w:rFonts w:ascii="Arial" w:hAnsi="Arial" w:cs="Arial"/>
          <w:color w:val="4BACC6" w:themeColor="accent5"/>
          <w:sz w:val="24"/>
          <w:szCs w:val="24"/>
        </w:rPr>
        <w:t>.</w:t>
      </w:r>
      <w:r w:rsidR="00234400">
        <w:rPr>
          <w:rFonts w:ascii="Arial" w:hAnsi="Arial" w:cs="Arial"/>
          <w:color w:val="4BACC6" w:themeColor="accent5"/>
          <w:sz w:val="24"/>
          <w:szCs w:val="24"/>
        </w:rPr>
        <w:t xml:space="preserve"> </w:t>
      </w:r>
    </w:p>
    <w:p w:rsidR="006A4610" w:rsidRPr="00D7336A" w:rsidRDefault="006A4610" w:rsidP="00352A7B">
      <w:pPr>
        <w:spacing w:after="0" w:line="360" w:lineRule="auto"/>
        <w:jc w:val="both"/>
        <w:rPr>
          <w:rFonts w:ascii="Arial" w:hAnsi="Arial" w:cs="Arial"/>
          <w:color w:val="4BACC6" w:themeColor="accent5"/>
          <w:sz w:val="24"/>
          <w:szCs w:val="24"/>
        </w:rPr>
      </w:pPr>
    </w:p>
    <w:p w:rsidR="00FE5A4C" w:rsidRPr="00D7336A" w:rsidRDefault="00D21862" w:rsidP="00FE5A4C">
      <w:pPr>
        <w:spacing w:after="0" w:line="360" w:lineRule="auto"/>
        <w:jc w:val="both"/>
        <w:rPr>
          <w:rFonts w:ascii="Arial" w:hAnsi="Arial" w:cs="Arial"/>
          <w:color w:val="4BACC6" w:themeColor="accent5"/>
          <w:sz w:val="24"/>
          <w:szCs w:val="24"/>
        </w:rPr>
      </w:pPr>
      <w:r w:rsidRPr="00D7336A">
        <w:rPr>
          <w:rFonts w:ascii="Arial" w:hAnsi="Arial" w:cs="Arial"/>
          <w:color w:val="4BACC6" w:themeColor="accent5"/>
          <w:sz w:val="24"/>
          <w:szCs w:val="24"/>
        </w:rPr>
        <w:t>Así las cosas,</w:t>
      </w:r>
      <w:r w:rsidR="00D11CA5">
        <w:rPr>
          <w:rFonts w:ascii="Arial" w:hAnsi="Arial" w:cs="Arial"/>
          <w:color w:val="4BACC6" w:themeColor="accent5"/>
          <w:sz w:val="24"/>
          <w:szCs w:val="24"/>
        </w:rPr>
        <w:t xml:space="preserve"> el sujeto obligado también </w:t>
      </w:r>
      <w:r w:rsidR="004F1A66">
        <w:rPr>
          <w:rFonts w:ascii="Arial" w:hAnsi="Arial" w:cs="Arial"/>
          <w:color w:val="4BACC6" w:themeColor="accent5"/>
          <w:sz w:val="24"/>
          <w:szCs w:val="24"/>
        </w:rPr>
        <w:t>remite</w:t>
      </w:r>
      <w:r w:rsidR="000B7F7D" w:rsidRPr="00D7336A">
        <w:rPr>
          <w:rFonts w:ascii="Arial" w:hAnsi="Arial" w:cs="Arial"/>
          <w:color w:val="4BACC6" w:themeColor="accent5"/>
          <w:sz w:val="24"/>
          <w:szCs w:val="24"/>
        </w:rPr>
        <w:t xml:space="preserve"> la constancia </w:t>
      </w:r>
      <w:r w:rsidR="00FE5A4C" w:rsidRPr="00D7336A">
        <w:rPr>
          <w:rFonts w:ascii="Arial" w:hAnsi="Arial" w:cs="Arial"/>
          <w:color w:val="4BACC6" w:themeColor="accent5"/>
          <w:sz w:val="24"/>
          <w:szCs w:val="24"/>
        </w:rPr>
        <w:t xml:space="preserve">que acredita que </w:t>
      </w:r>
      <w:r w:rsidR="000B7F7D" w:rsidRPr="00D7336A">
        <w:rPr>
          <w:rFonts w:ascii="Arial" w:hAnsi="Arial" w:cs="Arial"/>
          <w:color w:val="4BACC6" w:themeColor="accent5"/>
          <w:sz w:val="24"/>
          <w:szCs w:val="24"/>
        </w:rPr>
        <w:t xml:space="preserve">envió al recurrente por </w:t>
      </w:r>
      <w:r w:rsidR="00FE5A4C" w:rsidRPr="00D7336A">
        <w:rPr>
          <w:rFonts w:ascii="Arial" w:hAnsi="Arial" w:cs="Arial"/>
          <w:color w:val="4BACC6" w:themeColor="accent5"/>
          <w:sz w:val="24"/>
          <w:szCs w:val="24"/>
        </w:rPr>
        <w:t>correo electrónico</w:t>
      </w:r>
      <w:r w:rsidR="000B7F7D" w:rsidRPr="00D7336A">
        <w:rPr>
          <w:rFonts w:ascii="Arial" w:hAnsi="Arial" w:cs="Arial"/>
          <w:color w:val="4BACC6" w:themeColor="accent5"/>
          <w:sz w:val="24"/>
          <w:szCs w:val="24"/>
        </w:rPr>
        <w:t xml:space="preserve"> en formato electrónico </w:t>
      </w:r>
      <w:r w:rsidR="00FE5A4C" w:rsidRPr="00D7336A">
        <w:rPr>
          <w:rFonts w:ascii="Arial" w:hAnsi="Arial" w:cs="Arial"/>
          <w:color w:val="4BACC6" w:themeColor="accent5"/>
          <w:sz w:val="24"/>
          <w:szCs w:val="24"/>
        </w:rPr>
        <w:t>la información que aquí se ha estudiado</w:t>
      </w:r>
      <w:r w:rsidR="000B7F7D" w:rsidRPr="00D7336A">
        <w:rPr>
          <w:rFonts w:ascii="Arial" w:hAnsi="Arial" w:cs="Arial"/>
          <w:color w:val="4BACC6" w:themeColor="accent5"/>
          <w:sz w:val="24"/>
          <w:szCs w:val="24"/>
        </w:rPr>
        <w:t>, toda vez</w:t>
      </w:r>
      <w:r w:rsidR="00FE5A4C" w:rsidRPr="00D7336A">
        <w:rPr>
          <w:rFonts w:ascii="Arial" w:hAnsi="Arial" w:cs="Arial"/>
          <w:color w:val="4BACC6" w:themeColor="accent5"/>
          <w:sz w:val="24"/>
          <w:szCs w:val="24"/>
        </w:rPr>
        <w:t xml:space="preserve"> que del contenido de la referida constancia se advierte que la dirección electrónica corresponde con la que señalo el recurrente par</w:t>
      </w:r>
      <w:r w:rsidR="000B7F7D" w:rsidRPr="00D7336A">
        <w:rPr>
          <w:rFonts w:ascii="Arial" w:hAnsi="Arial" w:cs="Arial"/>
          <w:color w:val="4BACC6" w:themeColor="accent5"/>
          <w:sz w:val="24"/>
          <w:szCs w:val="24"/>
        </w:rPr>
        <w:t xml:space="preserve">a oír y recibir notificaciones. </w:t>
      </w:r>
    </w:p>
    <w:p w:rsidR="001E317B" w:rsidRPr="00D7336A" w:rsidRDefault="001E317B" w:rsidP="000B7F7D">
      <w:pPr>
        <w:spacing w:after="0" w:line="360" w:lineRule="auto"/>
        <w:jc w:val="both"/>
        <w:rPr>
          <w:rFonts w:ascii="Arial" w:hAnsi="Arial" w:cs="Arial"/>
          <w:color w:val="4BACC6" w:themeColor="accent5"/>
          <w:sz w:val="24"/>
          <w:szCs w:val="24"/>
        </w:rPr>
      </w:pPr>
    </w:p>
    <w:p w:rsidR="00234400" w:rsidRPr="00AB0C8A" w:rsidRDefault="000B7F7D" w:rsidP="00234400">
      <w:pPr>
        <w:spacing w:after="0" w:line="360" w:lineRule="auto"/>
        <w:jc w:val="both"/>
        <w:rPr>
          <w:rFonts w:ascii="Arial" w:hAnsi="Arial" w:cs="Arial"/>
          <w:color w:val="4BACC6" w:themeColor="accent5"/>
          <w:sz w:val="24"/>
          <w:szCs w:val="24"/>
        </w:rPr>
      </w:pPr>
      <w:r w:rsidRPr="00D7336A">
        <w:rPr>
          <w:rFonts w:ascii="Arial" w:hAnsi="Arial" w:cs="Arial"/>
          <w:color w:val="4BACC6" w:themeColor="accent5"/>
          <w:sz w:val="24"/>
          <w:szCs w:val="24"/>
        </w:rPr>
        <w:t>D</w:t>
      </w:r>
      <w:r w:rsidR="00184E79" w:rsidRPr="00D7336A">
        <w:rPr>
          <w:rFonts w:ascii="Arial" w:hAnsi="Arial" w:cs="Arial"/>
          <w:color w:val="4BACC6" w:themeColor="accent5"/>
          <w:sz w:val="24"/>
          <w:szCs w:val="24"/>
        </w:rPr>
        <w:t xml:space="preserve">e tal suerte, </w:t>
      </w:r>
      <w:r w:rsidR="00D21862" w:rsidRPr="00D7336A">
        <w:rPr>
          <w:rFonts w:ascii="Arial" w:hAnsi="Arial" w:cs="Arial"/>
          <w:color w:val="4BACC6" w:themeColor="accent5"/>
          <w:sz w:val="24"/>
          <w:szCs w:val="24"/>
        </w:rPr>
        <w:t>se</w:t>
      </w:r>
      <w:r w:rsidR="001E317B" w:rsidRPr="00D7336A">
        <w:rPr>
          <w:rFonts w:ascii="Arial" w:hAnsi="Arial" w:cs="Arial"/>
          <w:color w:val="4BACC6" w:themeColor="accent5"/>
          <w:sz w:val="24"/>
          <w:szCs w:val="24"/>
        </w:rPr>
        <w:t xml:space="preserve"> tiene que las documentales remitidas por el sujeto obligado, son suficientes para colmar los extremos fijados en la resolución de mérito</w:t>
      </w:r>
      <w:r w:rsidR="00D21862" w:rsidRPr="00D7336A">
        <w:rPr>
          <w:rFonts w:ascii="Arial" w:hAnsi="Arial" w:cs="Arial"/>
          <w:color w:val="4BACC6" w:themeColor="accent5"/>
          <w:sz w:val="24"/>
          <w:szCs w:val="24"/>
        </w:rPr>
        <w:t xml:space="preserve"> </w:t>
      </w:r>
      <w:r w:rsidR="001E317B" w:rsidRPr="00D7336A">
        <w:rPr>
          <w:rFonts w:ascii="Arial" w:hAnsi="Arial" w:cs="Arial"/>
          <w:color w:val="4BACC6" w:themeColor="accent5"/>
          <w:sz w:val="24"/>
          <w:szCs w:val="24"/>
        </w:rPr>
        <w:t xml:space="preserve">y </w:t>
      </w:r>
      <w:r w:rsidR="00695310" w:rsidRPr="00D7336A">
        <w:rPr>
          <w:rFonts w:ascii="Arial" w:hAnsi="Arial" w:cs="Arial"/>
          <w:color w:val="4BACC6" w:themeColor="accent5"/>
          <w:sz w:val="24"/>
          <w:szCs w:val="24"/>
        </w:rPr>
        <w:t>p</w:t>
      </w:r>
      <w:r w:rsidR="00426890">
        <w:rPr>
          <w:rFonts w:ascii="Arial" w:hAnsi="Arial" w:cs="Arial"/>
          <w:color w:val="4BACC6" w:themeColor="accent5"/>
          <w:sz w:val="24"/>
          <w:szCs w:val="24"/>
        </w:rPr>
        <w:t>or tanto se encuentra cumplida, toda vez que la información proporcionada por el sujeto obligado da cuenta de</w:t>
      </w:r>
      <w:r w:rsidR="00AB0C8A">
        <w:rPr>
          <w:rFonts w:ascii="Arial" w:hAnsi="Arial" w:cs="Arial"/>
          <w:color w:val="4BACC6" w:themeColor="accent5"/>
          <w:sz w:val="24"/>
          <w:szCs w:val="24"/>
        </w:rPr>
        <w:t xml:space="preserve"> </w:t>
      </w:r>
      <w:r w:rsidR="004F1A66">
        <w:rPr>
          <w:rFonts w:ascii="Arial" w:hAnsi="Arial" w:cs="Arial"/>
          <w:color w:val="4BACC6" w:themeColor="accent5"/>
          <w:sz w:val="24"/>
          <w:szCs w:val="24"/>
        </w:rPr>
        <w:t>las actuaciones realizadas para cumplir en forma el considerando sexto de la resolución emitida por esta Comisión.</w:t>
      </w:r>
    </w:p>
    <w:p w:rsidR="001E317B" w:rsidRPr="00D7336A" w:rsidRDefault="001E317B" w:rsidP="00184E79">
      <w:pPr>
        <w:spacing w:after="0" w:line="360" w:lineRule="auto"/>
        <w:ind w:firstLine="709"/>
        <w:jc w:val="both"/>
        <w:rPr>
          <w:rFonts w:ascii="Arial" w:hAnsi="Arial" w:cs="Arial"/>
          <w:color w:val="4BACC6" w:themeColor="accent5"/>
          <w:sz w:val="24"/>
          <w:szCs w:val="24"/>
        </w:rPr>
      </w:pPr>
    </w:p>
    <w:p w:rsidR="008024C9" w:rsidRPr="00D7336A" w:rsidRDefault="008024C9" w:rsidP="00453A8D">
      <w:pPr>
        <w:spacing w:after="0" w:line="360" w:lineRule="auto"/>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Por otro lado, esta Comisión por </w:t>
      </w:r>
      <w:r w:rsidR="004C415C" w:rsidRPr="00D7336A">
        <w:rPr>
          <w:rFonts w:ascii="Arial" w:hAnsi="Arial" w:cs="Arial"/>
          <w:color w:val="4BACC6" w:themeColor="accent5"/>
          <w:sz w:val="24"/>
          <w:szCs w:val="24"/>
        </w:rPr>
        <w:t>medio de prov</w:t>
      </w:r>
      <w:r w:rsidR="00184E79" w:rsidRPr="00D7336A">
        <w:rPr>
          <w:rFonts w:ascii="Arial" w:hAnsi="Arial" w:cs="Arial"/>
          <w:color w:val="4BACC6" w:themeColor="accent5"/>
          <w:sz w:val="24"/>
          <w:szCs w:val="24"/>
        </w:rPr>
        <w:t xml:space="preserve">eído de fecha </w:t>
      </w:r>
      <w:r w:rsidR="004F1A66">
        <w:rPr>
          <w:rFonts w:ascii="Arial" w:hAnsi="Arial" w:cs="Arial"/>
          <w:color w:val="4BACC6" w:themeColor="accent5"/>
          <w:sz w:val="24"/>
          <w:szCs w:val="24"/>
        </w:rPr>
        <w:t>cinco</w:t>
      </w:r>
      <w:r w:rsidR="000B7F7D" w:rsidRPr="00D7336A">
        <w:rPr>
          <w:rFonts w:ascii="Arial" w:hAnsi="Arial" w:cs="Arial"/>
          <w:color w:val="4BACC6" w:themeColor="accent5"/>
          <w:sz w:val="24"/>
          <w:szCs w:val="24"/>
        </w:rPr>
        <w:t xml:space="preserve"> de </w:t>
      </w:r>
      <w:r w:rsidR="004F1A66">
        <w:rPr>
          <w:rFonts w:ascii="Arial" w:hAnsi="Arial" w:cs="Arial"/>
          <w:color w:val="4BACC6" w:themeColor="accent5"/>
          <w:sz w:val="24"/>
          <w:szCs w:val="24"/>
        </w:rPr>
        <w:t xml:space="preserve">septiembre </w:t>
      </w:r>
      <w:r w:rsidRPr="00D7336A">
        <w:rPr>
          <w:rFonts w:ascii="Arial" w:hAnsi="Arial" w:cs="Arial"/>
          <w:color w:val="4BACC6" w:themeColor="accent5"/>
          <w:sz w:val="24"/>
          <w:szCs w:val="24"/>
        </w:rPr>
        <w:t>de dos mil diecisiete, dio vista a la parte recurrente con las constancias remitidas por el sujeto obligado, para el efecto de que realizara las manifestaciones que a sus intereses conviniera, sin que hubiera realizado manifestación alguna al respecto, aun cuando fue debidamente notificado por el medio que designó tal como se desprende de las constancias de notificación que obran</w:t>
      </w:r>
      <w:r w:rsidR="00426890">
        <w:rPr>
          <w:rFonts w:ascii="Arial" w:hAnsi="Arial" w:cs="Arial"/>
          <w:color w:val="4BACC6" w:themeColor="accent5"/>
          <w:sz w:val="24"/>
          <w:szCs w:val="24"/>
        </w:rPr>
        <w:t xml:space="preserve"> visibles a fojas </w:t>
      </w:r>
      <w:r w:rsidR="004F1A66">
        <w:rPr>
          <w:rFonts w:ascii="Arial" w:hAnsi="Arial" w:cs="Arial"/>
          <w:color w:val="4BACC6" w:themeColor="accent5"/>
          <w:sz w:val="24"/>
          <w:szCs w:val="24"/>
        </w:rPr>
        <w:t>68</w:t>
      </w:r>
      <w:r w:rsidR="00AB0C8A">
        <w:rPr>
          <w:rFonts w:ascii="Arial" w:hAnsi="Arial" w:cs="Arial"/>
          <w:color w:val="4BACC6" w:themeColor="accent5"/>
          <w:sz w:val="24"/>
          <w:szCs w:val="24"/>
        </w:rPr>
        <w:t xml:space="preserve"> a </w:t>
      </w:r>
      <w:r w:rsidR="004F1A66">
        <w:rPr>
          <w:rFonts w:ascii="Arial" w:hAnsi="Arial" w:cs="Arial"/>
          <w:color w:val="4BACC6" w:themeColor="accent5"/>
          <w:sz w:val="24"/>
          <w:szCs w:val="24"/>
        </w:rPr>
        <w:t>70</w:t>
      </w:r>
      <w:r w:rsidRPr="00D7336A">
        <w:rPr>
          <w:rFonts w:ascii="Arial" w:hAnsi="Arial" w:cs="Arial"/>
          <w:color w:val="4BACC6" w:themeColor="accent5"/>
          <w:sz w:val="24"/>
          <w:szCs w:val="24"/>
        </w:rPr>
        <w:t xml:space="preserve"> de autos.</w:t>
      </w:r>
    </w:p>
    <w:p w:rsidR="008024C9" w:rsidRPr="00D7336A" w:rsidRDefault="008024C9" w:rsidP="008024C9">
      <w:pPr>
        <w:spacing w:after="0" w:line="360" w:lineRule="auto"/>
        <w:ind w:firstLine="709"/>
        <w:jc w:val="both"/>
        <w:rPr>
          <w:rFonts w:ascii="Arial" w:hAnsi="Arial" w:cs="Arial"/>
          <w:color w:val="4BACC6" w:themeColor="accent5"/>
          <w:sz w:val="24"/>
          <w:szCs w:val="24"/>
        </w:rPr>
      </w:pPr>
    </w:p>
    <w:p w:rsidR="008024C9" w:rsidRPr="00D7336A" w:rsidRDefault="008024C9" w:rsidP="00453A8D">
      <w:pPr>
        <w:spacing w:after="0" w:line="360" w:lineRule="auto"/>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En ese sentido, es dable asentar que no existe constancia alguna agregada a los autos que contravenga las documentales remitidas por el sujeto obligado para acreditar el cumplimiento de la resolución. </w:t>
      </w:r>
    </w:p>
    <w:p w:rsidR="00184E79" w:rsidRPr="00D7336A" w:rsidRDefault="00184E79" w:rsidP="00184E79">
      <w:pPr>
        <w:spacing w:after="0" w:line="360" w:lineRule="auto"/>
        <w:ind w:firstLine="709"/>
        <w:jc w:val="both"/>
        <w:rPr>
          <w:rFonts w:ascii="Arial" w:hAnsi="Arial" w:cs="Arial"/>
          <w:color w:val="4BACC6" w:themeColor="accent5"/>
          <w:sz w:val="24"/>
          <w:szCs w:val="24"/>
        </w:rPr>
      </w:pPr>
    </w:p>
    <w:p w:rsidR="008024C9" w:rsidRPr="00D7336A" w:rsidRDefault="005A2395" w:rsidP="000B7F7D">
      <w:pPr>
        <w:spacing w:after="0" w:line="360" w:lineRule="auto"/>
        <w:jc w:val="both"/>
        <w:rPr>
          <w:rFonts w:ascii="Arial" w:hAnsi="Arial" w:cs="Arial"/>
          <w:b/>
          <w:color w:val="4BACC6" w:themeColor="accent5"/>
          <w:sz w:val="24"/>
          <w:szCs w:val="24"/>
        </w:rPr>
      </w:pPr>
      <w:r w:rsidRPr="00D7336A">
        <w:rPr>
          <w:rFonts w:ascii="Arial" w:hAnsi="Arial" w:cs="Arial"/>
          <w:color w:val="4BACC6" w:themeColor="accent5"/>
          <w:sz w:val="24"/>
          <w:szCs w:val="24"/>
        </w:rPr>
        <w:t>En consecuencia, p</w:t>
      </w:r>
      <w:r w:rsidR="004F5CDC" w:rsidRPr="00D7336A">
        <w:rPr>
          <w:rFonts w:ascii="Arial" w:hAnsi="Arial" w:cs="Arial"/>
          <w:color w:val="4BACC6" w:themeColor="accent5"/>
          <w:sz w:val="24"/>
          <w:szCs w:val="24"/>
        </w:rPr>
        <w:t xml:space="preserve">or lo </w:t>
      </w:r>
      <w:r w:rsidR="00ED7190" w:rsidRPr="00D7336A">
        <w:rPr>
          <w:rFonts w:ascii="Arial" w:hAnsi="Arial" w:cs="Arial"/>
          <w:color w:val="4BACC6" w:themeColor="accent5"/>
          <w:sz w:val="24"/>
          <w:szCs w:val="24"/>
        </w:rPr>
        <w:t xml:space="preserve">anteriormente </w:t>
      </w:r>
      <w:r w:rsidR="000A4472" w:rsidRPr="00D7336A">
        <w:rPr>
          <w:rFonts w:ascii="Arial" w:hAnsi="Arial" w:cs="Arial"/>
          <w:color w:val="4BACC6" w:themeColor="accent5"/>
          <w:sz w:val="24"/>
          <w:szCs w:val="24"/>
        </w:rPr>
        <w:t xml:space="preserve">expuesto </w:t>
      </w:r>
      <w:r w:rsidR="004F5CDC" w:rsidRPr="00D7336A">
        <w:rPr>
          <w:rFonts w:ascii="Arial" w:hAnsi="Arial" w:cs="Arial"/>
          <w:color w:val="4BACC6" w:themeColor="accent5"/>
          <w:sz w:val="24"/>
          <w:szCs w:val="24"/>
        </w:rPr>
        <w:t>y c</w:t>
      </w:r>
      <w:r w:rsidR="003E3238" w:rsidRPr="00D7336A">
        <w:rPr>
          <w:rFonts w:ascii="Arial" w:hAnsi="Arial" w:cs="Arial"/>
          <w:color w:val="4BACC6" w:themeColor="accent5"/>
          <w:sz w:val="24"/>
          <w:szCs w:val="24"/>
        </w:rPr>
        <w:t xml:space="preserve">on fundamento en los artículos </w:t>
      </w:r>
      <w:r w:rsidR="004F5CDC" w:rsidRPr="00D7336A">
        <w:rPr>
          <w:rFonts w:ascii="Arial" w:hAnsi="Arial" w:cs="Arial"/>
          <w:color w:val="4BACC6" w:themeColor="accent5"/>
          <w:sz w:val="24"/>
          <w:szCs w:val="24"/>
        </w:rPr>
        <w:t xml:space="preserve">27° primer párrafo y 185 de la Ley de Transparencia y Acceso a la Información Pública del Estado, </w:t>
      </w:r>
      <w:r w:rsidR="004F5CDC" w:rsidRPr="00D7336A">
        <w:rPr>
          <w:rFonts w:ascii="Arial" w:hAnsi="Arial" w:cs="Arial"/>
          <w:b/>
          <w:color w:val="4BACC6" w:themeColor="accent5"/>
          <w:sz w:val="24"/>
          <w:szCs w:val="24"/>
        </w:rPr>
        <w:t>se tiene</w:t>
      </w:r>
      <w:r w:rsidR="008024C9" w:rsidRPr="00D7336A">
        <w:rPr>
          <w:rFonts w:ascii="Arial" w:hAnsi="Arial" w:cs="Arial"/>
          <w:b/>
          <w:color w:val="4BACC6" w:themeColor="accent5"/>
          <w:sz w:val="24"/>
          <w:szCs w:val="24"/>
        </w:rPr>
        <w:t xml:space="preserve"> por cumplida </w:t>
      </w:r>
      <w:r w:rsidR="004C415C" w:rsidRPr="00D7336A">
        <w:rPr>
          <w:rFonts w:ascii="Arial" w:hAnsi="Arial" w:cs="Arial"/>
          <w:b/>
          <w:color w:val="4BACC6" w:themeColor="accent5"/>
          <w:sz w:val="24"/>
          <w:szCs w:val="24"/>
        </w:rPr>
        <w:t>l</w:t>
      </w:r>
      <w:r w:rsidR="00184E79" w:rsidRPr="00D7336A">
        <w:rPr>
          <w:rFonts w:ascii="Arial" w:hAnsi="Arial" w:cs="Arial"/>
          <w:b/>
          <w:color w:val="4BACC6" w:themeColor="accent5"/>
          <w:sz w:val="24"/>
          <w:szCs w:val="24"/>
        </w:rPr>
        <w:t xml:space="preserve">a </w:t>
      </w:r>
      <w:r w:rsidR="00453A8D" w:rsidRPr="00D7336A">
        <w:rPr>
          <w:rFonts w:ascii="Arial" w:hAnsi="Arial" w:cs="Arial"/>
          <w:b/>
          <w:color w:val="4BACC6" w:themeColor="accent5"/>
          <w:sz w:val="24"/>
          <w:szCs w:val="24"/>
        </w:rPr>
        <w:t>resolución</w:t>
      </w:r>
      <w:r w:rsidR="008024C9" w:rsidRPr="00D7336A">
        <w:rPr>
          <w:rFonts w:ascii="Arial" w:hAnsi="Arial" w:cs="Arial"/>
          <w:b/>
          <w:color w:val="4BACC6" w:themeColor="accent5"/>
          <w:sz w:val="24"/>
          <w:szCs w:val="24"/>
        </w:rPr>
        <w:t>, dictada</w:t>
      </w:r>
      <w:r w:rsidR="004C415C" w:rsidRPr="00D7336A">
        <w:rPr>
          <w:rFonts w:ascii="Arial" w:hAnsi="Arial" w:cs="Arial"/>
          <w:b/>
          <w:color w:val="4BACC6" w:themeColor="accent5"/>
          <w:sz w:val="24"/>
          <w:szCs w:val="24"/>
        </w:rPr>
        <w:t xml:space="preserve"> </w:t>
      </w:r>
      <w:r w:rsidR="00426890">
        <w:rPr>
          <w:rFonts w:ascii="Arial" w:hAnsi="Arial" w:cs="Arial"/>
          <w:b/>
          <w:color w:val="4BACC6" w:themeColor="accent5"/>
          <w:sz w:val="24"/>
          <w:szCs w:val="24"/>
        </w:rPr>
        <w:t>en el recurso de revisión RR-</w:t>
      </w:r>
      <w:r w:rsidR="00234400">
        <w:rPr>
          <w:rFonts w:ascii="Arial" w:hAnsi="Arial" w:cs="Arial"/>
          <w:b/>
          <w:color w:val="4BACC6" w:themeColor="accent5"/>
          <w:sz w:val="24"/>
          <w:szCs w:val="24"/>
        </w:rPr>
        <w:t>2</w:t>
      </w:r>
      <w:r w:rsidR="004F1A66">
        <w:rPr>
          <w:rFonts w:ascii="Arial" w:hAnsi="Arial" w:cs="Arial"/>
          <w:b/>
          <w:color w:val="4BACC6" w:themeColor="accent5"/>
          <w:sz w:val="24"/>
          <w:szCs w:val="24"/>
        </w:rPr>
        <w:t>11</w:t>
      </w:r>
      <w:r w:rsidR="001E317B" w:rsidRPr="00D7336A">
        <w:rPr>
          <w:rFonts w:ascii="Arial" w:hAnsi="Arial" w:cs="Arial"/>
          <w:b/>
          <w:color w:val="4BACC6" w:themeColor="accent5"/>
          <w:sz w:val="24"/>
          <w:szCs w:val="24"/>
        </w:rPr>
        <w:t>/2017</w:t>
      </w:r>
      <w:r w:rsidR="008024C9" w:rsidRPr="00D7336A">
        <w:rPr>
          <w:rFonts w:ascii="Arial" w:hAnsi="Arial" w:cs="Arial"/>
          <w:b/>
          <w:color w:val="4BACC6" w:themeColor="accent5"/>
          <w:sz w:val="24"/>
          <w:szCs w:val="24"/>
        </w:rPr>
        <w:t>-1.</w:t>
      </w:r>
    </w:p>
    <w:p w:rsidR="008024C9" w:rsidRPr="00D7336A" w:rsidRDefault="008024C9" w:rsidP="004F5CDC">
      <w:pPr>
        <w:spacing w:after="0" w:line="360" w:lineRule="auto"/>
        <w:ind w:firstLine="709"/>
        <w:jc w:val="both"/>
        <w:rPr>
          <w:rFonts w:ascii="Arial" w:hAnsi="Arial" w:cs="Arial"/>
          <w:b/>
          <w:color w:val="4BACC6" w:themeColor="accent5"/>
          <w:sz w:val="24"/>
          <w:szCs w:val="24"/>
        </w:rPr>
      </w:pPr>
    </w:p>
    <w:p w:rsidR="004F5CDC" w:rsidRPr="00D7336A" w:rsidRDefault="008024C9" w:rsidP="004F5CDC">
      <w:pPr>
        <w:spacing w:after="0" w:line="360" w:lineRule="auto"/>
        <w:ind w:firstLine="709"/>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 </w:t>
      </w:r>
      <w:r w:rsidR="004F5CDC" w:rsidRPr="00D7336A">
        <w:rPr>
          <w:rFonts w:ascii="Arial" w:hAnsi="Arial" w:cs="Arial"/>
          <w:color w:val="4BACC6" w:themeColor="accent5"/>
          <w:sz w:val="24"/>
          <w:szCs w:val="24"/>
        </w:rPr>
        <w:t xml:space="preserve">Por último, archívese en su oportunidad este expediente como asunto totalmente concluido. </w:t>
      </w:r>
      <w:r w:rsidR="004F5CDC" w:rsidRPr="00D7336A">
        <w:rPr>
          <w:rFonts w:ascii="Arial" w:hAnsi="Arial" w:cs="Arial"/>
          <w:b/>
          <w:color w:val="4BACC6" w:themeColor="accent5"/>
          <w:sz w:val="24"/>
          <w:szCs w:val="24"/>
        </w:rPr>
        <w:t>Notifíquese por lista y personalmente a las partes.</w:t>
      </w:r>
    </w:p>
    <w:p w:rsidR="004F5CDC" w:rsidRPr="00D7336A" w:rsidRDefault="004C415C" w:rsidP="004C415C">
      <w:pPr>
        <w:tabs>
          <w:tab w:val="left" w:pos="3795"/>
        </w:tabs>
        <w:spacing w:after="0" w:line="360" w:lineRule="auto"/>
        <w:jc w:val="both"/>
        <w:rPr>
          <w:rFonts w:ascii="Arial" w:eastAsia="Batang" w:hAnsi="Arial" w:cs="Arial"/>
          <w:color w:val="4BACC6" w:themeColor="accent5"/>
          <w:sz w:val="24"/>
          <w:szCs w:val="24"/>
        </w:rPr>
      </w:pPr>
      <w:r w:rsidRPr="00D7336A">
        <w:rPr>
          <w:rFonts w:ascii="Arial" w:eastAsia="Batang" w:hAnsi="Arial" w:cs="Arial"/>
          <w:color w:val="4BACC6" w:themeColor="accent5"/>
          <w:sz w:val="24"/>
          <w:szCs w:val="24"/>
        </w:rPr>
        <w:tab/>
      </w:r>
    </w:p>
    <w:p w:rsidR="004F5CDC" w:rsidRPr="00D7336A" w:rsidRDefault="004F5CDC" w:rsidP="004F5CDC">
      <w:pPr>
        <w:spacing w:after="0" w:line="360" w:lineRule="auto"/>
        <w:ind w:firstLine="709"/>
        <w:jc w:val="both"/>
        <w:rPr>
          <w:rFonts w:ascii="Arial" w:hAnsi="Arial" w:cs="Arial"/>
          <w:color w:val="4BACC6" w:themeColor="accent5"/>
          <w:sz w:val="24"/>
          <w:szCs w:val="24"/>
        </w:rPr>
      </w:pPr>
      <w:r w:rsidRPr="00D7336A">
        <w:rPr>
          <w:rFonts w:ascii="Arial" w:hAnsi="Arial" w:cs="Arial"/>
          <w:color w:val="4BACC6" w:themeColor="accent5"/>
          <w:sz w:val="24"/>
          <w:szCs w:val="24"/>
        </w:rPr>
        <w:lastRenderedPageBreak/>
        <w:t xml:space="preserve"> Así lo proveyó y firma el Comisionado Presidente de la Comisión Estatal de Garantía de Acceso a la Información Pública Alejandro Lafuente Torres, que actúa con Rosa María Motilla García, Secretaria de Pleno que da fe.</w:t>
      </w:r>
    </w:p>
    <w:p w:rsidR="004F5CDC" w:rsidRPr="00D7336A" w:rsidRDefault="004F5CDC" w:rsidP="004F5CDC">
      <w:pPr>
        <w:spacing w:after="0" w:line="360" w:lineRule="auto"/>
        <w:jc w:val="both"/>
        <w:rPr>
          <w:rFonts w:ascii="Arial" w:hAnsi="Arial" w:cs="Arial"/>
          <w:b/>
          <w:color w:val="4BACC6" w:themeColor="accent5"/>
          <w:sz w:val="24"/>
          <w:szCs w:val="24"/>
        </w:rPr>
      </w:pPr>
    </w:p>
    <w:p w:rsidR="004F5CDC" w:rsidRPr="00D7336A" w:rsidRDefault="004F5CDC" w:rsidP="004F5CDC">
      <w:pPr>
        <w:spacing w:after="0" w:line="360" w:lineRule="auto"/>
        <w:ind w:firstLine="709"/>
        <w:jc w:val="both"/>
        <w:rPr>
          <w:rFonts w:ascii="Arial" w:hAnsi="Arial" w:cs="Arial"/>
          <w:b/>
          <w:color w:val="4BACC6" w:themeColor="accent5"/>
          <w:sz w:val="24"/>
          <w:szCs w:val="24"/>
        </w:rPr>
      </w:pPr>
    </w:p>
    <w:p w:rsidR="004F5CDC" w:rsidRPr="00D7336A" w:rsidRDefault="004F5CDC" w:rsidP="004F5CDC">
      <w:pPr>
        <w:spacing w:after="0" w:line="240" w:lineRule="auto"/>
        <w:ind w:firstLine="709"/>
        <w:jc w:val="both"/>
        <w:rPr>
          <w:rFonts w:ascii="Arial" w:hAnsi="Arial" w:cs="Arial"/>
          <w:b/>
          <w:color w:val="4BACC6" w:themeColor="accent5"/>
          <w:sz w:val="24"/>
          <w:szCs w:val="24"/>
        </w:rPr>
      </w:pPr>
      <w:r w:rsidRPr="00D7336A">
        <w:rPr>
          <w:rFonts w:ascii="Arial" w:hAnsi="Arial" w:cs="Arial"/>
          <w:b/>
          <w:color w:val="4BACC6" w:themeColor="accent5"/>
          <w:sz w:val="24"/>
          <w:szCs w:val="24"/>
        </w:rPr>
        <w:t xml:space="preserve">           Alejandro Lafuente Torres</w:t>
      </w:r>
      <w:r w:rsidRPr="00D7336A">
        <w:rPr>
          <w:rFonts w:ascii="Arial" w:hAnsi="Arial" w:cs="Arial"/>
          <w:color w:val="4BACC6" w:themeColor="accent5"/>
          <w:sz w:val="24"/>
          <w:szCs w:val="24"/>
        </w:rPr>
        <w:t xml:space="preserve"> </w:t>
      </w:r>
      <w:r w:rsidRPr="00D7336A">
        <w:rPr>
          <w:rFonts w:ascii="Arial" w:hAnsi="Arial" w:cs="Arial"/>
          <w:b/>
          <w:color w:val="4BACC6" w:themeColor="accent5"/>
          <w:sz w:val="24"/>
          <w:szCs w:val="24"/>
          <w:lang w:val="es-ES"/>
        </w:rPr>
        <w:t xml:space="preserve">          Rosa María Motilla García</w:t>
      </w:r>
      <w:r w:rsidRPr="00D7336A">
        <w:rPr>
          <w:rFonts w:ascii="Arial" w:hAnsi="Arial" w:cs="Arial"/>
          <w:b/>
          <w:color w:val="4BACC6" w:themeColor="accent5"/>
          <w:sz w:val="24"/>
          <w:szCs w:val="24"/>
        </w:rPr>
        <w:t xml:space="preserve">        </w:t>
      </w:r>
    </w:p>
    <w:p w:rsidR="00845E58" w:rsidRDefault="004F5CDC" w:rsidP="00845E58">
      <w:pPr>
        <w:spacing w:after="0" w:line="240" w:lineRule="auto"/>
        <w:ind w:firstLine="709"/>
        <w:jc w:val="both"/>
        <w:rPr>
          <w:rFonts w:ascii="Arial" w:hAnsi="Arial" w:cs="Arial"/>
          <w:b/>
          <w:color w:val="4BACC6" w:themeColor="accent5"/>
          <w:sz w:val="24"/>
          <w:szCs w:val="24"/>
        </w:rPr>
      </w:pPr>
      <w:r w:rsidRPr="00D7336A">
        <w:rPr>
          <w:rFonts w:ascii="Arial" w:hAnsi="Arial" w:cs="Arial"/>
          <w:b/>
          <w:color w:val="4BACC6" w:themeColor="accent5"/>
          <w:sz w:val="24"/>
          <w:szCs w:val="24"/>
        </w:rPr>
        <w:t xml:space="preserve">           Comisionado Presidente                      </w:t>
      </w:r>
      <w:r w:rsidR="00845E58">
        <w:rPr>
          <w:rFonts w:ascii="Arial" w:hAnsi="Arial" w:cs="Arial"/>
          <w:b/>
          <w:color w:val="4BACC6" w:themeColor="accent5"/>
          <w:sz w:val="24"/>
          <w:szCs w:val="24"/>
        </w:rPr>
        <w:t>Secretaria de Pleno</w:t>
      </w:r>
    </w:p>
    <w:p w:rsidR="00845E58" w:rsidRDefault="00845E58" w:rsidP="00845E58">
      <w:pPr>
        <w:spacing w:after="0" w:line="240" w:lineRule="auto"/>
        <w:ind w:firstLine="709"/>
        <w:jc w:val="both"/>
        <w:rPr>
          <w:rFonts w:ascii="Arial" w:hAnsi="Arial" w:cs="Arial"/>
          <w:color w:val="4BACC6" w:themeColor="accent5"/>
          <w:sz w:val="16"/>
          <w:szCs w:val="16"/>
        </w:rPr>
      </w:pPr>
    </w:p>
    <w:p w:rsidR="00845E58" w:rsidRDefault="00845E58" w:rsidP="00845E58">
      <w:pPr>
        <w:spacing w:after="0" w:line="240" w:lineRule="auto"/>
        <w:ind w:firstLine="709"/>
        <w:jc w:val="both"/>
        <w:rPr>
          <w:rFonts w:ascii="Arial" w:hAnsi="Arial" w:cs="Arial"/>
          <w:color w:val="4BACC6" w:themeColor="accent5"/>
          <w:sz w:val="16"/>
          <w:szCs w:val="16"/>
        </w:rPr>
      </w:pPr>
    </w:p>
    <w:p w:rsidR="001A55B7" w:rsidRDefault="004F1A66" w:rsidP="00845E58">
      <w:pPr>
        <w:spacing w:after="0" w:line="240" w:lineRule="auto"/>
        <w:ind w:firstLine="709"/>
        <w:jc w:val="both"/>
        <w:rPr>
          <w:rFonts w:ascii="Arial" w:hAnsi="Arial" w:cs="Arial"/>
          <w:color w:val="4BACC6" w:themeColor="accent5"/>
          <w:sz w:val="16"/>
          <w:szCs w:val="16"/>
        </w:rPr>
      </w:pPr>
      <w:r>
        <w:rPr>
          <w:rFonts w:ascii="Arial" w:hAnsi="Arial" w:cs="Arial"/>
          <w:color w:val="4BACC6" w:themeColor="accent5"/>
          <w:sz w:val="16"/>
          <w:szCs w:val="16"/>
        </w:rPr>
        <w:t>O</w:t>
      </w:r>
      <w:r w:rsidR="00E32AE9" w:rsidRPr="009D2A1F">
        <w:rPr>
          <w:rFonts w:ascii="Arial" w:hAnsi="Arial" w:cs="Arial"/>
          <w:color w:val="4BACC6" w:themeColor="accent5"/>
          <w:sz w:val="16"/>
          <w:szCs w:val="16"/>
        </w:rPr>
        <w:t>.</w:t>
      </w:r>
      <w:r>
        <w:rPr>
          <w:rFonts w:ascii="Arial" w:hAnsi="Arial" w:cs="Arial"/>
          <w:color w:val="4BACC6" w:themeColor="accent5"/>
          <w:sz w:val="16"/>
          <w:szCs w:val="16"/>
        </w:rPr>
        <w:t>R</w:t>
      </w:r>
      <w:r w:rsidR="00E32AE9" w:rsidRPr="009D2A1F">
        <w:rPr>
          <w:rFonts w:ascii="Arial" w:hAnsi="Arial" w:cs="Arial"/>
          <w:color w:val="4BACC6" w:themeColor="accent5"/>
          <w:sz w:val="16"/>
          <w:szCs w:val="16"/>
        </w:rPr>
        <w:t>.</w:t>
      </w:r>
      <w:r>
        <w:rPr>
          <w:rFonts w:ascii="Arial" w:hAnsi="Arial" w:cs="Arial"/>
          <w:color w:val="4BACC6" w:themeColor="accent5"/>
          <w:sz w:val="16"/>
          <w:szCs w:val="16"/>
        </w:rPr>
        <w:t>E</w:t>
      </w:r>
      <w:r w:rsidR="00E32AE9" w:rsidRPr="009D2A1F">
        <w:rPr>
          <w:rFonts w:ascii="Arial" w:hAnsi="Arial" w:cs="Arial"/>
          <w:color w:val="4BACC6" w:themeColor="accent5"/>
          <w:sz w:val="16"/>
          <w:szCs w:val="16"/>
        </w:rPr>
        <w:t>.</w:t>
      </w:r>
      <w:r>
        <w:rPr>
          <w:rFonts w:ascii="Arial" w:hAnsi="Arial" w:cs="Arial"/>
          <w:color w:val="4BACC6" w:themeColor="accent5"/>
          <w:sz w:val="16"/>
          <w:szCs w:val="16"/>
        </w:rPr>
        <w:t>J</w:t>
      </w:r>
      <w:r w:rsidR="00E32AE9" w:rsidRPr="009D2A1F">
        <w:rPr>
          <w:rFonts w:ascii="Arial" w:hAnsi="Arial" w:cs="Arial"/>
          <w:color w:val="4BACC6" w:themeColor="accent5"/>
          <w:sz w:val="16"/>
          <w:szCs w:val="16"/>
        </w:rPr>
        <w:t>.</w:t>
      </w:r>
    </w:p>
    <w:p w:rsidR="001A55B7" w:rsidRPr="001A55B7" w:rsidRDefault="001A55B7" w:rsidP="001A55B7">
      <w:pPr>
        <w:rPr>
          <w:rFonts w:ascii="Arial" w:hAnsi="Arial" w:cs="Arial"/>
          <w:sz w:val="16"/>
          <w:szCs w:val="16"/>
        </w:rPr>
      </w:pPr>
    </w:p>
    <w:p w:rsidR="001A55B7" w:rsidRPr="001A55B7" w:rsidRDefault="001A55B7" w:rsidP="001A55B7">
      <w:pPr>
        <w:rPr>
          <w:rFonts w:ascii="Arial" w:hAnsi="Arial" w:cs="Arial"/>
          <w:sz w:val="16"/>
          <w:szCs w:val="16"/>
        </w:rPr>
      </w:pPr>
    </w:p>
    <w:p w:rsidR="001A55B7" w:rsidRPr="001A55B7" w:rsidRDefault="001A55B7" w:rsidP="001A55B7">
      <w:pPr>
        <w:rPr>
          <w:rFonts w:ascii="Arial" w:hAnsi="Arial" w:cs="Arial"/>
          <w:sz w:val="16"/>
          <w:szCs w:val="16"/>
        </w:rPr>
      </w:pPr>
    </w:p>
    <w:p w:rsidR="001A55B7" w:rsidRPr="001A55B7" w:rsidRDefault="001A55B7" w:rsidP="001A55B7">
      <w:pPr>
        <w:rPr>
          <w:rFonts w:ascii="Arial" w:hAnsi="Arial" w:cs="Arial"/>
          <w:sz w:val="16"/>
          <w:szCs w:val="16"/>
        </w:rPr>
      </w:pPr>
    </w:p>
    <w:p w:rsidR="001A55B7" w:rsidRPr="001A55B7" w:rsidRDefault="001A55B7" w:rsidP="001A55B7">
      <w:pPr>
        <w:rPr>
          <w:rFonts w:ascii="Arial" w:hAnsi="Arial" w:cs="Arial"/>
          <w:sz w:val="16"/>
          <w:szCs w:val="16"/>
        </w:rPr>
      </w:pPr>
    </w:p>
    <w:p w:rsidR="001A55B7" w:rsidRPr="001A55B7" w:rsidRDefault="001A55B7" w:rsidP="001A55B7">
      <w:pPr>
        <w:rPr>
          <w:rFonts w:ascii="Arial" w:hAnsi="Arial" w:cs="Arial"/>
          <w:sz w:val="16"/>
          <w:szCs w:val="16"/>
        </w:rPr>
      </w:pPr>
    </w:p>
    <w:p w:rsidR="001A55B7" w:rsidRPr="001A55B7" w:rsidRDefault="001A55B7" w:rsidP="001A55B7">
      <w:pPr>
        <w:rPr>
          <w:rFonts w:ascii="Arial" w:hAnsi="Arial" w:cs="Arial"/>
          <w:sz w:val="16"/>
          <w:szCs w:val="16"/>
        </w:rPr>
      </w:pPr>
    </w:p>
    <w:p w:rsidR="001A55B7" w:rsidRPr="001A55B7" w:rsidRDefault="001A55B7" w:rsidP="001A55B7">
      <w:pPr>
        <w:rPr>
          <w:rFonts w:ascii="Arial" w:hAnsi="Arial" w:cs="Arial"/>
          <w:sz w:val="16"/>
          <w:szCs w:val="16"/>
        </w:rPr>
      </w:pPr>
    </w:p>
    <w:p w:rsidR="001A55B7" w:rsidRPr="001A55B7" w:rsidRDefault="001A55B7" w:rsidP="001A55B7">
      <w:pPr>
        <w:rPr>
          <w:rFonts w:ascii="Arial" w:hAnsi="Arial" w:cs="Arial"/>
          <w:sz w:val="16"/>
          <w:szCs w:val="16"/>
        </w:rPr>
      </w:pPr>
    </w:p>
    <w:p w:rsidR="001A55B7" w:rsidRPr="001A55B7" w:rsidRDefault="001A55B7" w:rsidP="001A55B7">
      <w:pPr>
        <w:rPr>
          <w:rFonts w:ascii="Arial" w:hAnsi="Arial" w:cs="Arial"/>
          <w:sz w:val="16"/>
          <w:szCs w:val="16"/>
        </w:rPr>
      </w:pPr>
    </w:p>
    <w:p w:rsidR="001A55B7" w:rsidRPr="001A55B7" w:rsidRDefault="001A55B7" w:rsidP="001A55B7">
      <w:pPr>
        <w:rPr>
          <w:rFonts w:ascii="Arial" w:hAnsi="Arial" w:cs="Arial"/>
          <w:sz w:val="16"/>
          <w:szCs w:val="16"/>
        </w:rPr>
      </w:pPr>
    </w:p>
    <w:p w:rsidR="001A55B7" w:rsidRDefault="001A55B7" w:rsidP="001A55B7">
      <w:pPr>
        <w:rPr>
          <w:rFonts w:ascii="Arial" w:hAnsi="Arial" w:cs="Arial"/>
          <w:sz w:val="16"/>
          <w:szCs w:val="16"/>
        </w:rPr>
      </w:pPr>
    </w:p>
    <w:p w:rsidR="001A55B7" w:rsidRDefault="001A55B7" w:rsidP="001A55B7">
      <w:pPr>
        <w:rPr>
          <w:rFonts w:ascii="Arial" w:hAnsi="Arial" w:cs="Arial"/>
          <w:sz w:val="16"/>
          <w:szCs w:val="16"/>
        </w:rPr>
      </w:pPr>
    </w:p>
    <w:p w:rsidR="00E32AE9" w:rsidRPr="001A55B7" w:rsidRDefault="001A55B7" w:rsidP="001A55B7">
      <w:pPr>
        <w:rPr>
          <w:rFonts w:ascii="Arial" w:hAnsi="Arial" w:cs="Arial"/>
          <w:sz w:val="24"/>
          <w:szCs w:val="24"/>
        </w:rPr>
      </w:pPr>
      <w:r>
        <w:rPr>
          <w:rFonts w:ascii="Arial" w:hAnsi="Arial" w:cs="Arial"/>
          <w:sz w:val="24"/>
          <w:szCs w:val="24"/>
        </w:rPr>
        <w:t>(Esta foja pertenece a la parte final del proveído de fecha trece de diciembre de dos mil diecisiete, dictado dentro del recurso de revisión 211/2017-1).</w:t>
      </w:r>
      <w:bookmarkEnd w:id="0"/>
    </w:p>
    <w:sectPr w:rsidR="00E32AE9" w:rsidRPr="001A55B7" w:rsidSect="00FF56CF">
      <w:headerReference w:type="default" r:id="rId8"/>
      <w:pgSz w:w="12240" w:h="20160" w:code="5"/>
      <w:pgMar w:top="2694" w:right="851" w:bottom="226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8662B" w:rsidRDefault="00F8662B" w:rsidP="00A04BCB">
      <w:pPr>
        <w:spacing w:after="0" w:line="240" w:lineRule="auto"/>
      </w:pPr>
      <w:r>
        <w:separator/>
      </w:r>
    </w:p>
  </w:endnote>
  <w:endnote w:type="continuationSeparator" w:id="0">
    <w:p w:rsidR="00F8662B" w:rsidRDefault="00F8662B" w:rsidP="00A04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8662B" w:rsidRDefault="00F8662B" w:rsidP="00A04BCB">
      <w:pPr>
        <w:spacing w:after="0" w:line="240" w:lineRule="auto"/>
      </w:pPr>
      <w:r>
        <w:separator/>
      </w:r>
    </w:p>
  </w:footnote>
  <w:footnote w:type="continuationSeparator" w:id="0">
    <w:p w:rsidR="00F8662B" w:rsidRDefault="00F8662B" w:rsidP="00A04B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4BCB" w:rsidRDefault="00624ED9" w:rsidP="005D7E54">
    <w:pPr>
      <w:pStyle w:val="Encabezado"/>
      <w:jc w:val="right"/>
    </w:pPr>
    <w:r>
      <w:rPr>
        <w:rFonts w:ascii="Arial" w:hAnsi="Arial" w:cs="Arial"/>
        <w:b/>
      </w:rPr>
      <w:t>RR-</w:t>
    </w:r>
    <w:r w:rsidR="00234400">
      <w:rPr>
        <w:rFonts w:ascii="Arial" w:hAnsi="Arial" w:cs="Arial"/>
        <w:b/>
      </w:rPr>
      <w:t>2</w:t>
    </w:r>
    <w:r w:rsidR="005F33F5">
      <w:rPr>
        <w:rFonts w:ascii="Arial" w:hAnsi="Arial" w:cs="Arial"/>
        <w:b/>
      </w:rPr>
      <w:t>11</w:t>
    </w:r>
    <w:r w:rsidR="002414D8">
      <w:rPr>
        <w:rFonts w:ascii="Arial" w:hAnsi="Arial" w:cs="Arial"/>
        <w:b/>
      </w:rPr>
      <w:t>/2017</w:t>
    </w:r>
    <w:r w:rsidR="002526F3">
      <w:rPr>
        <w:rFonts w:ascii="Arial" w:hAnsi="Arial" w:cs="Arial"/>
        <w:b/>
      </w:rPr>
      <w:t>-</w:t>
    </w:r>
    <w:r w:rsidR="001F7935">
      <w:rPr>
        <w:rFonts w:ascii="Arial" w:hAnsi="Arial" w:cs="Arial"/>
        <w:b/>
      </w:rPr>
      <w:t>1</w:t>
    </w:r>
    <w:r w:rsidR="00FC2F02">
      <w:rPr>
        <w:rFonts w:ascii="Arial" w:hAnsi="Arial" w:cs="Arial"/>
        <w:b/>
      </w:rPr>
      <w:t xml:space="preserve"> PLATAFORMA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FC422D"/>
    <w:multiLevelType w:val="hybridMultilevel"/>
    <w:tmpl w:val="CF301644"/>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1" w15:restartNumberingAfterBreak="0">
    <w:nsid w:val="0E1E3FA2"/>
    <w:multiLevelType w:val="hybridMultilevel"/>
    <w:tmpl w:val="DD0CBE1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 w15:restartNumberingAfterBreak="0">
    <w:nsid w:val="0EE51D7B"/>
    <w:multiLevelType w:val="hybridMultilevel"/>
    <w:tmpl w:val="B868181A"/>
    <w:lvl w:ilvl="0" w:tplc="080A0015">
      <w:start w:val="9"/>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FF30C7D"/>
    <w:multiLevelType w:val="hybridMultilevel"/>
    <w:tmpl w:val="3F282C80"/>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F1D55E2"/>
    <w:multiLevelType w:val="hybridMultilevel"/>
    <w:tmpl w:val="EC249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5" w15:restartNumberingAfterBreak="0">
    <w:nsid w:val="2771664B"/>
    <w:multiLevelType w:val="hybridMultilevel"/>
    <w:tmpl w:val="5EA20BC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8F977A7"/>
    <w:multiLevelType w:val="hybridMultilevel"/>
    <w:tmpl w:val="1DDA9D80"/>
    <w:lvl w:ilvl="0" w:tplc="080A0001">
      <w:start w:val="1"/>
      <w:numFmt w:val="bullet"/>
      <w:lvlText w:val=""/>
      <w:lvlJc w:val="left"/>
      <w:pPr>
        <w:ind w:left="1560" w:hanging="360"/>
      </w:pPr>
      <w:rPr>
        <w:rFonts w:ascii="Symbol" w:hAnsi="Symbol" w:hint="default"/>
      </w:rPr>
    </w:lvl>
    <w:lvl w:ilvl="1" w:tplc="080A0003" w:tentative="1">
      <w:start w:val="1"/>
      <w:numFmt w:val="bullet"/>
      <w:lvlText w:val="o"/>
      <w:lvlJc w:val="left"/>
      <w:pPr>
        <w:ind w:left="2280" w:hanging="360"/>
      </w:pPr>
      <w:rPr>
        <w:rFonts w:ascii="Courier New" w:hAnsi="Courier New" w:cs="Courier New" w:hint="default"/>
      </w:rPr>
    </w:lvl>
    <w:lvl w:ilvl="2" w:tplc="080A0005" w:tentative="1">
      <w:start w:val="1"/>
      <w:numFmt w:val="bullet"/>
      <w:lvlText w:val=""/>
      <w:lvlJc w:val="left"/>
      <w:pPr>
        <w:ind w:left="3000" w:hanging="360"/>
      </w:pPr>
      <w:rPr>
        <w:rFonts w:ascii="Wingdings" w:hAnsi="Wingdings" w:hint="default"/>
      </w:rPr>
    </w:lvl>
    <w:lvl w:ilvl="3" w:tplc="080A0001" w:tentative="1">
      <w:start w:val="1"/>
      <w:numFmt w:val="bullet"/>
      <w:lvlText w:val=""/>
      <w:lvlJc w:val="left"/>
      <w:pPr>
        <w:ind w:left="3720" w:hanging="360"/>
      </w:pPr>
      <w:rPr>
        <w:rFonts w:ascii="Symbol" w:hAnsi="Symbol" w:hint="default"/>
      </w:rPr>
    </w:lvl>
    <w:lvl w:ilvl="4" w:tplc="080A0003" w:tentative="1">
      <w:start w:val="1"/>
      <w:numFmt w:val="bullet"/>
      <w:lvlText w:val="o"/>
      <w:lvlJc w:val="left"/>
      <w:pPr>
        <w:ind w:left="4440" w:hanging="360"/>
      </w:pPr>
      <w:rPr>
        <w:rFonts w:ascii="Courier New" w:hAnsi="Courier New" w:cs="Courier New" w:hint="default"/>
      </w:rPr>
    </w:lvl>
    <w:lvl w:ilvl="5" w:tplc="080A0005" w:tentative="1">
      <w:start w:val="1"/>
      <w:numFmt w:val="bullet"/>
      <w:lvlText w:val=""/>
      <w:lvlJc w:val="left"/>
      <w:pPr>
        <w:ind w:left="5160" w:hanging="360"/>
      </w:pPr>
      <w:rPr>
        <w:rFonts w:ascii="Wingdings" w:hAnsi="Wingdings" w:hint="default"/>
      </w:rPr>
    </w:lvl>
    <w:lvl w:ilvl="6" w:tplc="080A0001" w:tentative="1">
      <w:start w:val="1"/>
      <w:numFmt w:val="bullet"/>
      <w:lvlText w:val=""/>
      <w:lvlJc w:val="left"/>
      <w:pPr>
        <w:ind w:left="5880" w:hanging="360"/>
      </w:pPr>
      <w:rPr>
        <w:rFonts w:ascii="Symbol" w:hAnsi="Symbol" w:hint="default"/>
      </w:rPr>
    </w:lvl>
    <w:lvl w:ilvl="7" w:tplc="080A0003" w:tentative="1">
      <w:start w:val="1"/>
      <w:numFmt w:val="bullet"/>
      <w:lvlText w:val="o"/>
      <w:lvlJc w:val="left"/>
      <w:pPr>
        <w:ind w:left="6600" w:hanging="360"/>
      </w:pPr>
      <w:rPr>
        <w:rFonts w:ascii="Courier New" w:hAnsi="Courier New" w:cs="Courier New" w:hint="default"/>
      </w:rPr>
    </w:lvl>
    <w:lvl w:ilvl="8" w:tplc="080A0005" w:tentative="1">
      <w:start w:val="1"/>
      <w:numFmt w:val="bullet"/>
      <w:lvlText w:val=""/>
      <w:lvlJc w:val="left"/>
      <w:pPr>
        <w:ind w:left="7320" w:hanging="360"/>
      </w:pPr>
      <w:rPr>
        <w:rFonts w:ascii="Wingdings" w:hAnsi="Wingdings" w:hint="default"/>
      </w:rPr>
    </w:lvl>
  </w:abstractNum>
  <w:abstractNum w:abstractNumId="7" w15:restartNumberingAfterBreak="0">
    <w:nsid w:val="39E8385A"/>
    <w:multiLevelType w:val="hybridMultilevel"/>
    <w:tmpl w:val="038E9682"/>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8" w15:restartNumberingAfterBreak="0">
    <w:nsid w:val="4D2123B5"/>
    <w:multiLevelType w:val="hybridMultilevel"/>
    <w:tmpl w:val="18A020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9" w15:restartNumberingAfterBreak="0">
    <w:nsid w:val="520E1821"/>
    <w:multiLevelType w:val="hybridMultilevel"/>
    <w:tmpl w:val="B28E9EE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0" w15:restartNumberingAfterBreak="0">
    <w:nsid w:val="564A2D33"/>
    <w:multiLevelType w:val="hybridMultilevel"/>
    <w:tmpl w:val="8E747B3A"/>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1" w15:restartNumberingAfterBreak="0">
    <w:nsid w:val="75B6089B"/>
    <w:multiLevelType w:val="hybridMultilevel"/>
    <w:tmpl w:val="B83A06F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3"/>
  </w:num>
  <w:num w:numId="2">
    <w:abstractNumId w:val="2"/>
  </w:num>
  <w:num w:numId="3">
    <w:abstractNumId w:val="5"/>
  </w:num>
  <w:num w:numId="4">
    <w:abstractNumId w:val="11"/>
  </w:num>
  <w:num w:numId="5">
    <w:abstractNumId w:val="8"/>
  </w:num>
  <w:num w:numId="6">
    <w:abstractNumId w:val="7"/>
  </w:num>
  <w:num w:numId="7">
    <w:abstractNumId w:val="1"/>
  </w:num>
  <w:num w:numId="8">
    <w:abstractNumId w:val="10"/>
  </w:num>
  <w:num w:numId="9">
    <w:abstractNumId w:val="4"/>
  </w:num>
  <w:num w:numId="10">
    <w:abstractNumId w:val="0"/>
  </w:num>
  <w:num w:numId="11">
    <w:abstractNumId w:val="6"/>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BCB"/>
    <w:rsid w:val="00001AD9"/>
    <w:rsid w:val="00022AD6"/>
    <w:rsid w:val="0003028A"/>
    <w:rsid w:val="00080247"/>
    <w:rsid w:val="00090FF9"/>
    <w:rsid w:val="000A4472"/>
    <w:rsid w:val="000A4C73"/>
    <w:rsid w:val="000A4F5D"/>
    <w:rsid w:val="000B62C2"/>
    <w:rsid w:val="000B7F7D"/>
    <w:rsid w:val="000D68F4"/>
    <w:rsid w:val="000D6BBE"/>
    <w:rsid w:val="000D71A1"/>
    <w:rsid w:val="000F05B6"/>
    <w:rsid w:val="000F3254"/>
    <w:rsid w:val="000F3F6E"/>
    <w:rsid w:val="00107646"/>
    <w:rsid w:val="00107F8A"/>
    <w:rsid w:val="00131EBD"/>
    <w:rsid w:val="00132C24"/>
    <w:rsid w:val="00157759"/>
    <w:rsid w:val="00162EC6"/>
    <w:rsid w:val="00184E79"/>
    <w:rsid w:val="00196123"/>
    <w:rsid w:val="001A14C5"/>
    <w:rsid w:val="001A3205"/>
    <w:rsid w:val="001A55B7"/>
    <w:rsid w:val="001B2AEF"/>
    <w:rsid w:val="001C0739"/>
    <w:rsid w:val="001C5951"/>
    <w:rsid w:val="001C77AA"/>
    <w:rsid w:val="001D0198"/>
    <w:rsid w:val="001D03CA"/>
    <w:rsid w:val="001D16C6"/>
    <w:rsid w:val="001E317B"/>
    <w:rsid w:val="001E6128"/>
    <w:rsid w:val="001F0337"/>
    <w:rsid w:val="001F1B92"/>
    <w:rsid w:val="001F7935"/>
    <w:rsid w:val="00214DBA"/>
    <w:rsid w:val="00226860"/>
    <w:rsid w:val="00232F24"/>
    <w:rsid w:val="00234400"/>
    <w:rsid w:val="00241089"/>
    <w:rsid w:val="002414D8"/>
    <w:rsid w:val="0024310C"/>
    <w:rsid w:val="002526F3"/>
    <w:rsid w:val="00260481"/>
    <w:rsid w:val="00264CBC"/>
    <w:rsid w:val="00266ADC"/>
    <w:rsid w:val="002778EA"/>
    <w:rsid w:val="002A288D"/>
    <w:rsid w:val="002A6A30"/>
    <w:rsid w:val="002B40C2"/>
    <w:rsid w:val="002C38D0"/>
    <w:rsid w:val="002D0070"/>
    <w:rsid w:val="002D371A"/>
    <w:rsid w:val="002E4736"/>
    <w:rsid w:val="002F30EF"/>
    <w:rsid w:val="003032F5"/>
    <w:rsid w:val="00331B9E"/>
    <w:rsid w:val="003332F1"/>
    <w:rsid w:val="00352A7B"/>
    <w:rsid w:val="00360ABE"/>
    <w:rsid w:val="0037061E"/>
    <w:rsid w:val="00372881"/>
    <w:rsid w:val="0038176B"/>
    <w:rsid w:val="00381A32"/>
    <w:rsid w:val="00383735"/>
    <w:rsid w:val="0038592D"/>
    <w:rsid w:val="003A0A70"/>
    <w:rsid w:val="003B79D4"/>
    <w:rsid w:val="003E3238"/>
    <w:rsid w:val="00402BE9"/>
    <w:rsid w:val="00404705"/>
    <w:rsid w:val="0041021C"/>
    <w:rsid w:val="00426890"/>
    <w:rsid w:val="004302FC"/>
    <w:rsid w:val="0044226A"/>
    <w:rsid w:val="004528ED"/>
    <w:rsid w:val="00453A8D"/>
    <w:rsid w:val="004659BD"/>
    <w:rsid w:val="004676F8"/>
    <w:rsid w:val="00472502"/>
    <w:rsid w:val="0047371E"/>
    <w:rsid w:val="004739C4"/>
    <w:rsid w:val="00485806"/>
    <w:rsid w:val="00491923"/>
    <w:rsid w:val="004935E2"/>
    <w:rsid w:val="0049533B"/>
    <w:rsid w:val="004C415C"/>
    <w:rsid w:val="004D0F1C"/>
    <w:rsid w:val="004D511E"/>
    <w:rsid w:val="004E386C"/>
    <w:rsid w:val="004F08DC"/>
    <w:rsid w:val="004F1A66"/>
    <w:rsid w:val="004F5CDC"/>
    <w:rsid w:val="00500854"/>
    <w:rsid w:val="00515C6F"/>
    <w:rsid w:val="0054206B"/>
    <w:rsid w:val="00552902"/>
    <w:rsid w:val="0055402B"/>
    <w:rsid w:val="00555BEA"/>
    <w:rsid w:val="00557692"/>
    <w:rsid w:val="00570D95"/>
    <w:rsid w:val="00580B07"/>
    <w:rsid w:val="005A2395"/>
    <w:rsid w:val="005D2986"/>
    <w:rsid w:val="005D32BF"/>
    <w:rsid w:val="005D7E54"/>
    <w:rsid w:val="005E15B2"/>
    <w:rsid w:val="005F33F5"/>
    <w:rsid w:val="00605A77"/>
    <w:rsid w:val="00606D6E"/>
    <w:rsid w:val="00615017"/>
    <w:rsid w:val="00624699"/>
    <w:rsid w:val="00624ED9"/>
    <w:rsid w:val="00625D1B"/>
    <w:rsid w:val="00645DD7"/>
    <w:rsid w:val="00661411"/>
    <w:rsid w:val="006653FC"/>
    <w:rsid w:val="00672BEE"/>
    <w:rsid w:val="00695310"/>
    <w:rsid w:val="006A4610"/>
    <w:rsid w:val="006B6741"/>
    <w:rsid w:val="006C78BB"/>
    <w:rsid w:val="006D050F"/>
    <w:rsid w:val="006D3BF1"/>
    <w:rsid w:val="006D4FCA"/>
    <w:rsid w:val="006E2236"/>
    <w:rsid w:val="006E478E"/>
    <w:rsid w:val="006F5A3A"/>
    <w:rsid w:val="00702152"/>
    <w:rsid w:val="007121D0"/>
    <w:rsid w:val="00721663"/>
    <w:rsid w:val="00740F1C"/>
    <w:rsid w:val="00744113"/>
    <w:rsid w:val="007558D7"/>
    <w:rsid w:val="00763E45"/>
    <w:rsid w:val="00771755"/>
    <w:rsid w:val="00772104"/>
    <w:rsid w:val="00774BC8"/>
    <w:rsid w:val="00780A83"/>
    <w:rsid w:val="007A68AD"/>
    <w:rsid w:val="007A777C"/>
    <w:rsid w:val="007B1813"/>
    <w:rsid w:val="007B30A9"/>
    <w:rsid w:val="007B520C"/>
    <w:rsid w:val="007C70EC"/>
    <w:rsid w:val="007E7A46"/>
    <w:rsid w:val="008024C9"/>
    <w:rsid w:val="00803BF0"/>
    <w:rsid w:val="0082057A"/>
    <w:rsid w:val="00830CD6"/>
    <w:rsid w:val="008334F5"/>
    <w:rsid w:val="00845E58"/>
    <w:rsid w:val="00852028"/>
    <w:rsid w:val="0085470E"/>
    <w:rsid w:val="00874C83"/>
    <w:rsid w:val="0088125B"/>
    <w:rsid w:val="00897B0C"/>
    <w:rsid w:val="008A13B3"/>
    <w:rsid w:val="008A6B41"/>
    <w:rsid w:val="008B15BA"/>
    <w:rsid w:val="008D0A3C"/>
    <w:rsid w:val="008F388A"/>
    <w:rsid w:val="008F6149"/>
    <w:rsid w:val="009039C8"/>
    <w:rsid w:val="00906B75"/>
    <w:rsid w:val="009124C4"/>
    <w:rsid w:val="0092572B"/>
    <w:rsid w:val="0094536F"/>
    <w:rsid w:val="0098511D"/>
    <w:rsid w:val="00996068"/>
    <w:rsid w:val="009B23C6"/>
    <w:rsid w:val="009C4466"/>
    <w:rsid w:val="009D0019"/>
    <w:rsid w:val="009D3602"/>
    <w:rsid w:val="009E456E"/>
    <w:rsid w:val="009F00AF"/>
    <w:rsid w:val="00A04BCB"/>
    <w:rsid w:val="00A050F1"/>
    <w:rsid w:val="00A06A4A"/>
    <w:rsid w:val="00A24594"/>
    <w:rsid w:val="00A61517"/>
    <w:rsid w:val="00A62F8D"/>
    <w:rsid w:val="00A630A6"/>
    <w:rsid w:val="00A7066C"/>
    <w:rsid w:val="00A75DA0"/>
    <w:rsid w:val="00A8436E"/>
    <w:rsid w:val="00A94565"/>
    <w:rsid w:val="00AA5027"/>
    <w:rsid w:val="00AB0C8A"/>
    <w:rsid w:val="00AC1F24"/>
    <w:rsid w:val="00AC335A"/>
    <w:rsid w:val="00AD20EE"/>
    <w:rsid w:val="00AD691E"/>
    <w:rsid w:val="00AE702D"/>
    <w:rsid w:val="00B01F57"/>
    <w:rsid w:val="00B06769"/>
    <w:rsid w:val="00B10F22"/>
    <w:rsid w:val="00B11A7E"/>
    <w:rsid w:val="00B14364"/>
    <w:rsid w:val="00B4486D"/>
    <w:rsid w:val="00B4587C"/>
    <w:rsid w:val="00B54825"/>
    <w:rsid w:val="00B55F7C"/>
    <w:rsid w:val="00B63E0B"/>
    <w:rsid w:val="00B71D1E"/>
    <w:rsid w:val="00B7246B"/>
    <w:rsid w:val="00B73016"/>
    <w:rsid w:val="00B77008"/>
    <w:rsid w:val="00B84B92"/>
    <w:rsid w:val="00B977AB"/>
    <w:rsid w:val="00B97928"/>
    <w:rsid w:val="00BA2344"/>
    <w:rsid w:val="00BA55C4"/>
    <w:rsid w:val="00BB031B"/>
    <w:rsid w:val="00C0019F"/>
    <w:rsid w:val="00C0023E"/>
    <w:rsid w:val="00C003C0"/>
    <w:rsid w:val="00C16EC4"/>
    <w:rsid w:val="00C23535"/>
    <w:rsid w:val="00C257BC"/>
    <w:rsid w:val="00C37176"/>
    <w:rsid w:val="00C42933"/>
    <w:rsid w:val="00C53C76"/>
    <w:rsid w:val="00C66E3D"/>
    <w:rsid w:val="00C70A3F"/>
    <w:rsid w:val="00C73D19"/>
    <w:rsid w:val="00C7664A"/>
    <w:rsid w:val="00C96DC3"/>
    <w:rsid w:val="00CC57CD"/>
    <w:rsid w:val="00CE6391"/>
    <w:rsid w:val="00D05A2B"/>
    <w:rsid w:val="00D11CA5"/>
    <w:rsid w:val="00D13645"/>
    <w:rsid w:val="00D21862"/>
    <w:rsid w:val="00D550D5"/>
    <w:rsid w:val="00D7336A"/>
    <w:rsid w:val="00DA3AF2"/>
    <w:rsid w:val="00DB05F1"/>
    <w:rsid w:val="00DB5F2A"/>
    <w:rsid w:val="00DB65D6"/>
    <w:rsid w:val="00DC105A"/>
    <w:rsid w:val="00DC55EF"/>
    <w:rsid w:val="00DD1315"/>
    <w:rsid w:val="00DE25E6"/>
    <w:rsid w:val="00DE6AB5"/>
    <w:rsid w:val="00DF5E66"/>
    <w:rsid w:val="00DF74E7"/>
    <w:rsid w:val="00E0126B"/>
    <w:rsid w:val="00E12808"/>
    <w:rsid w:val="00E15E88"/>
    <w:rsid w:val="00E32AE9"/>
    <w:rsid w:val="00E43715"/>
    <w:rsid w:val="00E4433C"/>
    <w:rsid w:val="00E4590E"/>
    <w:rsid w:val="00E51C51"/>
    <w:rsid w:val="00E66DB6"/>
    <w:rsid w:val="00E828C8"/>
    <w:rsid w:val="00E94C22"/>
    <w:rsid w:val="00E95910"/>
    <w:rsid w:val="00EA3D66"/>
    <w:rsid w:val="00EB06E0"/>
    <w:rsid w:val="00EC4BDD"/>
    <w:rsid w:val="00ED0746"/>
    <w:rsid w:val="00ED7190"/>
    <w:rsid w:val="00EE1009"/>
    <w:rsid w:val="00F14988"/>
    <w:rsid w:val="00F2256E"/>
    <w:rsid w:val="00F22ADB"/>
    <w:rsid w:val="00F30115"/>
    <w:rsid w:val="00F31196"/>
    <w:rsid w:val="00F3148D"/>
    <w:rsid w:val="00F35188"/>
    <w:rsid w:val="00F573CF"/>
    <w:rsid w:val="00F64485"/>
    <w:rsid w:val="00F74948"/>
    <w:rsid w:val="00F750F7"/>
    <w:rsid w:val="00F85FDA"/>
    <w:rsid w:val="00F8662B"/>
    <w:rsid w:val="00F96385"/>
    <w:rsid w:val="00F96D81"/>
    <w:rsid w:val="00FC2F02"/>
    <w:rsid w:val="00FC417C"/>
    <w:rsid w:val="00FE5A4C"/>
    <w:rsid w:val="00FF56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BFE013E-A87E-4E0F-A00E-77E6A8E9A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4BCB"/>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4BC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4BCB"/>
    <w:rPr>
      <w:rFonts w:ascii="Calibri" w:eastAsia="Calibri" w:hAnsi="Calibri" w:cs="Times New Roman"/>
    </w:rPr>
  </w:style>
  <w:style w:type="paragraph" w:styleId="Piedepgina">
    <w:name w:val="footer"/>
    <w:basedOn w:val="Normal"/>
    <w:link w:val="PiedepginaCar"/>
    <w:uiPriority w:val="99"/>
    <w:unhideWhenUsed/>
    <w:rsid w:val="00A04B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4BCB"/>
    <w:rPr>
      <w:rFonts w:ascii="Calibri" w:eastAsia="Calibri" w:hAnsi="Calibri" w:cs="Times New Roman"/>
    </w:rPr>
  </w:style>
  <w:style w:type="paragraph" w:styleId="Textodeglobo">
    <w:name w:val="Balloon Text"/>
    <w:basedOn w:val="Normal"/>
    <w:link w:val="TextodegloboCar"/>
    <w:uiPriority w:val="99"/>
    <w:semiHidden/>
    <w:unhideWhenUsed/>
    <w:rsid w:val="00A04BC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04BCB"/>
    <w:rPr>
      <w:rFonts w:ascii="Tahoma" w:eastAsia="Calibri" w:hAnsi="Tahoma" w:cs="Tahoma"/>
      <w:sz w:val="16"/>
      <w:szCs w:val="16"/>
    </w:rPr>
  </w:style>
  <w:style w:type="character" w:styleId="Hipervnculo">
    <w:name w:val="Hyperlink"/>
    <w:basedOn w:val="Fuentedeprrafopredeter"/>
    <w:uiPriority w:val="99"/>
    <w:unhideWhenUsed/>
    <w:rsid w:val="001D16C6"/>
    <w:rPr>
      <w:color w:val="0000FF"/>
      <w:u w:val="single"/>
    </w:rPr>
  </w:style>
  <w:style w:type="paragraph" w:styleId="Textonotapie">
    <w:name w:val="footnote text"/>
    <w:basedOn w:val="Normal"/>
    <w:link w:val="TextonotapieCar"/>
    <w:uiPriority w:val="99"/>
    <w:semiHidden/>
    <w:unhideWhenUsed/>
    <w:rsid w:val="001C5951"/>
    <w:pPr>
      <w:spacing w:after="0" w:line="240" w:lineRule="auto"/>
    </w:pPr>
    <w:rPr>
      <w:rFonts w:asciiTheme="minorHAnsi" w:eastAsiaTheme="minorHAnsi" w:hAnsiTheme="minorHAnsi" w:cstheme="minorBidi"/>
      <w:sz w:val="20"/>
      <w:szCs w:val="20"/>
    </w:rPr>
  </w:style>
  <w:style w:type="character" w:customStyle="1" w:styleId="TextonotapieCar">
    <w:name w:val="Texto nota pie Car"/>
    <w:basedOn w:val="Fuentedeprrafopredeter"/>
    <w:link w:val="Textonotapie"/>
    <w:uiPriority w:val="99"/>
    <w:semiHidden/>
    <w:rsid w:val="001C5951"/>
    <w:rPr>
      <w:sz w:val="20"/>
      <w:szCs w:val="20"/>
    </w:rPr>
  </w:style>
  <w:style w:type="character" w:styleId="Refdenotaalpie">
    <w:name w:val="footnote reference"/>
    <w:basedOn w:val="Fuentedeprrafopredeter"/>
    <w:uiPriority w:val="99"/>
    <w:semiHidden/>
    <w:unhideWhenUsed/>
    <w:rsid w:val="001C5951"/>
    <w:rPr>
      <w:vertAlign w:val="superscript"/>
    </w:rPr>
  </w:style>
  <w:style w:type="paragraph" w:styleId="Prrafodelista">
    <w:name w:val="List Paragraph"/>
    <w:basedOn w:val="Normal"/>
    <w:uiPriority w:val="34"/>
    <w:qFormat/>
    <w:rsid w:val="001C5951"/>
    <w:pPr>
      <w:spacing w:after="160" w:line="259" w:lineRule="auto"/>
      <w:ind w:left="720"/>
      <w:contextualSpacing/>
    </w:pPr>
    <w:rPr>
      <w:rFonts w:asciiTheme="minorHAnsi" w:eastAsiaTheme="minorHAnsi" w:hAnsiTheme="minorHAnsi" w:cstheme="minorBidi"/>
    </w:rPr>
  </w:style>
  <w:style w:type="character" w:customStyle="1" w:styleId="Mencionar1">
    <w:name w:val="Mencionar1"/>
    <w:basedOn w:val="Fuentedeprrafopredeter"/>
    <w:uiPriority w:val="99"/>
    <w:semiHidden/>
    <w:unhideWhenUsed/>
    <w:rsid w:val="007C70EC"/>
    <w:rPr>
      <w:color w:val="2B579A"/>
      <w:shd w:val="clear" w:color="auto" w:fill="E6E6E6"/>
    </w:rPr>
  </w:style>
  <w:style w:type="paragraph" w:customStyle="1" w:styleId="corte4fondo">
    <w:name w:val="corte4 fondo"/>
    <w:basedOn w:val="Normal"/>
    <w:link w:val="corte4fondoCar1"/>
    <w:qFormat/>
    <w:rsid w:val="00E94C22"/>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E94C22"/>
    <w:rPr>
      <w:rFonts w:ascii="Arial" w:eastAsia="Times New Roman" w:hAnsi="Arial" w:cs="Times New Roman"/>
      <w:sz w:val="30"/>
      <w:szCs w:val="20"/>
      <w:lang w:eastAsia="es-MX"/>
    </w:rPr>
  </w:style>
  <w:style w:type="paragraph" w:styleId="NormalWeb">
    <w:name w:val="Normal (Web)"/>
    <w:basedOn w:val="Normal"/>
    <w:uiPriority w:val="99"/>
    <w:rsid w:val="00352A7B"/>
    <w:pPr>
      <w:spacing w:before="100" w:beforeAutospacing="1" w:after="100" w:afterAutospacing="1" w:line="240" w:lineRule="auto"/>
    </w:pPr>
    <w:rPr>
      <w:rFonts w:ascii="Times New Roman" w:eastAsia="Times New Roman" w:hAnsi="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566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3B4D28-50E9-4E92-A580-BD519E270A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814</Words>
  <Characters>4483</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dc:creator>
  <cp:keywords/>
  <dc:description/>
  <cp:lastModifiedBy>cegaip@outlook.com</cp:lastModifiedBy>
  <cp:revision>2</cp:revision>
  <cp:lastPrinted>2017-12-12T20:19:00Z</cp:lastPrinted>
  <dcterms:created xsi:type="dcterms:W3CDTF">2018-02-09T18:18:00Z</dcterms:created>
  <dcterms:modified xsi:type="dcterms:W3CDTF">2018-02-09T18:18:00Z</dcterms:modified>
</cp:coreProperties>
</file>