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bookmarkStart w:id="0" w:name="_Hlk509477131"/>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A72362">
        <w:rPr>
          <w:rFonts w:ascii="Arial" w:hAnsi="Arial" w:cs="Arial"/>
          <w:color w:val="4BACC6" w:themeColor="accent5"/>
          <w:sz w:val="24"/>
          <w:szCs w:val="24"/>
        </w:rPr>
        <w:t>cuatro de abril</w:t>
      </w:r>
      <w:r w:rsidR="00322003">
        <w:rPr>
          <w:rFonts w:ascii="Arial" w:hAnsi="Arial" w:cs="Arial"/>
          <w:color w:val="4BACC6" w:themeColor="accent5"/>
          <w:sz w:val="24"/>
          <w:szCs w:val="24"/>
        </w:rPr>
        <w:t xml:space="preserve"> de </w:t>
      </w:r>
      <w:r w:rsidR="00B4587C" w:rsidRPr="00D7336A">
        <w:rPr>
          <w:rFonts w:ascii="Arial" w:hAnsi="Arial" w:cs="Arial"/>
          <w:color w:val="4BACC6" w:themeColor="accent5"/>
          <w:sz w:val="24"/>
          <w:szCs w:val="24"/>
        </w:rPr>
        <w:t>dos mil dieci</w:t>
      </w:r>
      <w:r w:rsidR="00174799">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031B1D" w:rsidRDefault="00031B1D" w:rsidP="00677C7F">
      <w:pPr>
        <w:spacing w:after="0" w:line="360" w:lineRule="auto"/>
        <w:jc w:val="both"/>
        <w:rPr>
          <w:rFonts w:ascii="Arial" w:hAnsi="Arial" w:cs="Arial"/>
          <w:color w:val="4BACC6" w:themeColor="accent5"/>
          <w:sz w:val="24"/>
          <w:szCs w:val="24"/>
        </w:rPr>
      </w:pPr>
    </w:p>
    <w:p w:rsidR="002D371A" w:rsidRPr="00D7336A" w:rsidRDefault="00677C7F" w:rsidP="00031B1D">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V</w:t>
      </w:r>
      <w:r w:rsidR="0038176B" w:rsidRPr="00D7336A">
        <w:rPr>
          <w:rFonts w:ascii="Arial" w:hAnsi="Arial" w:cs="Arial"/>
          <w:color w:val="4BACC6" w:themeColor="accent5"/>
          <w:sz w:val="24"/>
          <w:szCs w:val="24"/>
        </w:rPr>
        <w:t>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0038176B"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0038176B"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031B1D" w:rsidRDefault="00031B1D" w:rsidP="005A774A">
      <w:pPr>
        <w:spacing w:line="360" w:lineRule="auto"/>
        <w:ind w:firstLine="708"/>
        <w:jc w:val="both"/>
        <w:rPr>
          <w:rFonts w:ascii="Arial" w:hAnsi="Arial" w:cs="Arial"/>
          <w:color w:val="4BACC6" w:themeColor="accent5"/>
          <w:sz w:val="24"/>
          <w:szCs w:val="24"/>
        </w:rPr>
      </w:pPr>
    </w:p>
    <w:p w:rsidR="002D371A" w:rsidRPr="00D7336A" w:rsidRDefault="001A14C5" w:rsidP="005A774A">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322003" w:rsidRPr="00A72362" w:rsidRDefault="00322003" w:rsidP="00A72362">
      <w:pPr>
        <w:pStyle w:val="corte4fondo"/>
        <w:tabs>
          <w:tab w:val="left" w:pos="567"/>
        </w:tabs>
        <w:spacing w:line="240" w:lineRule="auto"/>
        <w:rPr>
          <w:rFonts w:cs="Arial"/>
          <w:b/>
          <w:i/>
          <w:color w:val="4BACC6" w:themeColor="accent5"/>
          <w:sz w:val="20"/>
        </w:rPr>
      </w:pPr>
      <w:r w:rsidRPr="00A72362">
        <w:rPr>
          <w:rFonts w:cs="Arial"/>
          <w:b/>
          <w:i/>
          <w:color w:val="4BACC6" w:themeColor="accent5"/>
          <w:sz w:val="20"/>
        </w:rPr>
        <w:t>“…</w:t>
      </w:r>
      <w:r w:rsidR="00A72362" w:rsidRPr="00A72362">
        <w:rPr>
          <w:rFonts w:cs="Arial"/>
          <w:b/>
          <w:i/>
          <w:color w:val="4BACC6" w:themeColor="accent5"/>
          <w:sz w:val="20"/>
        </w:rPr>
        <w:t>7</w:t>
      </w:r>
      <w:r w:rsidRPr="00A72362">
        <w:rPr>
          <w:rFonts w:cs="Arial"/>
          <w:b/>
          <w:i/>
          <w:color w:val="4BACC6" w:themeColor="accent5"/>
          <w:sz w:val="20"/>
        </w:rPr>
        <w:t>.</w:t>
      </w:r>
      <w:r w:rsidR="00A72362" w:rsidRPr="00A72362">
        <w:rPr>
          <w:rFonts w:cs="Arial"/>
          <w:b/>
          <w:i/>
          <w:color w:val="4BACC6" w:themeColor="accent5"/>
          <w:sz w:val="20"/>
        </w:rPr>
        <w:t>2</w:t>
      </w:r>
      <w:r w:rsidRPr="00A72362">
        <w:rPr>
          <w:rFonts w:cs="Arial"/>
          <w:b/>
          <w:i/>
          <w:color w:val="4BACC6" w:themeColor="accent5"/>
          <w:sz w:val="20"/>
        </w:rPr>
        <w:t xml:space="preserve">. </w:t>
      </w:r>
      <w:r w:rsidR="00031B1D" w:rsidRPr="00A72362">
        <w:rPr>
          <w:rFonts w:cs="Arial"/>
          <w:b/>
          <w:i/>
          <w:color w:val="4BACC6" w:themeColor="accent5"/>
          <w:sz w:val="20"/>
        </w:rPr>
        <w:t xml:space="preserve">Sentido </w:t>
      </w:r>
      <w:r w:rsidR="00A72362" w:rsidRPr="00A72362">
        <w:rPr>
          <w:rFonts w:cs="Arial"/>
          <w:b/>
          <w:i/>
          <w:color w:val="4BACC6" w:themeColor="accent5"/>
          <w:sz w:val="20"/>
        </w:rPr>
        <w:t xml:space="preserve">de la </w:t>
      </w:r>
      <w:r w:rsidRPr="00A72362">
        <w:rPr>
          <w:rFonts w:cs="Arial"/>
          <w:b/>
          <w:i/>
          <w:color w:val="4BACC6" w:themeColor="accent5"/>
          <w:sz w:val="20"/>
        </w:rPr>
        <w:t>resolución.</w:t>
      </w:r>
    </w:p>
    <w:p w:rsidR="00322003" w:rsidRPr="00A72362" w:rsidRDefault="00322003" w:rsidP="00A72362">
      <w:pPr>
        <w:pStyle w:val="corte4fondo"/>
        <w:tabs>
          <w:tab w:val="left" w:pos="567"/>
        </w:tabs>
        <w:spacing w:line="240" w:lineRule="auto"/>
        <w:rPr>
          <w:rFonts w:cs="Arial"/>
          <w:i/>
          <w:color w:val="4BACC6" w:themeColor="accent5"/>
          <w:sz w:val="20"/>
        </w:rPr>
      </w:pPr>
    </w:p>
    <w:p w:rsidR="00A72362" w:rsidRPr="00A72362" w:rsidRDefault="00A72362" w:rsidP="00A72362">
      <w:pPr>
        <w:pStyle w:val="corte4fondo"/>
        <w:tabs>
          <w:tab w:val="left" w:pos="567"/>
        </w:tabs>
        <w:spacing w:line="240" w:lineRule="auto"/>
        <w:rPr>
          <w:rFonts w:cs="Arial"/>
          <w:i/>
          <w:color w:val="4BACC6" w:themeColor="accent5"/>
          <w:sz w:val="20"/>
        </w:rPr>
      </w:pPr>
      <w:r w:rsidRPr="00A72362">
        <w:rPr>
          <w:rFonts w:cs="Arial"/>
          <w:i/>
          <w:color w:val="4BACC6" w:themeColor="accent5"/>
          <w:sz w:val="20"/>
        </w:rPr>
        <w:t xml:space="preserve">En las condiciones anotadas y, al haber prosperado esencialmente el agravio que hizo valer el recurrente, lo procedente es que este órgano colegiado de conformidad con el artículo </w:t>
      </w:r>
      <w:r w:rsidR="00286EF5" w:rsidRPr="00A72362">
        <w:rPr>
          <w:rFonts w:cs="Arial"/>
          <w:i/>
          <w:color w:val="4BACC6" w:themeColor="accent5"/>
          <w:sz w:val="20"/>
        </w:rPr>
        <w:t>1</w:t>
      </w:r>
      <w:r w:rsidR="00677C7F" w:rsidRPr="00A72362">
        <w:rPr>
          <w:rFonts w:cs="Arial"/>
          <w:i/>
          <w:color w:val="4BACC6" w:themeColor="accent5"/>
          <w:sz w:val="20"/>
        </w:rPr>
        <w:t>75, fracción III</w:t>
      </w:r>
      <w:r w:rsidR="00031B1D" w:rsidRPr="00A72362">
        <w:rPr>
          <w:rFonts w:cs="Arial"/>
          <w:i/>
          <w:color w:val="4BACC6" w:themeColor="accent5"/>
          <w:sz w:val="20"/>
        </w:rPr>
        <w:t xml:space="preserve"> </w:t>
      </w:r>
      <w:r w:rsidR="00286EF5" w:rsidRPr="00A72362">
        <w:rPr>
          <w:rFonts w:cs="Arial"/>
          <w:i/>
          <w:color w:val="4BACC6" w:themeColor="accent5"/>
          <w:sz w:val="20"/>
        </w:rPr>
        <w:t xml:space="preserve">de la Ley de Transparencia </w:t>
      </w:r>
      <w:r w:rsidR="00467AA8" w:rsidRPr="00A72362">
        <w:rPr>
          <w:rFonts w:cs="Arial"/>
          <w:i/>
          <w:color w:val="4BACC6" w:themeColor="accent5"/>
          <w:sz w:val="20"/>
        </w:rPr>
        <w:t xml:space="preserve">y Acceso a la Información </w:t>
      </w:r>
      <w:r w:rsidR="00322003" w:rsidRPr="00A72362">
        <w:rPr>
          <w:rFonts w:cs="Arial"/>
          <w:i/>
          <w:color w:val="4BACC6" w:themeColor="accent5"/>
          <w:sz w:val="20"/>
        </w:rPr>
        <w:t>P</w:t>
      </w:r>
      <w:r w:rsidR="00467AA8" w:rsidRPr="00A72362">
        <w:rPr>
          <w:rFonts w:cs="Arial"/>
          <w:i/>
          <w:color w:val="4BACC6" w:themeColor="accent5"/>
          <w:sz w:val="20"/>
        </w:rPr>
        <w:t xml:space="preserve">ública del Estado </w:t>
      </w:r>
      <w:r w:rsidRPr="00A72362">
        <w:rPr>
          <w:rFonts w:cs="Arial"/>
          <w:b/>
          <w:i/>
          <w:color w:val="4BACC6" w:themeColor="accent5"/>
          <w:sz w:val="20"/>
        </w:rPr>
        <w:t>modifica</w:t>
      </w:r>
      <w:r w:rsidR="00031B1D" w:rsidRPr="00A72362">
        <w:rPr>
          <w:rFonts w:cs="Arial"/>
          <w:b/>
          <w:i/>
          <w:color w:val="4BACC6" w:themeColor="accent5"/>
          <w:sz w:val="20"/>
        </w:rPr>
        <w:t xml:space="preserve"> </w:t>
      </w:r>
      <w:r w:rsidR="00677C7F" w:rsidRPr="00A72362">
        <w:rPr>
          <w:rFonts w:cs="Arial"/>
          <w:i/>
          <w:color w:val="4BACC6" w:themeColor="accent5"/>
          <w:sz w:val="20"/>
        </w:rPr>
        <w:t>l</w:t>
      </w:r>
      <w:r w:rsidRPr="00A72362">
        <w:rPr>
          <w:rFonts w:cs="Arial"/>
          <w:i/>
          <w:color w:val="4BACC6" w:themeColor="accent5"/>
          <w:sz w:val="20"/>
        </w:rPr>
        <w:t>a</w:t>
      </w:r>
      <w:r w:rsidR="00677C7F" w:rsidRPr="00A72362">
        <w:rPr>
          <w:rFonts w:cs="Arial"/>
          <w:i/>
          <w:color w:val="4BACC6" w:themeColor="accent5"/>
          <w:sz w:val="20"/>
        </w:rPr>
        <w:t xml:space="preserve"> </w:t>
      </w:r>
      <w:r w:rsidRPr="00A72362">
        <w:rPr>
          <w:rFonts w:cs="Arial"/>
          <w:i/>
          <w:color w:val="4BACC6" w:themeColor="accent5"/>
          <w:sz w:val="20"/>
        </w:rPr>
        <w:t xml:space="preserve">respuesta proporcionada por el sujeto obligado y, por lo tanto, los </w:t>
      </w:r>
      <w:r w:rsidRPr="00A72362">
        <w:rPr>
          <w:rFonts w:cs="Arial"/>
          <w:b/>
          <w:i/>
          <w:color w:val="4BACC6" w:themeColor="accent5"/>
          <w:sz w:val="20"/>
        </w:rPr>
        <w:t xml:space="preserve">conmina </w:t>
      </w:r>
      <w:r w:rsidRPr="00A72362">
        <w:rPr>
          <w:rFonts w:cs="Arial"/>
          <w:i/>
          <w:color w:val="4BACC6" w:themeColor="accent5"/>
          <w:sz w:val="20"/>
        </w:rPr>
        <w:t>a que emita otra respuesta en la que:</w:t>
      </w:r>
    </w:p>
    <w:p w:rsidR="00031B1D" w:rsidRPr="00A72362" w:rsidRDefault="00A72362" w:rsidP="00A72362">
      <w:pPr>
        <w:pStyle w:val="corte4fondo"/>
        <w:tabs>
          <w:tab w:val="left" w:pos="567"/>
        </w:tabs>
        <w:spacing w:line="240" w:lineRule="auto"/>
        <w:rPr>
          <w:rFonts w:cs="Arial"/>
          <w:i/>
          <w:color w:val="4BACC6" w:themeColor="accent5"/>
          <w:sz w:val="20"/>
        </w:rPr>
      </w:pPr>
      <w:r w:rsidRPr="00A72362">
        <w:rPr>
          <w:rFonts w:cs="Arial"/>
          <w:i/>
          <w:color w:val="4BACC6" w:themeColor="accent5"/>
          <w:sz w:val="20"/>
        </w:rPr>
        <w:t xml:space="preserve"> </w:t>
      </w:r>
    </w:p>
    <w:p w:rsidR="00A72362" w:rsidRPr="00A72362" w:rsidRDefault="00A72362" w:rsidP="00A72362">
      <w:pPr>
        <w:pStyle w:val="corte4fondo"/>
        <w:numPr>
          <w:ilvl w:val="0"/>
          <w:numId w:val="16"/>
        </w:numPr>
        <w:tabs>
          <w:tab w:val="left" w:pos="567"/>
        </w:tabs>
        <w:spacing w:line="240" w:lineRule="auto"/>
        <w:rPr>
          <w:rFonts w:cs="Arial"/>
          <w:i/>
          <w:color w:val="4BACC6" w:themeColor="accent5"/>
          <w:sz w:val="20"/>
        </w:rPr>
      </w:pPr>
      <w:r w:rsidRPr="00A72362">
        <w:rPr>
          <w:rFonts w:cs="Arial"/>
          <w:i/>
          <w:color w:val="4BACC6" w:themeColor="accent5"/>
          <w:sz w:val="20"/>
        </w:rPr>
        <w:t>Funde y motive, porque la información relativa a la validación, visto bueno, o cualquier intervención que haya tenido la SEP al documento intitulado: Lineamientos para la evaluación de las actividades de nuevos profesores de tiempo completo con plaza Promep-SEP, no se refiere a alguna de sus facultades, competencias o funciones.</w:t>
      </w:r>
    </w:p>
    <w:p w:rsidR="00A72362" w:rsidRPr="00A72362" w:rsidRDefault="00A72362" w:rsidP="00A72362">
      <w:pPr>
        <w:pStyle w:val="corte4fondo"/>
        <w:tabs>
          <w:tab w:val="left" w:pos="567"/>
        </w:tabs>
        <w:spacing w:line="240" w:lineRule="auto"/>
        <w:ind w:firstLine="0"/>
        <w:rPr>
          <w:rFonts w:cs="Arial"/>
          <w:i/>
          <w:color w:val="4BACC6" w:themeColor="accent5"/>
          <w:sz w:val="20"/>
        </w:rPr>
      </w:pPr>
    </w:p>
    <w:p w:rsidR="00A72362" w:rsidRPr="00A72362" w:rsidRDefault="00A72362" w:rsidP="00A72362">
      <w:pPr>
        <w:pStyle w:val="corte4fondo"/>
        <w:numPr>
          <w:ilvl w:val="0"/>
          <w:numId w:val="16"/>
        </w:numPr>
        <w:tabs>
          <w:tab w:val="left" w:pos="567"/>
        </w:tabs>
        <w:spacing w:line="240" w:lineRule="auto"/>
        <w:rPr>
          <w:rFonts w:cs="Arial"/>
          <w:i/>
          <w:color w:val="4BACC6" w:themeColor="accent5"/>
          <w:sz w:val="20"/>
        </w:rPr>
      </w:pPr>
      <w:r w:rsidRPr="00A72362">
        <w:rPr>
          <w:rFonts w:cs="Arial"/>
          <w:i/>
          <w:color w:val="4BACC6" w:themeColor="accent5"/>
          <w:sz w:val="20"/>
        </w:rPr>
        <w:t xml:space="preserve">Entregue al recurrente en formato electrónico, los </w:t>
      </w:r>
      <w:r w:rsidRPr="00A72362">
        <w:rPr>
          <w:rFonts w:cs="Arial"/>
          <w:i/>
          <w:color w:val="4BACC6" w:themeColor="accent5"/>
          <w:sz w:val="20"/>
        </w:rPr>
        <w:t>Lineamientos para la evaluación de las actividades de nuevos profesores de tiempo completo con plaza Promep-SEP</w:t>
      </w:r>
      <w:r w:rsidRPr="00A72362">
        <w:rPr>
          <w:rFonts w:cs="Arial"/>
          <w:i/>
          <w:color w:val="4BACC6" w:themeColor="accent5"/>
          <w:sz w:val="20"/>
        </w:rPr>
        <w:t>.”</w:t>
      </w:r>
    </w:p>
    <w:p w:rsidR="00677C7F" w:rsidRPr="00677C7F" w:rsidRDefault="00677C7F" w:rsidP="00677C7F">
      <w:pPr>
        <w:pStyle w:val="corte4fondo"/>
        <w:tabs>
          <w:tab w:val="left" w:pos="567"/>
        </w:tabs>
        <w:rPr>
          <w:rFonts w:cs="Arial"/>
          <w:i/>
          <w:color w:val="4BACC6" w:themeColor="accent5"/>
          <w:sz w:val="22"/>
          <w:szCs w:val="22"/>
        </w:rPr>
      </w:pPr>
    </w:p>
    <w:p w:rsidR="00803BF0" w:rsidRDefault="00803BF0" w:rsidP="00803BF0">
      <w:pPr>
        <w:pStyle w:val="corte4fondo"/>
        <w:tabs>
          <w:tab w:val="left" w:pos="567"/>
        </w:tabs>
        <w:spacing w:line="240" w:lineRule="auto"/>
        <w:ind w:firstLine="0"/>
        <w:rPr>
          <w:rFonts w:cs="Arial"/>
          <w:i/>
          <w:color w:val="4BACC6" w:themeColor="accent5"/>
          <w:sz w:val="20"/>
        </w:rPr>
      </w:pPr>
    </w:p>
    <w:p w:rsidR="005A774A" w:rsidRPr="00803BF0" w:rsidRDefault="005A774A" w:rsidP="00803BF0">
      <w:pPr>
        <w:pStyle w:val="corte4fondo"/>
        <w:tabs>
          <w:tab w:val="left" w:pos="567"/>
        </w:tabs>
        <w:spacing w:line="240" w:lineRule="auto"/>
        <w:ind w:firstLine="0"/>
        <w:rPr>
          <w:rFonts w:cs="Arial"/>
          <w:i/>
          <w:color w:val="4BACC6" w:themeColor="accent5"/>
          <w:sz w:val="20"/>
        </w:rPr>
      </w:pPr>
    </w:p>
    <w:p w:rsidR="00352A7B" w:rsidRDefault="007A68AD" w:rsidP="001C77AA">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Por lo anterior, el</w:t>
      </w:r>
      <w:r w:rsidR="001F0337" w:rsidRPr="00D7336A">
        <w:rPr>
          <w:rFonts w:ascii="Arial" w:hAnsi="Arial" w:cs="Arial"/>
          <w:color w:val="4BACC6" w:themeColor="accent5"/>
          <w:sz w:val="24"/>
          <w:szCs w:val="24"/>
        </w:rPr>
        <w:t xml:space="preserve"> sujeto</w:t>
      </w:r>
      <w:r w:rsidR="00DF5E66" w:rsidRPr="00D7336A">
        <w:rPr>
          <w:rFonts w:ascii="Arial" w:hAnsi="Arial" w:cs="Arial"/>
          <w:color w:val="4BACC6" w:themeColor="accent5"/>
          <w:sz w:val="24"/>
          <w:szCs w:val="24"/>
        </w:rPr>
        <w:t xml:space="preserve"> obl</w:t>
      </w:r>
      <w:r w:rsidR="00763E45" w:rsidRPr="00D7336A">
        <w:rPr>
          <w:rFonts w:ascii="Arial" w:hAnsi="Arial" w:cs="Arial"/>
          <w:color w:val="4BACC6" w:themeColor="accent5"/>
          <w:sz w:val="24"/>
          <w:szCs w:val="24"/>
        </w:rPr>
        <w:t xml:space="preserve">igado a través </w:t>
      </w:r>
      <w:r w:rsidR="007B520C">
        <w:rPr>
          <w:rFonts w:ascii="Arial" w:hAnsi="Arial" w:cs="Arial"/>
          <w:color w:val="4BACC6" w:themeColor="accent5"/>
          <w:sz w:val="24"/>
          <w:szCs w:val="24"/>
        </w:rPr>
        <w:t>del</w:t>
      </w:r>
      <w:r w:rsidR="009D3A08">
        <w:rPr>
          <w:rFonts w:ascii="Arial" w:hAnsi="Arial" w:cs="Arial"/>
          <w:color w:val="4BACC6" w:themeColor="accent5"/>
          <w:sz w:val="24"/>
          <w:szCs w:val="24"/>
        </w:rPr>
        <w:t xml:space="preserve"> </w:t>
      </w:r>
      <w:r w:rsidR="000C1488">
        <w:rPr>
          <w:rFonts w:ascii="Arial" w:hAnsi="Arial" w:cs="Arial"/>
          <w:color w:val="4BACC6" w:themeColor="accent5"/>
          <w:sz w:val="24"/>
          <w:szCs w:val="24"/>
        </w:rPr>
        <w:t>escrito signado por el Director de la Unidad de Enlace, Transparencia y Acceso a la Información Pública de la Universidad Autónoma de San Luis Potosí</w:t>
      </w:r>
      <w:r w:rsidR="009D3A08">
        <w:rPr>
          <w:rFonts w:ascii="Arial" w:hAnsi="Arial" w:cs="Arial"/>
          <w:color w:val="4BACC6" w:themeColor="accent5"/>
          <w:sz w:val="24"/>
          <w:szCs w:val="24"/>
        </w:rPr>
        <w:t xml:space="preserve">, </w:t>
      </w:r>
      <w:r w:rsidR="00245256">
        <w:rPr>
          <w:rFonts w:ascii="Arial" w:hAnsi="Arial" w:cs="Arial"/>
          <w:color w:val="4BACC6" w:themeColor="accent5"/>
          <w:sz w:val="24"/>
          <w:szCs w:val="24"/>
        </w:rPr>
        <w:t xml:space="preserve">recibido en este órgano colegiado el </w:t>
      </w:r>
      <w:r w:rsidR="000C1488">
        <w:rPr>
          <w:rFonts w:ascii="Arial" w:hAnsi="Arial" w:cs="Arial"/>
          <w:color w:val="4BACC6" w:themeColor="accent5"/>
          <w:sz w:val="24"/>
          <w:szCs w:val="24"/>
        </w:rPr>
        <w:t>doce de enero del año en curso</w:t>
      </w:r>
      <w:r w:rsidR="006A4610" w:rsidRPr="00D7336A">
        <w:rPr>
          <w:rFonts w:ascii="Arial" w:hAnsi="Arial" w:cs="Arial"/>
          <w:color w:val="4BACC6" w:themeColor="accent5"/>
          <w:sz w:val="24"/>
          <w:szCs w:val="24"/>
        </w:rPr>
        <w:t xml:space="preserve"> </w:t>
      </w:r>
      <w:r w:rsidR="00245256">
        <w:rPr>
          <w:rFonts w:ascii="Arial" w:hAnsi="Arial" w:cs="Arial"/>
          <w:color w:val="4BACC6" w:themeColor="accent5"/>
          <w:sz w:val="24"/>
          <w:szCs w:val="24"/>
        </w:rPr>
        <w:t>y sus anexos</w:t>
      </w:r>
      <w:r w:rsidR="006A4610" w:rsidRPr="00D7336A">
        <w:rPr>
          <w:rFonts w:ascii="Arial" w:hAnsi="Arial" w:cs="Arial"/>
          <w:color w:val="4BACC6" w:themeColor="accent5"/>
          <w:sz w:val="24"/>
          <w:szCs w:val="24"/>
        </w:rPr>
        <w:t>,</w:t>
      </w:r>
      <w:r w:rsidR="00E94C22" w:rsidRPr="00D7336A">
        <w:rPr>
          <w:rFonts w:ascii="Arial" w:hAnsi="Arial" w:cs="Arial"/>
          <w:color w:val="4BACC6" w:themeColor="accent5"/>
          <w:sz w:val="24"/>
          <w:szCs w:val="24"/>
        </w:rPr>
        <w:t xml:space="preserve"> </w:t>
      </w:r>
      <w:r w:rsidR="001C77AA">
        <w:rPr>
          <w:rFonts w:ascii="Arial" w:hAnsi="Arial" w:cs="Arial"/>
          <w:color w:val="4BACC6" w:themeColor="accent5"/>
          <w:sz w:val="24"/>
          <w:szCs w:val="24"/>
        </w:rPr>
        <w:t xml:space="preserve">donde </w:t>
      </w:r>
      <w:r w:rsidR="00E94C22" w:rsidRPr="00D7336A">
        <w:rPr>
          <w:rFonts w:ascii="Arial" w:hAnsi="Arial" w:cs="Arial"/>
          <w:color w:val="4BACC6" w:themeColor="accent5"/>
          <w:sz w:val="24"/>
          <w:szCs w:val="24"/>
        </w:rPr>
        <w:t>informa sobre el cumplimiento al resolutivo en anális</w:t>
      </w:r>
      <w:r w:rsidR="00D21862" w:rsidRPr="00D7336A">
        <w:rPr>
          <w:rFonts w:ascii="Arial" w:hAnsi="Arial" w:cs="Arial"/>
          <w:color w:val="4BACC6" w:themeColor="accent5"/>
          <w:sz w:val="24"/>
          <w:szCs w:val="24"/>
        </w:rPr>
        <w:t>is</w:t>
      </w:r>
      <w:r w:rsidR="00352A7B" w:rsidRPr="00D7336A">
        <w:rPr>
          <w:rFonts w:ascii="Arial" w:hAnsi="Arial" w:cs="Arial"/>
          <w:color w:val="4BACC6" w:themeColor="accent5"/>
          <w:sz w:val="24"/>
          <w:szCs w:val="24"/>
        </w:rPr>
        <w:t xml:space="preserve"> y señala medularmente lo siguiente:</w:t>
      </w:r>
    </w:p>
    <w:p w:rsidR="005A774A" w:rsidRDefault="005A774A" w:rsidP="005A774A">
      <w:pPr>
        <w:spacing w:after="0" w:line="240" w:lineRule="auto"/>
        <w:ind w:firstLine="708"/>
        <w:jc w:val="both"/>
        <w:rPr>
          <w:rFonts w:ascii="Arial" w:hAnsi="Arial" w:cs="Arial"/>
          <w:color w:val="4BACC6" w:themeColor="accent5"/>
          <w:sz w:val="24"/>
          <w:szCs w:val="24"/>
        </w:rPr>
      </w:pPr>
    </w:p>
    <w:p w:rsidR="00D11CA5" w:rsidRPr="000C1488" w:rsidRDefault="00E12808" w:rsidP="00952799">
      <w:pPr>
        <w:spacing w:after="0" w:line="240" w:lineRule="auto"/>
        <w:ind w:firstLine="708"/>
        <w:jc w:val="both"/>
        <w:rPr>
          <w:rFonts w:ascii="Arial" w:hAnsi="Arial" w:cs="Arial"/>
          <w:i/>
          <w:color w:val="4BACC6" w:themeColor="accent5"/>
          <w:sz w:val="20"/>
          <w:szCs w:val="20"/>
        </w:rPr>
      </w:pPr>
      <w:r w:rsidRPr="000C1488">
        <w:rPr>
          <w:rFonts w:ascii="Arial" w:hAnsi="Arial" w:cs="Arial"/>
          <w:i/>
          <w:color w:val="4BACC6" w:themeColor="accent5"/>
          <w:sz w:val="20"/>
          <w:szCs w:val="20"/>
        </w:rPr>
        <w:t xml:space="preserve"> </w:t>
      </w:r>
      <w:r w:rsidR="00D11CA5" w:rsidRPr="000C1488">
        <w:rPr>
          <w:rFonts w:ascii="Arial" w:hAnsi="Arial" w:cs="Arial"/>
          <w:i/>
          <w:color w:val="4BACC6" w:themeColor="accent5"/>
          <w:sz w:val="20"/>
          <w:szCs w:val="20"/>
        </w:rPr>
        <w:t>[…]</w:t>
      </w:r>
      <w:r w:rsidR="00810456" w:rsidRPr="000C1488">
        <w:rPr>
          <w:rFonts w:ascii="Arial" w:hAnsi="Arial" w:cs="Arial"/>
          <w:i/>
          <w:color w:val="4BACC6" w:themeColor="accent5"/>
          <w:sz w:val="20"/>
          <w:szCs w:val="20"/>
        </w:rPr>
        <w:t xml:space="preserve"> </w:t>
      </w:r>
      <w:r w:rsidR="00652C3C" w:rsidRPr="000C1488">
        <w:rPr>
          <w:rFonts w:ascii="Arial" w:hAnsi="Arial" w:cs="Arial"/>
          <w:i/>
          <w:color w:val="4BACC6" w:themeColor="accent5"/>
          <w:sz w:val="20"/>
          <w:szCs w:val="20"/>
        </w:rPr>
        <w:t xml:space="preserve">se </w:t>
      </w:r>
      <w:r w:rsidR="009D3A08" w:rsidRPr="000C1488">
        <w:rPr>
          <w:rFonts w:ascii="Arial" w:hAnsi="Arial" w:cs="Arial"/>
          <w:i/>
          <w:color w:val="4BACC6" w:themeColor="accent5"/>
          <w:sz w:val="20"/>
          <w:szCs w:val="20"/>
        </w:rPr>
        <w:t xml:space="preserve">me tenga </w:t>
      </w:r>
      <w:r w:rsidR="00AC0372" w:rsidRPr="000C1488">
        <w:rPr>
          <w:rFonts w:ascii="Arial" w:hAnsi="Arial" w:cs="Arial"/>
          <w:i/>
          <w:color w:val="4BACC6" w:themeColor="accent5"/>
          <w:sz w:val="20"/>
          <w:szCs w:val="20"/>
        </w:rPr>
        <w:t xml:space="preserve">por </w:t>
      </w:r>
      <w:r w:rsidR="009D3A08" w:rsidRPr="000C1488">
        <w:rPr>
          <w:rFonts w:ascii="Arial" w:hAnsi="Arial" w:cs="Arial"/>
          <w:i/>
          <w:color w:val="4BACC6" w:themeColor="accent5"/>
          <w:sz w:val="20"/>
          <w:szCs w:val="20"/>
        </w:rPr>
        <w:t xml:space="preserve">informando </w:t>
      </w:r>
      <w:r w:rsidR="00AC0372" w:rsidRPr="000C1488">
        <w:rPr>
          <w:rFonts w:ascii="Arial" w:hAnsi="Arial" w:cs="Arial"/>
          <w:i/>
          <w:color w:val="4BACC6" w:themeColor="accent5"/>
          <w:sz w:val="20"/>
          <w:szCs w:val="20"/>
        </w:rPr>
        <w:t>respecto a</w:t>
      </w:r>
      <w:r w:rsidR="009D3A08" w:rsidRPr="000C1488">
        <w:rPr>
          <w:rFonts w:ascii="Arial" w:hAnsi="Arial" w:cs="Arial"/>
          <w:i/>
          <w:color w:val="4BACC6" w:themeColor="accent5"/>
          <w:sz w:val="20"/>
          <w:szCs w:val="20"/>
        </w:rPr>
        <w:t xml:space="preserve">l cumplimiento </w:t>
      </w:r>
      <w:r w:rsidR="00AC0372" w:rsidRPr="000C1488">
        <w:rPr>
          <w:rFonts w:ascii="Arial" w:hAnsi="Arial" w:cs="Arial"/>
          <w:i/>
          <w:color w:val="4BACC6" w:themeColor="accent5"/>
          <w:sz w:val="20"/>
          <w:szCs w:val="20"/>
        </w:rPr>
        <w:t xml:space="preserve">dado a la resolución </w:t>
      </w:r>
      <w:r w:rsidR="000C1488" w:rsidRPr="000C1488">
        <w:rPr>
          <w:rFonts w:ascii="Arial" w:hAnsi="Arial" w:cs="Arial"/>
          <w:i/>
          <w:color w:val="4BACC6" w:themeColor="accent5"/>
          <w:sz w:val="20"/>
          <w:szCs w:val="20"/>
        </w:rPr>
        <w:t>de fecha 21 veintiuno de noviembre de 2017 dos mil diecisiete, emitida en el presente asunto.</w:t>
      </w:r>
      <w:r w:rsidR="00952799" w:rsidRPr="000C1488">
        <w:rPr>
          <w:rFonts w:ascii="Arial" w:hAnsi="Arial" w:cs="Arial"/>
          <w:i/>
          <w:color w:val="4BACC6" w:themeColor="accent5"/>
          <w:sz w:val="20"/>
          <w:szCs w:val="20"/>
        </w:rPr>
        <w:t xml:space="preserve"> […]</w:t>
      </w:r>
    </w:p>
    <w:p w:rsidR="00D21862" w:rsidRPr="00D7336A" w:rsidRDefault="00D21862" w:rsidP="00352A7B">
      <w:pPr>
        <w:spacing w:after="0" w:line="360" w:lineRule="auto"/>
        <w:jc w:val="both"/>
        <w:rPr>
          <w:rFonts w:ascii="Arial" w:hAnsi="Arial" w:cs="Arial"/>
          <w:color w:val="4BACC6" w:themeColor="accent5"/>
          <w:sz w:val="24"/>
          <w:szCs w:val="24"/>
        </w:rPr>
      </w:pPr>
    </w:p>
    <w:p w:rsidR="00616C0D" w:rsidRPr="00467AA8" w:rsidRDefault="00352A7B" w:rsidP="009F00C0">
      <w:pPr>
        <w:pStyle w:val="corte4fondo"/>
        <w:tabs>
          <w:tab w:val="left" w:pos="567"/>
        </w:tabs>
        <w:rPr>
          <w:rFonts w:cs="Arial"/>
          <w:color w:val="4BACC6" w:themeColor="accent5"/>
          <w:sz w:val="24"/>
          <w:szCs w:val="24"/>
        </w:rPr>
      </w:pPr>
      <w:r w:rsidRPr="00616C0D">
        <w:rPr>
          <w:rFonts w:cs="Arial"/>
          <w:color w:val="4BACC6" w:themeColor="accent5"/>
          <w:sz w:val="24"/>
          <w:szCs w:val="24"/>
        </w:rPr>
        <w:t>En ese sentido,</w:t>
      </w:r>
      <w:r w:rsidR="006A4610" w:rsidRPr="00616C0D">
        <w:rPr>
          <w:rFonts w:cs="Arial"/>
          <w:color w:val="4BACC6" w:themeColor="accent5"/>
          <w:sz w:val="24"/>
          <w:szCs w:val="24"/>
        </w:rPr>
        <w:t xml:space="preserve"> </w:t>
      </w:r>
      <w:r w:rsidR="00D11CA5" w:rsidRPr="00616C0D">
        <w:rPr>
          <w:rFonts w:cs="Arial"/>
          <w:color w:val="4BACC6" w:themeColor="accent5"/>
          <w:sz w:val="24"/>
          <w:szCs w:val="24"/>
        </w:rPr>
        <w:t xml:space="preserve">visibles a fojas </w:t>
      </w:r>
      <w:r w:rsidR="000C1488">
        <w:rPr>
          <w:rFonts w:cs="Arial"/>
          <w:color w:val="4BACC6" w:themeColor="accent5"/>
          <w:sz w:val="24"/>
          <w:szCs w:val="24"/>
        </w:rPr>
        <w:t>68</w:t>
      </w:r>
      <w:r w:rsidR="00AC0372">
        <w:rPr>
          <w:rFonts w:cs="Arial"/>
          <w:color w:val="4BACC6" w:themeColor="accent5"/>
          <w:sz w:val="24"/>
          <w:szCs w:val="24"/>
        </w:rPr>
        <w:t xml:space="preserve"> a </w:t>
      </w:r>
      <w:r w:rsidR="000C1488">
        <w:rPr>
          <w:rFonts w:cs="Arial"/>
          <w:color w:val="4BACC6" w:themeColor="accent5"/>
          <w:sz w:val="24"/>
          <w:szCs w:val="24"/>
        </w:rPr>
        <w:t>100</w:t>
      </w:r>
      <w:r w:rsidR="00AC0372">
        <w:rPr>
          <w:rFonts w:cs="Arial"/>
          <w:color w:val="4BACC6" w:themeColor="accent5"/>
          <w:sz w:val="24"/>
          <w:szCs w:val="24"/>
        </w:rPr>
        <w:t xml:space="preserve"> </w:t>
      </w:r>
      <w:r w:rsidR="00D11CA5" w:rsidRPr="00616C0D">
        <w:rPr>
          <w:rFonts w:cs="Arial"/>
          <w:color w:val="4BACC6" w:themeColor="accent5"/>
          <w:sz w:val="24"/>
          <w:szCs w:val="24"/>
        </w:rPr>
        <w:t>de autos, se encuentra la información que fuera enviada al recurrente, mismos que por economía procesal, se tienen por reproducidos como si a la letra se insertasen</w:t>
      </w:r>
      <w:r w:rsidR="00E60AFC">
        <w:rPr>
          <w:rFonts w:cs="Arial"/>
          <w:color w:val="4BACC6" w:themeColor="accent5"/>
          <w:sz w:val="24"/>
          <w:szCs w:val="24"/>
        </w:rPr>
        <w:t>.</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lastRenderedPageBreak/>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w:t>
      </w:r>
      <w:r w:rsidR="00AC0372">
        <w:rPr>
          <w:rFonts w:ascii="Arial" w:hAnsi="Arial" w:cs="Arial"/>
          <w:color w:val="4BACC6" w:themeColor="accent5"/>
          <w:sz w:val="24"/>
          <w:szCs w:val="24"/>
        </w:rPr>
        <w:t xml:space="preserve">le remitió la información solicitada al recurrente </w:t>
      </w:r>
      <w:r w:rsidR="00E60AFC">
        <w:rPr>
          <w:rFonts w:ascii="Arial" w:hAnsi="Arial" w:cs="Arial"/>
          <w:color w:val="4BACC6" w:themeColor="accent5"/>
          <w:sz w:val="24"/>
          <w:szCs w:val="24"/>
        </w:rPr>
        <w:t xml:space="preserve">por </w:t>
      </w:r>
      <w:r w:rsidR="00AC0372">
        <w:rPr>
          <w:rFonts w:ascii="Arial" w:hAnsi="Arial" w:cs="Arial"/>
          <w:color w:val="4BACC6" w:themeColor="accent5"/>
          <w:sz w:val="24"/>
          <w:szCs w:val="24"/>
        </w:rPr>
        <w:t>el medio que designo.</w:t>
      </w:r>
      <w:r w:rsidR="000B7F7D" w:rsidRPr="00D7336A">
        <w:rPr>
          <w:rFonts w:ascii="Arial" w:hAnsi="Arial" w:cs="Arial"/>
          <w:color w:val="4BACC6" w:themeColor="accent5"/>
          <w:sz w:val="24"/>
          <w:szCs w:val="24"/>
        </w:rPr>
        <w:t xml:space="preserve"> </w:t>
      </w:r>
    </w:p>
    <w:p w:rsidR="001E317B" w:rsidRPr="00D7336A" w:rsidRDefault="001E317B" w:rsidP="000B7F7D">
      <w:pPr>
        <w:spacing w:after="0" w:line="360" w:lineRule="auto"/>
        <w:jc w:val="both"/>
        <w:rPr>
          <w:rFonts w:ascii="Arial" w:hAnsi="Arial" w:cs="Arial"/>
          <w:color w:val="4BACC6" w:themeColor="accent5"/>
          <w:sz w:val="24"/>
          <w:szCs w:val="24"/>
        </w:rPr>
      </w:pPr>
    </w:p>
    <w:p w:rsidR="00D50CEE" w:rsidRDefault="000B7F7D" w:rsidP="00D35AC7">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9F00C0" w:rsidRPr="00616C0D">
        <w:rPr>
          <w:rFonts w:cs="Arial"/>
          <w:color w:val="4BACC6" w:themeColor="accent5"/>
          <w:sz w:val="24"/>
          <w:szCs w:val="24"/>
        </w:rPr>
        <w:t>con</w:t>
      </w:r>
      <w:r w:rsidR="009F00C0">
        <w:rPr>
          <w:rFonts w:cs="Arial"/>
          <w:color w:val="4BACC6" w:themeColor="accent5"/>
          <w:sz w:val="24"/>
          <w:szCs w:val="24"/>
        </w:rPr>
        <w:t xml:space="preserve"> </w:t>
      </w:r>
      <w:r w:rsidR="000C1488">
        <w:rPr>
          <w:rFonts w:cs="Arial"/>
          <w:color w:val="4BACC6" w:themeColor="accent5"/>
          <w:sz w:val="24"/>
          <w:szCs w:val="24"/>
        </w:rPr>
        <w:t xml:space="preserve">la fundamentación y motivación de porque no cuenta con validación u autorización de la SEP respecto a los Lineamientos </w:t>
      </w:r>
      <w:r w:rsidR="000C1488" w:rsidRPr="000C1488">
        <w:rPr>
          <w:rFonts w:cs="Arial"/>
          <w:color w:val="4BACC6" w:themeColor="accent5"/>
          <w:sz w:val="24"/>
          <w:szCs w:val="24"/>
        </w:rPr>
        <w:t>para la evaluación de las actividades de nuevos profesores de tiempo completo con plaza Promep-SEP</w:t>
      </w:r>
      <w:r w:rsidR="000C1488">
        <w:rPr>
          <w:rFonts w:cs="Arial"/>
          <w:color w:val="4BACC6" w:themeColor="accent5"/>
          <w:sz w:val="24"/>
          <w:szCs w:val="24"/>
        </w:rPr>
        <w:t xml:space="preserve">; asimismo, remite al recurrente </w:t>
      </w:r>
      <w:r w:rsidR="00D50CEE">
        <w:rPr>
          <w:rFonts w:cs="Arial"/>
          <w:color w:val="4BACC6" w:themeColor="accent5"/>
          <w:sz w:val="24"/>
          <w:szCs w:val="24"/>
        </w:rPr>
        <w:t>por correo electrónico dicho lineamiento.</w:t>
      </w:r>
    </w:p>
    <w:p w:rsidR="00D50CEE" w:rsidRDefault="00D50CEE" w:rsidP="00D35AC7">
      <w:pPr>
        <w:pStyle w:val="corte4fondo"/>
        <w:tabs>
          <w:tab w:val="left" w:pos="567"/>
        </w:tabs>
        <w:rPr>
          <w:rFonts w:cs="Arial"/>
          <w:color w:val="4BACC6" w:themeColor="accent5"/>
          <w:sz w:val="24"/>
          <w:szCs w:val="24"/>
        </w:rPr>
      </w:pPr>
    </w:p>
    <w:p w:rsidR="00D50CEE" w:rsidRDefault="00D50CEE" w:rsidP="00D50CEE">
      <w:pPr>
        <w:pStyle w:val="corte4fondo"/>
        <w:tabs>
          <w:tab w:val="left" w:pos="567"/>
        </w:tabs>
        <w:rPr>
          <w:color w:val="4BACC6" w:themeColor="accent5"/>
          <w:sz w:val="24"/>
          <w:szCs w:val="24"/>
        </w:rPr>
      </w:pPr>
      <w:r>
        <w:rPr>
          <w:rFonts w:cs="Arial"/>
          <w:color w:val="4BACC6" w:themeColor="accent5"/>
          <w:sz w:val="24"/>
          <w:szCs w:val="24"/>
        </w:rPr>
        <w:t>Por lo anterior, el sujeto obligado cumple con el concepto de motivación y fundamentación</w:t>
      </w:r>
      <w:r>
        <w:rPr>
          <w:rFonts w:cs="Arial"/>
          <w:color w:val="4BACC6" w:themeColor="accent5"/>
          <w:sz w:val="24"/>
          <w:szCs w:val="24"/>
        </w:rPr>
        <w:t>,</w:t>
      </w:r>
      <w:r w:rsidRPr="003108D6">
        <w:rPr>
          <w:rFonts w:cs="Arial"/>
          <w:color w:val="4BACC6" w:themeColor="accent5"/>
          <w:sz w:val="24"/>
          <w:szCs w:val="24"/>
        </w:rPr>
        <w:t xml:space="preserve"> de acuerdo con</w:t>
      </w:r>
      <w:r>
        <w:rPr>
          <w:rFonts w:cs="Arial"/>
          <w:b/>
          <w:color w:val="4BACC6" w:themeColor="accent5"/>
          <w:sz w:val="24"/>
          <w:szCs w:val="24"/>
        </w:rPr>
        <w:t xml:space="preserve"> </w:t>
      </w:r>
      <w:r>
        <w:rPr>
          <w:rFonts w:cs="Arial"/>
          <w:color w:val="4BACC6" w:themeColor="accent5"/>
          <w:sz w:val="24"/>
          <w:szCs w:val="24"/>
        </w:rPr>
        <w:t xml:space="preserve">la jurisprudencia </w:t>
      </w:r>
      <w:r w:rsidRPr="005C16CA">
        <w:rPr>
          <w:color w:val="4BACC6" w:themeColor="accent5"/>
          <w:sz w:val="24"/>
          <w:szCs w:val="24"/>
        </w:rPr>
        <w:t xml:space="preserve">209986. I. 4o. P. 56 P. Tribunales Colegiados de Circuito. Octava Época. Semanario Judicial de la Federación. Tomo XIV, </w:t>
      </w:r>
      <w:proofErr w:type="gramStart"/>
      <w:r w:rsidRPr="005C16CA">
        <w:rPr>
          <w:color w:val="4BACC6" w:themeColor="accent5"/>
          <w:sz w:val="24"/>
          <w:szCs w:val="24"/>
        </w:rPr>
        <w:t>Noviembre</w:t>
      </w:r>
      <w:proofErr w:type="gramEnd"/>
      <w:r w:rsidRPr="005C16CA">
        <w:rPr>
          <w:color w:val="4BACC6" w:themeColor="accent5"/>
          <w:sz w:val="24"/>
          <w:szCs w:val="24"/>
        </w:rPr>
        <w:t xml:space="preserve"> de 1994, Pág. 450</w:t>
      </w:r>
      <w:r>
        <w:rPr>
          <w:color w:val="4BACC6" w:themeColor="accent5"/>
          <w:sz w:val="24"/>
          <w:szCs w:val="24"/>
        </w:rPr>
        <w:t>, la cual dice lo siguiente:</w:t>
      </w:r>
    </w:p>
    <w:p w:rsidR="00D50CEE" w:rsidRPr="005C16CA" w:rsidRDefault="00D50CEE" w:rsidP="00D50CEE">
      <w:pPr>
        <w:pStyle w:val="corte4fondo"/>
        <w:tabs>
          <w:tab w:val="left" w:pos="567"/>
        </w:tabs>
        <w:rPr>
          <w:rFonts w:cs="Arial"/>
          <w:color w:val="4BACC6" w:themeColor="accent5"/>
          <w:sz w:val="24"/>
          <w:szCs w:val="24"/>
        </w:rPr>
      </w:pPr>
    </w:p>
    <w:p w:rsidR="00D50CEE" w:rsidRPr="00D50CEE" w:rsidRDefault="00D50CEE" w:rsidP="00D50CEE">
      <w:pPr>
        <w:pStyle w:val="corte4fondo"/>
        <w:tabs>
          <w:tab w:val="left" w:pos="567"/>
        </w:tabs>
        <w:spacing w:line="240" w:lineRule="auto"/>
        <w:rPr>
          <w:i/>
          <w:color w:val="4BACC6" w:themeColor="accent5"/>
          <w:sz w:val="20"/>
        </w:rPr>
      </w:pPr>
      <w:r w:rsidRPr="00D50CEE">
        <w:rPr>
          <w:b/>
          <w:i/>
          <w:color w:val="4BACC6" w:themeColor="accent5"/>
          <w:sz w:val="20"/>
        </w:rPr>
        <w:t>“FUNDAMENTACION Y MOTIVACION, CONCEPTO DE.</w:t>
      </w:r>
      <w:r w:rsidRPr="00D50CEE">
        <w:rPr>
          <w:i/>
          <w:color w:val="4BACC6" w:themeColor="accent5"/>
          <w:sz w:val="20"/>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D35AC7" w:rsidRDefault="002D1C25" w:rsidP="00D50CEE">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AC0372" w:rsidRPr="00D7336A" w:rsidRDefault="00AC0372" w:rsidP="006569DD">
      <w:pPr>
        <w:pStyle w:val="corte4fondo"/>
        <w:tabs>
          <w:tab w:val="left" w:pos="567"/>
        </w:tabs>
        <w:rPr>
          <w:rFonts w:cs="Arial"/>
          <w:color w:val="4BACC6" w:themeColor="accent5"/>
          <w:sz w:val="24"/>
          <w:szCs w:val="24"/>
        </w:rPr>
      </w:pPr>
    </w:p>
    <w:p w:rsidR="008024C9" w:rsidRPr="00D7336A" w:rsidRDefault="008024C9" w:rsidP="009D3BB1">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D50CEE">
        <w:rPr>
          <w:rFonts w:ascii="Arial" w:hAnsi="Arial" w:cs="Arial"/>
          <w:color w:val="4BACC6" w:themeColor="accent5"/>
          <w:sz w:val="24"/>
          <w:szCs w:val="24"/>
        </w:rPr>
        <w:t>dieciséis de enero del presente año</w:t>
      </w:r>
      <w:r w:rsidR="009D3BB1">
        <w:rPr>
          <w:rFonts w:ascii="Arial" w:hAnsi="Arial" w:cs="Arial"/>
          <w:color w:val="4BACC6" w:themeColor="accent5"/>
          <w:sz w:val="24"/>
          <w:szCs w:val="24"/>
        </w:rPr>
        <w:t xml:space="preserve">, se dio vista </w:t>
      </w:r>
      <w:r w:rsidRPr="00D7336A">
        <w:rPr>
          <w:rFonts w:ascii="Arial" w:hAnsi="Arial" w:cs="Arial"/>
          <w:color w:val="4BACC6" w:themeColor="accent5"/>
          <w:sz w:val="24"/>
          <w:szCs w:val="24"/>
        </w:rPr>
        <w:t>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w:t>
      </w:r>
      <w:r w:rsidR="00426890">
        <w:rPr>
          <w:rFonts w:ascii="Arial" w:hAnsi="Arial" w:cs="Arial"/>
          <w:color w:val="4BACC6" w:themeColor="accent5"/>
          <w:sz w:val="24"/>
          <w:szCs w:val="24"/>
        </w:rPr>
        <w:t xml:space="preserve"> visible a </w:t>
      </w:r>
      <w:r w:rsidR="00426890" w:rsidRPr="00154413">
        <w:rPr>
          <w:rFonts w:ascii="Arial" w:hAnsi="Arial" w:cs="Arial"/>
          <w:color w:val="4BACC6" w:themeColor="accent5"/>
          <w:sz w:val="24"/>
          <w:szCs w:val="24"/>
        </w:rPr>
        <w:t>foja</w:t>
      </w:r>
      <w:r w:rsidR="002D1C25" w:rsidRPr="00154413">
        <w:rPr>
          <w:rFonts w:ascii="Arial" w:hAnsi="Arial" w:cs="Arial"/>
          <w:color w:val="4BACC6" w:themeColor="accent5"/>
          <w:sz w:val="24"/>
          <w:szCs w:val="24"/>
        </w:rPr>
        <w:t>s</w:t>
      </w:r>
      <w:r w:rsidR="00426890" w:rsidRPr="00154413">
        <w:rPr>
          <w:rFonts w:ascii="Arial" w:hAnsi="Arial" w:cs="Arial"/>
          <w:color w:val="4BACC6" w:themeColor="accent5"/>
          <w:sz w:val="24"/>
          <w:szCs w:val="24"/>
        </w:rPr>
        <w:t xml:space="preserve"> </w:t>
      </w:r>
      <w:r w:rsidR="00D50CEE">
        <w:rPr>
          <w:rFonts w:ascii="Arial" w:hAnsi="Arial" w:cs="Arial"/>
          <w:color w:val="4BACC6" w:themeColor="accent5"/>
          <w:sz w:val="24"/>
          <w:szCs w:val="24"/>
        </w:rPr>
        <w:t>102</w:t>
      </w:r>
      <w:r w:rsidR="002D1C25" w:rsidRPr="00154413">
        <w:rPr>
          <w:rFonts w:ascii="Arial" w:hAnsi="Arial" w:cs="Arial"/>
          <w:color w:val="4BACC6" w:themeColor="accent5"/>
          <w:sz w:val="24"/>
          <w:szCs w:val="24"/>
        </w:rPr>
        <w:t xml:space="preserve"> a </w:t>
      </w:r>
      <w:r w:rsidR="00D50CEE">
        <w:rPr>
          <w:rFonts w:ascii="Arial" w:hAnsi="Arial" w:cs="Arial"/>
          <w:color w:val="4BACC6" w:themeColor="accent5"/>
          <w:sz w:val="24"/>
          <w:szCs w:val="24"/>
        </w:rPr>
        <w:t>104</w:t>
      </w:r>
      <w:r w:rsidR="00AB0C8A" w:rsidRPr="00154413">
        <w:rPr>
          <w:rFonts w:ascii="Arial" w:hAnsi="Arial" w:cs="Arial"/>
          <w:color w:val="4BACC6" w:themeColor="accent5"/>
          <w:sz w:val="24"/>
          <w:szCs w:val="24"/>
        </w:rPr>
        <w:t xml:space="preserve"> </w:t>
      </w:r>
      <w:r w:rsidRPr="00D7336A">
        <w:rPr>
          <w:rFonts w:ascii="Arial" w:hAnsi="Arial" w:cs="Arial"/>
          <w:color w:val="4BACC6" w:themeColor="accent5"/>
          <w:sz w:val="24"/>
          <w:szCs w:val="24"/>
        </w:rPr>
        <w:t>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D50CEE">
        <w:rPr>
          <w:rFonts w:ascii="Arial" w:hAnsi="Arial" w:cs="Arial"/>
          <w:b/>
          <w:color w:val="4BACC6" w:themeColor="accent5"/>
          <w:sz w:val="24"/>
          <w:szCs w:val="24"/>
        </w:rPr>
        <w:t>715</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154413">
        <w:rPr>
          <w:rFonts w:ascii="Arial" w:hAnsi="Arial" w:cs="Arial"/>
          <w:b/>
          <w:color w:val="4BACC6" w:themeColor="accent5"/>
          <w:sz w:val="24"/>
          <w:szCs w:val="24"/>
        </w:rPr>
        <w:t xml:space="preserve"> </w:t>
      </w:r>
      <w:r w:rsidR="00D50CEE">
        <w:rPr>
          <w:rFonts w:ascii="Arial" w:hAnsi="Arial" w:cs="Arial"/>
          <w:b/>
          <w:color w:val="4BACC6" w:themeColor="accent5"/>
          <w:sz w:val="24"/>
          <w:szCs w:val="24"/>
        </w:rPr>
        <w:t>SIGEMI</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154413"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p>
    <w:p w:rsidR="00154413" w:rsidRDefault="00154413" w:rsidP="004F5CDC">
      <w:pPr>
        <w:spacing w:after="0" w:line="360" w:lineRule="auto"/>
        <w:ind w:firstLine="709"/>
        <w:jc w:val="both"/>
        <w:rPr>
          <w:rFonts w:ascii="Arial" w:hAnsi="Arial" w:cs="Arial"/>
          <w:b/>
          <w:color w:val="4BACC6" w:themeColor="accent5"/>
          <w:sz w:val="24"/>
          <w:szCs w:val="24"/>
        </w:rPr>
      </w:pP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b/>
          <w:color w:val="4BACC6" w:themeColor="accent5"/>
          <w:sz w:val="24"/>
          <w:szCs w:val="24"/>
        </w:rPr>
        <w:t>Notifíquese por lista y personalmente a las partes.</w:t>
      </w:r>
    </w:p>
    <w:bookmarkEnd w:id="0"/>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5A774A">
      <w:pPr>
        <w:spacing w:after="0" w:line="360" w:lineRule="auto"/>
        <w:ind w:firstLine="709"/>
        <w:jc w:val="both"/>
        <w:rPr>
          <w:rFonts w:ascii="Arial" w:hAnsi="Arial" w:cs="Arial"/>
          <w:color w:val="4BACC6" w:themeColor="accent5"/>
          <w:sz w:val="24"/>
          <w:szCs w:val="24"/>
        </w:rPr>
      </w:pPr>
    </w:p>
    <w:p w:rsidR="005A774A" w:rsidRDefault="005A774A" w:rsidP="005A774A">
      <w:pPr>
        <w:spacing w:after="0" w:line="360" w:lineRule="auto"/>
        <w:ind w:firstLine="709"/>
        <w:jc w:val="both"/>
        <w:rPr>
          <w:rFonts w:ascii="Arial" w:hAnsi="Arial" w:cs="Arial"/>
          <w:color w:val="4BACC6" w:themeColor="accent5"/>
          <w:sz w:val="24"/>
          <w:szCs w:val="24"/>
        </w:rPr>
      </w:pPr>
    </w:p>
    <w:p w:rsidR="00952799" w:rsidRPr="005A774A" w:rsidRDefault="00952799"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952799"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952799" w:rsidRP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E32AE9" w:rsidRDefault="00E32AE9" w:rsidP="00952799">
      <w:pPr>
        <w:rPr>
          <w:rFonts w:ascii="Arial" w:hAnsi="Arial" w:cs="Arial"/>
          <w:sz w:val="24"/>
          <w:szCs w:val="24"/>
        </w:rPr>
      </w:pPr>
    </w:p>
    <w:p w:rsidR="00952799" w:rsidRDefault="00952799" w:rsidP="00952799">
      <w:pPr>
        <w:rPr>
          <w:rFonts w:ascii="Arial" w:hAnsi="Arial" w:cs="Arial"/>
          <w:sz w:val="24"/>
          <w:szCs w:val="24"/>
        </w:rPr>
      </w:pPr>
    </w:p>
    <w:p w:rsidR="00E60AFC" w:rsidRDefault="00E60AFC" w:rsidP="00952799">
      <w:pPr>
        <w:rPr>
          <w:rFonts w:ascii="Arial" w:hAnsi="Arial" w:cs="Arial"/>
          <w:sz w:val="24"/>
          <w:szCs w:val="24"/>
        </w:rPr>
      </w:pPr>
    </w:p>
    <w:p w:rsidR="00E60AFC" w:rsidRDefault="00E60AFC" w:rsidP="00952799">
      <w:pPr>
        <w:rPr>
          <w:rFonts w:ascii="Arial" w:hAnsi="Arial" w:cs="Arial"/>
          <w:sz w:val="24"/>
          <w:szCs w:val="24"/>
        </w:rPr>
      </w:pPr>
    </w:p>
    <w:p w:rsidR="00952799" w:rsidRPr="00E60AFC" w:rsidRDefault="00952799" w:rsidP="00952799">
      <w:pPr>
        <w:rPr>
          <w:rFonts w:ascii="Arial" w:hAnsi="Arial" w:cs="Arial"/>
          <w:color w:val="4BACC6" w:themeColor="accent5"/>
          <w:sz w:val="16"/>
          <w:szCs w:val="16"/>
        </w:rPr>
      </w:pPr>
      <w:r w:rsidRPr="00E60AFC">
        <w:rPr>
          <w:rFonts w:ascii="Arial" w:hAnsi="Arial" w:cs="Arial"/>
          <w:color w:val="4BACC6" w:themeColor="accent5"/>
          <w:sz w:val="16"/>
          <w:szCs w:val="16"/>
        </w:rPr>
        <w:t>O.R.E.J.</w:t>
      </w:r>
    </w:p>
    <w:p w:rsidR="00952799" w:rsidRPr="00E60AFC" w:rsidRDefault="00952799" w:rsidP="00952799">
      <w:pPr>
        <w:rPr>
          <w:rFonts w:ascii="Arial" w:hAnsi="Arial" w:cs="Arial"/>
          <w:color w:val="4BACC6" w:themeColor="accent5"/>
          <w:sz w:val="18"/>
          <w:szCs w:val="18"/>
        </w:rPr>
      </w:pPr>
    </w:p>
    <w:p w:rsidR="00952799" w:rsidRPr="00E60AFC" w:rsidRDefault="00952799" w:rsidP="00952799">
      <w:pPr>
        <w:jc w:val="both"/>
        <w:rPr>
          <w:rFonts w:ascii="Arial" w:hAnsi="Arial" w:cs="Arial"/>
          <w:color w:val="4BACC6" w:themeColor="accent5"/>
          <w:sz w:val="18"/>
          <w:szCs w:val="18"/>
        </w:rPr>
      </w:pPr>
      <w:r w:rsidRPr="00E60AFC">
        <w:rPr>
          <w:rFonts w:ascii="Arial" w:hAnsi="Arial" w:cs="Arial"/>
          <w:color w:val="4BACC6" w:themeColor="accent5"/>
          <w:sz w:val="18"/>
          <w:szCs w:val="18"/>
        </w:rPr>
        <w:t xml:space="preserve">(Esta foja pertenece a la parte final del auto de fecha </w:t>
      </w:r>
      <w:r w:rsidR="00D50CEE">
        <w:rPr>
          <w:rFonts w:ascii="Arial" w:hAnsi="Arial" w:cs="Arial"/>
          <w:color w:val="4BACC6" w:themeColor="accent5"/>
          <w:sz w:val="18"/>
          <w:szCs w:val="18"/>
        </w:rPr>
        <w:t xml:space="preserve">cuatro de abril de </w:t>
      </w:r>
      <w:r w:rsidRPr="00E60AFC">
        <w:rPr>
          <w:rFonts w:ascii="Arial" w:hAnsi="Arial" w:cs="Arial"/>
          <w:color w:val="4BACC6" w:themeColor="accent5"/>
          <w:sz w:val="18"/>
          <w:szCs w:val="18"/>
        </w:rPr>
        <w:t xml:space="preserve">dos mil dieciocho, dictado dentro del Recurso de Revisión </w:t>
      </w:r>
      <w:r w:rsidR="00154413">
        <w:rPr>
          <w:rFonts w:ascii="Arial" w:hAnsi="Arial" w:cs="Arial"/>
          <w:color w:val="4BACC6" w:themeColor="accent5"/>
          <w:sz w:val="18"/>
          <w:szCs w:val="18"/>
        </w:rPr>
        <w:t>7</w:t>
      </w:r>
      <w:r w:rsidR="00D50CEE">
        <w:rPr>
          <w:rFonts w:ascii="Arial" w:hAnsi="Arial" w:cs="Arial"/>
          <w:color w:val="4BACC6" w:themeColor="accent5"/>
          <w:sz w:val="18"/>
          <w:szCs w:val="18"/>
        </w:rPr>
        <w:t>1</w:t>
      </w:r>
      <w:r w:rsidR="00154413">
        <w:rPr>
          <w:rFonts w:ascii="Arial" w:hAnsi="Arial" w:cs="Arial"/>
          <w:color w:val="4BACC6" w:themeColor="accent5"/>
          <w:sz w:val="18"/>
          <w:szCs w:val="18"/>
        </w:rPr>
        <w:t>5</w:t>
      </w:r>
      <w:r w:rsidRPr="00E60AFC">
        <w:rPr>
          <w:rFonts w:ascii="Arial" w:hAnsi="Arial" w:cs="Arial"/>
          <w:color w:val="4BACC6" w:themeColor="accent5"/>
          <w:sz w:val="18"/>
          <w:szCs w:val="18"/>
        </w:rPr>
        <w:t>/2017-1</w:t>
      </w:r>
      <w:r w:rsidR="00154413">
        <w:rPr>
          <w:rFonts w:ascii="Arial" w:hAnsi="Arial" w:cs="Arial"/>
          <w:color w:val="4BACC6" w:themeColor="accent5"/>
          <w:sz w:val="18"/>
          <w:szCs w:val="18"/>
        </w:rPr>
        <w:t xml:space="preserve"> </w:t>
      </w:r>
      <w:r w:rsidR="00D50CEE">
        <w:rPr>
          <w:rFonts w:ascii="Arial" w:hAnsi="Arial" w:cs="Arial"/>
          <w:color w:val="4BACC6" w:themeColor="accent5"/>
          <w:sz w:val="18"/>
          <w:szCs w:val="18"/>
        </w:rPr>
        <w:t>SIGEMI</w:t>
      </w:r>
      <w:bookmarkStart w:id="1" w:name="_GoBack"/>
      <w:bookmarkEnd w:id="1"/>
      <w:r w:rsidRPr="00E60AFC">
        <w:rPr>
          <w:rFonts w:ascii="Arial" w:hAnsi="Arial" w:cs="Arial"/>
          <w:color w:val="4BACC6" w:themeColor="accent5"/>
          <w:sz w:val="18"/>
          <w:szCs w:val="18"/>
        </w:rPr>
        <w:t>).</w:t>
      </w:r>
    </w:p>
    <w:sectPr w:rsidR="00952799" w:rsidRPr="00E60AFC" w:rsidSect="00004356">
      <w:headerReference w:type="default" r:id="rId8"/>
      <w:pgSz w:w="12240" w:h="20160" w:code="5"/>
      <w:pgMar w:top="2835" w:right="1134"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7B01" w:rsidRDefault="00937B01" w:rsidP="00A04BCB">
      <w:pPr>
        <w:spacing w:after="0" w:line="240" w:lineRule="auto"/>
      </w:pPr>
      <w:r>
        <w:separator/>
      </w:r>
    </w:p>
  </w:endnote>
  <w:endnote w:type="continuationSeparator" w:id="0">
    <w:p w:rsidR="00937B01" w:rsidRDefault="00937B01"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7B01" w:rsidRDefault="00937B01" w:rsidP="00A04BCB">
      <w:pPr>
        <w:spacing w:after="0" w:line="240" w:lineRule="auto"/>
      </w:pPr>
      <w:r>
        <w:separator/>
      </w:r>
    </w:p>
  </w:footnote>
  <w:footnote w:type="continuationSeparator" w:id="0">
    <w:p w:rsidR="00937B01" w:rsidRDefault="00937B01"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457" w:rsidRDefault="000D4457" w:rsidP="005D7E54">
    <w:pPr>
      <w:pStyle w:val="Encabezado"/>
      <w:jc w:val="right"/>
    </w:pPr>
    <w:r>
      <w:rPr>
        <w:rFonts w:ascii="Arial" w:hAnsi="Arial" w:cs="Arial"/>
        <w:b/>
      </w:rPr>
      <w:t>RR-</w:t>
    </w:r>
    <w:r w:rsidR="00A72362">
      <w:rPr>
        <w:rFonts w:ascii="Arial" w:hAnsi="Arial" w:cs="Arial"/>
        <w:b/>
      </w:rPr>
      <w:t>715</w:t>
    </w:r>
    <w:r>
      <w:rPr>
        <w:rFonts w:ascii="Arial" w:hAnsi="Arial" w:cs="Arial"/>
        <w:b/>
      </w:rPr>
      <w:t>/2017-1</w:t>
    </w:r>
    <w:r w:rsidR="00677C7F">
      <w:rPr>
        <w:rFonts w:ascii="Arial" w:hAnsi="Arial" w:cs="Arial"/>
        <w:b/>
      </w:rPr>
      <w:t xml:space="preserve"> </w:t>
    </w:r>
    <w:r w:rsidR="00A72362">
      <w:rPr>
        <w:rFonts w:ascii="Arial" w:hAnsi="Arial" w:cs="Arial"/>
        <w:b/>
      </w:rPr>
      <w:t>SIGEMI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7591"/>
    <w:multiLevelType w:val="hybridMultilevel"/>
    <w:tmpl w:val="0D56DC4C"/>
    <w:lvl w:ilvl="0" w:tplc="080A0001">
      <w:start w:val="1"/>
      <w:numFmt w:val="bullet"/>
      <w:lvlText w:val=""/>
      <w:lvlJc w:val="left"/>
      <w:pPr>
        <w:ind w:left="1485" w:hanging="360"/>
      </w:pPr>
      <w:rPr>
        <w:rFonts w:ascii="Symbol" w:hAnsi="Symbol" w:hint="default"/>
      </w:rPr>
    </w:lvl>
    <w:lvl w:ilvl="1" w:tplc="080A0003" w:tentative="1">
      <w:start w:val="1"/>
      <w:numFmt w:val="bullet"/>
      <w:lvlText w:val="o"/>
      <w:lvlJc w:val="left"/>
      <w:pPr>
        <w:ind w:left="2205" w:hanging="360"/>
      </w:pPr>
      <w:rPr>
        <w:rFonts w:ascii="Courier New" w:hAnsi="Courier New" w:cs="Courier New" w:hint="default"/>
      </w:rPr>
    </w:lvl>
    <w:lvl w:ilvl="2" w:tplc="080A0005" w:tentative="1">
      <w:start w:val="1"/>
      <w:numFmt w:val="bullet"/>
      <w:lvlText w:val=""/>
      <w:lvlJc w:val="left"/>
      <w:pPr>
        <w:ind w:left="2925" w:hanging="360"/>
      </w:pPr>
      <w:rPr>
        <w:rFonts w:ascii="Wingdings" w:hAnsi="Wingdings" w:hint="default"/>
      </w:rPr>
    </w:lvl>
    <w:lvl w:ilvl="3" w:tplc="080A0001" w:tentative="1">
      <w:start w:val="1"/>
      <w:numFmt w:val="bullet"/>
      <w:lvlText w:val=""/>
      <w:lvlJc w:val="left"/>
      <w:pPr>
        <w:ind w:left="3645" w:hanging="360"/>
      </w:pPr>
      <w:rPr>
        <w:rFonts w:ascii="Symbol" w:hAnsi="Symbol" w:hint="default"/>
      </w:rPr>
    </w:lvl>
    <w:lvl w:ilvl="4" w:tplc="080A0003" w:tentative="1">
      <w:start w:val="1"/>
      <w:numFmt w:val="bullet"/>
      <w:lvlText w:val="o"/>
      <w:lvlJc w:val="left"/>
      <w:pPr>
        <w:ind w:left="4365" w:hanging="360"/>
      </w:pPr>
      <w:rPr>
        <w:rFonts w:ascii="Courier New" w:hAnsi="Courier New" w:cs="Courier New" w:hint="default"/>
      </w:rPr>
    </w:lvl>
    <w:lvl w:ilvl="5" w:tplc="080A0005" w:tentative="1">
      <w:start w:val="1"/>
      <w:numFmt w:val="bullet"/>
      <w:lvlText w:val=""/>
      <w:lvlJc w:val="left"/>
      <w:pPr>
        <w:ind w:left="5085" w:hanging="360"/>
      </w:pPr>
      <w:rPr>
        <w:rFonts w:ascii="Wingdings" w:hAnsi="Wingdings" w:hint="default"/>
      </w:rPr>
    </w:lvl>
    <w:lvl w:ilvl="6" w:tplc="080A0001" w:tentative="1">
      <w:start w:val="1"/>
      <w:numFmt w:val="bullet"/>
      <w:lvlText w:val=""/>
      <w:lvlJc w:val="left"/>
      <w:pPr>
        <w:ind w:left="5805" w:hanging="360"/>
      </w:pPr>
      <w:rPr>
        <w:rFonts w:ascii="Symbol" w:hAnsi="Symbol" w:hint="default"/>
      </w:rPr>
    </w:lvl>
    <w:lvl w:ilvl="7" w:tplc="080A0003" w:tentative="1">
      <w:start w:val="1"/>
      <w:numFmt w:val="bullet"/>
      <w:lvlText w:val="o"/>
      <w:lvlJc w:val="left"/>
      <w:pPr>
        <w:ind w:left="6525" w:hanging="360"/>
      </w:pPr>
      <w:rPr>
        <w:rFonts w:ascii="Courier New" w:hAnsi="Courier New" w:cs="Courier New" w:hint="default"/>
      </w:rPr>
    </w:lvl>
    <w:lvl w:ilvl="8" w:tplc="080A0005" w:tentative="1">
      <w:start w:val="1"/>
      <w:numFmt w:val="bullet"/>
      <w:lvlText w:val=""/>
      <w:lvlJc w:val="left"/>
      <w:pPr>
        <w:ind w:left="7245"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3986372"/>
    <w:multiLevelType w:val="hybridMultilevel"/>
    <w:tmpl w:val="45AC5A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5"/>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04356"/>
    <w:rsid w:val="00011E94"/>
    <w:rsid w:val="00012016"/>
    <w:rsid w:val="00022AD6"/>
    <w:rsid w:val="0003028A"/>
    <w:rsid w:val="00031B1D"/>
    <w:rsid w:val="00080247"/>
    <w:rsid w:val="00090FF9"/>
    <w:rsid w:val="000A4472"/>
    <w:rsid w:val="000A4C73"/>
    <w:rsid w:val="000A4F5D"/>
    <w:rsid w:val="000B62C2"/>
    <w:rsid w:val="000B7F7D"/>
    <w:rsid w:val="000C1488"/>
    <w:rsid w:val="000D1AF3"/>
    <w:rsid w:val="000D4457"/>
    <w:rsid w:val="000D6BBE"/>
    <w:rsid w:val="000D71A1"/>
    <w:rsid w:val="000E5BF5"/>
    <w:rsid w:val="000F05B6"/>
    <w:rsid w:val="000F3254"/>
    <w:rsid w:val="000F3F6E"/>
    <w:rsid w:val="00107646"/>
    <w:rsid w:val="00107F8A"/>
    <w:rsid w:val="00131EBD"/>
    <w:rsid w:val="00154413"/>
    <w:rsid w:val="00157759"/>
    <w:rsid w:val="00162EC6"/>
    <w:rsid w:val="00174799"/>
    <w:rsid w:val="00184E79"/>
    <w:rsid w:val="00196123"/>
    <w:rsid w:val="001A14C5"/>
    <w:rsid w:val="001A3205"/>
    <w:rsid w:val="001B2AEF"/>
    <w:rsid w:val="001C0739"/>
    <w:rsid w:val="001C5951"/>
    <w:rsid w:val="001C6993"/>
    <w:rsid w:val="001C77AA"/>
    <w:rsid w:val="001D0198"/>
    <w:rsid w:val="001D03CA"/>
    <w:rsid w:val="001D16C6"/>
    <w:rsid w:val="001E317B"/>
    <w:rsid w:val="001E6128"/>
    <w:rsid w:val="001F0337"/>
    <w:rsid w:val="001F1B92"/>
    <w:rsid w:val="001F7935"/>
    <w:rsid w:val="00214DBA"/>
    <w:rsid w:val="00226860"/>
    <w:rsid w:val="00232F24"/>
    <w:rsid w:val="00234400"/>
    <w:rsid w:val="002414D8"/>
    <w:rsid w:val="0024310C"/>
    <w:rsid w:val="00245256"/>
    <w:rsid w:val="00251BDF"/>
    <w:rsid w:val="002526F3"/>
    <w:rsid w:val="00260481"/>
    <w:rsid w:val="00264CBC"/>
    <w:rsid w:val="00266ADC"/>
    <w:rsid w:val="002778EA"/>
    <w:rsid w:val="00286EF5"/>
    <w:rsid w:val="002A288D"/>
    <w:rsid w:val="002A6A30"/>
    <w:rsid w:val="002B40C2"/>
    <w:rsid w:val="002B6F1E"/>
    <w:rsid w:val="002C2771"/>
    <w:rsid w:val="002C38D0"/>
    <w:rsid w:val="002C5252"/>
    <w:rsid w:val="002D0070"/>
    <w:rsid w:val="002D1C25"/>
    <w:rsid w:val="002D371A"/>
    <w:rsid w:val="002E4736"/>
    <w:rsid w:val="002F30EF"/>
    <w:rsid w:val="003000D2"/>
    <w:rsid w:val="003032F5"/>
    <w:rsid w:val="00322003"/>
    <w:rsid w:val="00331B9E"/>
    <w:rsid w:val="003332F1"/>
    <w:rsid w:val="00352A7B"/>
    <w:rsid w:val="00360ABE"/>
    <w:rsid w:val="0037061E"/>
    <w:rsid w:val="00372881"/>
    <w:rsid w:val="0038176B"/>
    <w:rsid w:val="00381A32"/>
    <w:rsid w:val="00383735"/>
    <w:rsid w:val="0038592D"/>
    <w:rsid w:val="003A0A70"/>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0632E"/>
    <w:rsid w:val="00506B7E"/>
    <w:rsid w:val="00515C6F"/>
    <w:rsid w:val="0054206B"/>
    <w:rsid w:val="00552902"/>
    <w:rsid w:val="0055402B"/>
    <w:rsid w:val="00555BEA"/>
    <w:rsid w:val="00557692"/>
    <w:rsid w:val="00570D95"/>
    <w:rsid w:val="00571DF1"/>
    <w:rsid w:val="00580B07"/>
    <w:rsid w:val="005A2395"/>
    <w:rsid w:val="005A774A"/>
    <w:rsid w:val="005D2986"/>
    <w:rsid w:val="005D32BF"/>
    <w:rsid w:val="005D6AB8"/>
    <w:rsid w:val="005D7E54"/>
    <w:rsid w:val="005E15B2"/>
    <w:rsid w:val="00605A77"/>
    <w:rsid w:val="00606D6E"/>
    <w:rsid w:val="00615017"/>
    <w:rsid w:val="00616C0D"/>
    <w:rsid w:val="00622DB4"/>
    <w:rsid w:val="00624699"/>
    <w:rsid w:val="00624ED9"/>
    <w:rsid w:val="00625D1B"/>
    <w:rsid w:val="0062606E"/>
    <w:rsid w:val="00652C3C"/>
    <w:rsid w:val="006569DD"/>
    <w:rsid w:val="00661411"/>
    <w:rsid w:val="006653FC"/>
    <w:rsid w:val="00672BEE"/>
    <w:rsid w:val="00677C7F"/>
    <w:rsid w:val="00695310"/>
    <w:rsid w:val="006A4610"/>
    <w:rsid w:val="006B6741"/>
    <w:rsid w:val="006C78BB"/>
    <w:rsid w:val="006D050F"/>
    <w:rsid w:val="006D3BF1"/>
    <w:rsid w:val="006D4FCA"/>
    <w:rsid w:val="006E0B7C"/>
    <w:rsid w:val="006E2236"/>
    <w:rsid w:val="006E478E"/>
    <w:rsid w:val="006F5A3A"/>
    <w:rsid w:val="00702152"/>
    <w:rsid w:val="007121D0"/>
    <w:rsid w:val="00721663"/>
    <w:rsid w:val="00744113"/>
    <w:rsid w:val="007558D7"/>
    <w:rsid w:val="00763E45"/>
    <w:rsid w:val="00771755"/>
    <w:rsid w:val="00772104"/>
    <w:rsid w:val="00774BC8"/>
    <w:rsid w:val="00780A83"/>
    <w:rsid w:val="00780B00"/>
    <w:rsid w:val="007A68AD"/>
    <w:rsid w:val="007A777C"/>
    <w:rsid w:val="007B1813"/>
    <w:rsid w:val="007B30A9"/>
    <w:rsid w:val="007B520C"/>
    <w:rsid w:val="007C6459"/>
    <w:rsid w:val="007C70EC"/>
    <w:rsid w:val="007E7A46"/>
    <w:rsid w:val="007F568D"/>
    <w:rsid w:val="008024C9"/>
    <w:rsid w:val="00803BF0"/>
    <w:rsid w:val="00810456"/>
    <w:rsid w:val="00815644"/>
    <w:rsid w:val="0082057A"/>
    <w:rsid w:val="008334F5"/>
    <w:rsid w:val="00845E58"/>
    <w:rsid w:val="00852028"/>
    <w:rsid w:val="0085470E"/>
    <w:rsid w:val="00861C4E"/>
    <w:rsid w:val="00874C83"/>
    <w:rsid w:val="0088125B"/>
    <w:rsid w:val="0088536D"/>
    <w:rsid w:val="00897B0C"/>
    <w:rsid w:val="008A6B41"/>
    <w:rsid w:val="008B15BA"/>
    <w:rsid w:val="008C22E2"/>
    <w:rsid w:val="008D0A3C"/>
    <w:rsid w:val="008F388A"/>
    <w:rsid w:val="008F6149"/>
    <w:rsid w:val="0090364A"/>
    <w:rsid w:val="009039C8"/>
    <w:rsid w:val="00904010"/>
    <w:rsid w:val="00906B75"/>
    <w:rsid w:val="009124C4"/>
    <w:rsid w:val="0092572B"/>
    <w:rsid w:val="00937B01"/>
    <w:rsid w:val="00943FA9"/>
    <w:rsid w:val="0094536F"/>
    <w:rsid w:val="00952799"/>
    <w:rsid w:val="00977800"/>
    <w:rsid w:val="0098511D"/>
    <w:rsid w:val="0099737B"/>
    <w:rsid w:val="009B23C6"/>
    <w:rsid w:val="009B50C3"/>
    <w:rsid w:val="009B7254"/>
    <w:rsid w:val="009C2B81"/>
    <w:rsid w:val="009C4466"/>
    <w:rsid w:val="009D0019"/>
    <w:rsid w:val="009D2BB8"/>
    <w:rsid w:val="009D3602"/>
    <w:rsid w:val="009D3A08"/>
    <w:rsid w:val="009D3BB1"/>
    <w:rsid w:val="009E456E"/>
    <w:rsid w:val="009F00AF"/>
    <w:rsid w:val="009F00C0"/>
    <w:rsid w:val="00A04BCB"/>
    <w:rsid w:val="00A050F1"/>
    <w:rsid w:val="00A06A4A"/>
    <w:rsid w:val="00A24594"/>
    <w:rsid w:val="00A61517"/>
    <w:rsid w:val="00A62F8D"/>
    <w:rsid w:val="00A630A6"/>
    <w:rsid w:val="00A7066C"/>
    <w:rsid w:val="00A72362"/>
    <w:rsid w:val="00A75DA0"/>
    <w:rsid w:val="00A8436E"/>
    <w:rsid w:val="00A94565"/>
    <w:rsid w:val="00AA3735"/>
    <w:rsid w:val="00AA5027"/>
    <w:rsid w:val="00AB0C8A"/>
    <w:rsid w:val="00AC0372"/>
    <w:rsid w:val="00AC1F24"/>
    <w:rsid w:val="00AC2697"/>
    <w:rsid w:val="00AC335A"/>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41C0"/>
    <w:rsid w:val="00BA55C4"/>
    <w:rsid w:val="00BB031B"/>
    <w:rsid w:val="00C0019F"/>
    <w:rsid w:val="00C0023E"/>
    <w:rsid w:val="00C003C0"/>
    <w:rsid w:val="00C16EC4"/>
    <w:rsid w:val="00C219FC"/>
    <w:rsid w:val="00C23535"/>
    <w:rsid w:val="00C257BC"/>
    <w:rsid w:val="00C37176"/>
    <w:rsid w:val="00C41CA8"/>
    <w:rsid w:val="00C42933"/>
    <w:rsid w:val="00C66E3D"/>
    <w:rsid w:val="00C70A3F"/>
    <w:rsid w:val="00C73D19"/>
    <w:rsid w:val="00C7664A"/>
    <w:rsid w:val="00C96DC3"/>
    <w:rsid w:val="00CC57CD"/>
    <w:rsid w:val="00CE6391"/>
    <w:rsid w:val="00CF3B68"/>
    <w:rsid w:val="00D05A2B"/>
    <w:rsid w:val="00D11CA5"/>
    <w:rsid w:val="00D13645"/>
    <w:rsid w:val="00D1594E"/>
    <w:rsid w:val="00D21862"/>
    <w:rsid w:val="00D35AC7"/>
    <w:rsid w:val="00D50CEE"/>
    <w:rsid w:val="00D550D5"/>
    <w:rsid w:val="00D7336A"/>
    <w:rsid w:val="00D873CB"/>
    <w:rsid w:val="00DB05F1"/>
    <w:rsid w:val="00DB5F2A"/>
    <w:rsid w:val="00DB65D6"/>
    <w:rsid w:val="00DC105A"/>
    <w:rsid w:val="00DC55EF"/>
    <w:rsid w:val="00DC7F19"/>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0AFC"/>
    <w:rsid w:val="00E66DB6"/>
    <w:rsid w:val="00E828C8"/>
    <w:rsid w:val="00E94C22"/>
    <w:rsid w:val="00E95910"/>
    <w:rsid w:val="00EA3D66"/>
    <w:rsid w:val="00EB06E0"/>
    <w:rsid w:val="00EC4BDD"/>
    <w:rsid w:val="00ED7190"/>
    <w:rsid w:val="00EE1009"/>
    <w:rsid w:val="00EE4D47"/>
    <w:rsid w:val="00F0766A"/>
    <w:rsid w:val="00F0773B"/>
    <w:rsid w:val="00F14988"/>
    <w:rsid w:val="00F2256E"/>
    <w:rsid w:val="00F24EED"/>
    <w:rsid w:val="00F30115"/>
    <w:rsid w:val="00F31196"/>
    <w:rsid w:val="00F3148D"/>
    <w:rsid w:val="00F35188"/>
    <w:rsid w:val="00F573CF"/>
    <w:rsid w:val="00F64485"/>
    <w:rsid w:val="00F74948"/>
    <w:rsid w:val="00F750F7"/>
    <w:rsid w:val="00F85FDA"/>
    <w:rsid w:val="00F96385"/>
    <w:rsid w:val="00F96D81"/>
    <w:rsid w:val="00FC2F02"/>
    <w:rsid w:val="00FC417C"/>
    <w:rsid w:val="00FC4EF8"/>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0313C"/>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953D1-2A80-420F-BE11-B0EAE8F0F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871</Words>
  <Characters>4796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2018-03-22T15:38:00Z</cp:lastPrinted>
  <dcterms:created xsi:type="dcterms:W3CDTF">2018-04-03T17:25:00Z</dcterms:created>
  <dcterms:modified xsi:type="dcterms:W3CDTF">2018-04-03T17:25:00Z</dcterms:modified>
</cp:coreProperties>
</file>