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Pr="00E41B4A" w:rsidRDefault="0026483E" w:rsidP="00E41B4A">
      <w:pPr>
        <w:pStyle w:val="corte4fondo"/>
        <w:tabs>
          <w:tab w:val="left" w:pos="567"/>
        </w:tabs>
        <w:spacing w:line="480" w:lineRule="auto"/>
        <w:jc w:val="center"/>
        <w:rPr>
          <w:rFonts w:ascii="AvantGarde Bk BT" w:hAnsi="AvantGarde Bk BT" w:cs="Arial"/>
          <w:b/>
          <w:sz w:val="24"/>
          <w:szCs w:val="24"/>
        </w:rPr>
      </w:pPr>
      <w:r w:rsidRPr="00E41B4A">
        <w:rPr>
          <w:rFonts w:ascii="AvantGarde Bk BT" w:hAnsi="AvantGarde Bk BT" w:cs="Arial"/>
          <w:b/>
          <w:sz w:val="24"/>
          <w:szCs w:val="24"/>
        </w:rPr>
        <w:t xml:space="preserve">RECURSO DE REVISIÓN </w:t>
      </w:r>
      <w:r w:rsidR="00D82F9B">
        <w:rPr>
          <w:rFonts w:ascii="AvantGarde Bk BT" w:hAnsi="AvantGarde Bk BT" w:cs="Arial"/>
          <w:b/>
          <w:sz w:val="24"/>
          <w:szCs w:val="24"/>
        </w:rPr>
        <w:t>190/2017</w:t>
      </w:r>
      <w:r w:rsidR="00811266">
        <w:rPr>
          <w:rFonts w:ascii="AvantGarde Bk BT" w:hAnsi="AvantGarde Bk BT" w:cs="Arial"/>
          <w:b/>
          <w:sz w:val="24"/>
          <w:szCs w:val="24"/>
        </w:rPr>
        <w:t>-1</w:t>
      </w:r>
      <w:r w:rsidR="00D82F9B">
        <w:rPr>
          <w:rFonts w:ascii="AvantGarde Bk BT" w:hAnsi="AvantGarde Bk BT" w:cs="Arial"/>
          <w:b/>
          <w:sz w:val="24"/>
          <w:szCs w:val="24"/>
        </w:rPr>
        <w:t xml:space="preserve"> PLATAFORMA</w:t>
      </w:r>
      <w:r w:rsidR="009612BD">
        <w:rPr>
          <w:rFonts w:ascii="AvantGarde Bk BT" w:hAnsi="AvantGarde Bk BT" w:cs="Arial"/>
          <w:b/>
          <w:sz w:val="24"/>
          <w:szCs w:val="24"/>
        </w:rPr>
        <w:t xml:space="preserve"> </w:t>
      </w:r>
    </w:p>
    <w:p w:rsidR="0004274F" w:rsidRPr="00E41B4A" w:rsidRDefault="0004274F" w:rsidP="00E41B4A">
      <w:pPr>
        <w:pStyle w:val="corte4fondo"/>
        <w:tabs>
          <w:tab w:val="left" w:pos="567"/>
        </w:tabs>
        <w:spacing w:line="480" w:lineRule="auto"/>
        <w:ind w:firstLine="0"/>
        <w:jc w:val="center"/>
        <w:rPr>
          <w:rFonts w:ascii="AvantGarde Bk BT" w:hAnsi="AvantGarde Bk BT" w:cs="Arial"/>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 xml:space="preserve">COMISIONADO PONENTE: </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MAESTRO ALEJANDRO LAFUENTE TORRES</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MATERIA:</w:t>
      </w: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ACCESO A LA INFORMACIÓN PÚBLICA</w:t>
      </w:r>
      <w:r w:rsidR="00D41F70" w:rsidRPr="00E41B4A">
        <w:rPr>
          <w:rFonts w:ascii="AvantGarde Bk BT" w:hAnsi="AvantGarde Bk BT" w:cs="Arial"/>
          <w:b/>
          <w:sz w:val="24"/>
          <w:szCs w:val="24"/>
        </w:rPr>
        <w:t>.</w:t>
      </w:r>
    </w:p>
    <w:p w:rsidR="00B06540" w:rsidRPr="00E41B4A" w:rsidRDefault="00B06540" w:rsidP="00E02BC0">
      <w:pPr>
        <w:pStyle w:val="corte4fondo"/>
        <w:tabs>
          <w:tab w:val="left" w:pos="567"/>
        </w:tabs>
        <w:rPr>
          <w:rFonts w:ascii="AvantGarde Bk BT" w:hAnsi="AvantGarde Bk BT" w:cs="Arial"/>
          <w:b/>
          <w:sz w:val="24"/>
          <w:szCs w:val="24"/>
        </w:rPr>
      </w:pPr>
    </w:p>
    <w:p w:rsidR="0004274F" w:rsidRPr="00E41B4A" w:rsidRDefault="0004274F" w:rsidP="00E02BC0">
      <w:pPr>
        <w:pStyle w:val="corte4fondo"/>
        <w:tabs>
          <w:tab w:val="left" w:pos="567"/>
        </w:tabs>
        <w:rPr>
          <w:rFonts w:ascii="AvantGarde Bk BT" w:hAnsi="AvantGarde Bk BT" w:cs="Arial"/>
          <w:b/>
          <w:sz w:val="24"/>
          <w:szCs w:val="24"/>
        </w:rPr>
      </w:pPr>
      <w:r w:rsidRPr="00E41B4A">
        <w:rPr>
          <w:rFonts w:ascii="AvantGarde Bk BT" w:hAnsi="AvantGarde Bk BT" w:cs="Arial"/>
          <w:b/>
          <w:sz w:val="24"/>
          <w:szCs w:val="24"/>
        </w:rPr>
        <w:t>ENTE OBLIGADO:</w:t>
      </w:r>
    </w:p>
    <w:p w:rsidR="0004274F" w:rsidRPr="00E41B4A" w:rsidRDefault="00D82F9B" w:rsidP="00E02BC0">
      <w:pPr>
        <w:pStyle w:val="corte4fondo"/>
        <w:tabs>
          <w:tab w:val="left" w:pos="567"/>
        </w:tabs>
        <w:rPr>
          <w:rFonts w:ascii="AvantGarde Bk BT" w:hAnsi="AvantGarde Bk BT" w:cs="Arial"/>
          <w:b/>
          <w:sz w:val="24"/>
          <w:szCs w:val="24"/>
        </w:rPr>
      </w:pPr>
      <w:r>
        <w:rPr>
          <w:rFonts w:ascii="AvantGarde Bk BT" w:hAnsi="AvantGarde Bk BT" w:cs="Arial"/>
          <w:b/>
          <w:sz w:val="24"/>
          <w:szCs w:val="24"/>
        </w:rPr>
        <w:t>PROCURADURÍA GENERAL DE JUSTICIA EN EL ESTADO</w:t>
      </w:r>
      <w:r w:rsidR="0004274F" w:rsidRPr="00E41B4A">
        <w:rPr>
          <w:rFonts w:ascii="AvantGarde Bk BT" w:hAnsi="AvantGarde Bk BT" w:cs="Arial"/>
          <w:b/>
          <w:sz w:val="24"/>
          <w:szCs w:val="24"/>
        </w:rPr>
        <w:t>.</w:t>
      </w:r>
    </w:p>
    <w:p w:rsidR="00B06540" w:rsidRPr="00E41B4A" w:rsidRDefault="00B06540" w:rsidP="00E02BC0">
      <w:pPr>
        <w:pStyle w:val="corte4fondo"/>
        <w:tabs>
          <w:tab w:val="left" w:pos="567"/>
        </w:tabs>
        <w:ind w:firstLine="0"/>
        <w:rPr>
          <w:rFonts w:ascii="AvantGarde Bk BT" w:hAnsi="AvantGarde Bk BT" w:cs="Arial"/>
          <w:sz w:val="24"/>
          <w:szCs w:val="24"/>
        </w:rPr>
      </w:pPr>
    </w:p>
    <w:p w:rsidR="0004274F" w:rsidRPr="00E41B4A" w:rsidRDefault="00CA0F2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sz w:val="24"/>
          <w:szCs w:val="24"/>
        </w:rPr>
        <w:t xml:space="preserve">           </w:t>
      </w:r>
      <w:r w:rsidR="0004274F" w:rsidRPr="00E41B4A">
        <w:rPr>
          <w:rFonts w:ascii="AvantGarde Bk BT" w:hAnsi="AvantGarde Bk BT" w:cs="Arial"/>
          <w:sz w:val="24"/>
          <w:szCs w:val="24"/>
        </w:rPr>
        <w:t>San Luis Potosí, San Luis Potosí. Acuerdo del Pleno de la Comisión Estatal de Garantía de Acceso a la Información</w:t>
      </w:r>
      <w:r w:rsidR="00E41B4A">
        <w:rPr>
          <w:rFonts w:ascii="AvantGarde Bk BT" w:hAnsi="AvantGarde Bk BT" w:cs="Arial"/>
          <w:sz w:val="24"/>
          <w:szCs w:val="24"/>
        </w:rPr>
        <w:t xml:space="preserve"> Pública, correspondiente a la S</w:t>
      </w:r>
      <w:r w:rsidR="0004274F" w:rsidRPr="00E41B4A">
        <w:rPr>
          <w:rFonts w:ascii="AvantGarde Bk BT" w:hAnsi="AvantGarde Bk BT" w:cs="Arial"/>
          <w:sz w:val="24"/>
          <w:szCs w:val="24"/>
        </w:rPr>
        <w:t xml:space="preserve">esión del </w:t>
      </w:r>
      <w:r w:rsidR="0009142C">
        <w:rPr>
          <w:rFonts w:ascii="AvantGarde Bk BT" w:hAnsi="AvantGarde Bk BT" w:cs="Arial"/>
          <w:sz w:val="24"/>
          <w:szCs w:val="24"/>
        </w:rPr>
        <w:t>29 veintinueve de junio</w:t>
      </w:r>
      <w:bookmarkStart w:id="0" w:name="_GoBack"/>
      <w:bookmarkEnd w:id="0"/>
      <w:r w:rsidR="00E555E1">
        <w:rPr>
          <w:rFonts w:ascii="AvantGarde Bk BT" w:hAnsi="AvantGarde Bk BT" w:cs="Arial"/>
          <w:sz w:val="24"/>
          <w:szCs w:val="24"/>
        </w:rPr>
        <w:t xml:space="preserve"> de 2017 dos mil diecisiete</w:t>
      </w:r>
      <w:r w:rsidR="0004274F" w:rsidRPr="00E41B4A">
        <w:rPr>
          <w:rFonts w:ascii="AvantGarde Bk BT" w:hAnsi="AvantGarde Bk BT" w:cs="Arial"/>
          <w:sz w:val="24"/>
          <w:szCs w:val="24"/>
        </w:rPr>
        <w:t xml:space="preserve">. </w:t>
      </w:r>
    </w:p>
    <w:p w:rsidR="0004274F" w:rsidRPr="00E41B4A" w:rsidRDefault="0004274F" w:rsidP="00E02BC0">
      <w:pPr>
        <w:pStyle w:val="corte4fondo"/>
        <w:tabs>
          <w:tab w:val="left" w:pos="567"/>
        </w:tabs>
        <w:ind w:left="454"/>
        <w:rPr>
          <w:rFonts w:ascii="AvantGarde Bk BT" w:hAnsi="AvantGarde Bk BT" w:cs="Arial"/>
          <w:sz w:val="24"/>
          <w:szCs w:val="24"/>
        </w:rPr>
      </w:pPr>
    </w:p>
    <w:p w:rsidR="0004274F" w:rsidRPr="00E41B4A" w:rsidRDefault="0026483E" w:rsidP="00E02BC0">
      <w:pPr>
        <w:pStyle w:val="corte4fondo"/>
        <w:tabs>
          <w:tab w:val="left" w:pos="567"/>
        </w:tabs>
        <w:ind w:left="113" w:firstLine="0"/>
        <w:rPr>
          <w:rFonts w:ascii="AvantGarde Bk BT" w:hAnsi="AvantGarde Bk BT" w:cs="Arial"/>
          <w:sz w:val="24"/>
          <w:szCs w:val="24"/>
        </w:rPr>
      </w:pPr>
      <w:r w:rsidRPr="00E41B4A">
        <w:rPr>
          <w:rFonts w:ascii="AvantGarde Bk BT" w:hAnsi="AvantGarde Bk BT" w:cs="Arial"/>
          <w:b/>
          <w:sz w:val="24"/>
          <w:szCs w:val="24"/>
        </w:rPr>
        <w:t xml:space="preserve">        </w:t>
      </w:r>
      <w:r w:rsidR="00CA0F2E" w:rsidRPr="00E41B4A">
        <w:rPr>
          <w:rFonts w:ascii="AvantGarde Bk BT" w:hAnsi="AvantGarde Bk BT" w:cs="Arial"/>
          <w:b/>
          <w:sz w:val="24"/>
          <w:szCs w:val="24"/>
        </w:rPr>
        <w:t xml:space="preserve">   </w:t>
      </w:r>
      <w:r w:rsidR="0004274F" w:rsidRPr="00E41B4A">
        <w:rPr>
          <w:rFonts w:ascii="AvantGarde Bk BT" w:hAnsi="AvantGarde Bk BT" w:cs="Arial"/>
          <w:b/>
          <w:sz w:val="24"/>
          <w:szCs w:val="24"/>
        </w:rPr>
        <w:t>VISTOS</w:t>
      </w:r>
      <w:r w:rsidR="0004274F" w:rsidRPr="00E41B4A">
        <w:rPr>
          <w:rFonts w:ascii="AvantGarde Bk BT" w:hAnsi="AvantGarde Bk BT" w:cs="Arial"/>
          <w:sz w:val="24"/>
          <w:szCs w:val="24"/>
        </w:rPr>
        <w:t>, para resolver, los autos del recurso de revisión identificado al rubro; y</w:t>
      </w:r>
    </w:p>
    <w:p w:rsidR="0004274F" w:rsidRPr="00E41B4A" w:rsidRDefault="0004274F" w:rsidP="00E02BC0">
      <w:pPr>
        <w:pStyle w:val="corte4fondo"/>
        <w:tabs>
          <w:tab w:val="left" w:pos="567"/>
        </w:tabs>
        <w:spacing w:line="240" w:lineRule="auto"/>
        <w:ind w:left="454" w:firstLine="0"/>
        <w:rPr>
          <w:rFonts w:ascii="AvantGarde Bk BT" w:hAnsi="AvantGarde Bk BT" w:cs="Arial"/>
          <w:sz w:val="24"/>
          <w:szCs w:val="24"/>
        </w:rPr>
      </w:pPr>
    </w:p>
    <w:p w:rsidR="0004274F" w:rsidRPr="00E41B4A" w:rsidRDefault="0004274F" w:rsidP="00E02BC0">
      <w:pPr>
        <w:pStyle w:val="corte4fondo"/>
        <w:tabs>
          <w:tab w:val="left" w:pos="567"/>
        </w:tabs>
        <w:ind w:left="454"/>
        <w:jc w:val="center"/>
        <w:rPr>
          <w:rFonts w:ascii="AvantGarde Bk BT" w:hAnsi="AvantGarde Bk BT" w:cs="Arial"/>
          <w:b/>
          <w:sz w:val="24"/>
          <w:szCs w:val="24"/>
        </w:rPr>
      </w:pPr>
      <w:r w:rsidRPr="00E41B4A">
        <w:rPr>
          <w:rFonts w:ascii="AvantGarde Bk BT" w:hAnsi="AvantGarde Bk BT" w:cs="Arial"/>
          <w:b/>
          <w:sz w:val="24"/>
          <w:szCs w:val="24"/>
        </w:rPr>
        <w:t>RESULTANDO:</w:t>
      </w:r>
    </w:p>
    <w:p w:rsidR="0004274F" w:rsidRPr="00E41B4A" w:rsidRDefault="0004274F" w:rsidP="00E02BC0">
      <w:pPr>
        <w:pStyle w:val="corte4fondo"/>
        <w:tabs>
          <w:tab w:val="left" w:pos="567"/>
        </w:tabs>
        <w:ind w:left="454"/>
        <w:rPr>
          <w:rFonts w:ascii="AvantGarde Bk BT" w:hAnsi="AvantGarde Bk BT" w:cs="Arial"/>
          <w:sz w:val="24"/>
          <w:szCs w:val="24"/>
        </w:rPr>
      </w:pPr>
    </w:p>
    <w:p w:rsidR="0026483E" w:rsidRDefault="0004274F" w:rsidP="00E41B4A">
      <w:pPr>
        <w:pStyle w:val="corte4fondo"/>
        <w:tabs>
          <w:tab w:val="left" w:pos="567"/>
        </w:tabs>
        <w:ind w:left="113"/>
        <w:rPr>
          <w:rFonts w:ascii="AvantGarde Bk BT" w:hAnsi="AvantGarde Bk BT" w:cs="Arial"/>
          <w:sz w:val="24"/>
          <w:szCs w:val="24"/>
        </w:rPr>
      </w:pPr>
      <w:r w:rsidRPr="00E41B4A">
        <w:rPr>
          <w:rFonts w:ascii="AvantGarde Bk BT" w:hAnsi="AvantGarde Bk BT" w:cs="Arial"/>
          <w:b/>
          <w:sz w:val="24"/>
          <w:szCs w:val="24"/>
        </w:rPr>
        <w:t>PRIMERO.</w:t>
      </w:r>
      <w:r w:rsidRPr="00E41B4A">
        <w:rPr>
          <w:rFonts w:ascii="AvantGarde Bk BT" w:hAnsi="AvantGarde Bk BT" w:cs="Arial"/>
          <w:sz w:val="24"/>
          <w:szCs w:val="24"/>
        </w:rPr>
        <w:t xml:space="preserve"> </w:t>
      </w:r>
      <w:r w:rsidRPr="00E41B4A">
        <w:rPr>
          <w:rFonts w:ascii="AvantGarde Bk BT" w:hAnsi="AvantGarde Bk BT" w:cs="Arial"/>
          <w:b/>
          <w:sz w:val="24"/>
          <w:szCs w:val="24"/>
        </w:rPr>
        <w:t>Solicitud de acceso a la información pública.</w:t>
      </w:r>
      <w:r w:rsidRPr="00E41B4A">
        <w:rPr>
          <w:rFonts w:ascii="AvantGarde Bk BT" w:hAnsi="AvantGarde Bk BT" w:cs="Arial"/>
          <w:sz w:val="24"/>
          <w:szCs w:val="24"/>
        </w:rPr>
        <w:t xml:space="preserve"> </w:t>
      </w:r>
      <w:r w:rsidR="00E32F0A" w:rsidRPr="00E41B4A">
        <w:rPr>
          <w:rFonts w:ascii="AvantGarde Bk BT" w:hAnsi="AvantGarde Bk BT" w:cs="Arial"/>
          <w:sz w:val="24"/>
          <w:szCs w:val="24"/>
        </w:rPr>
        <w:t>E</w:t>
      </w:r>
      <w:r w:rsidRPr="00E41B4A">
        <w:rPr>
          <w:rFonts w:ascii="AvantGarde Bk BT" w:hAnsi="AvantGarde Bk BT" w:cs="Arial"/>
          <w:sz w:val="24"/>
          <w:szCs w:val="24"/>
        </w:rPr>
        <w:t xml:space="preserve">l </w:t>
      </w:r>
      <w:r w:rsidR="00406059">
        <w:rPr>
          <w:rFonts w:ascii="AvantGarde Bk BT" w:hAnsi="AvantGarde Bk BT" w:cs="Arial"/>
          <w:sz w:val="24"/>
          <w:szCs w:val="24"/>
        </w:rPr>
        <w:t>22 veintidós de marzo de 2017 dos mil diecisiete</w:t>
      </w:r>
      <w:r w:rsidRPr="00E41B4A">
        <w:rPr>
          <w:rFonts w:ascii="AvantGarde Bk BT" w:hAnsi="AvantGarde Bk BT" w:cs="Arial"/>
          <w:sz w:val="24"/>
          <w:szCs w:val="24"/>
        </w:rPr>
        <w:t xml:space="preserve"> </w:t>
      </w:r>
      <w:r w:rsidR="00B72131">
        <w:rPr>
          <w:rFonts w:ascii="AvantGarde Bk BT" w:hAnsi="AvantGarde Bk BT" w:cs="Arial"/>
          <w:sz w:val="24"/>
          <w:szCs w:val="24"/>
        </w:rPr>
        <w:t>la</w:t>
      </w:r>
      <w:r w:rsidRPr="00E41B4A">
        <w:rPr>
          <w:rFonts w:ascii="AvantGarde Bk BT" w:hAnsi="AvantGarde Bk BT" w:cs="Arial"/>
          <w:sz w:val="24"/>
          <w:szCs w:val="24"/>
        </w:rPr>
        <w:t xml:space="preserve"> solicitante de la información presentó una solicitud de información </w:t>
      </w:r>
      <w:r w:rsidR="00B53C1A">
        <w:rPr>
          <w:rFonts w:ascii="AvantGarde Bk BT" w:hAnsi="AvantGarde Bk BT" w:cs="Arial"/>
          <w:sz w:val="24"/>
          <w:szCs w:val="24"/>
        </w:rPr>
        <w:t xml:space="preserve">mediante la Plataforma Nacional de Transparencia </w:t>
      </w:r>
      <w:r w:rsidR="00B53C1A" w:rsidRPr="00E41B4A">
        <w:rPr>
          <w:rFonts w:ascii="AvantGarde Bk BT" w:hAnsi="AvantGarde Bk BT" w:cs="Arial"/>
          <w:sz w:val="24"/>
          <w:szCs w:val="24"/>
        </w:rPr>
        <w:t>a</w:t>
      </w:r>
      <w:r w:rsidR="00B53C1A">
        <w:rPr>
          <w:rFonts w:ascii="AvantGarde Bk BT" w:hAnsi="AvantGarde Bk BT" w:cs="Arial"/>
          <w:sz w:val="24"/>
          <w:szCs w:val="24"/>
        </w:rPr>
        <w:t xml:space="preserve"> la</w:t>
      </w:r>
      <w:r w:rsidR="00B53C1A" w:rsidRPr="00E41B4A">
        <w:rPr>
          <w:rFonts w:ascii="AvantGarde Bk BT" w:hAnsi="AvantGarde Bk BT" w:cs="Arial"/>
          <w:sz w:val="24"/>
          <w:szCs w:val="24"/>
        </w:rPr>
        <w:t xml:space="preserve"> </w:t>
      </w:r>
      <w:r w:rsidR="00B53C1A">
        <w:rPr>
          <w:rFonts w:ascii="AvantGarde Bk BT" w:hAnsi="AvantGarde Bk BT" w:cs="Arial"/>
          <w:b/>
          <w:sz w:val="24"/>
          <w:szCs w:val="24"/>
        </w:rPr>
        <w:t>PROCURADURÍA GENERAL DE JUSTICIA EN EL ESTADO</w:t>
      </w:r>
      <w:r w:rsidR="00B53C1A">
        <w:rPr>
          <w:rFonts w:ascii="AvantGarde Bk BT" w:hAnsi="AvantGarde Bk BT" w:cs="Arial"/>
          <w:sz w:val="24"/>
          <w:szCs w:val="24"/>
        </w:rPr>
        <w:t>, misma que quedó registrada con el número de folio 00154917</w:t>
      </w:r>
      <w:r w:rsidR="00B53C1A">
        <w:rPr>
          <w:rFonts w:ascii="AvantGarde Bk BT" w:hAnsi="AvantGarde Bk BT" w:cs="Arial"/>
          <w:b/>
          <w:sz w:val="24"/>
          <w:szCs w:val="24"/>
        </w:rPr>
        <w:t xml:space="preserve"> </w:t>
      </w:r>
      <w:r w:rsidR="00B53C1A" w:rsidRPr="00B53C1A">
        <w:rPr>
          <w:rFonts w:ascii="AvantGarde Bk BT" w:hAnsi="AvantGarde Bk BT" w:cs="Arial"/>
          <w:sz w:val="24"/>
          <w:szCs w:val="24"/>
        </w:rPr>
        <w:t>y</w:t>
      </w:r>
      <w:r w:rsidRPr="00E41B4A">
        <w:rPr>
          <w:rFonts w:ascii="AvantGarde Bk BT" w:hAnsi="AvantGarde Bk BT" w:cs="Arial"/>
          <w:sz w:val="24"/>
          <w:szCs w:val="24"/>
        </w:rPr>
        <w:t xml:space="preserve"> en la que solicitó </w:t>
      </w:r>
      <w:r w:rsidR="006B7DA2">
        <w:rPr>
          <w:rFonts w:ascii="AvantGarde Bk BT" w:hAnsi="AvantGarde Bk BT" w:cs="Arial"/>
          <w:sz w:val="24"/>
          <w:szCs w:val="24"/>
        </w:rPr>
        <w:t>lo</w:t>
      </w:r>
      <w:r w:rsidRPr="00E41B4A">
        <w:rPr>
          <w:rFonts w:ascii="AvantGarde Bk BT" w:hAnsi="AvantGarde Bk BT" w:cs="Arial"/>
          <w:sz w:val="24"/>
          <w:szCs w:val="24"/>
        </w:rPr>
        <w:t xml:space="preserve"> siguiente:</w:t>
      </w:r>
    </w:p>
    <w:p w:rsidR="00E41B4A" w:rsidRPr="00E41B4A" w:rsidRDefault="00E41B4A" w:rsidP="00E41B4A">
      <w:pPr>
        <w:pStyle w:val="corte4fondo"/>
        <w:tabs>
          <w:tab w:val="left" w:pos="567"/>
        </w:tabs>
        <w:ind w:left="113"/>
        <w:rPr>
          <w:rFonts w:ascii="AvantGarde Bk BT" w:hAnsi="AvantGarde Bk BT" w:cs="Arial"/>
          <w:sz w:val="24"/>
          <w:szCs w:val="24"/>
        </w:rPr>
      </w:pPr>
    </w:p>
    <w:p w:rsidR="0079765E" w:rsidRPr="0079765E" w:rsidRDefault="0004274F" w:rsidP="0079765E">
      <w:pPr>
        <w:pStyle w:val="corte4fondo"/>
        <w:tabs>
          <w:tab w:val="left" w:pos="567"/>
        </w:tabs>
        <w:ind w:left="680" w:firstLine="0"/>
        <w:rPr>
          <w:rFonts w:ascii="AvantGarde Bk BT" w:hAnsi="AvantGarde Bk BT" w:cs="Arial"/>
          <w:i/>
          <w:sz w:val="22"/>
          <w:szCs w:val="22"/>
        </w:rPr>
      </w:pPr>
      <w:r w:rsidRPr="00E41B4A">
        <w:rPr>
          <w:rFonts w:ascii="AvantGarde Bk BT" w:hAnsi="AvantGarde Bk BT" w:cs="Arial"/>
          <w:sz w:val="24"/>
          <w:szCs w:val="24"/>
        </w:rPr>
        <w:t>“</w:t>
      </w:r>
      <w:r w:rsidR="0079765E" w:rsidRPr="0079765E">
        <w:rPr>
          <w:rFonts w:ascii="AvantGarde Bk BT" w:hAnsi="AvantGarde Bk BT" w:cs="Arial"/>
          <w:i/>
          <w:sz w:val="22"/>
          <w:szCs w:val="22"/>
        </w:rPr>
        <w:t>1.  denuncias recibidas por feminicidio de enero 2012 a la fecha. fechadas cada una de ellas por favor.</w:t>
      </w:r>
    </w:p>
    <w:p w:rsidR="0079765E" w:rsidRPr="0079765E" w:rsidRDefault="0079765E" w:rsidP="0079765E">
      <w:pPr>
        <w:pStyle w:val="corte4fondo"/>
        <w:tabs>
          <w:tab w:val="left" w:pos="567"/>
        </w:tabs>
        <w:ind w:left="680" w:firstLine="0"/>
        <w:rPr>
          <w:rFonts w:ascii="AvantGarde Bk BT" w:hAnsi="AvantGarde Bk BT" w:cs="Arial"/>
          <w:i/>
          <w:sz w:val="22"/>
          <w:szCs w:val="22"/>
        </w:rPr>
      </w:pPr>
      <w:r w:rsidRPr="0079765E">
        <w:rPr>
          <w:rFonts w:ascii="AvantGarde Bk BT" w:hAnsi="AvantGarde Bk BT" w:cs="Arial"/>
          <w:i/>
          <w:sz w:val="22"/>
          <w:szCs w:val="22"/>
        </w:rPr>
        <w:t>2. quere</w:t>
      </w:r>
      <w:r>
        <w:rPr>
          <w:rFonts w:ascii="AvantGarde Bk BT" w:hAnsi="AvantGarde Bk BT" w:cs="Arial"/>
          <w:i/>
          <w:sz w:val="22"/>
          <w:szCs w:val="22"/>
        </w:rPr>
        <w:t xml:space="preserve">llas recibidas por feminicidio </w:t>
      </w:r>
      <w:r w:rsidRPr="0079765E">
        <w:rPr>
          <w:rFonts w:ascii="AvantGarde Bk BT" w:hAnsi="AvantGarde Bk BT" w:cs="Arial"/>
          <w:i/>
          <w:sz w:val="22"/>
          <w:szCs w:val="22"/>
        </w:rPr>
        <w:t>de enero 2012 a la fecha. fechadas cada una de ellas por favor.</w:t>
      </w:r>
    </w:p>
    <w:p w:rsidR="0079765E" w:rsidRPr="0079765E" w:rsidRDefault="0079765E" w:rsidP="0079765E">
      <w:pPr>
        <w:pStyle w:val="corte4fondo"/>
        <w:tabs>
          <w:tab w:val="left" w:pos="567"/>
        </w:tabs>
        <w:rPr>
          <w:rFonts w:ascii="AvantGarde Bk BT" w:hAnsi="AvantGarde Bk BT" w:cs="Arial"/>
          <w:i/>
          <w:sz w:val="22"/>
          <w:szCs w:val="22"/>
        </w:rPr>
      </w:pPr>
      <w:r w:rsidRPr="0079765E">
        <w:rPr>
          <w:rFonts w:ascii="AvantGarde Bk BT" w:hAnsi="AvantGarde Bk BT" w:cs="Arial"/>
          <w:i/>
          <w:sz w:val="22"/>
          <w:szCs w:val="22"/>
        </w:rPr>
        <w:t>3. cuantas de las anteriores dieron lugar a una averiguación previa</w:t>
      </w:r>
    </w:p>
    <w:p w:rsidR="00B40805" w:rsidRPr="00237EE1" w:rsidRDefault="0079765E" w:rsidP="0079765E">
      <w:pPr>
        <w:pStyle w:val="corte4fondo"/>
        <w:tabs>
          <w:tab w:val="left" w:pos="567"/>
        </w:tabs>
        <w:ind w:left="680" w:firstLine="0"/>
        <w:rPr>
          <w:rFonts w:ascii="AvantGarde Bk BT" w:hAnsi="AvantGarde Bk BT" w:cs="Arial"/>
          <w:i/>
          <w:sz w:val="22"/>
          <w:szCs w:val="22"/>
        </w:rPr>
      </w:pPr>
      <w:r w:rsidRPr="0079765E">
        <w:rPr>
          <w:rFonts w:ascii="AvantGarde Bk BT" w:hAnsi="AvantGarde Bk BT" w:cs="Arial"/>
          <w:i/>
          <w:sz w:val="22"/>
          <w:szCs w:val="22"/>
        </w:rPr>
        <w:lastRenderedPageBreak/>
        <w:t>4. cuantas averiguaciones por feminicidio se consignaron ante juez, cual fue el juzgado ad quo y en que fecha se consignaron</w:t>
      </w:r>
      <w:r w:rsidR="0026483E" w:rsidRPr="00E41B4A">
        <w:rPr>
          <w:rFonts w:ascii="AvantGarde Bk BT" w:hAnsi="AvantGarde Bk BT" w:cs="Arial"/>
          <w:sz w:val="24"/>
          <w:szCs w:val="24"/>
        </w:rPr>
        <w:t xml:space="preserve">”. </w:t>
      </w:r>
      <w:r w:rsidR="0026483E" w:rsidRPr="00E41B4A">
        <w:rPr>
          <w:rFonts w:ascii="AvantGarde Bk BT" w:hAnsi="AvantGarde Bk BT" w:cs="Arial"/>
          <w:b/>
          <w:sz w:val="24"/>
          <w:szCs w:val="24"/>
        </w:rPr>
        <w:t>SIC.</w:t>
      </w:r>
      <w:r w:rsidR="0026483E" w:rsidRPr="00E41B4A">
        <w:rPr>
          <w:rFonts w:ascii="AvantGarde Bk BT" w:hAnsi="AvantGarde Bk BT" w:cs="Arial"/>
          <w:sz w:val="24"/>
          <w:szCs w:val="24"/>
        </w:rPr>
        <w:t xml:space="preserve"> (Visible a </w:t>
      </w:r>
      <w:r w:rsidR="0004274F" w:rsidRPr="00E41B4A">
        <w:rPr>
          <w:rFonts w:ascii="AvantGarde Bk BT" w:hAnsi="AvantGarde Bk BT" w:cs="Arial"/>
          <w:sz w:val="24"/>
          <w:szCs w:val="24"/>
        </w:rPr>
        <w:t xml:space="preserve">foja </w:t>
      </w:r>
      <w:r>
        <w:rPr>
          <w:rFonts w:ascii="AvantGarde Bk BT" w:hAnsi="AvantGarde Bk BT" w:cs="Arial"/>
          <w:sz w:val="24"/>
          <w:szCs w:val="24"/>
        </w:rPr>
        <w:t>01 uno</w:t>
      </w:r>
      <w:r w:rsidR="0004274F" w:rsidRPr="00E41B4A">
        <w:rPr>
          <w:rFonts w:ascii="AvantGarde Bk BT" w:hAnsi="AvantGarde Bk BT" w:cs="Arial"/>
          <w:sz w:val="24"/>
          <w:szCs w:val="24"/>
        </w:rPr>
        <w:t xml:space="preserve"> de autos).</w:t>
      </w:r>
    </w:p>
    <w:p w:rsidR="00F5628E" w:rsidRDefault="00F5628E" w:rsidP="00F5628E">
      <w:pPr>
        <w:pStyle w:val="corte4fondo"/>
        <w:tabs>
          <w:tab w:val="left" w:pos="567"/>
        </w:tabs>
        <w:ind w:left="680" w:firstLine="0"/>
        <w:rPr>
          <w:rFonts w:ascii="AvantGarde Bk BT" w:hAnsi="AvantGarde Bk BT" w:cs="Arial"/>
          <w:sz w:val="24"/>
          <w:szCs w:val="24"/>
        </w:rPr>
      </w:pPr>
    </w:p>
    <w:p w:rsidR="00405805" w:rsidRDefault="008A140A" w:rsidP="003912F7">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 </w:t>
      </w:r>
      <w:r w:rsidR="00B40805">
        <w:rPr>
          <w:rFonts w:ascii="AvantGarde Bk BT" w:hAnsi="AvantGarde Bk BT" w:cs="Arial"/>
          <w:b/>
          <w:sz w:val="24"/>
          <w:szCs w:val="24"/>
        </w:rPr>
        <w:t>SEGUNDO</w:t>
      </w:r>
      <w:r w:rsidR="0004274F" w:rsidRPr="00E41B4A">
        <w:rPr>
          <w:rFonts w:ascii="AvantGarde Bk BT" w:hAnsi="AvantGarde Bk BT" w:cs="Arial"/>
          <w:b/>
          <w:sz w:val="24"/>
          <w:szCs w:val="24"/>
        </w:rPr>
        <w:t xml:space="preserve">. </w:t>
      </w:r>
      <w:r w:rsidR="00405805">
        <w:rPr>
          <w:rFonts w:ascii="AvantGarde Bk BT" w:hAnsi="AvantGarde Bk BT" w:cs="Arial"/>
          <w:b/>
          <w:sz w:val="24"/>
          <w:szCs w:val="24"/>
        </w:rPr>
        <w:t xml:space="preserve">Respuesta a la solicitud de información. </w:t>
      </w:r>
      <w:r w:rsidR="004F1249">
        <w:rPr>
          <w:rFonts w:ascii="AvantGarde Bk BT" w:hAnsi="AvantGarde Bk BT" w:cs="Arial"/>
          <w:sz w:val="24"/>
          <w:szCs w:val="24"/>
        </w:rPr>
        <w:t>El 06 seis de abril de 2017 dos mil diecisiete el ente obligado otorgó contestación a la solicitud de información en la que señaló que:</w:t>
      </w:r>
    </w:p>
    <w:p w:rsidR="004F1249" w:rsidRDefault="004F1249" w:rsidP="003912F7">
      <w:pPr>
        <w:pStyle w:val="corte4fondo"/>
        <w:tabs>
          <w:tab w:val="left" w:pos="567"/>
        </w:tabs>
        <w:rPr>
          <w:rFonts w:ascii="AvantGarde Bk BT" w:hAnsi="AvantGarde Bk BT" w:cs="Arial"/>
          <w:sz w:val="24"/>
          <w:szCs w:val="24"/>
        </w:rPr>
      </w:pPr>
    </w:p>
    <w:p w:rsidR="004F1249" w:rsidRDefault="004F1249" w:rsidP="004F1249">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4F1249">
        <w:rPr>
          <w:rFonts w:ascii="AvantGarde Bk BT" w:hAnsi="AvantGarde Bk BT" w:cs="Arial"/>
          <w:i/>
          <w:sz w:val="22"/>
          <w:szCs w:val="22"/>
        </w:rPr>
        <w:t>SE ANEXA VÍA ELECTRÓNICA RESPUESTA A SU SOLICITUD DE INFORMACIÓN REALIZADA A TRAVÉS DEL PORTAL NACIONAL DE TRANSPARENCIA DEL ESTADO CON NÚMERO DE FOLIO 00154917.</w:t>
      </w:r>
      <w:r>
        <w:rPr>
          <w:rFonts w:ascii="AvantGarde Bk BT" w:hAnsi="AvantGarde Bk BT" w:cs="Arial"/>
          <w:sz w:val="24"/>
          <w:szCs w:val="24"/>
        </w:rPr>
        <w:t xml:space="preserve">” </w:t>
      </w:r>
      <w:r w:rsidRPr="00D34F64">
        <w:rPr>
          <w:rFonts w:ascii="AvantGarde Bk BT" w:hAnsi="AvantGarde Bk BT" w:cs="Arial"/>
          <w:b/>
          <w:sz w:val="24"/>
          <w:szCs w:val="24"/>
        </w:rPr>
        <w:t>SIC.</w:t>
      </w:r>
      <w:r>
        <w:rPr>
          <w:rFonts w:ascii="AvantGarde Bk BT" w:hAnsi="AvantGarde Bk BT" w:cs="Arial"/>
          <w:sz w:val="24"/>
          <w:szCs w:val="24"/>
        </w:rPr>
        <w:t xml:space="preserve"> (Visible a foja 1 uno de autos.)</w:t>
      </w:r>
    </w:p>
    <w:p w:rsidR="00C04181" w:rsidRDefault="00C04181" w:rsidP="004F1249">
      <w:pPr>
        <w:pStyle w:val="corte4fondo"/>
        <w:tabs>
          <w:tab w:val="left" w:pos="567"/>
        </w:tabs>
        <w:ind w:left="680" w:firstLine="0"/>
        <w:rPr>
          <w:rFonts w:ascii="AvantGarde Bk BT" w:hAnsi="AvantGarde Bk BT" w:cs="Arial"/>
          <w:sz w:val="24"/>
          <w:szCs w:val="24"/>
        </w:rPr>
      </w:pPr>
    </w:p>
    <w:p w:rsidR="00C04181" w:rsidRDefault="00C04181" w:rsidP="00F127E1">
      <w:pPr>
        <w:pStyle w:val="corte4fondo"/>
        <w:tabs>
          <w:tab w:val="left" w:pos="567"/>
        </w:tabs>
        <w:rPr>
          <w:rFonts w:ascii="AvantGarde Bk BT" w:hAnsi="AvantGarde Bk BT" w:cs="Arial"/>
          <w:sz w:val="24"/>
          <w:szCs w:val="24"/>
        </w:rPr>
      </w:pPr>
      <w:r>
        <w:rPr>
          <w:rFonts w:ascii="AvantGarde Bk BT" w:hAnsi="AvantGarde Bk BT" w:cs="Arial"/>
          <w:sz w:val="24"/>
          <w:szCs w:val="24"/>
        </w:rPr>
        <w:t>El archivo adjunto a la respuesta</w:t>
      </w:r>
      <w:r w:rsidR="00F127E1">
        <w:rPr>
          <w:rFonts w:ascii="AvantGarde Bk BT" w:hAnsi="AvantGarde Bk BT" w:cs="Arial"/>
          <w:sz w:val="24"/>
          <w:szCs w:val="24"/>
        </w:rPr>
        <w:t xml:space="preserve"> es el que se muestra a continuación y está visible a foja 04 cuatro y 05 cinco de autos:</w:t>
      </w:r>
    </w:p>
    <w:p w:rsidR="00F127E1" w:rsidRDefault="00F127E1" w:rsidP="00F127E1">
      <w:pPr>
        <w:pStyle w:val="corte4fondo"/>
        <w:tabs>
          <w:tab w:val="left" w:pos="567"/>
        </w:tabs>
        <w:rPr>
          <w:rFonts w:ascii="AvantGarde Bk BT" w:hAnsi="AvantGarde Bk BT" w:cs="Arial"/>
          <w:sz w:val="24"/>
          <w:szCs w:val="24"/>
        </w:rPr>
      </w:pPr>
      <w:r>
        <w:rPr>
          <w:noProof/>
        </w:rPr>
        <w:drawing>
          <wp:anchor distT="0" distB="0" distL="114300" distR="114300" simplePos="0" relativeHeight="251657728" behindDoc="0" locked="0" layoutInCell="1" allowOverlap="1">
            <wp:simplePos x="0" y="0"/>
            <wp:positionH relativeFrom="column">
              <wp:posOffset>221615</wp:posOffset>
            </wp:positionH>
            <wp:positionV relativeFrom="paragraph">
              <wp:posOffset>418465</wp:posOffset>
            </wp:positionV>
            <wp:extent cx="6376670" cy="425767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13689" t="13379" r="16057" b="10096"/>
                    <a:stretch/>
                  </pic:blipFill>
                  <pic:spPr bwMode="auto">
                    <a:xfrm>
                      <a:off x="0" y="0"/>
                      <a:ext cx="6376670" cy="4257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127E1" w:rsidRDefault="00F127E1" w:rsidP="00F127E1">
      <w:pPr>
        <w:pStyle w:val="corte4fondo"/>
        <w:tabs>
          <w:tab w:val="left" w:pos="567"/>
        </w:tabs>
        <w:rPr>
          <w:rFonts w:ascii="AvantGarde Bk BT" w:hAnsi="AvantGarde Bk BT" w:cs="Arial"/>
          <w:sz w:val="24"/>
          <w:szCs w:val="24"/>
        </w:rPr>
      </w:pPr>
    </w:p>
    <w:p w:rsidR="00F127E1" w:rsidRDefault="00F127E1" w:rsidP="00F127E1">
      <w:pPr>
        <w:pStyle w:val="corte4fondo"/>
        <w:tabs>
          <w:tab w:val="left" w:pos="567"/>
        </w:tabs>
        <w:rPr>
          <w:rFonts w:ascii="AvantGarde Bk BT" w:hAnsi="AvantGarde Bk BT" w:cs="Arial"/>
          <w:sz w:val="24"/>
          <w:szCs w:val="24"/>
        </w:rPr>
      </w:pPr>
    </w:p>
    <w:tbl>
      <w:tblPr>
        <w:tblpPr w:leftFromText="141" w:rightFromText="141" w:vertAnchor="text" w:horzAnchor="margin" w:tblpXSpec="center" w:tblpY="56"/>
        <w:tblW w:w="5620" w:type="dxa"/>
        <w:tblCellMar>
          <w:top w:w="15" w:type="dxa"/>
          <w:left w:w="70" w:type="dxa"/>
          <w:bottom w:w="15" w:type="dxa"/>
          <w:right w:w="70" w:type="dxa"/>
        </w:tblCellMar>
        <w:tblLook w:val="04A0" w:firstRow="1" w:lastRow="0" w:firstColumn="1" w:lastColumn="0" w:noHBand="0" w:noVBand="1"/>
      </w:tblPr>
      <w:tblGrid>
        <w:gridCol w:w="1200"/>
        <w:gridCol w:w="1600"/>
        <w:gridCol w:w="1600"/>
        <w:gridCol w:w="1220"/>
      </w:tblGrid>
      <w:tr w:rsidR="005140F0" w:rsidRPr="00F127E1" w:rsidTr="005140F0">
        <w:trPr>
          <w:trHeight w:val="300"/>
        </w:trPr>
        <w:tc>
          <w:tcPr>
            <w:tcW w:w="12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4"/>
                <w:szCs w:val="24"/>
                <w:lang w:eastAsia="es-MX"/>
              </w:rPr>
            </w:pPr>
          </w:p>
        </w:tc>
        <w:tc>
          <w:tcPr>
            <w:tcW w:w="16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22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r>
      <w:tr w:rsidR="005140F0" w:rsidRPr="00F127E1" w:rsidTr="005140F0">
        <w:trPr>
          <w:trHeight w:val="585"/>
        </w:trPr>
        <w:tc>
          <w:tcPr>
            <w:tcW w:w="5620" w:type="dxa"/>
            <w:gridSpan w:val="4"/>
            <w:tcBorders>
              <w:top w:val="nil"/>
              <w:left w:val="nil"/>
              <w:bottom w:val="nil"/>
              <w:right w:val="nil"/>
            </w:tcBorders>
            <w:vAlign w:val="bottom"/>
            <w:hideMark/>
          </w:tcPr>
          <w:p w:rsidR="005140F0" w:rsidRPr="00F127E1" w:rsidRDefault="005140F0" w:rsidP="005140F0">
            <w:pPr>
              <w:spacing w:after="0" w:line="240" w:lineRule="auto"/>
              <w:jc w:val="center"/>
              <w:rPr>
                <w:rFonts w:ascii="Calibri" w:eastAsia="Times New Roman" w:hAnsi="Calibri" w:cs="Times New Roman"/>
                <w:b/>
                <w:bCs/>
                <w:color w:val="000000"/>
                <w:lang w:eastAsia="es-MX"/>
              </w:rPr>
            </w:pPr>
            <w:r w:rsidRPr="00F127E1">
              <w:rPr>
                <w:rFonts w:ascii="Calibri" w:eastAsia="Times New Roman" w:hAnsi="Calibri" w:cs="Times New Roman"/>
                <w:b/>
                <w:bCs/>
                <w:color w:val="000000"/>
                <w:lang w:eastAsia="es-MX"/>
              </w:rPr>
              <w:t>AVERIGUACIONES PREVIAS Y/O CARPETAS DE INVESTIGACIÓN INICIDADAS POR EL DELITO DE FEMINICIDIO</w:t>
            </w:r>
          </w:p>
        </w:tc>
      </w:tr>
      <w:tr w:rsidR="005140F0" w:rsidRPr="00F127E1" w:rsidTr="005140F0">
        <w:trPr>
          <w:trHeight w:val="300"/>
        </w:trPr>
        <w:tc>
          <w:tcPr>
            <w:tcW w:w="1200" w:type="dxa"/>
            <w:tcBorders>
              <w:top w:val="nil"/>
              <w:left w:val="nil"/>
              <w:bottom w:val="nil"/>
              <w:right w:val="nil"/>
            </w:tcBorders>
            <w:noWrap/>
            <w:vAlign w:val="bottom"/>
            <w:hideMark/>
          </w:tcPr>
          <w:p w:rsidR="005140F0" w:rsidRPr="00F127E1" w:rsidRDefault="005140F0" w:rsidP="005140F0">
            <w:pPr>
              <w:spacing w:after="0" w:line="240" w:lineRule="auto"/>
              <w:jc w:val="center"/>
              <w:rPr>
                <w:rFonts w:ascii="Calibri" w:eastAsia="Times New Roman" w:hAnsi="Calibri" w:cs="Times New Roman"/>
                <w:b/>
                <w:bCs/>
                <w:color w:val="000000"/>
                <w:lang w:eastAsia="es-MX"/>
              </w:rPr>
            </w:pPr>
          </w:p>
        </w:tc>
        <w:tc>
          <w:tcPr>
            <w:tcW w:w="16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22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r>
      <w:tr w:rsidR="005140F0" w:rsidRPr="00F127E1" w:rsidTr="005140F0">
        <w:trPr>
          <w:trHeight w:val="300"/>
        </w:trPr>
        <w:tc>
          <w:tcPr>
            <w:tcW w:w="12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5140F0" w:rsidRPr="00F127E1" w:rsidRDefault="005140F0" w:rsidP="005140F0">
            <w:pPr>
              <w:spacing w:after="0" w:line="240" w:lineRule="auto"/>
              <w:jc w:val="center"/>
              <w:rPr>
                <w:rFonts w:ascii="Calibri" w:eastAsia="Times New Roman" w:hAnsi="Calibri" w:cs="Times New Roman"/>
                <w:b/>
                <w:bCs/>
                <w:color w:val="FFFFFF"/>
                <w:lang w:eastAsia="es-MX"/>
              </w:rPr>
            </w:pPr>
            <w:r w:rsidRPr="00F127E1">
              <w:rPr>
                <w:rFonts w:ascii="Calibri" w:eastAsia="Times New Roman" w:hAnsi="Calibri" w:cs="Times New Roman"/>
                <w:b/>
                <w:bCs/>
                <w:color w:val="FFFFFF"/>
                <w:lang w:eastAsia="es-MX"/>
              </w:rPr>
              <w:t>AÑO</w:t>
            </w:r>
          </w:p>
        </w:tc>
        <w:tc>
          <w:tcPr>
            <w:tcW w:w="160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5140F0" w:rsidRPr="00F127E1" w:rsidRDefault="005140F0" w:rsidP="005140F0">
            <w:pPr>
              <w:spacing w:after="0" w:line="240" w:lineRule="auto"/>
              <w:jc w:val="center"/>
              <w:rPr>
                <w:rFonts w:ascii="Calibri" w:eastAsia="Times New Roman" w:hAnsi="Calibri" w:cs="Times New Roman"/>
                <w:b/>
                <w:bCs/>
                <w:color w:val="FFFFFF"/>
                <w:lang w:eastAsia="es-MX"/>
              </w:rPr>
            </w:pPr>
            <w:r w:rsidRPr="00F127E1">
              <w:rPr>
                <w:rFonts w:ascii="Calibri" w:eastAsia="Times New Roman" w:hAnsi="Calibri" w:cs="Times New Roman"/>
                <w:b/>
                <w:bCs/>
                <w:color w:val="FFFFFF"/>
                <w:lang w:eastAsia="es-MX"/>
              </w:rPr>
              <w:t>AVPs / CDIs</w:t>
            </w:r>
          </w:p>
        </w:tc>
        <w:tc>
          <w:tcPr>
            <w:tcW w:w="1220" w:type="dxa"/>
            <w:tcBorders>
              <w:top w:val="nil"/>
              <w:left w:val="nil"/>
              <w:bottom w:val="nil"/>
              <w:right w:val="nil"/>
            </w:tcBorders>
            <w:noWrap/>
            <w:vAlign w:val="bottom"/>
            <w:hideMark/>
          </w:tcPr>
          <w:p w:rsidR="005140F0" w:rsidRPr="00F127E1" w:rsidRDefault="005140F0" w:rsidP="005140F0">
            <w:pPr>
              <w:spacing w:after="0" w:line="240" w:lineRule="auto"/>
              <w:jc w:val="center"/>
              <w:rPr>
                <w:rFonts w:ascii="Calibri" w:eastAsia="Times New Roman" w:hAnsi="Calibri" w:cs="Times New Roman"/>
                <w:b/>
                <w:bCs/>
                <w:color w:val="FFFFFF"/>
                <w:lang w:eastAsia="es-MX"/>
              </w:rPr>
            </w:pPr>
          </w:p>
        </w:tc>
      </w:tr>
      <w:tr w:rsidR="005140F0" w:rsidRPr="00F127E1" w:rsidTr="005140F0">
        <w:trPr>
          <w:trHeight w:val="300"/>
        </w:trPr>
        <w:tc>
          <w:tcPr>
            <w:tcW w:w="12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2012</w:t>
            </w: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7</w:t>
            </w:r>
          </w:p>
        </w:tc>
        <w:tc>
          <w:tcPr>
            <w:tcW w:w="1220" w:type="dxa"/>
            <w:tcBorders>
              <w:top w:val="nil"/>
              <w:left w:val="nil"/>
              <w:bottom w:val="nil"/>
              <w:right w:val="nil"/>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p>
        </w:tc>
      </w:tr>
      <w:tr w:rsidR="005140F0" w:rsidRPr="00F127E1" w:rsidTr="005140F0">
        <w:trPr>
          <w:trHeight w:val="300"/>
        </w:trPr>
        <w:tc>
          <w:tcPr>
            <w:tcW w:w="12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2013</w:t>
            </w: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4</w:t>
            </w:r>
          </w:p>
        </w:tc>
        <w:tc>
          <w:tcPr>
            <w:tcW w:w="1220" w:type="dxa"/>
            <w:tcBorders>
              <w:top w:val="nil"/>
              <w:left w:val="nil"/>
              <w:bottom w:val="nil"/>
              <w:right w:val="nil"/>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p>
        </w:tc>
      </w:tr>
      <w:tr w:rsidR="005140F0" w:rsidRPr="00F127E1" w:rsidTr="005140F0">
        <w:trPr>
          <w:trHeight w:val="300"/>
        </w:trPr>
        <w:tc>
          <w:tcPr>
            <w:tcW w:w="12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2014</w:t>
            </w: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7</w:t>
            </w:r>
          </w:p>
        </w:tc>
        <w:tc>
          <w:tcPr>
            <w:tcW w:w="1220" w:type="dxa"/>
            <w:tcBorders>
              <w:top w:val="nil"/>
              <w:left w:val="nil"/>
              <w:bottom w:val="nil"/>
              <w:right w:val="nil"/>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p>
        </w:tc>
      </w:tr>
      <w:tr w:rsidR="005140F0" w:rsidRPr="00F127E1" w:rsidTr="005140F0">
        <w:trPr>
          <w:trHeight w:val="300"/>
        </w:trPr>
        <w:tc>
          <w:tcPr>
            <w:tcW w:w="12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2015</w:t>
            </w: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13</w:t>
            </w:r>
          </w:p>
        </w:tc>
        <w:tc>
          <w:tcPr>
            <w:tcW w:w="1220" w:type="dxa"/>
            <w:tcBorders>
              <w:top w:val="nil"/>
              <w:left w:val="nil"/>
              <w:bottom w:val="nil"/>
              <w:right w:val="nil"/>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p>
        </w:tc>
      </w:tr>
      <w:tr w:rsidR="005140F0" w:rsidRPr="00F127E1" w:rsidTr="005140F0">
        <w:trPr>
          <w:trHeight w:val="300"/>
        </w:trPr>
        <w:tc>
          <w:tcPr>
            <w:tcW w:w="12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2016</w:t>
            </w: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13</w:t>
            </w:r>
          </w:p>
        </w:tc>
        <w:tc>
          <w:tcPr>
            <w:tcW w:w="1220" w:type="dxa"/>
            <w:tcBorders>
              <w:top w:val="nil"/>
              <w:left w:val="nil"/>
              <w:bottom w:val="nil"/>
              <w:right w:val="nil"/>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p>
        </w:tc>
      </w:tr>
      <w:tr w:rsidR="005140F0" w:rsidRPr="00F127E1" w:rsidTr="005140F0">
        <w:trPr>
          <w:trHeight w:val="300"/>
        </w:trPr>
        <w:tc>
          <w:tcPr>
            <w:tcW w:w="12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2017</w:t>
            </w:r>
            <w:r w:rsidRPr="00F127E1">
              <w:rPr>
                <w:rFonts w:ascii="Calibri" w:eastAsia="Times New Roman" w:hAnsi="Calibri" w:cs="Times New Roman"/>
                <w:color w:val="000000"/>
                <w:sz w:val="16"/>
                <w:szCs w:val="16"/>
                <w:lang w:eastAsia="es-MX"/>
              </w:rPr>
              <w:t>/P</w:t>
            </w: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6</w:t>
            </w:r>
          </w:p>
        </w:tc>
        <w:tc>
          <w:tcPr>
            <w:tcW w:w="1220" w:type="dxa"/>
            <w:tcBorders>
              <w:top w:val="nil"/>
              <w:left w:val="nil"/>
              <w:bottom w:val="nil"/>
              <w:right w:val="nil"/>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p>
        </w:tc>
      </w:tr>
      <w:tr w:rsidR="005140F0" w:rsidRPr="00F127E1" w:rsidTr="005140F0">
        <w:trPr>
          <w:trHeight w:val="300"/>
        </w:trPr>
        <w:tc>
          <w:tcPr>
            <w:tcW w:w="12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single" w:sz="4" w:space="0" w:color="auto"/>
              <w:left w:val="single" w:sz="4" w:space="0" w:color="auto"/>
              <w:bottom w:val="single" w:sz="4" w:space="0" w:color="auto"/>
              <w:right w:val="single" w:sz="4" w:space="0" w:color="auto"/>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r w:rsidRPr="00F127E1">
              <w:rPr>
                <w:rFonts w:ascii="Calibri" w:eastAsia="Times New Roman" w:hAnsi="Calibri" w:cs="Times New Roman"/>
                <w:color w:val="000000"/>
                <w:lang w:eastAsia="es-MX"/>
              </w:rPr>
              <w:t>50</w:t>
            </w:r>
          </w:p>
        </w:tc>
        <w:tc>
          <w:tcPr>
            <w:tcW w:w="1220" w:type="dxa"/>
            <w:tcBorders>
              <w:top w:val="nil"/>
              <w:left w:val="nil"/>
              <w:bottom w:val="nil"/>
              <w:right w:val="nil"/>
            </w:tcBorders>
            <w:noWrap/>
            <w:vAlign w:val="bottom"/>
            <w:hideMark/>
          </w:tcPr>
          <w:p w:rsidR="005140F0" w:rsidRPr="00F127E1" w:rsidRDefault="005140F0" w:rsidP="005140F0">
            <w:pPr>
              <w:spacing w:after="0" w:line="240" w:lineRule="auto"/>
              <w:jc w:val="center"/>
              <w:rPr>
                <w:rFonts w:ascii="Calibri" w:eastAsia="Times New Roman" w:hAnsi="Calibri" w:cs="Times New Roman"/>
                <w:color w:val="000000"/>
                <w:lang w:eastAsia="es-MX"/>
              </w:rPr>
            </w:pPr>
          </w:p>
        </w:tc>
      </w:tr>
      <w:tr w:rsidR="005140F0" w:rsidRPr="00F127E1" w:rsidTr="005140F0">
        <w:trPr>
          <w:trHeight w:val="300"/>
        </w:trPr>
        <w:tc>
          <w:tcPr>
            <w:tcW w:w="12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60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c>
          <w:tcPr>
            <w:tcW w:w="1220" w:type="dxa"/>
            <w:tcBorders>
              <w:top w:val="nil"/>
              <w:left w:val="nil"/>
              <w:bottom w:val="nil"/>
              <w:right w:val="nil"/>
            </w:tcBorders>
            <w:noWrap/>
            <w:vAlign w:val="bottom"/>
            <w:hideMark/>
          </w:tcPr>
          <w:p w:rsidR="005140F0" w:rsidRPr="00F127E1" w:rsidRDefault="005140F0" w:rsidP="005140F0">
            <w:pPr>
              <w:spacing w:after="0" w:line="240" w:lineRule="auto"/>
              <w:rPr>
                <w:rFonts w:ascii="Times New Roman" w:eastAsia="Times New Roman" w:hAnsi="Times New Roman" w:cs="Times New Roman"/>
                <w:sz w:val="20"/>
                <w:szCs w:val="20"/>
                <w:lang w:eastAsia="es-MX"/>
              </w:rPr>
            </w:pPr>
          </w:p>
        </w:tc>
      </w:tr>
    </w:tbl>
    <w:p w:rsidR="00F127E1" w:rsidRDefault="00F127E1" w:rsidP="00F127E1">
      <w:pPr>
        <w:pStyle w:val="corte4fondo"/>
        <w:tabs>
          <w:tab w:val="left" w:pos="567"/>
        </w:tabs>
        <w:rPr>
          <w:rFonts w:ascii="AvantGarde Bk BT" w:hAnsi="AvantGarde Bk BT" w:cs="Arial"/>
          <w:sz w:val="24"/>
          <w:szCs w:val="24"/>
        </w:rPr>
      </w:pPr>
    </w:p>
    <w:p w:rsidR="00F127E1" w:rsidRDefault="00F127E1" w:rsidP="00F127E1">
      <w:pPr>
        <w:pStyle w:val="corte4fondo"/>
        <w:tabs>
          <w:tab w:val="left" w:pos="567"/>
        </w:tabs>
        <w:rPr>
          <w:rFonts w:ascii="AvantGarde Bk BT" w:hAnsi="AvantGarde Bk BT" w:cs="Arial"/>
          <w:sz w:val="24"/>
          <w:szCs w:val="24"/>
        </w:rPr>
      </w:pPr>
    </w:p>
    <w:p w:rsidR="00F127E1" w:rsidRDefault="00F127E1" w:rsidP="00F127E1">
      <w:pPr>
        <w:pStyle w:val="corte4fondo"/>
        <w:tabs>
          <w:tab w:val="left" w:pos="567"/>
        </w:tabs>
        <w:rPr>
          <w:rFonts w:ascii="AvantGarde Bk BT" w:hAnsi="AvantGarde Bk BT" w:cs="Arial"/>
          <w:sz w:val="24"/>
          <w:szCs w:val="24"/>
        </w:rPr>
      </w:pPr>
    </w:p>
    <w:p w:rsidR="00F127E1" w:rsidRDefault="00F127E1" w:rsidP="00F127E1">
      <w:pPr>
        <w:pStyle w:val="corte4fondo"/>
        <w:tabs>
          <w:tab w:val="left" w:pos="567"/>
        </w:tabs>
        <w:rPr>
          <w:rFonts w:ascii="AvantGarde Bk BT" w:hAnsi="AvantGarde Bk BT" w:cs="Arial"/>
          <w:sz w:val="24"/>
          <w:szCs w:val="24"/>
        </w:rPr>
      </w:pPr>
    </w:p>
    <w:p w:rsidR="00F127E1" w:rsidRDefault="00F127E1" w:rsidP="00F127E1">
      <w:pPr>
        <w:pStyle w:val="corte4fondo"/>
        <w:tabs>
          <w:tab w:val="left" w:pos="567"/>
        </w:tabs>
        <w:rPr>
          <w:rFonts w:ascii="AvantGarde Bk BT" w:hAnsi="AvantGarde Bk BT" w:cs="Arial"/>
          <w:sz w:val="24"/>
          <w:szCs w:val="24"/>
        </w:rPr>
      </w:pPr>
    </w:p>
    <w:p w:rsidR="00F127E1" w:rsidRDefault="00F127E1" w:rsidP="00F127E1">
      <w:pPr>
        <w:pStyle w:val="corte4fondo"/>
        <w:tabs>
          <w:tab w:val="left" w:pos="567"/>
        </w:tabs>
        <w:rPr>
          <w:rFonts w:ascii="AvantGarde Bk BT" w:hAnsi="AvantGarde Bk BT" w:cs="Arial"/>
          <w:sz w:val="24"/>
          <w:szCs w:val="24"/>
        </w:rPr>
      </w:pPr>
    </w:p>
    <w:p w:rsidR="00F127E1" w:rsidRDefault="00F127E1" w:rsidP="00F127E1">
      <w:pPr>
        <w:pStyle w:val="corte4fondo"/>
        <w:tabs>
          <w:tab w:val="left" w:pos="567"/>
        </w:tabs>
        <w:rPr>
          <w:rFonts w:ascii="AvantGarde Bk BT" w:hAnsi="AvantGarde Bk BT" w:cs="Arial"/>
          <w:sz w:val="24"/>
          <w:szCs w:val="24"/>
        </w:rPr>
      </w:pPr>
    </w:p>
    <w:p w:rsidR="00F127E1" w:rsidRDefault="00F127E1" w:rsidP="00F127E1">
      <w:pPr>
        <w:pStyle w:val="corte4fondo"/>
        <w:tabs>
          <w:tab w:val="left" w:pos="567"/>
        </w:tabs>
        <w:rPr>
          <w:rFonts w:ascii="AvantGarde Bk BT" w:hAnsi="AvantGarde Bk BT" w:cs="Arial"/>
          <w:sz w:val="24"/>
          <w:szCs w:val="24"/>
        </w:rPr>
      </w:pPr>
    </w:p>
    <w:p w:rsidR="00F127E1" w:rsidRDefault="00F127E1" w:rsidP="00F127E1">
      <w:pPr>
        <w:pStyle w:val="corte4fondo"/>
        <w:tabs>
          <w:tab w:val="left" w:pos="567"/>
        </w:tabs>
        <w:rPr>
          <w:rFonts w:ascii="AvantGarde Bk BT" w:hAnsi="AvantGarde Bk BT" w:cs="Arial"/>
          <w:sz w:val="24"/>
          <w:szCs w:val="24"/>
        </w:rPr>
      </w:pPr>
    </w:p>
    <w:p w:rsidR="00F127E1" w:rsidRDefault="00F127E1" w:rsidP="00F127E1">
      <w:pPr>
        <w:pStyle w:val="corte4fondo"/>
        <w:tabs>
          <w:tab w:val="left" w:pos="567"/>
        </w:tabs>
        <w:rPr>
          <w:rFonts w:ascii="AvantGarde Bk BT" w:hAnsi="AvantGarde Bk BT" w:cs="Arial"/>
          <w:sz w:val="24"/>
          <w:szCs w:val="24"/>
        </w:rPr>
      </w:pPr>
    </w:p>
    <w:p w:rsidR="00F127E1" w:rsidRDefault="00F127E1" w:rsidP="00F127E1">
      <w:pPr>
        <w:pStyle w:val="corte4fondo"/>
        <w:tabs>
          <w:tab w:val="left" w:pos="567"/>
        </w:tabs>
        <w:rPr>
          <w:rFonts w:ascii="AvantGarde Bk BT" w:hAnsi="AvantGarde Bk BT" w:cs="Arial"/>
          <w:sz w:val="24"/>
          <w:szCs w:val="24"/>
        </w:rPr>
      </w:pPr>
    </w:p>
    <w:p w:rsidR="00405805" w:rsidRDefault="00405805" w:rsidP="005140F0">
      <w:pPr>
        <w:pStyle w:val="corte4fondo"/>
        <w:tabs>
          <w:tab w:val="left" w:pos="567"/>
        </w:tabs>
        <w:ind w:firstLine="0"/>
        <w:rPr>
          <w:rFonts w:ascii="AvantGarde Bk BT" w:hAnsi="AvantGarde Bk BT" w:cs="Arial"/>
          <w:b/>
          <w:sz w:val="24"/>
          <w:szCs w:val="24"/>
        </w:rPr>
      </w:pPr>
    </w:p>
    <w:p w:rsidR="0004274F" w:rsidRDefault="004F1249" w:rsidP="003912F7">
      <w:pPr>
        <w:pStyle w:val="corte4fondo"/>
        <w:tabs>
          <w:tab w:val="left" w:pos="567"/>
        </w:tabs>
        <w:rPr>
          <w:rFonts w:ascii="AvantGarde Bk BT" w:hAnsi="AvantGarde Bk BT" w:cs="Arial"/>
          <w:sz w:val="24"/>
          <w:szCs w:val="24"/>
        </w:rPr>
      </w:pPr>
      <w:r>
        <w:rPr>
          <w:rFonts w:ascii="AvantGarde Bk BT" w:hAnsi="AvantGarde Bk BT" w:cs="Arial"/>
          <w:b/>
          <w:sz w:val="24"/>
          <w:szCs w:val="24"/>
        </w:rPr>
        <w:t xml:space="preserve">TERCERO. </w:t>
      </w:r>
      <w:r w:rsidR="0004274F" w:rsidRPr="00E41B4A">
        <w:rPr>
          <w:rFonts w:ascii="AvantGarde Bk BT" w:hAnsi="AvantGarde Bk BT" w:cs="Arial"/>
          <w:b/>
          <w:sz w:val="24"/>
          <w:szCs w:val="24"/>
        </w:rPr>
        <w:t>Interposición del recurso.</w:t>
      </w:r>
      <w:r w:rsidR="0004274F" w:rsidRPr="00E41B4A">
        <w:rPr>
          <w:rFonts w:ascii="AvantGarde Bk BT" w:hAnsi="AvantGarde Bk BT" w:cs="Arial"/>
          <w:sz w:val="24"/>
          <w:szCs w:val="24"/>
        </w:rPr>
        <w:t xml:space="preserve"> El </w:t>
      </w:r>
      <w:r w:rsidR="00605607">
        <w:rPr>
          <w:rFonts w:ascii="AvantGarde Bk BT" w:hAnsi="AvantGarde Bk BT" w:cs="Arial"/>
          <w:sz w:val="24"/>
          <w:szCs w:val="24"/>
        </w:rPr>
        <w:t>07 siete de abril de 2017</w:t>
      </w:r>
      <w:r w:rsidR="0004274F" w:rsidRPr="00E41B4A">
        <w:rPr>
          <w:rFonts w:ascii="AvantGarde Bk BT" w:hAnsi="AvantGarde Bk BT" w:cs="Arial"/>
          <w:sz w:val="24"/>
          <w:szCs w:val="24"/>
        </w:rPr>
        <w:t xml:space="preserve"> </w:t>
      </w:r>
      <w:r w:rsidR="00C60359">
        <w:rPr>
          <w:rFonts w:ascii="AvantGarde Bk BT" w:hAnsi="AvantGarde Bk BT" w:cs="Arial"/>
          <w:sz w:val="24"/>
          <w:szCs w:val="24"/>
        </w:rPr>
        <w:t>la</w:t>
      </w:r>
      <w:r w:rsidR="0004274F" w:rsidRPr="00E41B4A">
        <w:rPr>
          <w:rFonts w:ascii="AvantGarde Bk BT" w:hAnsi="AvantGarde Bk BT" w:cs="Arial"/>
          <w:sz w:val="24"/>
          <w:szCs w:val="24"/>
        </w:rPr>
        <w:t xml:space="preserve"> solicitante de la información interpuso el </w:t>
      </w:r>
      <w:r w:rsidR="00C60359">
        <w:rPr>
          <w:rFonts w:ascii="AvantGarde Bk BT" w:hAnsi="AvantGarde Bk BT" w:cs="Arial"/>
          <w:sz w:val="24"/>
          <w:szCs w:val="24"/>
        </w:rPr>
        <w:t xml:space="preserve">presente </w:t>
      </w:r>
      <w:r w:rsidR="0004274F" w:rsidRPr="00E41B4A">
        <w:rPr>
          <w:rFonts w:ascii="AvantGarde Bk BT" w:hAnsi="AvantGarde Bk BT" w:cs="Arial"/>
          <w:sz w:val="24"/>
          <w:szCs w:val="24"/>
        </w:rPr>
        <w:t>recurso de revisión en contra de la</w:t>
      </w:r>
      <w:r w:rsidR="00C60359">
        <w:rPr>
          <w:rFonts w:ascii="AvantGarde Bk BT" w:hAnsi="AvantGarde Bk BT" w:cs="Arial"/>
          <w:sz w:val="24"/>
          <w:szCs w:val="24"/>
        </w:rPr>
        <w:t xml:space="preserve"> </w:t>
      </w:r>
      <w:r w:rsidR="0004274F" w:rsidRPr="00E41B4A">
        <w:rPr>
          <w:rFonts w:ascii="AvantGarde Bk BT" w:hAnsi="AvantGarde Bk BT" w:cs="Arial"/>
          <w:sz w:val="24"/>
          <w:szCs w:val="24"/>
        </w:rPr>
        <w:t>resp</w:t>
      </w:r>
      <w:r w:rsidR="0007175D" w:rsidRPr="00E41B4A">
        <w:rPr>
          <w:rFonts w:ascii="AvantGarde Bk BT" w:hAnsi="AvantGarde Bk BT" w:cs="Arial"/>
          <w:sz w:val="24"/>
          <w:szCs w:val="24"/>
        </w:rPr>
        <w:t xml:space="preserve">uesta </w:t>
      </w:r>
      <w:r w:rsidR="0031732E">
        <w:rPr>
          <w:rFonts w:ascii="AvantGarde Bk BT" w:hAnsi="AvantGarde Bk BT" w:cs="Arial"/>
          <w:sz w:val="24"/>
          <w:szCs w:val="24"/>
        </w:rPr>
        <w:t>a su solicitud de información y manifestó que:</w:t>
      </w:r>
    </w:p>
    <w:p w:rsidR="0031732E" w:rsidRDefault="0031732E" w:rsidP="003912F7">
      <w:pPr>
        <w:pStyle w:val="corte4fondo"/>
        <w:tabs>
          <w:tab w:val="left" w:pos="567"/>
        </w:tabs>
        <w:rPr>
          <w:rFonts w:ascii="AvantGarde Bk BT" w:hAnsi="AvantGarde Bk BT" w:cs="Arial"/>
          <w:sz w:val="24"/>
          <w:szCs w:val="24"/>
        </w:rPr>
      </w:pPr>
    </w:p>
    <w:p w:rsidR="0031732E" w:rsidRDefault="0031732E" w:rsidP="00D34F6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w:t>
      </w:r>
      <w:r w:rsidRPr="00D34F64">
        <w:rPr>
          <w:rFonts w:ascii="AvantGarde Bk BT" w:hAnsi="AvantGarde Bk BT" w:cs="Arial"/>
          <w:i/>
          <w:sz w:val="22"/>
          <w:szCs w:val="22"/>
        </w:rPr>
        <w:t>la respuesta me causa agravio al ser incompleta</w:t>
      </w:r>
      <w:r w:rsidR="00D34F64" w:rsidRPr="00D34F64">
        <w:rPr>
          <w:rFonts w:ascii="AvantGarde Bk BT" w:hAnsi="AvantGarde Bk BT" w:cs="Arial"/>
          <w:i/>
          <w:sz w:val="22"/>
          <w:szCs w:val="22"/>
        </w:rPr>
        <w:t xml:space="preserve"> puesto que solo hay una tabla que no me dice a que se refiere de todos los datos solicitados y en todo caso han entregado solo el 20% de lo solicitado…</w:t>
      </w:r>
      <w:r w:rsidR="00D34F64">
        <w:rPr>
          <w:rFonts w:ascii="AvantGarde Bk BT" w:hAnsi="AvantGarde Bk BT" w:cs="Arial"/>
          <w:sz w:val="24"/>
          <w:szCs w:val="24"/>
        </w:rPr>
        <w:t xml:space="preserve">” </w:t>
      </w:r>
      <w:r w:rsidR="00D34F64" w:rsidRPr="00D34F64">
        <w:rPr>
          <w:rFonts w:ascii="AvantGarde Bk BT" w:hAnsi="AvantGarde Bk BT" w:cs="Arial"/>
          <w:b/>
          <w:sz w:val="24"/>
          <w:szCs w:val="24"/>
        </w:rPr>
        <w:t>SIC.</w:t>
      </w:r>
      <w:r w:rsidR="00D34F64">
        <w:rPr>
          <w:rFonts w:ascii="AvantGarde Bk BT" w:hAnsi="AvantGarde Bk BT" w:cs="Arial"/>
          <w:sz w:val="24"/>
          <w:szCs w:val="24"/>
        </w:rPr>
        <w:t xml:space="preserve"> (Visible a foja 1 uno de autos).</w:t>
      </w:r>
    </w:p>
    <w:p w:rsidR="005C293F" w:rsidRDefault="005C293F" w:rsidP="00E02BC0">
      <w:pPr>
        <w:pStyle w:val="corte4fondo"/>
        <w:tabs>
          <w:tab w:val="left" w:pos="567"/>
        </w:tabs>
        <w:ind w:left="113"/>
        <w:rPr>
          <w:rFonts w:ascii="AvantGarde Bk BT" w:hAnsi="AvantGarde Bk BT" w:cs="Arial"/>
          <w:sz w:val="24"/>
          <w:szCs w:val="24"/>
        </w:rPr>
      </w:pPr>
    </w:p>
    <w:p w:rsidR="0004274F" w:rsidRPr="00E41B4A" w:rsidRDefault="004F1249"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CUARTO</w:t>
      </w:r>
      <w:r w:rsidR="0004274F" w:rsidRPr="00E41B4A">
        <w:rPr>
          <w:rFonts w:ascii="AvantGarde Bk BT" w:hAnsi="AvantGarde Bk BT" w:cs="Arial"/>
          <w:b/>
          <w:sz w:val="24"/>
          <w:szCs w:val="24"/>
        </w:rPr>
        <w:t>.</w:t>
      </w:r>
      <w:r w:rsidR="0004274F" w:rsidRPr="00E41B4A">
        <w:rPr>
          <w:rFonts w:ascii="AvantGarde Bk BT" w:hAnsi="AvantGarde Bk BT" w:cs="Arial"/>
          <w:sz w:val="24"/>
          <w:szCs w:val="24"/>
        </w:rPr>
        <w:t xml:space="preserve"> </w:t>
      </w:r>
      <w:r w:rsidR="0004274F" w:rsidRPr="00E41B4A">
        <w:rPr>
          <w:rFonts w:ascii="AvantGarde Bk BT" w:hAnsi="AvantGarde Bk BT" w:cs="Arial"/>
          <w:b/>
          <w:sz w:val="24"/>
          <w:szCs w:val="24"/>
        </w:rPr>
        <w:t>Trámite del recurso de revisión ante esta Comisión Estatal de Garantía de Acceso a la Información Pública.</w:t>
      </w:r>
      <w:r w:rsidR="0004274F" w:rsidRPr="00E41B4A">
        <w:rPr>
          <w:rFonts w:ascii="AvantGarde Bk BT" w:hAnsi="AvantGarde Bk BT" w:cs="Arial"/>
          <w:sz w:val="24"/>
          <w:szCs w:val="24"/>
        </w:rPr>
        <w:t xml:space="preserve"> Mediante auto del </w:t>
      </w:r>
      <w:r w:rsidR="008875EB">
        <w:rPr>
          <w:rFonts w:ascii="AvantGarde Bk BT" w:hAnsi="AvantGarde Bk BT" w:cs="Arial"/>
          <w:sz w:val="24"/>
          <w:szCs w:val="24"/>
        </w:rPr>
        <w:t xml:space="preserve">10 diez de abril de 2017 dos mil diecisiete </w:t>
      </w:r>
      <w:r w:rsidR="0004274F" w:rsidRPr="00E41B4A">
        <w:rPr>
          <w:rFonts w:ascii="AvantGarde Bk BT" w:hAnsi="AvantGarde Bk BT" w:cs="Arial"/>
          <w:sz w:val="24"/>
          <w:szCs w:val="24"/>
        </w:rPr>
        <w:t xml:space="preserve">la presidencia de esta Comisión de Transparencia tuvo por recibido el </w:t>
      </w:r>
      <w:r w:rsidR="0052160F">
        <w:rPr>
          <w:rFonts w:ascii="AvantGarde Bk BT" w:hAnsi="AvantGarde Bk BT" w:cs="Arial"/>
          <w:sz w:val="24"/>
          <w:szCs w:val="24"/>
        </w:rPr>
        <w:t xml:space="preserve">presente </w:t>
      </w:r>
      <w:r w:rsidR="0004274F" w:rsidRPr="00E41B4A">
        <w:rPr>
          <w:rFonts w:ascii="AvantGarde Bk BT" w:hAnsi="AvantGarde Bk BT" w:cs="Arial"/>
          <w:sz w:val="24"/>
          <w:szCs w:val="24"/>
        </w:rPr>
        <w:t xml:space="preserve">recurso de revisión, </w:t>
      </w:r>
      <w:r w:rsidR="0052160F">
        <w:rPr>
          <w:rFonts w:ascii="AvantGarde Bk BT" w:hAnsi="AvantGarde Bk BT" w:cs="Arial"/>
          <w:sz w:val="24"/>
          <w:szCs w:val="24"/>
        </w:rPr>
        <w:t xml:space="preserve">al </w:t>
      </w:r>
      <w:r w:rsidR="0004274F" w:rsidRPr="00E41B4A">
        <w:rPr>
          <w:rFonts w:ascii="AvantGarde Bk BT" w:hAnsi="AvantGarde Bk BT" w:cs="Arial"/>
          <w:sz w:val="24"/>
          <w:szCs w:val="24"/>
        </w:rPr>
        <w:t xml:space="preserve">que por razón de turno, tocó conocer a la ponencia </w:t>
      </w:r>
      <w:r w:rsidR="0004362E">
        <w:rPr>
          <w:rFonts w:ascii="AvantGarde Bk BT" w:hAnsi="AvantGarde Bk BT" w:cs="Arial"/>
          <w:sz w:val="24"/>
          <w:szCs w:val="24"/>
        </w:rPr>
        <w:t>1,</w:t>
      </w:r>
      <w:r w:rsidR="0052160F">
        <w:rPr>
          <w:rFonts w:ascii="AvantGarde Bk BT" w:hAnsi="AvantGarde Bk BT" w:cs="Arial"/>
          <w:sz w:val="24"/>
          <w:szCs w:val="24"/>
        </w:rPr>
        <w:t xml:space="preserve"> correspondiente </w:t>
      </w:r>
      <w:r w:rsidR="0004362E">
        <w:rPr>
          <w:rFonts w:ascii="AvantGarde Bk BT" w:hAnsi="AvantGarde Bk BT" w:cs="Arial"/>
          <w:sz w:val="24"/>
          <w:szCs w:val="24"/>
        </w:rPr>
        <w:t>al</w:t>
      </w:r>
      <w:r w:rsidR="0052160F">
        <w:rPr>
          <w:rFonts w:ascii="AvantGarde Bk BT" w:hAnsi="AvantGarde Bk BT" w:cs="Arial"/>
          <w:sz w:val="24"/>
          <w:szCs w:val="24"/>
        </w:rPr>
        <w:t xml:space="preserve"> </w:t>
      </w:r>
      <w:r w:rsidR="0004362E">
        <w:rPr>
          <w:rFonts w:ascii="AvantGarde Bk BT" w:hAnsi="AvantGarde Bk BT" w:cs="Arial"/>
          <w:sz w:val="24"/>
          <w:szCs w:val="24"/>
        </w:rPr>
        <w:t>Comisionado Presidente</w:t>
      </w:r>
      <w:r w:rsidR="0052160F">
        <w:rPr>
          <w:rFonts w:ascii="AvantGarde Bk BT" w:hAnsi="AvantGarde Bk BT" w:cs="Arial"/>
          <w:sz w:val="24"/>
          <w:szCs w:val="24"/>
        </w:rPr>
        <w:t xml:space="preserve"> </w:t>
      </w:r>
      <w:r w:rsidR="0004362E">
        <w:rPr>
          <w:rFonts w:ascii="AvantGarde Bk BT" w:hAnsi="AvantGarde Bk BT" w:cs="Arial"/>
          <w:sz w:val="24"/>
          <w:szCs w:val="24"/>
        </w:rPr>
        <w:t>Alejandro Lafuente Torres</w:t>
      </w:r>
      <w:r w:rsidR="0004274F" w:rsidRPr="00E41B4A">
        <w:rPr>
          <w:rFonts w:ascii="AvantGarde Bk BT" w:hAnsi="AvantGarde Bk BT" w:cs="Arial"/>
          <w:sz w:val="24"/>
          <w:szCs w:val="24"/>
        </w:rPr>
        <w:t xml:space="preserve"> para que procediera, previo su análisis, a su admisión o desechamiento según fuera el caso.</w:t>
      </w:r>
    </w:p>
    <w:p w:rsidR="00BC708C" w:rsidRDefault="00BC708C" w:rsidP="007351AB">
      <w:pPr>
        <w:pStyle w:val="corte4fondo"/>
        <w:tabs>
          <w:tab w:val="left" w:pos="567"/>
        </w:tabs>
        <w:ind w:firstLine="0"/>
        <w:rPr>
          <w:rFonts w:ascii="AvantGarde Bk BT" w:hAnsi="AvantGarde Bk BT" w:cs="Arial"/>
          <w:b/>
          <w:sz w:val="24"/>
          <w:szCs w:val="24"/>
        </w:rPr>
      </w:pPr>
    </w:p>
    <w:p w:rsidR="0004274F" w:rsidRPr="00E41B4A" w:rsidRDefault="004F1249" w:rsidP="00E02BC0">
      <w:pPr>
        <w:pStyle w:val="corte4fondo"/>
        <w:tabs>
          <w:tab w:val="left" w:pos="567"/>
        </w:tabs>
        <w:ind w:left="113"/>
        <w:rPr>
          <w:rFonts w:ascii="AvantGarde Bk BT" w:hAnsi="AvantGarde Bk BT" w:cs="Arial"/>
          <w:sz w:val="24"/>
          <w:szCs w:val="24"/>
        </w:rPr>
      </w:pPr>
      <w:r>
        <w:rPr>
          <w:rFonts w:ascii="AvantGarde Bk BT" w:hAnsi="AvantGarde Bk BT" w:cs="Arial"/>
          <w:b/>
          <w:sz w:val="24"/>
          <w:szCs w:val="24"/>
        </w:rPr>
        <w:t>QUINTO</w:t>
      </w:r>
      <w:r w:rsidR="00B024DE">
        <w:rPr>
          <w:rFonts w:ascii="AvantGarde Bk BT" w:hAnsi="AvantGarde Bk BT" w:cs="Arial"/>
          <w:b/>
          <w:sz w:val="24"/>
          <w:szCs w:val="24"/>
        </w:rPr>
        <w:t xml:space="preserve">. </w:t>
      </w:r>
      <w:r w:rsidR="0004274F" w:rsidRPr="00E41B4A">
        <w:rPr>
          <w:rFonts w:ascii="AvantGarde Bk BT" w:hAnsi="AvantGarde Bk BT" w:cs="Arial"/>
          <w:b/>
          <w:sz w:val="24"/>
          <w:szCs w:val="24"/>
        </w:rPr>
        <w:t>Auto de de</w:t>
      </w:r>
      <w:r w:rsidR="00F76EAC">
        <w:rPr>
          <w:rFonts w:ascii="AvantGarde Bk BT" w:hAnsi="AvantGarde Bk BT" w:cs="Arial"/>
          <w:b/>
          <w:sz w:val="24"/>
          <w:szCs w:val="24"/>
        </w:rPr>
        <w:t>se</w:t>
      </w:r>
      <w:r w:rsidR="0004362E">
        <w:rPr>
          <w:rFonts w:ascii="AvantGarde Bk BT" w:hAnsi="AvantGarde Bk BT" w:cs="Arial"/>
          <w:b/>
          <w:sz w:val="24"/>
          <w:szCs w:val="24"/>
        </w:rPr>
        <w:t>chamiento, admisión y trámite</w:t>
      </w:r>
      <w:r w:rsidR="00E22CBD">
        <w:rPr>
          <w:rFonts w:ascii="AvantGarde Bk BT" w:hAnsi="AvantGarde Bk BT" w:cs="Arial"/>
          <w:b/>
          <w:sz w:val="24"/>
          <w:szCs w:val="24"/>
        </w:rPr>
        <w:t>.</w:t>
      </w:r>
      <w:r w:rsidR="0004274F" w:rsidRPr="00E41B4A">
        <w:rPr>
          <w:rFonts w:ascii="AvantGarde Bk BT" w:hAnsi="AvantGarde Bk BT" w:cs="Arial"/>
          <w:sz w:val="24"/>
          <w:szCs w:val="24"/>
        </w:rPr>
        <w:t xml:space="preserve"> Por proveído del </w:t>
      </w:r>
      <w:r w:rsidR="008875EB">
        <w:rPr>
          <w:rFonts w:ascii="AvantGarde Bk BT" w:hAnsi="AvantGarde Bk BT" w:cs="Arial"/>
          <w:sz w:val="24"/>
          <w:szCs w:val="24"/>
        </w:rPr>
        <w:t>17 diecisiete de abril de 2017 dos mil diecisiete</w:t>
      </w:r>
      <w:r w:rsidR="0004274F" w:rsidRPr="00E41B4A">
        <w:rPr>
          <w:rFonts w:ascii="AvantGarde Bk BT" w:hAnsi="AvantGarde Bk BT" w:cs="Arial"/>
          <w:sz w:val="24"/>
          <w:szCs w:val="24"/>
        </w:rPr>
        <w:t xml:space="preserve"> el Comisionado Ponente:</w:t>
      </w:r>
    </w:p>
    <w:p w:rsidR="0004274F" w:rsidRPr="00E41B4A" w:rsidRDefault="0004274F" w:rsidP="00E02BC0">
      <w:pPr>
        <w:pStyle w:val="corte4fondo"/>
        <w:tabs>
          <w:tab w:val="left" w:pos="567"/>
        </w:tabs>
        <w:ind w:left="113"/>
        <w:rPr>
          <w:rFonts w:ascii="AvantGarde Bk BT" w:hAnsi="AvantGarde Bk BT" w:cs="Arial"/>
          <w:sz w:val="24"/>
          <w:szCs w:val="24"/>
        </w:rPr>
      </w:pP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lastRenderedPageBreak/>
        <w:t xml:space="preserve">• </w:t>
      </w:r>
      <w:r w:rsidR="0004274F" w:rsidRPr="00E41B4A">
        <w:rPr>
          <w:rFonts w:ascii="AvantGarde Bk BT" w:hAnsi="AvantGarde Bk BT" w:cs="Arial"/>
          <w:sz w:val="24"/>
          <w:szCs w:val="24"/>
        </w:rPr>
        <w:t>Admitió en tiempo y forma el medio de impugnación.</w:t>
      </w:r>
    </w:p>
    <w:p w:rsidR="0004274F" w:rsidRPr="00C64F54"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D85E01" w:rsidRPr="00E41B4A">
        <w:rPr>
          <w:rFonts w:ascii="AvantGarde Bk BT" w:hAnsi="AvantGarde Bk BT" w:cs="Arial"/>
          <w:sz w:val="24"/>
          <w:szCs w:val="24"/>
        </w:rPr>
        <w:t xml:space="preserve">El ponente </w:t>
      </w:r>
      <w:r w:rsidR="0004274F" w:rsidRPr="00E41B4A">
        <w:rPr>
          <w:rFonts w:ascii="AvantGarde Bk BT" w:hAnsi="AvantGarde Bk BT" w:cs="Arial"/>
          <w:sz w:val="24"/>
          <w:szCs w:val="24"/>
        </w:rPr>
        <w:t xml:space="preserve">registró en el Libro de Gobierno el presente expediente como </w:t>
      </w:r>
      <w:r w:rsidR="00AF236B">
        <w:rPr>
          <w:rFonts w:ascii="AvantGarde Bk BT" w:hAnsi="AvantGarde Bk BT" w:cs="Arial"/>
          <w:sz w:val="24"/>
          <w:szCs w:val="24"/>
        </w:rPr>
        <w:t xml:space="preserve">recurso de revisión </w:t>
      </w:r>
      <w:r w:rsidR="00AF236B" w:rsidRPr="00C64F54">
        <w:rPr>
          <w:rFonts w:ascii="AvantGarde Bk BT" w:hAnsi="AvantGarde Bk BT" w:cs="Arial"/>
          <w:b/>
          <w:sz w:val="24"/>
          <w:szCs w:val="24"/>
        </w:rPr>
        <w:t>RR-</w:t>
      </w:r>
      <w:r w:rsidR="00C64F54">
        <w:rPr>
          <w:rFonts w:ascii="AvantGarde Bk BT" w:hAnsi="AvantGarde Bk BT" w:cs="Arial"/>
          <w:b/>
          <w:sz w:val="24"/>
          <w:szCs w:val="24"/>
        </w:rPr>
        <w:t>190/2017</w:t>
      </w:r>
      <w:r w:rsidR="00AF236B" w:rsidRPr="00C64F54">
        <w:rPr>
          <w:rFonts w:ascii="AvantGarde Bk BT" w:hAnsi="AvantGarde Bk BT" w:cs="Arial"/>
          <w:b/>
          <w:sz w:val="24"/>
          <w:szCs w:val="24"/>
        </w:rPr>
        <w:t>-1</w:t>
      </w:r>
      <w:r w:rsidR="0004274F" w:rsidRPr="00C64F54">
        <w:rPr>
          <w:rFonts w:ascii="AvantGarde Bk BT" w:hAnsi="AvantGarde Bk BT" w:cs="Arial"/>
          <w:b/>
          <w:sz w:val="24"/>
          <w:szCs w:val="24"/>
        </w:rPr>
        <w:t>.</w:t>
      </w:r>
    </w:p>
    <w:p w:rsidR="00F81661" w:rsidRDefault="0026483E" w:rsidP="00E02BC0">
      <w:pPr>
        <w:pStyle w:val="corte4fondo"/>
        <w:tabs>
          <w:tab w:val="left" w:pos="567"/>
        </w:tabs>
        <w:ind w:left="680" w:firstLine="0"/>
        <w:rPr>
          <w:rFonts w:ascii="AvantGarde Bk BT" w:hAnsi="AvantGarde Bk BT" w:cs="Arial"/>
          <w:b/>
          <w:sz w:val="24"/>
          <w:szCs w:val="24"/>
        </w:rPr>
      </w:pPr>
      <w:r w:rsidRPr="00E41B4A">
        <w:rPr>
          <w:rFonts w:ascii="AvantGarde Bk BT" w:hAnsi="AvantGarde Bk BT" w:cs="Arial"/>
          <w:sz w:val="24"/>
          <w:szCs w:val="24"/>
        </w:rPr>
        <w:t xml:space="preserve">• </w:t>
      </w:r>
      <w:r w:rsidR="00F81661">
        <w:rPr>
          <w:rFonts w:ascii="AvantGarde Bk BT" w:hAnsi="AvantGarde Bk BT" w:cs="Arial"/>
          <w:sz w:val="24"/>
          <w:szCs w:val="24"/>
        </w:rPr>
        <w:t>Tuvo como ente obligado</w:t>
      </w:r>
      <w:r w:rsidR="0020641A">
        <w:rPr>
          <w:rFonts w:ascii="AvantGarde Bk BT" w:hAnsi="AvantGarde Bk BT" w:cs="Arial"/>
          <w:sz w:val="24"/>
          <w:szCs w:val="24"/>
        </w:rPr>
        <w:t xml:space="preserve"> a la</w:t>
      </w:r>
      <w:r w:rsidR="0004274F" w:rsidRPr="00E41B4A">
        <w:rPr>
          <w:rFonts w:ascii="AvantGarde Bk BT" w:hAnsi="AvantGarde Bk BT" w:cs="Arial"/>
          <w:sz w:val="24"/>
          <w:szCs w:val="24"/>
        </w:rPr>
        <w:t xml:space="preserve"> </w:t>
      </w:r>
      <w:r w:rsidR="0020641A">
        <w:rPr>
          <w:rFonts w:ascii="AvantGarde Bk BT" w:hAnsi="AvantGarde Bk BT" w:cs="Arial"/>
          <w:b/>
          <w:sz w:val="24"/>
          <w:szCs w:val="24"/>
        </w:rPr>
        <w:t>PROCURADURÍA GENERAL DE JUSTICIA DEL ESTADO</w:t>
      </w:r>
      <w:r w:rsidR="00FA0D7C">
        <w:rPr>
          <w:rFonts w:ascii="AvantGarde Bk BT" w:hAnsi="AvantGarde Bk BT" w:cs="Arial"/>
          <w:b/>
          <w:sz w:val="24"/>
          <w:szCs w:val="24"/>
        </w:rPr>
        <w:t xml:space="preserve"> a través de su T</w:t>
      </w:r>
      <w:r w:rsidR="000C267C">
        <w:rPr>
          <w:rFonts w:ascii="AvantGarde Bk BT" w:hAnsi="AvantGarde Bk BT" w:cs="Arial"/>
          <w:b/>
          <w:sz w:val="24"/>
          <w:szCs w:val="24"/>
        </w:rPr>
        <w:t>ITULAR</w:t>
      </w:r>
      <w:r w:rsidR="009E6DDB">
        <w:rPr>
          <w:rFonts w:ascii="AvantGarde Bk BT" w:hAnsi="AvantGarde Bk BT" w:cs="Arial"/>
          <w:b/>
          <w:sz w:val="24"/>
          <w:szCs w:val="24"/>
        </w:rPr>
        <w:t xml:space="preserve"> y de su TITULAR</w:t>
      </w:r>
      <w:r w:rsidR="000C267C">
        <w:rPr>
          <w:rFonts w:ascii="AvantGarde Bk BT" w:hAnsi="AvantGarde Bk BT" w:cs="Arial"/>
          <w:b/>
          <w:sz w:val="24"/>
          <w:szCs w:val="24"/>
        </w:rPr>
        <w:t xml:space="preserve"> </w:t>
      </w:r>
      <w:r w:rsidR="00F81661">
        <w:rPr>
          <w:rFonts w:ascii="AvantGarde Bk BT" w:hAnsi="AvantGarde Bk BT" w:cs="Arial"/>
          <w:b/>
          <w:sz w:val="24"/>
          <w:szCs w:val="24"/>
        </w:rPr>
        <w:t>DE LA UNIDAD DE TRANSPARENCIA.</w:t>
      </w:r>
    </w:p>
    <w:p w:rsidR="0004274F" w:rsidRPr="00E41B4A" w:rsidRDefault="0026483E" w:rsidP="00E02BC0">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5914CB">
        <w:rPr>
          <w:rFonts w:ascii="AvantGarde Bk BT" w:hAnsi="AvantGarde Bk BT" w:cs="Arial"/>
          <w:sz w:val="24"/>
          <w:szCs w:val="24"/>
        </w:rPr>
        <w:t>T</w:t>
      </w:r>
      <w:r w:rsidR="00FF1E74">
        <w:rPr>
          <w:rFonts w:ascii="AvantGarde Bk BT" w:hAnsi="AvantGarde Bk BT" w:cs="Arial"/>
          <w:sz w:val="24"/>
          <w:szCs w:val="24"/>
        </w:rPr>
        <w:t>uvo a la</w:t>
      </w:r>
      <w:r w:rsidR="0004274F" w:rsidRPr="00E41B4A">
        <w:rPr>
          <w:rFonts w:ascii="AvantGarde Bk BT" w:hAnsi="AvantGarde Bk BT" w:cs="Arial"/>
          <w:sz w:val="24"/>
          <w:szCs w:val="24"/>
        </w:rPr>
        <w:t xml:space="preserve"> recurrente por señalado</w:t>
      </w:r>
      <w:r w:rsidRPr="00E41B4A">
        <w:rPr>
          <w:rFonts w:ascii="AvantGarde Bk BT" w:hAnsi="AvantGarde Bk BT" w:cs="Arial"/>
          <w:sz w:val="24"/>
          <w:szCs w:val="24"/>
        </w:rPr>
        <w:t xml:space="preserve"> correo electrónico para</w:t>
      </w:r>
      <w:r w:rsidR="0004274F" w:rsidRPr="00E41B4A">
        <w:rPr>
          <w:rFonts w:ascii="AvantGarde Bk BT" w:hAnsi="AvantGarde Bk BT" w:cs="Arial"/>
          <w:sz w:val="24"/>
          <w:szCs w:val="24"/>
        </w:rPr>
        <w:t xml:space="preserve"> </w:t>
      </w:r>
      <w:r w:rsidR="00B56BF2">
        <w:rPr>
          <w:rFonts w:ascii="AvantGarde Bk BT" w:hAnsi="AvantGarde Bk BT" w:cs="Arial"/>
          <w:sz w:val="24"/>
          <w:szCs w:val="24"/>
        </w:rPr>
        <w:t xml:space="preserve">recibir </w:t>
      </w:r>
      <w:r w:rsidR="0004274F" w:rsidRPr="00E41B4A">
        <w:rPr>
          <w:rFonts w:ascii="AvantGarde Bk BT" w:hAnsi="AvantGarde Bk BT" w:cs="Arial"/>
          <w:sz w:val="24"/>
          <w:szCs w:val="24"/>
        </w:rPr>
        <w:t>notificaciones.</w:t>
      </w:r>
    </w:p>
    <w:p w:rsidR="006A746E" w:rsidRDefault="0026483E" w:rsidP="006A746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 xml:space="preserve">• </w:t>
      </w:r>
      <w:r w:rsidR="005914CB">
        <w:rPr>
          <w:rFonts w:ascii="AvantGarde Bk BT" w:hAnsi="AvantGarde Bk BT" w:cs="Arial"/>
          <w:sz w:val="24"/>
          <w:szCs w:val="24"/>
        </w:rPr>
        <w:t>P</w:t>
      </w:r>
      <w:r w:rsidR="0004274F" w:rsidRPr="00E41B4A">
        <w:rPr>
          <w:rFonts w:ascii="AvantGarde Bk BT" w:hAnsi="AvantGarde Bk BT" w:cs="Arial"/>
          <w:sz w:val="24"/>
          <w:szCs w:val="24"/>
        </w:rPr>
        <w:t xml:space="preserve">uso a disposición de las partes el expediente para que en un plazo máximo de 7 siete días manifestaran lo que a su derecho conviniera –ofrecer pruebas y alegar–.  </w:t>
      </w:r>
    </w:p>
    <w:p w:rsidR="006A746E" w:rsidRDefault="006A746E" w:rsidP="006A746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A</w:t>
      </w:r>
      <w:r w:rsidR="0004274F" w:rsidRPr="00E41B4A">
        <w:rPr>
          <w:rFonts w:ascii="AvantGarde Bk BT" w:hAnsi="AvantGarde Bk BT" w:cs="Arial"/>
          <w:sz w:val="24"/>
          <w:szCs w:val="24"/>
        </w:rPr>
        <w:t>percibió a las autoridades de que en caso de ser omisas para manifestar lo que a su derecho conviniera respecto del presente recurso</w:t>
      </w:r>
      <w:r w:rsidR="0024579F">
        <w:rPr>
          <w:rFonts w:ascii="AvantGarde Bk BT" w:hAnsi="AvantGarde Bk BT" w:cs="Arial"/>
          <w:sz w:val="24"/>
          <w:szCs w:val="24"/>
        </w:rPr>
        <w:t>, se aplicarían en su contra la medida de apremio prevista</w:t>
      </w:r>
      <w:r w:rsidR="0004274F" w:rsidRPr="00E41B4A">
        <w:rPr>
          <w:rFonts w:ascii="AvantGarde Bk BT" w:hAnsi="AvantGarde Bk BT" w:cs="Arial"/>
          <w:sz w:val="24"/>
          <w:szCs w:val="24"/>
        </w:rPr>
        <w:t xml:space="preserve"> en el artículo 190, fracción I, de la Ley de Transparencia y Acceso a la Información Pública del Estado.</w:t>
      </w:r>
    </w:p>
    <w:p w:rsidR="006719C2" w:rsidRDefault="006A746E" w:rsidP="006A746E">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O</w:t>
      </w:r>
      <w:r w:rsidR="0004274F" w:rsidRPr="00E41B4A">
        <w:rPr>
          <w:rFonts w:ascii="AvantGarde Bk BT" w:hAnsi="AvantGarde Bk BT" w:cs="Arial"/>
          <w:sz w:val="24"/>
          <w:szCs w:val="24"/>
        </w:rPr>
        <w:t>rdenó el traslado a las autoridades con la copia simple del recurso de revisión; se les requirió a éstas para remitieran copia certificada del nombramiento que los acreditara como tales; para que señalaran personas y domicilio para oír y recibir</w:t>
      </w:r>
      <w:r w:rsidR="00E02BC0" w:rsidRPr="00E41B4A">
        <w:rPr>
          <w:rFonts w:ascii="AvantGarde Bk BT" w:hAnsi="AvantGarde Bk BT" w:cs="Arial"/>
          <w:sz w:val="24"/>
          <w:szCs w:val="24"/>
        </w:rPr>
        <w:t xml:space="preserve"> notificaciones en esta ciudad y se les informó que una vez </w:t>
      </w:r>
      <w:r w:rsidR="0004274F" w:rsidRPr="00E41B4A">
        <w:rPr>
          <w:rFonts w:ascii="AvantGarde Bk BT" w:hAnsi="AvantGarde Bk BT" w:cs="Arial"/>
          <w:sz w:val="24"/>
          <w:szCs w:val="24"/>
        </w:rPr>
        <w:t xml:space="preserve">que </w:t>
      </w:r>
      <w:r w:rsidR="00E02BC0" w:rsidRPr="00E41B4A">
        <w:rPr>
          <w:rFonts w:ascii="AvantGarde Bk BT" w:hAnsi="AvantGarde Bk BT" w:cs="Arial"/>
          <w:sz w:val="24"/>
          <w:szCs w:val="24"/>
        </w:rPr>
        <w:t>fuera</w:t>
      </w:r>
      <w:r w:rsidR="0004274F" w:rsidRPr="00E41B4A">
        <w:rPr>
          <w:rFonts w:ascii="AvantGarde Bk BT" w:hAnsi="AvantGarde Bk BT" w:cs="Arial"/>
          <w:sz w:val="24"/>
          <w:szCs w:val="24"/>
        </w:rPr>
        <w:t xml:space="preserve"> decretado el cierre de instrucción no se atendería l</w:t>
      </w:r>
      <w:r w:rsidR="006719C2">
        <w:rPr>
          <w:rFonts w:ascii="AvantGarde Bk BT" w:hAnsi="AvantGarde Bk BT" w:cs="Arial"/>
          <w:sz w:val="24"/>
          <w:szCs w:val="24"/>
        </w:rPr>
        <w:t>a información que fuese enviada.</w:t>
      </w:r>
    </w:p>
    <w:p w:rsidR="006719C2" w:rsidRDefault="006719C2" w:rsidP="006719C2">
      <w:pPr>
        <w:pStyle w:val="corte4fondo"/>
        <w:tabs>
          <w:tab w:val="left" w:pos="567"/>
        </w:tabs>
        <w:rPr>
          <w:rFonts w:ascii="AvantGarde Bk BT" w:hAnsi="AvantGarde Bk BT" w:cs="Arial"/>
          <w:sz w:val="24"/>
          <w:szCs w:val="24"/>
        </w:rPr>
      </w:pPr>
    </w:p>
    <w:p w:rsidR="00047926" w:rsidRDefault="004F1249" w:rsidP="00B91683">
      <w:pPr>
        <w:pStyle w:val="corte4fondo"/>
        <w:tabs>
          <w:tab w:val="left" w:pos="567"/>
        </w:tabs>
        <w:rPr>
          <w:rFonts w:ascii="AvantGarde Bk BT" w:hAnsi="AvantGarde Bk BT" w:cs="Arial"/>
          <w:sz w:val="24"/>
          <w:szCs w:val="24"/>
        </w:rPr>
      </w:pPr>
      <w:r>
        <w:rPr>
          <w:rFonts w:ascii="AvantGarde Bk BT" w:hAnsi="AvantGarde Bk BT" w:cs="Arial"/>
          <w:b/>
          <w:sz w:val="24"/>
          <w:szCs w:val="24"/>
        </w:rPr>
        <w:t>SEXTO</w:t>
      </w:r>
      <w:r w:rsidR="00047926" w:rsidRPr="00E41B4A">
        <w:rPr>
          <w:rFonts w:ascii="AvantGarde Bk BT" w:hAnsi="AvantGarde Bk BT" w:cs="Arial"/>
          <w:b/>
          <w:sz w:val="24"/>
          <w:szCs w:val="24"/>
        </w:rPr>
        <w:t>.</w:t>
      </w:r>
      <w:r w:rsidR="00047926" w:rsidRPr="00E41B4A">
        <w:rPr>
          <w:rFonts w:ascii="AvantGarde Bk BT" w:hAnsi="AvantGarde Bk BT" w:cs="Arial"/>
          <w:sz w:val="24"/>
          <w:szCs w:val="24"/>
        </w:rPr>
        <w:t xml:space="preserve"> </w:t>
      </w:r>
      <w:r w:rsidR="00537649">
        <w:rPr>
          <w:rFonts w:ascii="AvantGarde Bk BT" w:hAnsi="AvantGarde Bk BT" w:cs="Arial"/>
          <w:b/>
          <w:sz w:val="24"/>
          <w:szCs w:val="24"/>
        </w:rPr>
        <w:t>R</w:t>
      </w:r>
      <w:r w:rsidR="0018247F">
        <w:rPr>
          <w:rFonts w:ascii="AvantGarde Bk BT" w:hAnsi="AvantGarde Bk BT" w:cs="Arial"/>
          <w:b/>
          <w:sz w:val="24"/>
          <w:szCs w:val="24"/>
        </w:rPr>
        <w:t>endición de informe del sujeto obligado</w:t>
      </w:r>
      <w:r w:rsidR="00E22CBD">
        <w:rPr>
          <w:rFonts w:ascii="AvantGarde Bk BT" w:hAnsi="AvantGarde Bk BT" w:cs="Arial"/>
          <w:b/>
          <w:sz w:val="24"/>
          <w:szCs w:val="24"/>
        </w:rPr>
        <w:t>.</w:t>
      </w:r>
      <w:r w:rsidR="00B64E55">
        <w:rPr>
          <w:rFonts w:ascii="AvantGarde Bk BT" w:hAnsi="AvantGarde Bk BT" w:cs="Arial"/>
          <w:b/>
          <w:sz w:val="24"/>
          <w:szCs w:val="24"/>
        </w:rPr>
        <w:t xml:space="preserve"> </w:t>
      </w:r>
      <w:r w:rsidR="0045609A">
        <w:rPr>
          <w:rFonts w:ascii="AvantGarde Bk BT" w:hAnsi="AvantGarde Bk BT" w:cs="Arial"/>
          <w:sz w:val="24"/>
          <w:szCs w:val="24"/>
        </w:rPr>
        <w:t xml:space="preserve">Por proveído </w:t>
      </w:r>
      <w:r w:rsidR="00FD3E42">
        <w:rPr>
          <w:rFonts w:ascii="AvantGarde Bk BT" w:hAnsi="AvantGarde Bk BT" w:cs="Arial"/>
          <w:sz w:val="24"/>
          <w:szCs w:val="24"/>
        </w:rPr>
        <w:t xml:space="preserve">del </w:t>
      </w:r>
      <w:r w:rsidR="00853798">
        <w:rPr>
          <w:rFonts w:ascii="AvantGarde Bk BT" w:hAnsi="AvantGarde Bk BT" w:cs="Arial"/>
          <w:sz w:val="24"/>
          <w:szCs w:val="24"/>
        </w:rPr>
        <w:t>11 once de mayo de 2017 dos mil diecisiete</w:t>
      </w:r>
      <w:r w:rsidR="007B1200">
        <w:rPr>
          <w:rFonts w:ascii="AvantGarde Bk BT" w:hAnsi="AvantGarde Bk BT" w:cs="Arial"/>
          <w:sz w:val="24"/>
          <w:szCs w:val="24"/>
        </w:rPr>
        <w:t xml:space="preserve"> </w:t>
      </w:r>
      <w:r w:rsidR="0018247F">
        <w:rPr>
          <w:rFonts w:ascii="AvantGarde Bk BT" w:hAnsi="AvantGarde Bk BT" w:cs="Arial"/>
          <w:sz w:val="24"/>
          <w:szCs w:val="24"/>
        </w:rPr>
        <w:t>el Ponente:</w:t>
      </w:r>
      <w:r w:rsidR="007B1200">
        <w:rPr>
          <w:rFonts w:ascii="AvantGarde Bk BT" w:hAnsi="AvantGarde Bk BT" w:cs="Arial"/>
          <w:sz w:val="24"/>
          <w:szCs w:val="24"/>
        </w:rPr>
        <w:t xml:space="preserve"> </w:t>
      </w:r>
    </w:p>
    <w:p w:rsidR="000D5AD1" w:rsidRDefault="000D5AD1" w:rsidP="00B91683">
      <w:pPr>
        <w:pStyle w:val="corte4fondo"/>
        <w:tabs>
          <w:tab w:val="left" w:pos="567"/>
        </w:tabs>
        <w:rPr>
          <w:rFonts w:ascii="AvantGarde Bk BT" w:hAnsi="AvantGarde Bk BT" w:cs="Arial"/>
          <w:sz w:val="24"/>
          <w:szCs w:val="24"/>
        </w:rPr>
      </w:pPr>
    </w:p>
    <w:p w:rsidR="005B0B90" w:rsidRDefault="00D820BA" w:rsidP="00B03CEC">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xml:space="preserve">• </w:t>
      </w:r>
      <w:r w:rsidR="0018247F">
        <w:rPr>
          <w:rFonts w:ascii="AvantGarde Bk BT" w:hAnsi="AvantGarde Bk BT" w:cs="Arial"/>
          <w:sz w:val="24"/>
          <w:szCs w:val="24"/>
        </w:rPr>
        <w:t xml:space="preserve">Tuvo por recibido </w:t>
      </w:r>
      <w:r w:rsidR="004D00E6">
        <w:rPr>
          <w:rFonts w:ascii="AvantGarde Bk BT" w:hAnsi="AvantGarde Bk BT" w:cs="Arial"/>
          <w:sz w:val="24"/>
          <w:szCs w:val="24"/>
        </w:rPr>
        <w:t>el oficio UT/080/2017 con cuatro anexos, signado por el Encargado de la Unidad de Transparencia de la Procuraduría General de Justicia del Estado,</w:t>
      </w:r>
      <w:r w:rsidR="005B0B90">
        <w:rPr>
          <w:rFonts w:ascii="AvantGarde Bk BT" w:hAnsi="AvantGarde Bk BT" w:cs="Arial"/>
          <w:sz w:val="24"/>
          <w:szCs w:val="24"/>
        </w:rPr>
        <w:t xml:space="preserve"> de fecha </w:t>
      </w:r>
      <w:r w:rsidR="004D00E6">
        <w:rPr>
          <w:rFonts w:ascii="AvantGarde Bk BT" w:hAnsi="AvantGarde Bk BT" w:cs="Arial"/>
          <w:sz w:val="24"/>
          <w:szCs w:val="24"/>
        </w:rPr>
        <w:t>25 veinticinco de abril de 2017 dos mil diecisiete.</w:t>
      </w:r>
    </w:p>
    <w:p w:rsidR="003F0A83" w:rsidRDefault="003F0A83" w:rsidP="00B03CEC">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L</w:t>
      </w:r>
      <w:r w:rsidR="0018247F">
        <w:rPr>
          <w:rFonts w:ascii="AvantGarde Bk BT" w:hAnsi="AvantGarde Bk BT" w:cs="Arial"/>
          <w:sz w:val="24"/>
          <w:szCs w:val="24"/>
        </w:rPr>
        <w:t>e reconoció su personalidad para comparecer en este expediente</w:t>
      </w:r>
      <w:r>
        <w:rPr>
          <w:rFonts w:ascii="AvantGarde Bk BT" w:hAnsi="AvantGarde Bk BT" w:cs="Arial"/>
          <w:sz w:val="24"/>
          <w:szCs w:val="24"/>
        </w:rPr>
        <w:t>.</w:t>
      </w:r>
    </w:p>
    <w:p w:rsidR="00512783" w:rsidRDefault="003F0A83" w:rsidP="00B03CEC">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w:t>
      </w:r>
      <w:r w:rsidR="004D00E6">
        <w:rPr>
          <w:rFonts w:ascii="AvantGarde Bk BT" w:hAnsi="AvantGarde Bk BT" w:cs="Arial"/>
          <w:sz w:val="24"/>
          <w:szCs w:val="24"/>
        </w:rPr>
        <w:t>Lo tuvo</w:t>
      </w:r>
      <w:r w:rsidR="00512783">
        <w:rPr>
          <w:rFonts w:ascii="AvantGarde Bk BT" w:hAnsi="AvantGarde Bk BT" w:cs="Arial"/>
          <w:sz w:val="24"/>
          <w:szCs w:val="24"/>
        </w:rPr>
        <w:t xml:space="preserve"> por manifestado lo que a su derecho convino en tiempo y forma</w:t>
      </w:r>
      <w:r w:rsidR="00E3253B">
        <w:rPr>
          <w:rFonts w:ascii="AvantGarde Bk BT" w:hAnsi="AvantGarde Bk BT" w:cs="Arial"/>
          <w:sz w:val="24"/>
          <w:szCs w:val="24"/>
        </w:rPr>
        <w:t>, por presentados alegatos y se le tuvo por ofrecidas pruebas en copia simple.</w:t>
      </w:r>
    </w:p>
    <w:p w:rsidR="0087601E" w:rsidRDefault="00E3253B" w:rsidP="00EC67B2">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lastRenderedPageBreak/>
        <w:t>•</w:t>
      </w:r>
      <w:r>
        <w:rPr>
          <w:rFonts w:ascii="AvantGarde Bk BT" w:hAnsi="AvantGarde Bk BT" w:cs="Arial"/>
          <w:sz w:val="24"/>
          <w:szCs w:val="24"/>
        </w:rPr>
        <w:t xml:space="preserve"> Tuvo </w:t>
      </w:r>
      <w:r w:rsidR="003F0A83">
        <w:rPr>
          <w:rFonts w:ascii="AvantGarde Bk BT" w:hAnsi="AvantGarde Bk BT" w:cs="Arial"/>
          <w:sz w:val="24"/>
          <w:szCs w:val="24"/>
        </w:rPr>
        <w:t xml:space="preserve">al </w:t>
      </w:r>
      <w:r w:rsidR="004D00E6">
        <w:rPr>
          <w:rFonts w:ascii="AvantGarde Bk BT" w:hAnsi="AvantGarde Bk BT" w:cs="Arial"/>
          <w:sz w:val="24"/>
          <w:szCs w:val="24"/>
        </w:rPr>
        <w:t>recurrente por omiso en manifestar lo que a su derecho convino y en ofrecer pruebas o alegatos.</w:t>
      </w:r>
    </w:p>
    <w:p w:rsidR="0004274F" w:rsidRDefault="00EF7EFA" w:rsidP="00EF7EFA">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D</w:t>
      </w:r>
      <w:r w:rsidR="0004274F" w:rsidRPr="00E41B4A">
        <w:rPr>
          <w:rFonts w:ascii="AvantGarde Bk BT" w:hAnsi="AvantGarde Bk BT" w:cs="Arial"/>
          <w:sz w:val="24"/>
          <w:szCs w:val="24"/>
        </w:rPr>
        <w:t>eclaró cerrado el periodo de instrucción y procedió a elaborar el proyecto de resolución respectivo.</w:t>
      </w:r>
    </w:p>
    <w:p w:rsidR="00EC67B2" w:rsidRPr="00E41B4A" w:rsidRDefault="00EC67B2" w:rsidP="00BF6AAA">
      <w:pPr>
        <w:pStyle w:val="corte4fondo"/>
        <w:tabs>
          <w:tab w:val="left" w:pos="567"/>
        </w:tabs>
        <w:rPr>
          <w:rFonts w:ascii="AvantGarde Bk BT" w:hAnsi="AvantGarde Bk BT" w:cs="Arial"/>
          <w:sz w:val="24"/>
          <w:szCs w:val="24"/>
        </w:rPr>
      </w:pPr>
    </w:p>
    <w:p w:rsidR="0004274F" w:rsidRDefault="00E22CBD" w:rsidP="00BF6AAA">
      <w:pPr>
        <w:pStyle w:val="corte4fondo"/>
        <w:tabs>
          <w:tab w:val="left" w:pos="567"/>
        </w:tabs>
        <w:rPr>
          <w:rFonts w:ascii="AvantGarde Bk BT" w:hAnsi="AvantGarde Bk BT" w:cs="Arial"/>
          <w:sz w:val="24"/>
          <w:szCs w:val="24"/>
        </w:rPr>
      </w:pPr>
      <w:r w:rsidRPr="00D820BA">
        <w:rPr>
          <w:rFonts w:ascii="AvantGarde Bk BT" w:hAnsi="AvantGarde Bk BT" w:cs="Arial"/>
          <w:b/>
          <w:sz w:val="24"/>
          <w:szCs w:val="24"/>
        </w:rPr>
        <w:t>SÉPTIMO. Ampliación del plazo para resolver.</w:t>
      </w:r>
      <w:r>
        <w:rPr>
          <w:rFonts w:ascii="AvantGarde Bk BT" w:hAnsi="AvantGarde Bk BT" w:cs="Arial"/>
          <w:sz w:val="24"/>
          <w:szCs w:val="24"/>
        </w:rPr>
        <w:t xml:space="preserve"> </w:t>
      </w:r>
      <w:r w:rsidR="007E494B">
        <w:rPr>
          <w:rFonts w:ascii="AvantGarde Bk BT" w:hAnsi="AvantGarde Bk BT" w:cs="Arial"/>
          <w:sz w:val="24"/>
          <w:szCs w:val="24"/>
        </w:rPr>
        <w:t xml:space="preserve">Por auto dictado el 30 treinta de mayo de 2017 dos mil diecisiete, el </w:t>
      </w:r>
      <w:r w:rsidR="00D820BA">
        <w:rPr>
          <w:rFonts w:ascii="AvantGarde Bk BT" w:hAnsi="AvantGarde Bk BT" w:cs="Arial"/>
          <w:sz w:val="24"/>
          <w:szCs w:val="24"/>
        </w:rPr>
        <w:t>Comisionado Ponente:</w:t>
      </w:r>
    </w:p>
    <w:p w:rsidR="00D820BA" w:rsidRDefault="00D820BA" w:rsidP="00BF6AAA">
      <w:pPr>
        <w:pStyle w:val="corte4fondo"/>
        <w:tabs>
          <w:tab w:val="left" w:pos="567"/>
        </w:tabs>
        <w:rPr>
          <w:rFonts w:ascii="AvantGarde Bk BT" w:hAnsi="AvantGarde Bk BT" w:cs="Arial"/>
          <w:sz w:val="24"/>
          <w:szCs w:val="24"/>
        </w:rPr>
      </w:pPr>
    </w:p>
    <w:p w:rsidR="00E22CBD" w:rsidRDefault="00D820BA" w:rsidP="00B77A28">
      <w:pPr>
        <w:pStyle w:val="corte4fondo"/>
        <w:tabs>
          <w:tab w:val="left" w:pos="567"/>
        </w:tabs>
        <w:ind w:left="680" w:firstLine="0"/>
        <w:rPr>
          <w:rFonts w:ascii="AvantGarde Bk BT" w:hAnsi="AvantGarde Bk BT" w:cs="Arial"/>
          <w:sz w:val="24"/>
          <w:szCs w:val="24"/>
        </w:rPr>
      </w:pPr>
      <w:r w:rsidRPr="00E41B4A">
        <w:rPr>
          <w:rFonts w:ascii="AvantGarde Bk BT" w:hAnsi="AvantGarde Bk BT" w:cs="Arial"/>
          <w:sz w:val="24"/>
          <w:szCs w:val="24"/>
        </w:rPr>
        <w:t>•</w:t>
      </w:r>
      <w:r>
        <w:rPr>
          <w:rFonts w:ascii="AvantGarde Bk BT" w:hAnsi="AvantGarde Bk BT" w:cs="Arial"/>
          <w:sz w:val="24"/>
          <w:szCs w:val="24"/>
        </w:rPr>
        <w:t xml:space="preserve"> </w:t>
      </w:r>
      <w:r w:rsidR="00B77A28">
        <w:rPr>
          <w:rFonts w:ascii="AvantGarde Bk BT" w:hAnsi="AvantGarde Bk BT" w:cs="Arial"/>
          <w:sz w:val="24"/>
          <w:szCs w:val="24"/>
        </w:rPr>
        <w:t>Con fundamento en los acuerdos de Pleno CEGAIP-198/2016 y CEGAIP-199/2016 aprobados en Sesión Ordinaria de fecha 14 catorce de julio de 2016 dos mil dieciséis, d</w:t>
      </w:r>
      <w:r>
        <w:rPr>
          <w:rFonts w:ascii="AvantGarde Bk BT" w:hAnsi="AvantGarde Bk BT" w:cs="Arial"/>
          <w:sz w:val="24"/>
          <w:szCs w:val="24"/>
        </w:rPr>
        <w:t xml:space="preserve">ecretó la ampliación de plazo para resolver el presente </w:t>
      </w:r>
      <w:r w:rsidR="00B77A28">
        <w:rPr>
          <w:rFonts w:ascii="AvantGarde Bk BT" w:hAnsi="AvantGarde Bk BT" w:cs="Arial"/>
          <w:sz w:val="24"/>
          <w:szCs w:val="24"/>
        </w:rPr>
        <w:t>expediente en virtud de las especiales circunstancias del asunto en estudio.</w:t>
      </w:r>
    </w:p>
    <w:p w:rsidR="00B77A28" w:rsidRPr="00E41B4A" w:rsidRDefault="00B77A28" w:rsidP="00B77A28">
      <w:pPr>
        <w:pStyle w:val="corte4fondo"/>
        <w:tabs>
          <w:tab w:val="left" w:pos="567"/>
        </w:tabs>
        <w:ind w:left="680" w:firstLine="0"/>
        <w:rPr>
          <w:rFonts w:ascii="AvantGarde Bk BT" w:hAnsi="AvantGarde Bk BT" w:cs="Arial"/>
          <w:sz w:val="24"/>
          <w:szCs w:val="24"/>
        </w:rPr>
      </w:pPr>
    </w:p>
    <w:p w:rsidR="0004274F" w:rsidRPr="00E41B4A" w:rsidRDefault="0004274F" w:rsidP="00BF6AAA">
      <w:pPr>
        <w:pStyle w:val="corte4fondo"/>
        <w:tabs>
          <w:tab w:val="left" w:pos="567"/>
        </w:tabs>
        <w:jc w:val="center"/>
        <w:rPr>
          <w:rFonts w:ascii="AvantGarde Bk BT" w:hAnsi="AvantGarde Bk BT" w:cs="Arial"/>
          <w:b/>
          <w:sz w:val="24"/>
          <w:szCs w:val="24"/>
        </w:rPr>
      </w:pPr>
      <w:r w:rsidRPr="00E41B4A">
        <w:rPr>
          <w:rFonts w:ascii="AvantGarde Bk BT" w:hAnsi="AvantGarde Bk BT" w:cs="Arial"/>
          <w:b/>
          <w:sz w:val="24"/>
          <w:szCs w:val="24"/>
        </w:rPr>
        <w:t>CONSIDERANDO</w:t>
      </w:r>
    </w:p>
    <w:p w:rsidR="0004274F" w:rsidRPr="00E41B4A" w:rsidRDefault="0004274F" w:rsidP="00BF6AAA">
      <w:pPr>
        <w:pStyle w:val="corte4fondo"/>
        <w:tabs>
          <w:tab w:val="left" w:pos="567"/>
        </w:tabs>
        <w:rPr>
          <w:rFonts w:ascii="AvantGarde Bk BT" w:hAnsi="AvantGarde Bk BT" w:cs="Arial"/>
          <w:sz w:val="24"/>
          <w:szCs w:val="24"/>
        </w:rPr>
      </w:pPr>
    </w:p>
    <w:p w:rsidR="0004274F" w:rsidRDefault="0004274F" w:rsidP="00F5628E">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PRIMERO. Competencia.</w:t>
      </w:r>
      <w:r w:rsidRPr="00E41B4A">
        <w:rPr>
          <w:rFonts w:ascii="AvantGarde Bk BT" w:hAnsi="AvantGarde Bk BT" w:cs="Arial"/>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517D52" w:rsidRDefault="00517D52" w:rsidP="00517D52">
      <w:pPr>
        <w:pStyle w:val="corte4fondo"/>
        <w:tabs>
          <w:tab w:val="left" w:pos="567"/>
        </w:tabs>
        <w:ind w:firstLine="0"/>
        <w:rPr>
          <w:rFonts w:ascii="AvantGarde Bk BT" w:hAnsi="AvantGarde Bk BT" w:cs="Arial"/>
          <w:sz w:val="24"/>
          <w:szCs w:val="24"/>
        </w:rPr>
      </w:pPr>
    </w:p>
    <w:p w:rsidR="0096584C" w:rsidRPr="00517D52" w:rsidRDefault="0004274F" w:rsidP="00517D52">
      <w:pPr>
        <w:pStyle w:val="corte4fondo"/>
        <w:tabs>
          <w:tab w:val="left" w:pos="567"/>
        </w:tabs>
        <w:ind w:firstLine="0"/>
        <w:rPr>
          <w:rFonts w:ascii="AvantGarde Bk BT" w:hAnsi="AvantGarde Bk BT" w:cs="Arial"/>
          <w:b/>
          <w:sz w:val="24"/>
          <w:szCs w:val="24"/>
        </w:rPr>
      </w:pPr>
      <w:r w:rsidRPr="00E41B4A">
        <w:rPr>
          <w:rFonts w:ascii="AvantGarde Bk BT" w:hAnsi="AvantGarde Bk BT" w:cs="Arial"/>
          <w:b/>
          <w:sz w:val="24"/>
          <w:szCs w:val="24"/>
        </w:rPr>
        <w:t>SEGUNDO. Procedencia.</w:t>
      </w:r>
      <w:r w:rsidRPr="00E41B4A">
        <w:rPr>
          <w:rFonts w:ascii="AvantGarde Bk BT" w:hAnsi="AvantGarde Bk BT" w:cs="Arial"/>
          <w:sz w:val="24"/>
          <w:szCs w:val="24"/>
        </w:rPr>
        <w:t xml:space="preserve"> El presente recurso de revisión es procedente en términos de</w:t>
      </w:r>
      <w:r w:rsidR="0096584C">
        <w:rPr>
          <w:rFonts w:ascii="AvantGarde Bk BT" w:hAnsi="AvantGarde Bk BT" w:cs="Arial"/>
          <w:sz w:val="24"/>
          <w:szCs w:val="24"/>
        </w:rPr>
        <w:t xml:space="preserve"> los</w:t>
      </w:r>
      <w:r w:rsidRPr="00E41B4A">
        <w:rPr>
          <w:rFonts w:ascii="AvantGarde Bk BT" w:hAnsi="AvantGarde Bk BT" w:cs="Arial"/>
          <w:sz w:val="24"/>
          <w:szCs w:val="24"/>
        </w:rPr>
        <w:t xml:space="preserve"> artículo</w:t>
      </w:r>
      <w:r w:rsidR="0096584C">
        <w:rPr>
          <w:rFonts w:ascii="AvantGarde Bk BT" w:hAnsi="AvantGarde Bk BT" w:cs="Arial"/>
          <w:sz w:val="24"/>
          <w:szCs w:val="24"/>
        </w:rPr>
        <w:t>s</w:t>
      </w:r>
      <w:r w:rsidRPr="00E41B4A">
        <w:rPr>
          <w:rFonts w:ascii="AvantGarde Bk BT" w:hAnsi="AvantGarde Bk BT" w:cs="Arial"/>
          <w:sz w:val="24"/>
          <w:szCs w:val="24"/>
        </w:rPr>
        <w:t xml:space="preserve"> </w:t>
      </w:r>
      <w:r w:rsidR="0096584C" w:rsidRPr="00391089">
        <w:rPr>
          <w:rFonts w:ascii="AvantGarde Bk BT" w:hAnsi="AvantGarde Bk BT" w:cs="Arial"/>
          <w:sz w:val="24"/>
          <w:szCs w:val="24"/>
        </w:rPr>
        <w:t xml:space="preserve">166 y 167 fracción VI, de la Ley de Transparencia y Acceso a la Información Pública del Estado ya que el recurrente se inconforma por la </w:t>
      </w:r>
      <w:r w:rsidR="0096584C" w:rsidRPr="00517D52">
        <w:rPr>
          <w:rFonts w:ascii="AvantGarde Bk BT" w:hAnsi="AvantGarde Bk BT" w:cs="Arial"/>
          <w:sz w:val="24"/>
          <w:szCs w:val="24"/>
        </w:rPr>
        <w:t xml:space="preserve">respuesta </w:t>
      </w:r>
      <w:r w:rsidR="0096584C" w:rsidRPr="00391089">
        <w:rPr>
          <w:rFonts w:ascii="AvantGarde Bk BT" w:hAnsi="AvantGarde Bk BT" w:cs="Arial"/>
          <w:sz w:val="24"/>
          <w:szCs w:val="24"/>
        </w:rPr>
        <w:t xml:space="preserve">a su solicitud de acceso a la información pública. </w:t>
      </w:r>
    </w:p>
    <w:p w:rsidR="0004274F" w:rsidRPr="00E41B4A" w:rsidRDefault="0004274F" w:rsidP="0096584C">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TERCERO. Legitimación.</w:t>
      </w:r>
      <w:r w:rsidRPr="00E41B4A">
        <w:rPr>
          <w:rFonts w:ascii="AvantGarde Bk BT" w:hAnsi="AvantGarde Bk BT" w:cs="Arial"/>
          <w:sz w:val="24"/>
          <w:szCs w:val="24"/>
        </w:rPr>
        <w:t xml:space="preserve"> El recurrente se encuentra legitimado para interponer el recurso de revisión, ya que fue </w:t>
      </w:r>
      <w:r w:rsidR="0002191F">
        <w:rPr>
          <w:rFonts w:ascii="AvantGarde Bk BT" w:hAnsi="AvantGarde Bk BT" w:cs="Arial"/>
          <w:sz w:val="24"/>
          <w:szCs w:val="24"/>
        </w:rPr>
        <w:t>éste</w:t>
      </w:r>
      <w:r w:rsidRPr="00E41B4A">
        <w:rPr>
          <w:rFonts w:ascii="AvantGarde Bk BT" w:hAnsi="AvantGarde Bk BT" w:cs="Arial"/>
          <w:sz w:val="24"/>
          <w:szCs w:val="24"/>
        </w:rPr>
        <w:t xml:space="preserve"> quien presentó la solicitud de acceso a la información pública y es precisamente a aquél a quien le pudiera deparar perjuicio la respuesta.</w:t>
      </w:r>
    </w:p>
    <w:p w:rsidR="0004274F" w:rsidRPr="00E41B4A" w:rsidRDefault="0004274F" w:rsidP="00BF6AAA">
      <w:pPr>
        <w:pStyle w:val="corte4fondo"/>
        <w:tabs>
          <w:tab w:val="left" w:pos="567"/>
        </w:tabs>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CUARTO. Oportunidad del recurso.</w:t>
      </w:r>
      <w:r w:rsidRPr="00E41B4A">
        <w:rPr>
          <w:rFonts w:ascii="AvantGarde Bk BT" w:hAnsi="AvantGarde Bk BT" w:cs="Arial"/>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04274F" w:rsidRPr="00E41B4A" w:rsidRDefault="0004274F" w:rsidP="00BF6AAA">
      <w:pPr>
        <w:pStyle w:val="corte4fondo"/>
        <w:tabs>
          <w:tab w:val="left" w:pos="567"/>
        </w:tabs>
        <w:rPr>
          <w:rFonts w:ascii="AvantGarde Bk BT" w:hAnsi="AvantGarde Bk BT" w:cs="Arial"/>
          <w:sz w:val="24"/>
          <w:szCs w:val="24"/>
        </w:rPr>
      </w:pP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El </w:t>
      </w:r>
      <w:r w:rsidR="0053454D">
        <w:rPr>
          <w:rFonts w:ascii="AvantGarde Bk BT" w:hAnsi="AvantGarde Bk BT" w:cs="Arial"/>
          <w:sz w:val="24"/>
          <w:szCs w:val="24"/>
        </w:rPr>
        <w:t>06 seis de abril de 2017 dos mil diecisiet</w:t>
      </w:r>
      <w:r w:rsidR="0002191F">
        <w:rPr>
          <w:rFonts w:ascii="AvantGarde Bk BT" w:hAnsi="AvantGarde Bk BT" w:cs="Arial"/>
          <w:sz w:val="24"/>
          <w:szCs w:val="24"/>
        </w:rPr>
        <w:t>e el particular fue notificado de la respuesta a su solicitud de información</w:t>
      </w:r>
      <w:r w:rsidR="00AC66E8">
        <w:rPr>
          <w:rFonts w:ascii="AvantGarde Bk BT" w:hAnsi="AvantGarde Bk BT" w:cs="Arial"/>
          <w:sz w:val="24"/>
          <w:szCs w:val="24"/>
        </w:rPr>
        <w:t>.</w:t>
      </w:r>
    </w:p>
    <w:p w:rsidR="003C5D74" w:rsidRPr="00391089" w:rsidRDefault="00083EE0" w:rsidP="00A34CF7">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w:t>
      </w:r>
      <w:r>
        <w:rPr>
          <w:rFonts w:ascii="AvantGarde Bk BT" w:hAnsi="AvantGarde Bk BT" w:cs="Arial"/>
          <w:sz w:val="24"/>
          <w:szCs w:val="24"/>
        </w:rPr>
        <w:t>P</w:t>
      </w:r>
      <w:r w:rsidR="003C5D74" w:rsidRPr="00391089">
        <w:rPr>
          <w:rFonts w:ascii="AvantGarde Bk BT" w:hAnsi="AvantGarde Bk BT" w:cs="Arial"/>
          <w:sz w:val="24"/>
          <w:szCs w:val="24"/>
        </w:rPr>
        <w:t xml:space="preserve">or lo tanto, el plazo de los quince días hábiles para interponer el recurso de revisión transcurrió del </w:t>
      </w:r>
      <w:r w:rsidR="000C151E">
        <w:rPr>
          <w:rFonts w:ascii="AvantGarde Bk BT" w:hAnsi="AvantGarde Bk BT" w:cs="Arial"/>
          <w:sz w:val="24"/>
          <w:szCs w:val="24"/>
        </w:rPr>
        <w:t>07 siete de abril al 03 tres de mayo de 2017 dos mil diecisiete</w:t>
      </w:r>
      <w:r w:rsidR="009D4BA8">
        <w:rPr>
          <w:rFonts w:ascii="AvantGarde Bk BT" w:hAnsi="AvantGarde Bk BT" w:cs="Arial"/>
          <w:sz w:val="24"/>
          <w:szCs w:val="24"/>
        </w:rPr>
        <w:t>.</w:t>
      </w:r>
    </w:p>
    <w:p w:rsidR="002F3413" w:rsidRDefault="00A5367E" w:rsidP="003C5D74">
      <w:pPr>
        <w:pStyle w:val="corte4fondo"/>
        <w:tabs>
          <w:tab w:val="left" w:pos="567"/>
        </w:tabs>
        <w:ind w:left="680" w:firstLine="0"/>
        <w:rPr>
          <w:rFonts w:ascii="AvantGarde Bk BT" w:hAnsi="AvantGarde Bk BT" w:cs="Arial"/>
          <w:sz w:val="24"/>
          <w:szCs w:val="24"/>
        </w:rPr>
      </w:pPr>
      <w:r>
        <w:rPr>
          <w:rFonts w:ascii="AvantGarde Bk BT" w:hAnsi="AvantGarde Bk BT" w:cs="Arial"/>
          <w:sz w:val="24"/>
          <w:szCs w:val="24"/>
        </w:rPr>
        <w:t>• S</w:t>
      </w:r>
      <w:r w:rsidR="003C5D74" w:rsidRPr="00391089">
        <w:rPr>
          <w:rFonts w:ascii="AvantGarde Bk BT" w:hAnsi="AvantGarde Bk BT" w:cs="Arial"/>
          <w:sz w:val="24"/>
          <w:szCs w:val="24"/>
        </w:rPr>
        <w:t xml:space="preserve">e deben descontar de dicho cómputo por ser inhábiles los días </w:t>
      </w:r>
      <w:r w:rsidR="00AB488B">
        <w:rPr>
          <w:rFonts w:ascii="AvantGarde Bk BT" w:hAnsi="AvantGarde Bk BT" w:cs="Arial"/>
          <w:sz w:val="24"/>
          <w:szCs w:val="24"/>
        </w:rPr>
        <w:t xml:space="preserve">08 ocho, 09 nueve, </w:t>
      </w:r>
      <w:r w:rsidR="002F3413">
        <w:rPr>
          <w:rFonts w:ascii="AvantGarde Bk BT" w:hAnsi="AvantGarde Bk BT" w:cs="Arial"/>
          <w:sz w:val="24"/>
          <w:szCs w:val="24"/>
        </w:rPr>
        <w:t>12 doce a 16 dieciséis, 22 veintidós, 23 veintitrés, 29 veintinueve y 30 treinta de abril y 01 uno de mayo del año en curso.</w:t>
      </w:r>
    </w:p>
    <w:p w:rsidR="003C5D74" w:rsidRPr="00391089" w:rsidRDefault="003C5D74" w:rsidP="003C5D74">
      <w:pPr>
        <w:pStyle w:val="corte4fondo"/>
        <w:tabs>
          <w:tab w:val="left" w:pos="567"/>
        </w:tabs>
        <w:ind w:left="680" w:firstLine="0"/>
        <w:rPr>
          <w:rFonts w:ascii="AvantGarde Bk BT" w:hAnsi="AvantGarde Bk BT" w:cs="Arial"/>
          <w:sz w:val="24"/>
          <w:szCs w:val="24"/>
        </w:rPr>
      </w:pPr>
      <w:r w:rsidRPr="00391089">
        <w:rPr>
          <w:rFonts w:ascii="AvantGarde Bk BT" w:hAnsi="AvantGarde Bk BT" w:cs="Arial"/>
          <w:sz w:val="24"/>
          <w:szCs w:val="24"/>
        </w:rPr>
        <w:t xml:space="preserve">• Consecuentemente si el </w:t>
      </w:r>
      <w:r w:rsidR="00E044D0">
        <w:rPr>
          <w:rFonts w:ascii="AvantGarde Bk BT" w:hAnsi="AvantGarde Bk BT" w:cs="Arial"/>
          <w:sz w:val="24"/>
          <w:szCs w:val="24"/>
        </w:rPr>
        <w:t>07 siete de abril</w:t>
      </w:r>
      <w:r w:rsidRPr="00391089">
        <w:rPr>
          <w:rFonts w:ascii="AvantGarde Bk BT" w:hAnsi="AvantGarde Bk BT" w:cs="Arial"/>
          <w:sz w:val="24"/>
          <w:szCs w:val="24"/>
        </w:rPr>
        <w:t xml:space="preserve"> de este año </w:t>
      </w:r>
      <w:r w:rsidR="00E044D0">
        <w:rPr>
          <w:rFonts w:ascii="AvantGarde Bk BT" w:hAnsi="AvantGarde Bk BT" w:cs="Arial"/>
          <w:sz w:val="24"/>
          <w:szCs w:val="24"/>
        </w:rPr>
        <w:t>el</w:t>
      </w:r>
      <w:r w:rsidRPr="00391089">
        <w:rPr>
          <w:rFonts w:ascii="AvantGarde Bk BT" w:hAnsi="AvantGarde Bk BT" w:cs="Arial"/>
          <w:sz w:val="24"/>
          <w:szCs w:val="24"/>
        </w:rPr>
        <w:t xml:space="preserve"> recurrente interpuso el citado medio de impugnación ante esta Comisión de Transparencia, resulta claro que es oportuna su presentación.</w:t>
      </w:r>
    </w:p>
    <w:p w:rsidR="00383944" w:rsidRPr="00E41B4A" w:rsidRDefault="00383944" w:rsidP="00380AFE">
      <w:pPr>
        <w:pStyle w:val="corte4fondo"/>
        <w:tabs>
          <w:tab w:val="left" w:pos="567"/>
        </w:tabs>
        <w:ind w:firstLine="0"/>
        <w:rPr>
          <w:rFonts w:ascii="AvantGarde Bk BT" w:hAnsi="AvantGarde Bk BT" w:cs="Arial"/>
          <w:sz w:val="24"/>
          <w:szCs w:val="24"/>
        </w:rPr>
      </w:pPr>
    </w:p>
    <w:p w:rsidR="00F12E84" w:rsidRDefault="00383944" w:rsidP="00F12E84">
      <w:pPr>
        <w:pStyle w:val="corte4fondo"/>
        <w:tabs>
          <w:tab w:val="left" w:pos="567"/>
        </w:tabs>
        <w:ind w:firstLine="0"/>
        <w:rPr>
          <w:rFonts w:ascii="AvantGarde Bk BT" w:hAnsi="AvantGarde Bk BT" w:cs="Arial"/>
          <w:sz w:val="24"/>
          <w:szCs w:val="24"/>
        </w:rPr>
      </w:pPr>
      <w:r w:rsidRPr="00E41B4A">
        <w:rPr>
          <w:rFonts w:ascii="AvantGarde Bk BT" w:hAnsi="AvantGarde Bk BT" w:cs="Arial"/>
          <w:b/>
          <w:sz w:val="24"/>
          <w:szCs w:val="24"/>
        </w:rPr>
        <w:t xml:space="preserve">           </w:t>
      </w:r>
      <w:r w:rsidR="00203986" w:rsidRPr="00E41B4A">
        <w:rPr>
          <w:rFonts w:ascii="AvantGarde Bk BT" w:hAnsi="AvantGarde Bk BT" w:cs="Arial"/>
          <w:b/>
          <w:sz w:val="24"/>
          <w:szCs w:val="24"/>
        </w:rPr>
        <w:t>QUINTO</w:t>
      </w:r>
      <w:r w:rsidRPr="00E41B4A">
        <w:rPr>
          <w:rFonts w:ascii="AvantGarde Bk BT" w:hAnsi="AvantGarde Bk BT" w:cs="Arial"/>
          <w:b/>
          <w:sz w:val="24"/>
          <w:szCs w:val="24"/>
        </w:rPr>
        <w:t xml:space="preserve">. </w:t>
      </w:r>
      <w:r w:rsidR="00595D79" w:rsidRPr="00E41B4A">
        <w:rPr>
          <w:rFonts w:ascii="AvantGarde Bk BT" w:hAnsi="AvantGarde Bk BT" w:cs="Arial"/>
          <w:b/>
          <w:sz w:val="24"/>
          <w:szCs w:val="24"/>
        </w:rPr>
        <w:t>Causales de improcedencia.</w:t>
      </w:r>
      <w:r w:rsidR="00595D79" w:rsidRPr="00E41B4A">
        <w:rPr>
          <w:rFonts w:ascii="AvantGarde Bk BT" w:hAnsi="AvantGarde Bk BT" w:cs="Arial"/>
          <w:sz w:val="24"/>
          <w:szCs w:val="24"/>
        </w:rPr>
        <w:t xml:space="preserve"> </w:t>
      </w:r>
      <w:r w:rsidR="00F12E84" w:rsidRPr="00E41B4A">
        <w:rPr>
          <w:rFonts w:ascii="AvantGarde Bk BT" w:hAnsi="AvantGarde Bk BT" w:cs="Arial"/>
          <w:sz w:val="24"/>
          <w:szCs w:val="24"/>
        </w:rPr>
        <w:t xml:space="preserve">Las causales de improcedencia previstas en el artículo 179 de la Ley de Transparencia son de estudio oficioso y preferente a cualquier otra cuestión planteada. </w:t>
      </w:r>
    </w:p>
    <w:p w:rsidR="00F12E84" w:rsidRDefault="00F12E84" w:rsidP="00F12E84">
      <w:pPr>
        <w:pStyle w:val="corte4fondo"/>
        <w:tabs>
          <w:tab w:val="left" w:pos="567"/>
        </w:tabs>
        <w:ind w:firstLine="0"/>
        <w:rPr>
          <w:rFonts w:ascii="AvantGarde Bk BT" w:hAnsi="AvantGarde Bk BT" w:cs="Arial"/>
          <w:sz w:val="24"/>
          <w:szCs w:val="24"/>
        </w:rPr>
      </w:pPr>
    </w:p>
    <w:p w:rsidR="00F12E84" w:rsidRPr="00447CFC" w:rsidRDefault="00F12E84" w:rsidP="00F12E84">
      <w:pPr>
        <w:pStyle w:val="corte4fondo"/>
        <w:tabs>
          <w:tab w:val="left" w:pos="567"/>
        </w:tabs>
        <w:ind w:firstLine="680"/>
        <w:rPr>
          <w:rFonts w:ascii="AvantGarde Bk BT" w:hAnsi="AvantGarde Bk BT" w:cs="Arial"/>
          <w:sz w:val="24"/>
          <w:szCs w:val="24"/>
        </w:rPr>
      </w:pPr>
      <w:r w:rsidRPr="00E41B4A">
        <w:rPr>
          <w:rFonts w:ascii="AvantGarde Bk BT" w:hAnsi="AvantGarde Bk BT" w:cs="Arial"/>
          <w:sz w:val="24"/>
          <w:szCs w:val="24"/>
        </w:rPr>
        <w:t>En el caso</w:t>
      </w:r>
      <w:r>
        <w:rPr>
          <w:rFonts w:ascii="AvantGarde Bk BT" w:hAnsi="AvantGarde Bk BT" w:cs="Arial"/>
          <w:sz w:val="24"/>
          <w:szCs w:val="24"/>
        </w:rPr>
        <w:t xml:space="preserve">, </w:t>
      </w:r>
      <w:r w:rsidRPr="00447CFC">
        <w:rPr>
          <w:rFonts w:ascii="AvantGarde Bk BT" w:hAnsi="AvantGarde Bk BT" w:cs="Arial"/>
          <w:sz w:val="24"/>
          <w:szCs w:val="24"/>
        </w:rPr>
        <w:t xml:space="preserve">el sujeto obligado alegó como tal, lo referente al nombre del solicitante en el sentido de que quien presentó la solicitud de acceso a la información pública </w:t>
      </w:r>
      <w:r>
        <w:rPr>
          <w:rFonts w:ascii="AvantGarde Bk BT" w:hAnsi="AvantGarde Bk BT" w:cs="Arial"/>
          <w:sz w:val="24"/>
          <w:szCs w:val="24"/>
        </w:rPr>
        <w:t>y</w:t>
      </w:r>
      <w:r w:rsidRPr="00447CFC">
        <w:rPr>
          <w:rFonts w:ascii="AvantGarde Bk BT" w:hAnsi="AvantGarde Bk BT" w:cs="Arial"/>
          <w:sz w:val="24"/>
          <w:szCs w:val="24"/>
        </w:rPr>
        <w:t xml:space="preserve"> el recurso </w:t>
      </w:r>
      <w:r>
        <w:rPr>
          <w:rFonts w:ascii="AvantGarde Bk BT" w:hAnsi="AvantGarde Bk BT" w:cs="Arial"/>
          <w:sz w:val="24"/>
          <w:szCs w:val="24"/>
        </w:rPr>
        <w:t xml:space="preserve">de revisión </w:t>
      </w:r>
      <w:r w:rsidRPr="00447CFC">
        <w:rPr>
          <w:rFonts w:ascii="AvantGarde Bk BT" w:hAnsi="AvantGarde Bk BT" w:cs="Arial"/>
          <w:sz w:val="24"/>
          <w:szCs w:val="24"/>
        </w:rPr>
        <w:t>no acreditó ser una persona física y que podría ser una asociación en c</w:t>
      </w:r>
      <w:r>
        <w:rPr>
          <w:rFonts w:ascii="AvantGarde Bk BT" w:hAnsi="AvantGarde Bk BT" w:cs="Arial"/>
          <w:sz w:val="24"/>
          <w:szCs w:val="24"/>
        </w:rPr>
        <w:t>uyo caso debió de acreditar que</w:t>
      </w:r>
      <w:r w:rsidRPr="00447CFC">
        <w:rPr>
          <w:rFonts w:ascii="AvantGarde Bk BT" w:hAnsi="AvantGarde Bk BT" w:cs="Arial"/>
          <w:sz w:val="24"/>
          <w:szCs w:val="24"/>
        </w:rPr>
        <w:t xml:space="preserve"> quien recurre es su representante.</w:t>
      </w:r>
    </w:p>
    <w:p w:rsidR="00F12E84" w:rsidRPr="00447CFC" w:rsidRDefault="00F12E84" w:rsidP="00F12E84">
      <w:pPr>
        <w:pStyle w:val="corte4fondo"/>
        <w:tabs>
          <w:tab w:val="left" w:pos="567"/>
        </w:tabs>
        <w:rPr>
          <w:rFonts w:ascii="AvantGarde Bk BT" w:hAnsi="AvantGarde Bk BT" w:cs="Arial"/>
          <w:sz w:val="24"/>
          <w:szCs w:val="24"/>
        </w:rPr>
      </w:pPr>
    </w:p>
    <w:p w:rsidR="00F12E84" w:rsidRPr="00447CFC" w:rsidRDefault="00F12E84" w:rsidP="00F12E84">
      <w:pPr>
        <w:pStyle w:val="corte4fondo"/>
        <w:tabs>
          <w:tab w:val="left" w:pos="567"/>
        </w:tabs>
        <w:rPr>
          <w:rFonts w:ascii="AvantGarde Bk BT" w:hAnsi="AvantGarde Bk BT" w:cs="Arial"/>
          <w:sz w:val="24"/>
          <w:szCs w:val="24"/>
        </w:rPr>
      </w:pPr>
      <w:r>
        <w:rPr>
          <w:rFonts w:ascii="AvantGarde Bk BT" w:hAnsi="AvantGarde Bk BT" w:cs="Arial"/>
          <w:sz w:val="24"/>
          <w:szCs w:val="24"/>
        </w:rPr>
        <w:t>Sin embargo, es importante señalar que las manifestaciones de la autoridad al respecto</w:t>
      </w:r>
      <w:r w:rsidRPr="00447CFC">
        <w:rPr>
          <w:rFonts w:ascii="AvantGarde Bk BT" w:hAnsi="AvantGarde Bk BT" w:cs="Arial"/>
          <w:sz w:val="24"/>
          <w:szCs w:val="24"/>
        </w:rPr>
        <w:t xml:space="preserve"> </w:t>
      </w:r>
      <w:r>
        <w:rPr>
          <w:rFonts w:ascii="AvantGarde Bk BT" w:hAnsi="AvantGarde Bk BT" w:cs="Arial"/>
          <w:sz w:val="24"/>
          <w:szCs w:val="24"/>
        </w:rPr>
        <w:t>son</w:t>
      </w:r>
      <w:r w:rsidRPr="00447CFC">
        <w:rPr>
          <w:rFonts w:ascii="AvantGarde Bk BT" w:hAnsi="AvantGarde Bk BT" w:cs="Arial"/>
          <w:sz w:val="24"/>
          <w:szCs w:val="24"/>
        </w:rPr>
        <w:t xml:space="preserve"> infundada</w:t>
      </w:r>
      <w:r>
        <w:rPr>
          <w:rFonts w:ascii="AvantGarde Bk BT" w:hAnsi="AvantGarde Bk BT" w:cs="Arial"/>
          <w:sz w:val="24"/>
          <w:szCs w:val="24"/>
        </w:rPr>
        <w:t xml:space="preserve">s, en virtud de que </w:t>
      </w:r>
      <w:r w:rsidRPr="00447CFC">
        <w:rPr>
          <w:rFonts w:ascii="AvantGarde Bk BT" w:hAnsi="AvantGarde Bk BT" w:cs="Arial"/>
          <w:sz w:val="24"/>
          <w:szCs w:val="24"/>
        </w:rPr>
        <w:t xml:space="preserve">desde la </w:t>
      </w:r>
      <w:r>
        <w:rPr>
          <w:rFonts w:ascii="AvantGarde Bk BT" w:hAnsi="AvantGarde Bk BT" w:cs="Arial"/>
          <w:sz w:val="24"/>
          <w:szCs w:val="24"/>
        </w:rPr>
        <w:t xml:space="preserve">presentación de la </w:t>
      </w:r>
      <w:r w:rsidRPr="00447CFC">
        <w:rPr>
          <w:rFonts w:ascii="AvantGarde Bk BT" w:hAnsi="AvantGarde Bk BT" w:cs="Arial"/>
          <w:sz w:val="24"/>
          <w:szCs w:val="24"/>
        </w:rPr>
        <w:t xml:space="preserve">solicitud de acceso a la información pública quien la presentó se ostentó con un nombre, </w:t>
      </w:r>
      <w:r>
        <w:rPr>
          <w:rFonts w:ascii="AvantGarde Bk BT" w:hAnsi="AvantGarde Bk BT" w:cs="Arial"/>
          <w:sz w:val="24"/>
          <w:szCs w:val="24"/>
        </w:rPr>
        <w:t>e</w:t>
      </w:r>
      <w:r w:rsidRPr="00447CFC">
        <w:rPr>
          <w:rFonts w:ascii="AvantGarde Bk BT" w:hAnsi="AvantGarde Bk BT" w:cs="Arial"/>
          <w:sz w:val="24"/>
          <w:szCs w:val="24"/>
        </w:rPr>
        <w:t xml:space="preserve"> incluso, de conformidad con el </w:t>
      </w:r>
      <w:r>
        <w:rPr>
          <w:rFonts w:ascii="AvantGarde Bk BT" w:hAnsi="AvantGarde Bk BT" w:cs="Arial"/>
          <w:sz w:val="24"/>
          <w:szCs w:val="24"/>
        </w:rPr>
        <w:t xml:space="preserve">último párrafo del artículo 146, en relación con su </w:t>
      </w:r>
      <w:r>
        <w:rPr>
          <w:rFonts w:ascii="AvantGarde Bk BT" w:hAnsi="AvantGarde Bk BT" w:cs="Arial"/>
          <w:sz w:val="24"/>
          <w:szCs w:val="24"/>
        </w:rPr>
        <w:lastRenderedPageBreak/>
        <w:t xml:space="preserve">fracción I, </w:t>
      </w:r>
      <w:r w:rsidRPr="000B3E80">
        <w:rPr>
          <w:rFonts w:ascii="AvantGarde Bk BT" w:hAnsi="AvantGarde Bk BT" w:cs="Arial"/>
          <w:sz w:val="24"/>
          <w:szCs w:val="24"/>
          <w:u w:val="single"/>
        </w:rPr>
        <w:t>es opcional</w:t>
      </w:r>
      <w:r w:rsidRPr="00447CFC">
        <w:rPr>
          <w:rFonts w:ascii="AvantGarde Bk BT" w:hAnsi="AvantGarde Bk BT" w:cs="Arial"/>
          <w:sz w:val="24"/>
          <w:szCs w:val="24"/>
        </w:rPr>
        <w:t xml:space="preserve"> para el solicitante cumplir con </w:t>
      </w:r>
      <w:r>
        <w:rPr>
          <w:rFonts w:ascii="AvantGarde Bk BT" w:hAnsi="AvantGarde Bk BT" w:cs="Arial"/>
          <w:sz w:val="24"/>
          <w:szCs w:val="24"/>
        </w:rPr>
        <w:t>el</w:t>
      </w:r>
      <w:r w:rsidRPr="00447CFC">
        <w:rPr>
          <w:rFonts w:ascii="AvantGarde Bk BT" w:hAnsi="AvantGarde Bk BT" w:cs="Arial"/>
          <w:sz w:val="24"/>
          <w:szCs w:val="24"/>
        </w:rPr>
        <w:t xml:space="preserve"> requisito </w:t>
      </w:r>
      <w:r>
        <w:rPr>
          <w:rFonts w:ascii="AvantGarde Bk BT" w:hAnsi="AvantGarde Bk BT" w:cs="Arial"/>
          <w:sz w:val="24"/>
          <w:szCs w:val="24"/>
        </w:rPr>
        <w:t>de proporcionar el nombre:</w:t>
      </w:r>
    </w:p>
    <w:p w:rsidR="00F12E84" w:rsidRDefault="00F12E84" w:rsidP="00F12E84">
      <w:pPr>
        <w:pStyle w:val="corte4fondo"/>
        <w:tabs>
          <w:tab w:val="left" w:pos="567"/>
        </w:tabs>
        <w:rPr>
          <w:rFonts w:ascii="AvantGarde Bk BT" w:hAnsi="AvantGarde Bk BT" w:cs="Arial"/>
          <w:sz w:val="24"/>
          <w:szCs w:val="24"/>
        </w:rPr>
      </w:pPr>
    </w:p>
    <w:p w:rsidR="00F12E84" w:rsidRPr="000B3E80" w:rsidRDefault="00F12E84" w:rsidP="00F12E84">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0B3E80">
        <w:rPr>
          <w:rFonts w:ascii="AvantGarde Bk BT" w:hAnsi="AvantGarde Bk BT" w:cs="Arial"/>
          <w:b/>
          <w:i/>
          <w:sz w:val="22"/>
          <w:szCs w:val="22"/>
        </w:rPr>
        <w:t>ARTÍCULO 146.</w:t>
      </w:r>
      <w:r w:rsidRPr="000B3E80">
        <w:rPr>
          <w:rFonts w:ascii="AvantGarde Bk BT" w:hAnsi="AvantGarde Bk BT" w:cs="Arial"/>
          <w:i/>
          <w:sz w:val="22"/>
          <w:szCs w:val="22"/>
        </w:rPr>
        <w:t xml:space="preserve"> Para presentar una solicitud no se podrán exigir mayores requisitos que los siguientes:</w:t>
      </w:r>
    </w:p>
    <w:p w:rsidR="00F12E84" w:rsidRPr="000B3E80" w:rsidRDefault="00F12E84" w:rsidP="00F12E84">
      <w:pPr>
        <w:pStyle w:val="corte4fondo"/>
        <w:tabs>
          <w:tab w:val="left" w:pos="567"/>
        </w:tabs>
        <w:ind w:left="680" w:firstLine="0"/>
        <w:rPr>
          <w:rFonts w:ascii="AvantGarde Bk BT" w:hAnsi="AvantGarde Bk BT" w:cs="Arial"/>
          <w:i/>
          <w:sz w:val="22"/>
          <w:szCs w:val="22"/>
        </w:rPr>
      </w:pPr>
    </w:p>
    <w:p w:rsidR="00F12E84" w:rsidRPr="000B3E80" w:rsidRDefault="00F12E84" w:rsidP="00F12E84">
      <w:pPr>
        <w:pStyle w:val="corte4fondo"/>
        <w:tabs>
          <w:tab w:val="left" w:pos="567"/>
        </w:tabs>
        <w:ind w:left="680" w:firstLine="0"/>
        <w:rPr>
          <w:rFonts w:ascii="AvantGarde Bk BT" w:hAnsi="AvantGarde Bk BT" w:cs="Arial"/>
          <w:i/>
          <w:sz w:val="22"/>
          <w:szCs w:val="22"/>
        </w:rPr>
      </w:pPr>
      <w:r w:rsidRPr="000B3E80">
        <w:rPr>
          <w:rFonts w:ascii="AvantGarde Bk BT" w:hAnsi="AvantGarde Bk BT" w:cs="Arial"/>
          <w:b/>
          <w:i/>
          <w:sz w:val="22"/>
          <w:szCs w:val="22"/>
        </w:rPr>
        <w:t>I.</w:t>
      </w:r>
      <w:r w:rsidRPr="000B3E80">
        <w:rPr>
          <w:rFonts w:ascii="AvantGarde Bk BT" w:hAnsi="AvantGarde Bk BT" w:cs="Arial"/>
          <w:i/>
          <w:sz w:val="22"/>
          <w:szCs w:val="22"/>
        </w:rPr>
        <w:t xml:space="preserve"> Nombre o, en su caso, los datos generales de su representante;</w:t>
      </w:r>
    </w:p>
    <w:p w:rsidR="00F12E84" w:rsidRPr="000B3E80" w:rsidRDefault="00F12E84" w:rsidP="00F12E84">
      <w:pPr>
        <w:pStyle w:val="corte4fondo"/>
        <w:tabs>
          <w:tab w:val="left" w:pos="567"/>
        </w:tabs>
        <w:ind w:left="680" w:firstLine="0"/>
        <w:rPr>
          <w:rFonts w:ascii="AvantGarde Bk BT" w:hAnsi="AvantGarde Bk BT" w:cs="Arial"/>
          <w:i/>
          <w:sz w:val="22"/>
          <w:szCs w:val="22"/>
        </w:rPr>
      </w:pPr>
      <w:r w:rsidRPr="000B3E80">
        <w:rPr>
          <w:rFonts w:ascii="AvantGarde Bk BT" w:hAnsi="AvantGarde Bk BT" w:cs="Arial"/>
          <w:i/>
          <w:sz w:val="22"/>
          <w:szCs w:val="22"/>
        </w:rPr>
        <w:t>II. Domicilio o medio para recibir notificaciones;</w:t>
      </w:r>
    </w:p>
    <w:p w:rsidR="00F12E84" w:rsidRPr="000B3E80" w:rsidRDefault="00F12E84" w:rsidP="00F12E84">
      <w:pPr>
        <w:pStyle w:val="corte4fondo"/>
        <w:tabs>
          <w:tab w:val="left" w:pos="567"/>
        </w:tabs>
        <w:ind w:left="680" w:firstLine="0"/>
        <w:rPr>
          <w:rFonts w:ascii="AvantGarde Bk BT" w:hAnsi="AvantGarde Bk BT" w:cs="Arial"/>
          <w:i/>
          <w:sz w:val="22"/>
          <w:szCs w:val="22"/>
        </w:rPr>
      </w:pPr>
      <w:r w:rsidRPr="000B3E80">
        <w:rPr>
          <w:rFonts w:ascii="AvantGarde Bk BT" w:hAnsi="AvantGarde Bk BT" w:cs="Arial"/>
          <w:i/>
          <w:sz w:val="22"/>
          <w:szCs w:val="22"/>
        </w:rPr>
        <w:t>III. La descripción de la información solicitada;</w:t>
      </w:r>
    </w:p>
    <w:p w:rsidR="00F12E84" w:rsidRPr="000B3E80" w:rsidRDefault="00F12E84" w:rsidP="00F12E84">
      <w:pPr>
        <w:pStyle w:val="corte4fondo"/>
        <w:tabs>
          <w:tab w:val="left" w:pos="567"/>
        </w:tabs>
        <w:ind w:left="680" w:firstLine="0"/>
        <w:rPr>
          <w:rFonts w:ascii="AvantGarde Bk BT" w:hAnsi="AvantGarde Bk BT" w:cs="Arial"/>
          <w:i/>
          <w:sz w:val="22"/>
          <w:szCs w:val="22"/>
        </w:rPr>
      </w:pPr>
      <w:r w:rsidRPr="000B3E80">
        <w:rPr>
          <w:rFonts w:ascii="AvantGarde Bk BT" w:hAnsi="AvantGarde Bk BT" w:cs="Arial"/>
          <w:i/>
          <w:sz w:val="22"/>
          <w:szCs w:val="22"/>
        </w:rPr>
        <w:t>IV. Cualquier otro dato que facilite su búsqueda y eventual localización, y</w:t>
      </w:r>
    </w:p>
    <w:p w:rsidR="00F12E84" w:rsidRPr="000B3E80" w:rsidRDefault="00F12E84" w:rsidP="00F12E84">
      <w:pPr>
        <w:pStyle w:val="corte4fondo"/>
        <w:tabs>
          <w:tab w:val="left" w:pos="567"/>
        </w:tabs>
        <w:ind w:left="680" w:firstLine="0"/>
        <w:rPr>
          <w:rFonts w:ascii="AvantGarde Bk BT" w:hAnsi="AvantGarde Bk BT" w:cs="Arial"/>
          <w:i/>
          <w:sz w:val="22"/>
          <w:szCs w:val="22"/>
        </w:rPr>
      </w:pPr>
      <w:r w:rsidRPr="000B3E80">
        <w:rPr>
          <w:rFonts w:ascii="AvantGarde Bk BT" w:hAnsi="AvantGarde Bk BT" w:cs="Arial"/>
          <w:i/>
          <w:sz w:val="22"/>
          <w:szCs w:val="22"/>
        </w:rPr>
        <w:t>V.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F12E84" w:rsidRPr="000B3E80" w:rsidRDefault="00F12E84" w:rsidP="00F12E84">
      <w:pPr>
        <w:pStyle w:val="corte4fondo"/>
        <w:tabs>
          <w:tab w:val="left" w:pos="567"/>
        </w:tabs>
        <w:ind w:left="680" w:firstLine="0"/>
        <w:rPr>
          <w:rFonts w:ascii="AvantGarde Bk BT" w:hAnsi="AvantGarde Bk BT" w:cs="Arial"/>
          <w:i/>
          <w:sz w:val="22"/>
          <w:szCs w:val="22"/>
        </w:rPr>
      </w:pPr>
    </w:p>
    <w:p w:rsidR="00F12E84" w:rsidRPr="000B3E80" w:rsidRDefault="00F12E84" w:rsidP="00F12E84">
      <w:pPr>
        <w:pStyle w:val="corte4fondo"/>
        <w:tabs>
          <w:tab w:val="left" w:pos="567"/>
        </w:tabs>
        <w:ind w:left="680" w:firstLine="0"/>
        <w:rPr>
          <w:rFonts w:ascii="AvantGarde Bk BT" w:hAnsi="AvantGarde Bk BT" w:cs="Arial"/>
          <w:i/>
          <w:sz w:val="22"/>
          <w:szCs w:val="22"/>
        </w:rPr>
      </w:pPr>
      <w:r w:rsidRPr="000B3E80">
        <w:rPr>
          <w:rFonts w:ascii="AvantGarde Bk BT" w:hAnsi="AvantGarde Bk BT" w:cs="Arial"/>
          <w:i/>
          <w:sz w:val="22"/>
          <w:szCs w:val="22"/>
        </w:rPr>
        <w:t>En su caso, el solicitante señalará el formato accesible o la lengua indígena, sin tener que acreditar su origen étnico, en la que se requiera la información de acuerdo a lo señalado en la presente Ley.</w:t>
      </w:r>
    </w:p>
    <w:p w:rsidR="00F12E84" w:rsidRPr="000B3E80" w:rsidRDefault="00F12E84" w:rsidP="00F12E84">
      <w:pPr>
        <w:pStyle w:val="corte4fondo"/>
        <w:tabs>
          <w:tab w:val="left" w:pos="567"/>
        </w:tabs>
        <w:ind w:left="680" w:firstLine="0"/>
        <w:rPr>
          <w:rFonts w:ascii="AvantGarde Bk BT" w:hAnsi="AvantGarde Bk BT" w:cs="Arial"/>
          <w:i/>
          <w:sz w:val="22"/>
          <w:szCs w:val="22"/>
        </w:rPr>
      </w:pPr>
    </w:p>
    <w:p w:rsidR="00F12E84" w:rsidRDefault="00F12E84" w:rsidP="00F12E84">
      <w:pPr>
        <w:pStyle w:val="corte4fondo"/>
        <w:tabs>
          <w:tab w:val="left" w:pos="567"/>
        </w:tabs>
        <w:ind w:left="680" w:firstLine="0"/>
        <w:rPr>
          <w:rFonts w:ascii="AvantGarde Bk BT" w:hAnsi="AvantGarde Bk BT" w:cs="Arial"/>
          <w:sz w:val="24"/>
          <w:szCs w:val="24"/>
        </w:rPr>
      </w:pPr>
      <w:r w:rsidRPr="000B3E80">
        <w:rPr>
          <w:rFonts w:ascii="AvantGarde Bk BT" w:hAnsi="AvantGarde Bk BT" w:cs="Arial"/>
          <w:i/>
          <w:sz w:val="22"/>
          <w:szCs w:val="22"/>
          <w:u w:val="single"/>
        </w:rPr>
        <w:t>La información de las fracciones I y IV será proporcionada por el solicitante de manera opcional y, en ningún caso, podrá ser un requisito indispensable para la procedencia de la solicitud.</w:t>
      </w:r>
      <w:r>
        <w:rPr>
          <w:rFonts w:ascii="AvantGarde Bk BT" w:hAnsi="AvantGarde Bk BT" w:cs="Arial"/>
          <w:sz w:val="24"/>
          <w:szCs w:val="24"/>
        </w:rPr>
        <w:t>” (Énfasis añadido de manera intencional).</w:t>
      </w:r>
    </w:p>
    <w:p w:rsidR="00F12E84" w:rsidRPr="00447CFC" w:rsidRDefault="00F12E84" w:rsidP="00F12E84">
      <w:pPr>
        <w:pStyle w:val="corte4fondo"/>
        <w:tabs>
          <w:tab w:val="left" w:pos="567"/>
        </w:tabs>
        <w:ind w:firstLine="0"/>
        <w:rPr>
          <w:rFonts w:ascii="AvantGarde Bk BT" w:hAnsi="AvantGarde Bk BT" w:cs="Arial"/>
          <w:sz w:val="24"/>
          <w:szCs w:val="24"/>
        </w:rPr>
      </w:pPr>
    </w:p>
    <w:p w:rsidR="00F12E84" w:rsidRDefault="00F12E84" w:rsidP="00F12E84">
      <w:pPr>
        <w:pStyle w:val="corte4fondo"/>
        <w:tabs>
          <w:tab w:val="left" w:pos="567"/>
        </w:tabs>
        <w:rPr>
          <w:rFonts w:ascii="AvantGarde Bk BT" w:hAnsi="AvantGarde Bk BT" w:cs="Arial"/>
          <w:sz w:val="24"/>
          <w:szCs w:val="24"/>
        </w:rPr>
      </w:pPr>
      <w:r>
        <w:rPr>
          <w:rFonts w:ascii="AvantGarde Bk BT" w:hAnsi="AvantGarde Bk BT" w:cs="Arial"/>
          <w:sz w:val="24"/>
          <w:szCs w:val="24"/>
        </w:rPr>
        <w:t>Aunado a lo anterior</w:t>
      </w:r>
      <w:r w:rsidRPr="00447CFC">
        <w:rPr>
          <w:rFonts w:ascii="AvantGarde Bk BT" w:hAnsi="AvantGarde Bk BT" w:cs="Arial"/>
          <w:sz w:val="24"/>
          <w:szCs w:val="24"/>
        </w:rPr>
        <w:t xml:space="preserve">, </w:t>
      </w:r>
      <w:r>
        <w:rPr>
          <w:rFonts w:ascii="AvantGarde Bk BT" w:hAnsi="AvantGarde Bk BT" w:cs="Arial"/>
          <w:sz w:val="24"/>
          <w:szCs w:val="24"/>
        </w:rPr>
        <w:t>al interponer el presente recurso de revisión, el recurrente</w:t>
      </w:r>
    </w:p>
    <w:p w:rsidR="00F12E84" w:rsidRDefault="00F12E84" w:rsidP="00F12E84">
      <w:pPr>
        <w:pStyle w:val="corte4fondo"/>
        <w:tabs>
          <w:tab w:val="left" w:pos="567"/>
        </w:tabs>
        <w:ind w:firstLine="0"/>
        <w:rPr>
          <w:rFonts w:ascii="AvantGarde Bk BT" w:hAnsi="AvantGarde Bk BT" w:cs="Arial"/>
          <w:sz w:val="24"/>
          <w:szCs w:val="24"/>
        </w:rPr>
      </w:pPr>
      <w:r w:rsidRPr="00447CFC">
        <w:rPr>
          <w:rFonts w:ascii="AvantGarde Bk BT" w:hAnsi="AvantGarde Bk BT" w:cs="Arial"/>
          <w:sz w:val="24"/>
          <w:szCs w:val="24"/>
        </w:rPr>
        <w:t xml:space="preserve">cumplió con el requisito del nombre en el recurso previsto en el artículo 168, fracción </w:t>
      </w:r>
      <w:r>
        <w:rPr>
          <w:rFonts w:ascii="AvantGarde Bk BT" w:hAnsi="AvantGarde Bk BT" w:cs="Arial"/>
          <w:sz w:val="24"/>
          <w:szCs w:val="24"/>
        </w:rPr>
        <w:t xml:space="preserve">II </w:t>
      </w:r>
      <w:r w:rsidRPr="00447CFC">
        <w:rPr>
          <w:rFonts w:ascii="AvantGarde Bk BT" w:hAnsi="AvantGarde Bk BT" w:cs="Arial"/>
          <w:sz w:val="24"/>
          <w:szCs w:val="24"/>
        </w:rPr>
        <w:t>de la L</w:t>
      </w:r>
      <w:r>
        <w:rPr>
          <w:rFonts w:ascii="AvantGarde Bk BT" w:hAnsi="AvantGarde Bk BT" w:cs="Arial"/>
          <w:sz w:val="24"/>
          <w:szCs w:val="24"/>
        </w:rPr>
        <w:t>ey de Transparencia, máxime que de éste se advierte que corresponde al nombre de quien presentó la solicitud de información:</w:t>
      </w:r>
    </w:p>
    <w:p w:rsidR="00F12E84" w:rsidRDefault="00F12E84" w:rsidP="00F12E84">
      <w:pPr>
        <w:pStyle w:val="corte4fondo"/>
        <w:tabs>
          <w:tab w:val="left" w:pos="567"/>
        </w:tabs>
        <w:ind w:firstLine="0"/>
        <w:rPr>
          <w:rFonts w:ascii="AvantGarde Bk BT" w:hAnsi="AvantGarde Bk BT" w:cs="Arial"/>
          <w:sz w:val="24"/>
          <w:szCs w:val="24"/>
        </w:rPr>
      </w:pPr>
    </w:p>
    <w:p w:rsidR="00F12E84" w:rsidRPr="00611C3F" w:rsidRDefault="00F12E84" w:rsidP="00F12E84">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611C3F">
        <w:rPr>
          <w:rFonts w:ascii="AvantGarde Bk BT" w:hAnsi="AvantGarde Bk BT" w:cs="Arial"/>
          <w:b/>
          <w:i/>
          <w:sz w:val="22"/>
          <w:szCs w:val="22"/>
        </w:rPr>
        <w:t>ARTÍCULO 168.</w:t>
      </w:r>
      <w:r w:rsidRPr="00611C3F">
        <w:rPr>
          <w:rFonts w:ascii="AvantGarde Bk BT" w:hAnsi="AvantGarde Bk BT" w:cs="Arial"/>
          <w:i/>
          <w:sz w:val="22"/>
          <w:szCs w:val="22"/>
        </w:rPr>
        <w:t xml:space="preserve"> El recurso de revisión deberá contener:</w:t>
      </w:r>
    </w:p>
    <w:p w:rsidR="00F12E84" w:rsidRPr="00611C3F" w:rsidRDefault="00F12E84" w:rsidP="00F12E84">
      <w:pPr>
        <w:pStyle w:val="corte4fondo"/>
        <w:tabs>
          <w:tab w:val="left" w:pos="567"/>
        </w:tabs>
        <w:ind w:left="680" w:firstLine="0"/>
        <w:rPr>
          <w:rFonts w:ascii="AvantGarde Bk BT" w:hAnsi="AvantGarde Bk BT" w:cs="Arial"/>
          <w:i/>
          <w:sz w:val="22"/>
          <w:szCs w:val="22"/>
        </w:rPr>
      </w:pPr>
      <w:r w:rsidRPr="00611C3F">
        <w:rPr>
          <w:rFonts w:ascii="AvantGarde Bk BT" w:hAnsi="AvantGarde Bk BT" w:cs="Arial"/>
          <w:i/>
          <w:sz w:val="22"/>
          <w:szCs w:val="22"/>
        </w:rPr>
        <w:t>[…]</w:t>
      </w:r>
    </w:p>
    <w:p w:rsidR="00F12E84" w:rsidRDefault="00F12E84" w:rsidP="00F12E84">
      <w:pPr>
        <w:pStyle w:val="corte4fondo"/>
        <w:tabs>
          <w:tab w:val="left" w:pos="567"/>
        </w:tabs>
        <w:ind w:left="680" w:firstLine="0"/>
        <w:rPr>
          <w:rFonts w:ascii="AvantGarde Bk BT" w:hAnsi="AvantGarde Bk BT" w:cs="Arial"/>
          <w:sz w:val="24"/>
          <w:szCs w:val="24"/>
        </w:rPr>
      </w:pPr>
      <w:r w:rsidRPr="00611C3F">
        <w:rPr>
          <w:rFonts w:ascii="AvantGarde Bk BT" w:hAnsi="AvantGarde Bk BT" w:cs="Arial"/>
          <w:b/>
          <w:i/>
          <w:sz w:val="22"/>
          <w:szCs w:val="22"/>
        </w:rPr>
        <w:t>II.</w:t>
      </w:r>
      <w:r w:rsidRPr="00611C3F">
        <w:rPr>
          <w:rFonts w:ascii="AvantGarde Bk BT" w:hAnsi="AvantGarde Bk BT" w:cs="Arial"/>
          <w:i/>
          <w:sz w:val="22"/>
          <w:szCs w:val="22"/>
        </w:rPr>
        <w:t xml:space="preserve"> El nombre del solicitante que recurre o de su representante y, en su caso, del tercero interesado, así como la dirección o medio que señale para recibir notificaciones;</w:t>
      </w:r>
      <w:r>
        <w:rPr>
          <w:rFonts w:ascii="AvantGarde Bk BT" w:hAnsi="AvantGarde Bk BT" w:cs="Arial"/>
          <w:sz w:val="24"/>
          <w:szCs w:val="24"/>
        </w:rPr>
        <w:t>”</w:t>
      </w:r>
    </w:p>
    <w:p w:rsidR="00F12E84" w:rsidRDefault="00F12E84" w:rsidP="00F12E84">
      <w:pPr>
        <w:pStyle w:val="corte4fondo"/>
        <w:tabs>
          <w:tab w:val="left" w:pos="567"/>
        </w:tabs>
        <w:ind w:firstLine="0"/>
        <w:rPr>
          <w:rFonts w:ascii="AvantGarde Bk BT" w:hAnsi="AvantGarde Bk BT" w:cs="Arial"/>
          <w:sz w:val="24"/>
          <w:szCs w:val="24"/>
        </w:rPr>
      </w:pPr>
    </w:p>
    <w:p w:rsidR="00F12E84" w:rsidRDefault="00F12E84" w:rsidP="00F12E84">
      <w:pPr>
        <w:pStyle w:val="corte4fondo"/>
        <w:tabs>
          <w:tab w:val="left" w:pos="567"/>
        </w:tabs>
        <w:ind w:firstLine="680"/>
        <w:rPr>
          <w:rFonts w:ascii="AvantGarde Bk BT" w:hAnsi="AvantGarde Bk BT" w:cs="Arial"/>
          <w:sz w:val="24"/>
          <w:szCs w:val="24"/>
        </w:rPr>
      </w:pPr>
      <w:r>
        <w:rPr>
          <w:rFonts w:ascii="AvantGarde Bk BT" w:hAnsi="AvantGarde Bk BT" w:cs="Arial"/>
          <w:sz w:val="24"/>
          <w:szCs w:val="24"/>
        </w:rPr>
        <w:lastRenderedPageBreak/>
        <w:t xml:space="preserve"> Adicionalmente, </w:t>
      </w:r>
      <w:r w:rsidRPr="00447CFC">
        <w:rPr>
          <w:rFonts w:ascii="AvantGarde Bk BT" w:hAnsi="AvantGarde Bk BT" w:cs="Arial"/>
          <w:sz w:val="24"/>
          <w:szCs w:val="24"/>
        </w:rPr>
        <w:t xml:space="preserve">esta Comisión de Transparencia no </w:t>
      </w:r>
      <w:r>
        <w:rPr>
          <w:rFonts w:ascii="AvantGarde Bk BT" w:hAnsi="AvantGarde Bk BT" w:cs="Arial"/>
          <w:sz w:val="24"/>
          <w:szCs w:val="24"/>
        </w:rPr>
        <w:t xml:space="preserve">sólo no </w:t>
      </w:r>
      <w:r w:rsidRPr="00447CFC">
        <w:rPr>
          <w:rFonts w:ascii="AvantGarde Bk BT" w:hAnsi="AvantGarde Bk BT" w:cs="Arial"/>
          <w:sz w:val="24"/>
          <w:szCs w:val="24"/>
        </w:rPr>
        <w:t>est</w:t>
      </w:r>
      <w:r>
        <w:rPr>
          <w:rFonts w:ascii="AvantGarde Bk BT" w:hAnsi="AvantGarde Bk BT" w:cs="Arial"/>
          <w:sz w:val="24"/>
          <w:szCs w:val="24"/>
        </w:rPr>
        <w:t>á</w:t>
      </w:r>
      <w:r w:rsidRPr="00447CFC">
        <w:rPr>
          <w:rFonts w:ascii="AvantGarde Bk BT" w:hAnsi="AvantGarde Bk BT" w:cs="Arial"/>
          <w:sz w:val="24"/>
          <w:szCs w:val="24"/>
        </w:rPr>
        <w:t xml:space="preserve"> </w:t>
      </w:r>
      <w:r>
        <w:rPr>
          <w:rFonts w:ascii="AvantGarde Bk BT" w:hAnsi="AvantGarde Bk BT" w:cs="Arial"/>
          <w:sz w:val="24"/>
          <w:szCs w:val="24"/>
        </w:rPr>
        <w:t>constreñida</w:t>
      </w:r>
      <w:r w:rsidRPr="00447CFC">
        <w:rPr>
          <w:rFonts w:ascii="AvantGarde Bk BT" w:hAnsi="AvantGarde Bk BT" w:cs="Arial"/>
          <w:sz w:val="24"/>
          <w:szCs w:val="24"/>
        </w:rPr>
        <w:t xml:space="preserve"> a requerir al recurrente por el nombre, </w:t>
      </w:r>
      <w:r>
        <w:rPr>
          <w:rFonts w:ascii="AvantGarde Bk BT" w:hAnsi="AvantGarde Bk BT" w:cs="Arial"/>
          <w:sz w:val="24"/>
          <w:szCs w:val="24"/>
        </w:rPr>
        <w:t xml:space="preserve">sino que </w:t>
      </w:r>
      <w:r w:rsidRPr="00447CFC">
        <w:rPr>
          <w:rFonts w:ascii="AvantGarde Bk BT" w:hAnsi="AvantGarde Bk BT" w:cs="Arial"/>
          <w:sz w:val="24"/>
          <w:szCs w:val="24"/>
        </w:rPr>
        <w:t xml:space="preserve">además </w:t>
      </w:r>
      <w:r>
        <w:rPr>
          <w:rFonts w:ascii="AvantGarde Bk BT" w:hAnsi="AvantGarde Bk BT" w:cs="Arial"/>
          <w:sz w:val="24"/>
          <w:szCs w:val="24"/>
        </w:rPr>
        <w:t xml:space="preserve">dicha circunstancia contravendría el artículo 169, último párrafo </w:t>
      </w:r>
      <w:r w:rsidRPr="00447CFC">
        <w:rPr>
          <w:rFonts w:ascii="AvantGarde Bk BT" w:hAnsi="AvantGarde Bk BT" w:cs="Arial"/>
          <w:sz w:val="24"/>
          <w:szCs w:val="24"/>
        </w:rPr>
        <w:t xml:space="preserve">de la </w:t>
      </w:r>
      <w:r>
        <w:rPr>
          <w:rFonts w:ascii="AvantGarde Bk BT" w:hAnsi="AvantGarde Bk BT" w:cs="Arial"/>
          <w:sz w:val="24"/>
          <w:szCs w:val="24"/>
        </w:rPr>
        <w:t xml:space="preserve">Ley de Transparencia, en el sentido de que no se </w:t>
      </w:r>
      <w:r w:rsidRPr="00447CFC">
        <w:rPr>
          <w:rFonts w:ascii="AvantGarde Bk BT" w:hAnsi="AvantGarde Bk BT" w:cs="Arial"/>
          <w:sz w:val="24"/>
          <w:szCs w:val="24"/>
        </w:rPr>
        <w:t xml:space="preserve">puede prevenir por el nombre que proporcione el recurrente, pues </w:t>
      </w:r>
      <w:r>
        <w:rPr>
          <w:rFonts w:ascii="AvantGarde Bk BT" w:hAnsi="AvantGarde Bk BT" w:cs="Arial"/>
          <w:sz w:val="24"/>
          <w:szCs w:val="24"/>
        </w:rPr>
        <w:t>en este caso</w:t>
      </w:r>
      <w:r w:rsidRPr="00447CFC">
        <w:rPr>
          <w:rFonts w:ascii="AvantGarde Bk BT" w:hAnsi="AvantGarde Bk BT" w:cs="Arial"/>
          <w:sz w:val="24"/>
          <w:szCs w:val="24"/>
        </w:rPr>
        <w:t xml:space="preserve">, </w:t>
      </w:r>
      <w:r>
        <w:rPr>
          <w:rFonts w:ascii="AvantGarde Bk BT" w:hAnsi="AvantGarde Bk BT" w:cs="Arial"/>
          <w:sz w:val="24"/>
          <w:szCs w:val="24"/>
        </w:rPr>
        <w:t xml:space="preserve">existe </w:t>
      </w:r>
      <w:r w:rsidRPr="00447CFC">
        <w:rPr>
          <w:rFonts w:ascii="AvantGarde Bk BT" w:hAnsi="AvantGarde Bk BT" w:cs="Arial"/>
          <w:sz w:val="24"/>
          <w:szCs w:val="24"/>
        </w:rPr>
        <w:t>identidad entre q</w:t>
      </w:r>
      <w:r>
        <w:rPr>
          <w:rFonts w:ascii="AvantGarde Bk BT" w:hAnsi="AvantGarde Bk BT" w:cs="Arial"/>
          <w:sz w:val="24"/>
          <w:szCs w:val="24"/>
        </w:rPr>
        <w:t>uien solicita la información y quien interpone el recurso:</w:t>
      </w:r>
    </w:p>
    <w:p w:rsidR="00F12E84" w:rsidRDefault="00F12E84" w:rsidP="00F12E84">
      <w:pPr>
        <w:pStyle w:val="corte4fondo"/>
        <w:tabs>
          <w:tab w:val="left" w:pos="567"/>
        </w:tabs>
        <w:ind w:firstLine="680"/>
        <w:rPr>
          <w:rFonts w:ascii="AvantGarde Bk BT" w:hAnsi="AvantGarde Bk BT" w:cs="Arial"/>
          <w:sz w:val="24"/>
          <w:szCs w:val="24"/>
        </w:rPr>
      </w:pPr>
    </w:p>
    <w:p w:rsidR="00F12E84" w:rsidRPr="003D12B6" w:rsidRDefault="00F12E84" w:rsidP="00F12E84">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Pr="003D12B6">
        <w:rPr>
          <w:rFonts w:ascii="AvantGarde Bk BT" w:hAnsi="AvantGarde Bk BT" w:cs="Arial"/>
          <w:b/>
          <w:i/>
          <w:sz w:val="22"/>
          <w:szCs w:val="22"/>
        </w:rPr>
        <w:t xml:space="preserve">ARTÍCULO 169. </w:t>
      </w:r>
      <w:r w:rsidRPr="003D12B6">
        <w:rPr>
          <w:rFonts w:ascii="AvantGarde Bk BT" w:hAnsi="AvantGarde Bk BT" w:cs="Arial"/>
          <w:i/>
          <w:sz w:val="22"/>
          <w:szCs w:val="22"/>
        </w:rPr>
        <w:t>…</w:t>
      </w:r>
    </w:p>
    <w:p w:rsidR="00F12E84" w:rsidRPr="003D12B6" w:rsidRDefault="00F12E84" w:rsidP="00F12E84">
      <w:pPr>
        <w:pStyle w:val="corte4fondo"/>
        <w:tabs>
          <w:tab w:val="left" w:pos="567"/>
        </w:tabs>
        <w:ind w:left="680" w:firstLine="0"/>
        <w:rPr>
          <w:rFonts w:ascii="AvantGarde Bk BT" w:hAnsi="AvantGarde Bk BT" w:cs="Arial"/>
          <w:i/>
          <w:sz w:val="22"/>
          <w:szCs w:val="22"/>
        </w:rPr>
      </w:pPr>
    </w:p>
    <w:p w:rsidR="00F12E84" w:rsidRPr="003D12B6" w:rsidRDefault="00F12E84" w:rsidP="00F12E84">
      <w:pPr>
        <w:pStyle w:val="corte4fondo"/>
        <w:tabs>
          <w:tab w:val="left" w:pos="567"/>
        </w:tabs>
        <w:ind w:left="680" w:firstLine="0"/>
        <w:rPr>
          <w:rFonts w:ascii="AvantGarde Bk BT" w:hAnsi="AvantGarde Bk BT" w:cs="Arial"/>
          <w:i/>
          <w:sz w:val="22"/>
          <w:szCs w:val="22"/>
        </w:rPr>
      </w:pPr>
      <w:r w:rsidRPr="003D12B6">
        <w:rPr>
          <w:rFonts w:ascii="AvantGarde Bk BT" w:hAnsi="AvantGarde Bk BT" w:cs="Arial"/>
          <w:i/>
          <w:sz w:val="22"/>
          <w:szCs w:val="22"/>
        </w:rPr>
        <w:t>[…]</w:t>
      </w:r>
    </w:p>
    <w:p w:rsidR="00F12E84" w:rsidRPr="003D12B6" w:rsidRDefault="00F12E84" w:rsidP="00F12E84">
      <w:pPr>
        <w:pStyle w:val="corte4fondo"/>
        <w:tabs>
          <w:tab w:val="left" w:pos="567"/>
        </w:tabs>
        <w:ind w:left="680" w:firstLine="0"/>
        <w:rPr>
          <w:rFonts w:ascii="AvantGarde Bk BT" w:hAnsi="AvantGarde Bk BT" w:cs="Arial"/>
          <w:i/>
          <w:sz w:val="22"/>
          <w:szCs w:val="22"/>
        </w:rPr>
      </w:pPr>
    </w:p>
    <w:p w:rsidR="00F12E84" w:rsidRPr="00447CFC" w:rsidRDefault="00F12E84" w:rsidP="00F12E84">
      <w:pPr>
        <w:pStyle w:val="corte4fondo"/>
        <w:tabs>
          <w:tab w:val="left" w:pos="567"/>
        </w:tabs>
        <w:ind w:left="680" w:firstLine="0"/>
        <w:rPr>
          <w:rFonts w:ascii="AvantGarde Bk BT" w:hAnsi="AvantGarde Bk BT" w:cs="Arial"/>
          <w:sz w:val="24"/>
          <w:szCs w:val="24"/>
        </w:rPr>
      </w:pPr>
      <w:r w:rsidRPr="003A3EA2">
        <w:rPr>
          <w:rFonts w:ascii="AvantGarde Bk BT" w:hAnsi="AvantGarde Bk BT" w:cs="Arial"/>
          <w:i/>
          <w:sz w:val="22"/>
          <w:szCs w:val="22"/>
          <w:u w:val="single"/>
        </w:rPr>
        <w:t>No podrá prevenirse por el nombre que proporcione el solicitante.</w:t>
      </w:r>
      <w:r>
        <w:rPr>
          <w:rFonts w:ascii="AvantGarde Bk BT" w:hAnsi="AvantGarde Bk BT" w:cs="Arial"/>
          <w:sz w:val="24"/>
          <w:szCs w:val="24"/>
        </w:rPr>
        <w:t>” (Énfasis añadido de manera intencional).</w:t>
      </w:r>
    </w:p>
    <w:p w:rsidR="00F12E84" w:rsidRPr="00447CFC" w:rsidRDefault="00F12E84" w:rsidP="00F12E84">
      <w:pPr>
        <w:pStyle w:val="corte4fondo"/>
        <w:tabs>
          <w:tab w:val="left" w:pos="567"/>
        </w:tabs>
        <w:rPr>
          <w:rFonts w:ascii="AvantGarde Bk BT" w:hAnsi="AvantGarde Bk BT" w:cs="Arial"/>
          <w:sz w:val="24"/>
          <w:szCs w:val="24"/>
        </w:rPr>
      </w:pPr>
    </w:p>
    <w:p w:rsidR="00F12E84" w:rsidRDefault="00F12E84" w:rsidP="00F12E84">
      <w:pPr>
        <w:pStyle w:val="corte4fondo"/>
        <w:tabs>
          <w:tab w:val="left" w:pos="567"/>
        </w:tabs>
        <w:ind w:firstLine="0"/>
        <w:rPr>
          <w:rFonts w:ascii="AvantGarde Bk BT" w:hAnsi="AvantGarde Bk BT" w:cs="Arial"/>
          <w:sz w:val="24"/>
          <w:szCs w:val="24"/>
        </w:rPr>
      </w:pPr>
      <w:r w:rsidRPr="00447CFC">
        <w:rPr>
          <w:rFonts w:ascii="AvantGarde Bk BT" w:hAnsi="AvantGarde Bk BT" w:cs="Arial"/>
          <w:sz w:val="24"/>
          <w:szCs w:val="24"/>
        </w:rPr>
        <w:tab/>
      </w:r>
      <w:r>
        <w:rPr>
          <w:rFonts w:ascii="AvantGarde Bk BT" w:hAnsi="AvantGarde Bk BT" w:cs="Arial"/>
          <w:sz w:val="24"/>
          <w:szCs w:val="24"/>
        </w:rPr>
        <w:t>En este sentido</w:t>
      </w:r>
      <w:r w:rsidRPr="00447CFC">
        <w:rPr>
          <w:rFonts w:ascii="AvantGarde Bk BT" w:hAnsi="AvantGarde Bk BT" w:cs="Arial"/>
          <w:sz w:val="24"/>
          <w:szCs w:val="24"/>
        </w:rPr>
        <w:t xml:space="preserve">, </w:t>
      </w:r>
      <w:r>
        <w:rPr>
          <w:rFonts w:ascii="AvantGarde Bk BT" w:hAnsi="AvantGarde Bk BT" w:cs="Arial"/>
          <w:sz w:val="24"/>
          <w:szCs w:val="24"/>
        </w:rPr>
        <w:t xml:space="preserve">quedar visto que la causal de improcedencia por el sujeto obligado es infundada y </w:t>
      </w:r>
      <w:r w:rsidRPr="00447CFC">
        <w:rPr>
          <w:rFonts w:ascii="AvantGarde Bk BT" w:hAnsi="AvantGarde Bk BT" w:cs="Arial"/>
          <w:sz w:val="24"/>
          <w:szCs w:val="24"/>
        </w:rPr>
        <w:t>al no haber otra causal de improcedencia invocada por las partes o advertida por este órgano colegiado, se analiza el fondo de la cuestión planteada.</w:t>
      </w:r>
    </w:p>
    <w:p w:rsidR="006E05D6" w:rsidRPr="00E41B4A" w:rsidRDefault="00AA54D2" w:rsidP="0057080B">
      <w:pPr>
        <w:pStyle w:val="corte4fondo"/>
        <w:tabs>
          <w:tab w:val="left" w:pos="567"/>
        </w:tabs>
        <w:ind w:firstLine="0"/>
        <w:rPr>
          <w:rFonts w:ascii="AvantGarde Bk BT" w:hAnsi="AvantGarde Bk BT" w:cs="Arial"/>
          <w:sz w:val="24"/>
          <w:szCs w:val="24"/>
        </w:rPr>
      </w:pPr>
      <w:r>
        <w:rPr>
          <w:rFonts w:ascii="AvantGarde Bk BT" w:hAnsi="AvantGarde Bk BT" w:cs="Arial"/>
          <w:sz w:val="24"/>
          <w:szCs w:val="24"/>
        </w:rPr>
        <w:t xml:space="preserve">          </w:t>
      </w:r>
    </w:p>
    <w:p w:rsidR="00F5628E" w:rsidRDefault="00595D79" w:rsidP="004D36C8">
      <w:pPr>
        <w:pStyle w:val="corte4fondo"/>
        <w:tabs>
          <w:tab w:val="left" w:pos="567"/>
        </w:tabs>
        <w:rPr>
          <w:rFonts w:ascii="AvantGarde Bk BT" w:hAnsi="AvantGarde Bk BT" w:cs="Arial"/>
          <w:sz w:val="24"/>
          <w:szCs w:val="24"/>
        </w:rPr>
      </w:pPr>
      <w:r w:rsidRPr="00D76AF9">
        <w:rPr>
          <w:rFonts w:ascii="AvantGarde Bk BT" w:hAnsi="AvantGarde Bk BT" w:cs="Arial"/>
          <w:b/>
          <w:sz w:val="24"/>
          <w:szCs w:val="24"/>
        </w:rPr>
        <w:t>S</w:t>
      </w:r>
      <w:r w:rsidR="003E0A8F" w:rsidRPr="00D76AF9">
        <w:rPr>
          <w:rFonts w:ascii="AvantGarde Bk BT" w:hAnsi="AvantGarde Bk BT" w:cs="Arial"/>
          <w:b/>
          <w:sz w:val="24"/>
          <w:szCs w:val="24"/>
        </w:rPr>
        <w:t>EXT</w:t>
      </w:r>
      <w:r w:rsidRPr="00D76AF9">
        <w:rPr>
          <w:rFonts w:ascii="AvantGarde Bk BT" w:hAnsi="AvantGarde Bk BT" w:cs="Arial"/>
          <w:b/>
          <w:sz w:val="24"/>
          <w:szCs w:val="24"/>
        </w:rPr>
        <w:t>O. Estudio de fondo.</w:t>
      </w:r>
      <w:r w:rsidRPr="00E41B4A">
        <w:rPr>
          <w:rFonts w:ascii="AvantGarde Bk BT" w:hAnsi="AvantGarde Bk BT" w:cs="Arial"/>
          <w:sz w:val="24"/>
          <w:szCs w:val="24"/>
        </w:rPr>
        <w:t xml:space="preserve">  Esta Comisión Estatal de Garantía de Acceso a la Información Pública entra al estudio de fondo </w:t>
      </w:r>
      <w:r w:rsidR="00E41B4A">
        <w:rPr>
          <w:rFonts w:ascii="AvantGarde Bk BT" w:hAnsi="AvantGarde Bk BT" w:cs="Arial"/>
          <w:sz w:val="24"/>
          <w:szCs w:val="24"/>
        </w:rPr>
        <w:t>del presente asunto</w:t>
      </w:r>
      <w:r w:rsidR="00022EC9">
        <w:rPr>
          <w:rFonts w:ascii="AvantGarde Bk BT" w:hAnsi="AvantGarde Bk BT" w:cs="Arial"/>
          <w:sz w:val="24"/>
          <w:szCs w:val="24"/>
        </w:rPr>
        <w:t xml:space="preserve"> de conformidad con los razonamientos que se exponen a continuación:</w:t>
      </w:r>
    </w:p>
    <w:p w:rsidR="004D36C8" w:rsidRDefault="004D36C8" w:rsidP="004D36C8">
      <w:pPr>
        <w:pStyle w:val="corte4fondo"/>
        <w:tabs>
          <w:tab w:val="left" w:pos="567"/>
        </w:tabs>
        <w:rPr>
          <w:rFonts w:ascii="AvantGarde Bk BT" w:hAnsi="AvantGarde Bk BT" w:cs="Arial"/>
          <w:sz w:val="24"/>
          <w:szCs w:val="24"/>
        </w:rPr>
      </w:pPr>
    </w:p>
    <w:p w:rsidR="00237D8D" w:rsidRDefault="00C30900" w:rsidP="00237D8D">
      <w:pPr>
        <w:pStyle w:val="corte4fondo"/>
        <w:tabs>
          <w:tab w:val="left" w:pos="567"/>
        </w:tabs>
        <w:rPr>
          <w:rFonts w:ascii="AvantGarde Bk BT" w:hAnsi="AvantGarde Bk BT" w:cs="Arial"/>
          <w:b/>
          <w:sz w:val="24"/>
          <w:szCs w:val="24"/>
        </w:rPr>
      </w:pPr>
      <w:r w:rsidRPr="00C30900">
        <w:rPr>
          <w:rFonts w:ascii="AvantGarde Bk BT" w:hAnsi="AvantGarde Bk BT" w:cs="Arial"/>
          <w:b/>
          <w:sz w:val="24"/>
          <w:szCs w:val="24"/>
        </w:rPr>
        <w:t xml:space="preserve">6.1. Identificación de las inconformidades manifestadas por el </w:t>
      </w:r>
      <w:r>
        <w:rPr>
          <w:rFonts w:ascii="AvantGarde Bk BT" w:hAnsi="AvantGarde Bk BT" w:cs="Arial"/>
          <w:b/>
          <w:sz w:val="24"/>
          <w:szCs w:val="24"/>
        </w:rPr>
        <w:t>hoy recurrente</w:t>
      </w:r>
      <w:r w:rsidRPr="00C30900">
        <w:rPr>
          <w:rFonts w:ascii="AvantGarde Bk BT" w:hAnsi="AvantGarde Bk BT" w:cs="Arial"/>
          <w:b/>
          <w:sz w:val="24"/>
          <w:szCs w:val="24"/>
        </w:rPr>
        <w:t>.</w:t>
      </w:r>
    </w:p>
    <w:p w:rsidR="00C30900" w:rsidRDefault="00C30900" w:rsidP="00237D8D">
      <w:pPr>
        <w:pStyle w:val="corte4fondo"/>
        <w:tabs>
          <w:tab w:val="left" w:pos="567"/>
        </w:tabs>
        <w:rPr>
          <w:rFonts w:ascii="AvantGarde Bk BT" w:hAnsi="AvantGarde Bk BT" w:cs="Arial"/>
          <w:b/>
          <w:sz w:val="24"/>
          <w:szCs w:val="24"/>
        </w:rPr>
      </w:pPr>
    </w:p>
    <w:p w:rsidR="00C30900" w:rsidRPr="00072A8E" w:rsidRDefault="00C30900" w:rsidP="00C30900">
      <w:pPr>
        <w:pStyle w:val="corte4fondo"/>
        <w:tabs>
          <w:tab w:val="left" w:pos="567"/>
        </w:tabs>
        <w:rPr>
          <w:rFonts w:ascii="AvantGarde Bk BT" w:hAnsi="AvantGarde Bk BT" w:cs="Arial"/>
          <w:sz w:val="24"/>
          <w:szCs w:val="24"/>
        </w:rPr>
      </w:pPr>
      <w:r w:rsidRPr="00072A8E">
        <w:rPr>
          <w:rFonts w:ascii="AvantGarde Bk BT" w:hAnsi="AvantGarde Bk BT" w:cs="Arial"/>
          <w:sz w:val="24"/>
          <w:szCs w:val="24"/>
        </w:rPr>
        <w:t xml:space="preserve">El hoy recurrente se inconformó </w:t>
      </w:r>
      <w:r w:rsidR="00C87A77">
        <w:rPr>
          <w:rFonts w:ascii="AvantGarde Bk BT" w:hAnsi="AvantGarde Bk BT" w:cs="Arial"/>
          <w:sz w:val="24"/>
          <w:szCs w:val="24"/>
        </w:rPr>
        <w:t xml:space="preserve">en esencia </w:t>
      </w:r>
      <w:r w:rsidRPr="00072A8E">
        <w:rPr>
          <w:rFonts w:ascii="AvantGarde Bk BT" w:hAnsi="AvantGarde Bk BT" w:cs="Arial"/>
          <w:sz w:val="24"/>
          <w:szCs w:val="24"/>
        </w:rPr>
        <w:t>porque:</w:t>
      </w:r>
    </w:p>
    <w:p w:rsidR="00C30900" w:rsidRDefault="00C30900" w:rsidP="00C30900">
      <w:pPr>
        <w:pStyle w:val="corte4fondo"/>
        <w:tabs>
          <w:tab w:val="left" w:pos="567"/>
        </w:tabs>
        <w:rPr>
          <w:rFonts w:ascii="AvantGarde Bk BT" w:hAnsi="AvantGarde Bk BT" w:cs="Arial"/>
          <w:b/>
          <w:sz w:val="24"/>
          <w:szCs w:val="24"/>
        </w:rPr>
      </w:pPr>
    </w:p>
    <w:p w:rsidR="00C30900" w:rsidRDefault="00011313" w:rsidP="00C30900">
      <w:pPr>
        <w:pStyle w:val="corte4fondo"/>
        <w:numPr>
          <w:ilvl w:val="0"/>
          <w:numId w:val="18"/>
        </w:numPr>
        <w:tabs>
          <w:tab w:val="left" w:pos="567"/>
        </w:tabs>
        <w:ind w:left="1040"/>
        <w:rPr>
          <w:rFonts w:ascii="AvantGarde Bk BT" w:hAnsi="AvantGarde Bk BT" w:cs="Arial"/>
          <w:sz w:val="24"/>
          <w:szCs w:val="24"/>
        </w:rPr>
      </w:pPr>
      <w:r>
        <w:rPr>
          <w:rFonts w:ascii="AvantGarde Bk BT" w:hAnsi="AvantGarde Bk BT" w:cs="Arial"/>
          <w:sz w:val="24"/>
          <w:szCs w:val="24"/>
        </w:rPr>
        <w:t>La información</w:t>
      </w:r>
      <w:r w:rsidR="00C87A77">
        <w:rPr>
          <w:rFonts w:ascii="AvantGarde Bk BT" w:hAnsi="AvantGarde Bk BT" w:cs="Arial"/>
          <w:sz w:val="24"/>
          <w:szCs w:val="24"/>
        </w:rPr>
        <w:t xml:space="preserve"> es incompleta, ya que en la tabla con la que se otorgó respuesta no se le menciona a qué se refiere respecto de los datos solicitados.</w:t>
      </w:r>
    </w:p>
    <w:p w:rsidR="00C87A77" w:rsidRDefault="00C87A77" w:rsidP="00C87A77">
      <w:pPr>
        <w:pStyle w:val="corte4fondo"/>
        <w:numPr>
          <w:ilvl w:val="0"/>
          <w:numId w:val="18"/>
        </w:numPr>
        <w:tabs>
          <w:tab w:val="left" w:pos="567"/>
        </w:tabs>
        <w:ind w:left="1040"/>
        <w:rPr>
          <w:rFonts w:ascii="AvantGarde Bk BT" w:hAnsi="AvantGarde Bk BT" w:cs="Arial"/>
          <w:sz w:val="24"/>
          <w:szCs w:val="24"/>
        </w:rPr>
      </w:pPr>
      <w:r>
        <w:rPr>
          <w:rFonts w:ascii="AvantGarde Bk BT" w:hAnsi="AvantGarde Bk BT" w:cs="Arial"/>
          <w:sz w:val="24"/>
          <w:szCs w:val="24"/>
        </w:rPr>
        <w:t>No se documentó que se hubiera realizado una búsqueda exhaustiva.</w:t>
      </w:r>
    </w:p>
    <w:p w:rsidR="00C87A77" w:rsidRPr="00C87A77" w:rsidRDefault="00C87A77" w:rsidP="00C87A77">
      <w:pPr>
        <w:pStyle w:val="corte4fondo"/>
        <w:numPr>
          <w:ilvl w:val="0"/>
          <w:numId w:val="18"/>
        </w:numPr>
        <w:tabs>
          <w:tab w:val="left" w:pos="567"/>
        </w:tabs>
        <w:ind w:left="1040"/>
        <w:rPr>
          <w:rFonts w:ascii="AvantGarde Bk BT" w:hAnsi="AvantGarde Bk BT" w:cs="Arial"/>
          <w:sz w:val="24"/>
          <w:szCs w:val="24"/>
        </w:rPr>
      </w:pPr>
      <w:r>
        <w:rPr>
          <w:rFonts w:ascii="AvantGarde Bk BT" w:hAnsi="AvantGarde Bk BT" w:cs="Arial"/>
          <w:sz w:val="24"/>
          <w:szCs w:val="24"/>
        </w:rPr>
        <w:t>El ente obligado debe contar con la información estadística solicitada.</w:t>
      </w:r>
    </w:p>
    <w:p w:rsidR="00C30900" w:rsidRDefault="00C87A77" w:rsidP="00237D8D">
      <w:pPr>
        <w:pStyle w:val="corte4fondo"/>
        <w:tabs>
          <w:tab w:val="left" w:pos="567"/>
        </w:tabs>
        <w:rPr>
          <w:rFonts w:ascii="AvantGarde Bk BT" w:hAnsi="AvantGarde Bk BT" w:cs="Arial"/>
          <w:b/>
          <w:sz w:val="24"/>
          <w:szCs w:val="24"/>
        </w:rPr>
      </w:pPr>
      <w:r w:rsidRPr="00C87A77">
        <w:rPr>
          <w:rFonts w:ascii="AvantGarde Bk BT" w:hAnsi="AvantGarde Bk BT" w:cs="Arial"/>
          <w:b/>
          <w:sz w:val="24"/>
          <w:szCs w:val="24"/>
        </w:rPr>
        <w:lastRenderedPageBreak/>
        <w:t>6.1.2. Estudio de la respuesta.</w:t>
      </w:r>
    </w:p>
    <w:p w:rsidR="00C30900" w:rsidRDefault="00C30900" w:rsidP="00237D8D">
      <w:pPr>
        <w:pStyle w:val="corte4fondo"/>
        <w:tabs>
          <w:tab w:val="left" w:pos="567"/>
        </w:tabs>
        <w:rPr>
          <w:rFonts w:ascii="AvantGarde Bk BT" w:hAnsi="AvantGarde Bk BT" w:cs="Arial"/>
          <w:b/>
          <w:sz w:val="24"/>
          <w:szCs w:val="24"/>
        </w:rPr>
      </w:pPr>
    </w:p>
    <w:p w:rsidR="00C30900" w:rsidRPr="00321ADA" w:rsidRDefault="00321ADA" w:rsidP="00237D8D">
      <w:pPr>
        <w:pStyle w:val="corte4fondo"/>
        <w:tabs>
          <w:tab w:val="left" w:pos="567"/>
        </w:tabs>
        <w:rPr>
          <w:rFonts w:ascii="AvantGarde Bk BT" w:hAnsi="AvantGarde Bk BT" w:cs="Arial"/>
          <w:sz w:val="24"/>
          <w:szCs w:val="24"/>
        </w:rPr>
      </w:pPr>
      <w:r w:rsidRPr="00321ADA">
        <w:rPr>
          <w:rFonts w:ascii="AvantGarde Bk BT" w:hAnsi="AvantGarde Bk BT" w:cs="Arial"/>
          <w:sz w:val="24"/>
          <w:szCs w:val="24"/>
        </w:rPr>
        <w:t>De la respuesta otorgada por la autoridad tenemos que:</w:t>
      </w:r>
    </w:p>
    <w:p w:rsidR="00321ADA" w:rsidRPr="00321ADA" w:rsidRDefault="00321ADA" w:rsidP="00237D8D">
      <w:pPr>
        <w:pStyle w:val="corte4fondo"/>
        <w:tabs>
          <w:tab w:val="left" w:pos="567"/>
        </w:tabs>
        <w:rPr>
          <w:rFonts w:ascii="AvantGarde Bk BT" w:hAnsi="AvantGarde Bk BT" w:cs="Arial"/>
          <w:sz w:val="24"/>
          <w:szCs w:val="24"/>
        </w:rPr>
      </w:pPr>
    </w:p>
    <w:p w:rsidR="00321ADA" w:rsidRDefault="00321ADA" w:rsidP="00321ADA">
      <w:pPr>
        <w:pStyle w:val="corte4fondo"/>
        <w:numPr>
          <w:ilvl w:val="0"/>
          <w:numId w:val="19"/>
        </w:numPr>
        <w:tabs>
          <w:tab w:val="left" w:pos="567"/>
        </w:tabs>
        <w:rPr>
          <w:rFonts w:ascii="AvantGarde Bk BT" w:hAnsi="AvantGarde Bk BT" w:cs="Arial"/>
          <w:sz w:val="24"/>
          <w:szCs w:val="24"/>
        </w:rPr>
      </w:pPr>
      <w:r w:rsidRPr="00321ADA">
        <w:rPr>
          <w:rFonts w:ascii="AvantGarde Bk BT" w:hAnsi="AvantGarde Bk BT" w:cs="Arial"/>
          <w:sz w:val="24"/>
          <w:szCs w:val="24"/>
        </w:rPr>
        <w:t>No encontró estadística generada en el rubro</w:t>
      </w:r>
    </w:p>
    <w:p w:rsidR="00321ADA" w:rsidRDefault="00321ADA" w:rsidP="00321ADA">
      <w:pPr>
        <w:pStyle w:val="corte4fondo"/>
        <w:numPr>
          <w:ilvl w:val="0"/>
          <w:numId w:val="19"/>
        </w:numPr>
        <w:tabs>
          <w:tab w:val="left" w:pos="567"/>
        </w:tabs>
        <w:rPr>
          <w:rFonts w:ascii="AvantGarde Bk BT" w:hAnsi="AvantGarde Bk BT" w:cs="Arial"/>
          <w:sz w:val="24"/>
          <w:szCs w:val="24"/>
        </w:rPr>
      </w:pPr>
      <w:r>
        <w:rPr>
          <w:rFonts w:ascii="AvantGarde Bk BT" w:hAnsi="AvantGarde Bk BT" w:cs="Arial"/>
          <w:sz w:val="24"/>
          <w:szCs w:val="24"/>
        </w:rPr>
        <w:t>En la tabla que proporcionó, únicamente se señala lo respecto a averiguaciones previas/ carpetas de investigación.</w:t>
      </w:r>
    </w:p>
    <w:p w:rsidR="00321ADA" w:rsidRDefault="00321ADA" w:rsidP="00321ADA">
      <w:pPr>
        <w:pStyle w:val="corte4fondo"/>
        <w:tabs>
          <w:tab w:val="left" w:pos="567"/>
        </w:tabs>
        <w:rPr>
          <w:rFonts w:ascii="AvantGarde Bk BT" w:hAnsi="AvantGarde Bk BT" w:cs="Arial"/>
          <w:sz w:val="24"/>
          <w:szCs w:val="24"/>
        </w:rPr>
      </w:pPr>
    </w:p>
    <w:p w:rsidR="00C30900" w:rsidRDefault="00C12885" w:rsidP="00237D8D">
      <w:pPr>
        <w:pStyle w:val="corte4fondo"/>
        <w:tabs>
          <w:tab w:val="left" w:pos="567"/>
        </w:tabs>
        <w:rPr>
          <w:rFonts w:ascii="AvantGarde Bk BT" w:hAnsi="AvantGarde Bk BT" w:cs="Arial"/>
          <w:sz w:val="24"/>
          <w:szCs w:val="24"/>
        </w:rPr>
      </w:pPr>
      <w:r w:rsidRPr="00C12885">
        <w:rPr>
          <w:rFonts w:ascii="AvantGarde Bk BT" w:hAnsi="AvantGarde Bk BT" w:cs="Arial"/>
          <w:sz w:val="24"/>
          <w:szCs w:val="24"/>
        </w:rPr>
        <w:t>Pues bien, en el caso resultan fundadas las inconformidades planteadas por el particular</w:t>
      </w:r>
      <w:r>
        <w:rPr>
          <w:rFonts w:ascii="AvantGarde Bk BT" w:hAnsi="AvantGarde Bk BT" w:cs="Arial"/>
          <w:sz w:val="24"/>
          <w:szCs w:val="24"/>
        </w:rPr>
        <w:t xml:space="preserve"> en el sentido de que la respuesta es incompleta</w:t>
      </w:r>
      <w:r w:rsidRPr="00C12885">
        <w:rPr>
          <w:rFonts w:ascii="AvantGarde Bk BT" w:hAnsi="AvantGarde Bk BT" w:cs="Arial"/>
          <w:sz w:val="24"/>
          <w:szCs w:val="24"/>
        </w:rPr>
        <w:t xml:space="preserve">, </w:t>
      </w:r>
      <w:r>
        <w:rPr>
          <w:rFonts w:ascii="AvantGarde Bk BT" w:hAnsi="AvantGarde Bk BT" w:cs="Arial"/>
          <w:sz w:val="24"/>
          <w:szCs w:val="24"/>
        </w:rPr>
        <w:t>como se explica a continuación.</w:t>
      </w:r>
    </w:p>
    <w:p w:rsidR="00C12885" w:rsidRDefault="00C12885" w:rsidP="00237D8D">
      <w:pPr>
        <w:pStyle w:val="corte4fondo"/>
        <w:tabs>
          <w:tab w:val="left" w:pos="567"/>
        </w:tabs>
        <w:rPr>
          <w:rFonts w:ascii="AvantGarde Bk BT" w:hAnsi="AvantGarde Bk BT" w:cs="Arial"/>
          <w:sz w:val="24"/>
          <w:szCs w:val="24"/>
        </w:rPr>
      </w:pPr>
    </w:p>
    <w:p w:rsidR="00205D41" w:rsidRDefault="00205D41" w:rsidP="006C6170">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En primer lugar, </w:t>
      </w:r>
      <w:r w:rsidR="006C6170">
        <w:rPr>
          <w:rFonts w:ascii="AvantGarde Bk BT" w:hAnsi="AvantGarde Bk BT" w:cs="Arial"/>
          <w:sz w:val="24"/>
          <w:szCs w:val="24"/>
        </w:rPr>
        <w:t>es pertinente traer a colación lo establecido en los siguientes numerales de la Ley Orgánica de la Procuraduría General de Justicia del Estado:</w:t>
      </w:r>
    </w:p>
    <w:p w:rsidR="006C6170" w:rsidRDefault="006C6170" w:rsidP="006C6170">
      <w:pPr>
        <w:pStyle w:val="corte4fondo"/>
        <w:tabs>
          <w:tab w:val="left" w:pos="567"/>
        </w:tabs>
        <w:rPr>
          <w:rFonts w:ascii="AvantGarde Bk BT" w:hAnsi="AvantGarde Bk BT" w:cs="Arial"/>
          <w:sz w:val="24"/>
          <w:szCs w:val="24"/>
        </w:rPr>
      </w:pPr>
    </w:p>
    <w:p w:rsidR="006C6170" w:rsidRDefault="006C6170" w:rsidP="006C6170">
      <w:pPr>
        <w:pStyle w:val="corte4fondo"/>
        <w:tabs>
          <w:tab w:val="left" w:pos="567"/>
        </w:tabs>
        <w:rPr>
          <w:rFonts w:ascii="AvantGarde Bk BT" w:hAnsi="AvantGarde Bk BT" w:cs="Arial"/>
          <w:sz w:val="24"/>
          <w:szCs w:val="24"/>
        </w:rPr>
      </w:pPr>
      <w:r>
        <w:rPr>
          <w:rFonts w:ascii="AvantGarde Bk BT" w:hAnsi="AvantGarde Bk BT" w:cs="Arial"/>
          <w:sz w:val="24"/>
          <w:szCs w:val="24"/>
        </w:rPr>
        <w:t>En el artículo 36</w:t>
      </w:r>
      <w:r w:rsidR="00821770">
        <w:rPr>
          <w:rFonts w:ascii="AvantGarde Bk BT" w:hAnsi="AvantGarde Bk BT" w:cs="Arial"/>
          <w:sz w:val="24"/>
          <w:szCs w:val="24"/>
        </w:rPr>
        <w:t>, está dispuesto que para el ejercicio de sus atribuciones, el Procurador General de Justicia del Estado se auxiliará por los servidores públicos y unidades administrativas siguientes:</w:t>
      </w:r>
    </w:p>
    <w:p w:rsidR="006C6170" w:rsidRDefault="006C6170" w:rsidP="00237D8D">
      <w:pPr>
        <w:pStyle w:val="corte4fondo"/>
        <w:tabs>
          <w:tab w:val="left" w:pos="567"/>
        </w:tabs>
        <w:rPr>
          <w:rFonts w:ascii="AvantGarde Bk BT" w:hAnsi="AvantGarde Bk BT" w:cs="Arial"/>
          <w:sz w:val="24"/>
          <w:szCs w:val="24"/>
        </w:rPr>
      </w:pPr>
    </w:p>
    <w:p w:rsidR="006C6170" w:rsidRPr="00821770" w:rsidRDefault="00821770" w:rsidP="00821770">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6C6170" w:rsidRPr="00821770">
        <w:rPr>
          <w:rFonts w:ascii="AvantGarde Bk BT" w:hAnsi="AvantGarde Bk BT" w:cs="Arial"/>
          <w:b/>
          <w:i/>
          <w:sz w:val="22"/>
          <w:szCs w:val="22"/>
        </w:rPr>
        <w:t>ARTÍCULO 36.</w:t>
      </w:r>
      <w:r w:rsidR="006C6170" w:rsidRPr="00821770">
        <w:rPr>
          <w:rFonts w:ascii="AvantGarde Bk BT" w:hAnsi="AvantGarde Bk BT" w:cs="Arial"/>
          <w:i/>
          <w:sz w:val="22"/>
          <w:szCs w:val="22"/>
        </w:rPr>
        <w:t xml:space="preserve"> Para el ejercicio de las atribuciones y el despacho de los asuntos competencia de la Procuraduría General de Justicia del Estado, y del Ministerio Público, conforme a la Constitución Política de los Estados Unidos Mexicanos; la Constitución Política del Estado; el presente Ordenamiento, y demás disposiciones aplicables, el Procurador General de Justicia del Estado se auxiliará con los servidores públicos y unidades administrativas siguientes:</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I. Subprocuraduría Jurídica;</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II. Subprocuraduría de Investigación;</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III. Subprocuraduría de Procedimientos Jurisdiccionales;</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IV. Subprocuraduría Regional para la huasteca sur;</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V. Subprocuraduría Regional para la huasteca norte;</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VI. Subprocuraduría Regional para la zona media;</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VII. Subprocuraduría Regional para la zona altiplano;</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lastRenderedPageBreak/>
        <w:t>VIII. Subprocuraduría Especializada en, Delitos Sexuales; Contra la Familia; y Grupos Vulnerables;</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IX. Subprocuraduría Especializada para la Atención de los Pueblos Indígenas, con sede en el municipio de Tancanhuitz, la que contará con agencias del Ministerio Público Especializadas en Asuntos Indígenas, con sede en las cabeceras de los municipios de, Tamazunchale, Xilitla, Rayón, y San Luis Potosí;</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 Dirección General de la Policía Ministerial;</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XI. Dirección General de Investigación;</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XII. Dirección de Procedimientos Jurisdiccionales;</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XIII. Dirección de Investigación, Remisión y Procesos Especializados en Procuración de Justicia para Menores;</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XIV. Dirección de Amparo;</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XV. Dirección de Prevención del Delito, Vinculación y Atención a la Comunidad;</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XVI. Dirección de Servicios Periciales;</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XVII. Dirección de Administración;</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XVIII. Dirección de Comunicación Social;</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XIX. Dirección de Apoyo y Abatimiento al Rezago;</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 Dirección de Tecnologías de la Información e Innovación Institucional;</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XXI. Dirección del Instituto de Formación Ministerial, Policial y Pericial;</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XXII. Dirección Jurídica y de Extradiciones;</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XXIII. Dirección de Proyectos de Resolución;</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XXIV. Visitaduría General;</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XXV. Contraloría Interna;</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XXVI. Asesores del Procurador;</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XXVII. Centro de Evaluación y Control de Confianza;</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XXVIII. Centro de Operaciones Estratégicas;</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XXIX. Centro de Solución de Controversias;</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XXX. Instituto de Formación Ministerial, Policial y Pericial;</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XXXI. Unidad de Atención Temprana;</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XXXII. Unidad de Inteligencia Patrimonial y Económica;</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XXXIII. Unidad Especializada en Investigación de los Delitos de Alto Impacto;</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XXXIV. Unidad Especializada en Combate al Secuestro;</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XXXV. Unidad Especializada en la Investigación de Delitos Cometidos por Servidores Públicos;</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XXXVI. Unidad de Inteligencia de la Policía Ministerial del Estado;</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lastRenderedPageBreak/>
        <w:t>XXXVII. Unidad de Asuntos Internos de la Policía Ministerial;</w:t>
      </w:r>
    </w:p>
    <w:p w:rsidR="006C6170" w:rsidRDefault="006C6170" w:rsidP="00821770">
      <w:pPr>
        <w:pStyle w:val="corte4fondo"/>
        <w:tabs>
          <w:tab w:val="left" w:pos="567"/>
        </w:tabs>
        <w:ind w:left="680" w:firstLine="0"/>
        <w:rPr>
          <w:rFonts w:ascii="AvantGarde Bk BT" w:hAnsi="AvantGarde Bk BT" w:cs="Arial"/>
          <w:sz w:val="24"/>
          <w:szCs w:val="24"/>
        </w:rPr>
      </w:pPr>
      <w:r w:rsidRPr="00821770">
        <w:rPr>
          <w:rFonts w:ascii="AvantGarde Bk BT" w:hAnsi="AvantGarde Bk BT" w:cs="Arial"/>
          <w:i/>
          <w:sz w:val="22"/>
          <w:szCs w:val="22"/>
        </w:rPr>
        <w:t>[…]</w:t>
      </w:r>
      <w:r w:rsidR="00821770">
        <w:rPr>
          <w:rFonts w:ascii="AvantGarde Bk BT" w:hAnsi="AvantGarde Bk BT" w:cs="Arial"/>
          <w:sz w:val="24"/>
          <w:szCs w:val="24"/>
        </w:rPr>
        <w:t>”</w:t>
      </w:r>
    </w:p>
    <w:p w:rsidR="00821770" w:rsidRDefault="00821770" w:rsidP="00237D8D">
      <w:pPr>
        <w:pStyle w:val="corte4fondo"/>
        <w:tabs>
          <w:tab w:val="left" w:pos="567"/>
        </w:tabs>
        <w:rPr>
          <w:rFonts w:ascii="AvantGarde Bk BT" w:hAnsi="AvantGarde Bk BT" w:cs="Arial"/>
          <w:sz w:val="24"/>
          <w:szCs w:val="24"/>
        </w:rPr>
      </w:pPr>
    </w:p>
    <w:p w:rsidR="00821770" w:rsidRDefault="00821770" w:rsidP="00237D8D">
      <w:pPr>
        <w:pStyle w:val="corte4fondo"/>
        <w:tabs>
          <w:tab w:val="left" w:pos="567"/>
        </w:tabs>
        <w:rPr>
          <w:rFonts w:ascii="AvantGarde Bk BT" w:hAnsi="AvantGarde Bk BT" w:cs="Arial"/>
          <w:sz w:val="24"/>
          <w:szCs w:val="24"/>
        </w:rPr>
      </w:pPr>
      <w:r>
        <w:rPr>
          <w:rFonts w:ascii="AvantGarde Bk BT" w:hAnsi="AvantGarde Bk BT" w:cs="Arial"/>
          <w:sz w:val="24"/>
          <w:szCs w:val="24"/>
        </w:rPr>
        <w:t>Ahora, del artículo 37 se desprende que entre las facultades genéricas de los servidores públicos y titulares de las unidades mencionadas en líneas anteriores, se encuentran las de elaborar estadísticas y el sistema de registro de los asuntos a su cargo:</w:t>
      </w:r>
    </w:p>
    <w:p w:rsidR="00821770" w:rsidRPr="00C12885" w:rsidRDefault="00821770" w:rsidP="00821770">
      <w:pPr>
        <w:pStyle w:val="corte4fondo"/>
        <w:tabs>
          <w:tab w:val="left" w:pos="567"/>
        </w:tabs>
        <w:ind w:firstLine="0"/>
        <w:rPr>
          <w:rFonts w:ascii="AvantGarde Bk BT" w:hAnsi="AvantGarde Bk BT" w:cs="Arial"/>
          <w:sz w:val="24"/>
          <w:szCs w:val="24"/>
        </w:rPr>
      </w:pPr>
    </w:p>
    <w:p w:rsidR="006C6170" w:rsidRPr="00821770" w:rsidRDefault="00821770" w:rsidP="00821770">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6C6170" w:rsidRPr="00821770">
        <w:rPr>
          <w:rFonts w:ascii="AvantGarde Bk BT" w:hAnsi="AvantGarde Bk BT" w:cs="Arial"/>
          <w:b/>
          <w:i/>
          <w:sz w:val="22"/>
          <w:szCs w:val="22"/>
        </w:rPr>
        <w:t>ARTÍCULO 37.</w:t>
      </w:r>
      <w:r w:rsidR="006C6170" w:rsidRPr="00821770">
        <w:rPr>
          <w:rFonts w:ascii="AvantGarde Bk BT" w:hAnsi="AvantGarde Bk BT" w:cs="Arial"/>
          <w:i/>
          <w:sz w:val="22"/>
          <w:szCs w:val="22"/>
        </w:rPr>
        <w:t xml:space="preserve"> Son facultades genéricas de los servidores públicos y de titulares de las unidades y los órganos previstos en las fracciones de la I a la XXXVII del artículo 36 de la presente Ley, las siguientes:</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w:t>
      </w:r>
    </w:p>
    <w:p w:rsidR="006C6170" w:rsidRPr="00821770" w:rsidRDefault="006C6170" w:rsidP="00821770">
      <w:pPr>
        <w:pStyle w:val="corte4fondo"/>
        <w:tabs>
          <w:tab w:val="left" w:pos="567"/>
        </w:tabs>
        <w:ind w:left="680" w:firstLine="0"/>
        <w:rPr>
          <w:rFonts w:ascii="AvantGarde Bk BT" w:hAnsi="AvantGarde Bk BT" w:cs="Arial"/>
          <w:sz w:val="24"/>
          <w:szCs w:val="24"/>
        </w:rPr>
      </w:pPr>
      <w:r w:rsidRPr="00821770">
        <w:rPr>
          <w:rFonts w:ascii="AvantGarde Bk BT" w:hAnsi="AvantGarde Bk BT" w:cs="Arial"/>
          <w:b/>
          <w:i/>
          <w:sz w:val="22"/>
          <w:szCs w:val="22"/>
        </w:rPr>
        <w:t>X.</w:t>
      </w:r>
      <w:r w:rsidRPr="00821770">
        <w:rPr>
          <w:rFonts w:ascii="AvantGarde Bk BT" w:hAnsi="AvantGarde Bk BT" w:cs="Arial"/>
          <w:i/>
          <w:sz w:val="22"/>
          <w:szCs w:val="22"/>
        </w:rPr>
        <w:t xml:space="preserve"> Elaborar análisis, estadísticas y el sistema de registro de los asuntos a su cargo; proporcionar a otras unidades administrativas y órganos desconcentrados, la información y cooperación técnica especializada que soliciten, de acuerdo con las polí</w:t>
      </w:r>
      <w:r w:rsidR="00821770" w:rsidRPr="00821770">
        <w:rPr>
          <w:rFonts w:ascii="AvantGarde Bk BT" w:hAnsi="AvantGarde Bk BT" w:cs="Arial"/>
          <w:i/>
          <w:sz w:val="22"/>
          <w:szCs w:val="22"/>
        </w:rPr>
        <w:t>ticas y normas institucionales;</w:t>
      </w:r>
      <w:r w:rsidR="00821770">
        <w:rPr>
          <w:rFonts w:ascii="AvantGarde Bk BT" w:hAnsi="AvantGarde Bk BT" w:cs="Arial"/>
          <w:sz w:val="24"/>
          <w:szCs w:val="24"/>
        </w:rPr>
        <w:t>”</w:t>
      </w:r>
    </w:p>
    <w:p w:rsidR="006C6170" w:rsidRDefault="006C6170" w:rsidP="006C6170">
      <w:pPr>
        <w:pStyle w:val="corte4fondo"/>
        <w:tabs>
          <w:tab w:val="left" w:pos="567"/>
        </w:tabs>
        <w:rPr>
          <w:rFonts w:ascii="AvantGarde Bk BT" w:hAnsi="AvantGarde Bk BT" w:cs="Arial"/>
          <w:sz w:val="24"/>
          <w:szCs w:val="24"/>
        </w:rPr>
      </w:pPr>
    </w:p>
    <w:p w:rsidR="00821770" w:rsidRDefault="00821770" w:rsidP="006C6170">
      <w:pPr>
        <w:pStyle w:val="corte4fondo"/>
        <w:tabs>
          <w:tab w:val="left" w:pos="567"/>
        </w:tabs>
        <w:rPr>
          <w:rFonts w:ascii="AvantGarde Bk BT" w:hAnsi="AvantGarde Bk BT" w:cs="Arial"/>
          <w:sz w:val="24"/>
          <w:szCs w:val="24"/>
        </w:rPr>
      </w:pPr>
      <w:r>
        <w:rPr>
          <w:rFonts w:ascii="AvantGarde Bk BT" w:hAnsi="AvantGarde Bk BT" w:cs="Arial"/>
          <w:sz w:val="24"/>
          <w:szCs w:val="24"/>
        </w:rPr>
        <w:t xml:space="preserve">Asimismo, de entre las atribuciones específicas para el Subprocurador de Investigaciones se encuentran las de </w:t>
      </w:r>
      <w:r w:rsidR="004D3A20">
        <w:rPr>
          <w:rFonts w:ascii="AvantGarde Bk BT" w:hAnsi="AvantGarde Bk BT" w:cs="Arial"/>
          <w:sz w:val="24"/>
          <w:szCs w:val="24"/>
        </w:rPr>
        <w:t>c</w:t>
      </w:r>
      <w:r w:rsidR="004D3A20" w:rsidRPr="004D3A20">
        <w:rPr>
          <w:rFonts w:ascii="AvantGarde Bk BT" w:hAnsi="AvantGarde Bk BT" w:cs="Arial"/>
          <w:sz w:val="24"/>
          <w:szCs w:val="24"/>
        </w:rPr>
        <w:t>oordinar las acciones de las agencias del Ministerio Público de su adscripción, en materia de investigación de delitos del orden común y el ejercicio de la acción penal</w:t>
      </w:r>
      <w:r w:rsidR="004D3A20">
        <w:rPr>
          <w:rFonts w:ascii="AvantGarde Bk BT" w:hAnsi="AvantGarde Bk BT" w:cs="Arial"/>
          <w:sz w:val="24"/>
          <w:szCs w:val="24"/>
        </w:rPr>
        <w:t>, i</w:t>
      </w:r>
      <w:r w:rsidR="004D3A20" w:rsidRPr="004D3A20">
        <w:rPr>
          <w:rFonts w:ascii="AvantGarde Bk BT" w:hAnsi="AvantGarde Bk BT" w:cs="Arial"/>
          <w:sz w:val="24"/>
          <w:szCs w:val="24"/>
        </w:rPr>
        <w:t>niciar, integrar y resolver las carpetas de investigación que se registran en las unidades a su cargo</w:t>
      </w:r>
      <w:r w:rsidR="004D3A20">
        <w:rPr>
          <w:rFonts w:ascii="AvantGarde Bk BT" w:hAnsi="AvantGarde Bk BT" w:cs="Arial"/>
          <w:sz w:val="24"/>
          <w:szCs w:val="24"/>
        </w:rPr>
        <w:t>, así como e</w:t>
      </w:r>
      <w:r w:rsidR="004D3A20" w:rsidRPr="004D3A20">
        <w:rPr>
          <w:rFonts w:ascii="AvantGarde Bk BT" w:hAnsi="AvantGarde Bk BT" w:cs="Arial"/>
          <w:sz w:val="24"/>
          <w:szCs w:val="24"/>
        </w:rPr>
        <w:t>stablecer los sistemas de registro, control estadístico y seguimiento de las carpetas de investigación a cargo de las agencias del Ministerio Público de su adscripción</w:t>
      </w:r>
      <w:r w:rsidR="004D3A20">
        <w:rPr>
          <w:rFonts w:ascii="AvantGarde Bk BT" w:hAnsi="AvantGarde Bk BT" w:cs="Arial"/>
          <w:sz w:val="24"/>
          <w:szCs w:val="24"/>
        </w:rPr>
        <w:t>:</w:t>
      </w:r>
    </w:p>
    <w:p w:rsidR="00821770" w:rsidRPr="00821770" w:rsidRDefault="00821770" w:rsidP="006C6170">
      <w:pPr>
        <w:pStyle w:val="corte4fondo"/>
        <w:tabs>
          <w:tab w:val="left" w:pos="567"/>
        </w:tabs>
        <w:rPr>
          <w:rFonts w:ascii="AvantGarde Bk BT" w:hAnsi="AvantGarde Bk BT" w:cs="Arial"/>
          <w:sz w:val="24"/>
          <w:szCs w:val="24"/>
        </w:rPr>
      </w:pPr>
    </w:p>
    <w:p w:rsidR="006C6170" w:rsidRPr="00821770" w:rsidRDefault="00821770" w:rsidP="00821770">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6C6170" w:rsidRPr="00821770">
        <w:rPr>
          <w:rFonts w:ascii="AvantGarde Bk BT" w:hAnsi="AvantGarde Bk BT" w:cs="Arial"/>
          <w:b/>
          <w:i/>
          <w:sz w:val="22"/>
          <w:szCs w:val="22"/>
        </w:rPr>
        <w:t>ARTÍCULO 50.</w:t>
      </w:r>
      <w:r w:rsidR="006C6170" w:rsidRPr="00821770">
        <w:rPr>
          <w:rFonts w:ascii="AvantGarde Bk BT" w:hAnsi="AvantGarde Bk BT" w:cs="Arial"/>
          <w:i/>
          <w:sz w:val="22"/>
          <w:szCs w:val="22"/>
        </w:rPr>
        <w:t xml:space="preserve"> El Subprocurador de Investigaciones tendrá las siguientes atribuciones:</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b/>
          <w:i/>
          <w:sz w:val="22"/>
          <w:szCs w:val="22"/>
        </w:rPr>
        <w:t>II.</w:t>
      </w:r>
      <w:r w:rsidRPr="00821770">
        <w:rPr>
          <w:rFonts w:ascii="AvantGarde Bk BT" w:hAnsi="AvantGarde Bk BT" w:cs="Arial"/>
          <w:i/>
          <w:sz w:val="22"/>
          <w:szCs w:val="22"/>
        </w:rPr>
        <w:t xml:space="preserve"> Coordinar las acciones de las agencias del Ministerio Público de su adscripción, en materia de investigación de delitos del orden común y el ejercicio de la acción penal, bajo una estrategia integral de actuación de la Procuraduría, con base en las normas aplicables y criterios institucionales que establezca el presente Ordenamiento, el programa sectorial de procuración de justicia, y los demás instrumentos normativos y de planeación que determine el Procurador;</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b/>
          <w:i/>
          <w:sz w:val="22"/>
          <w:szCs w:val="22"/>
        </w:rPr>
        <w:lastRenderedPageBreak/>
        <w:t>III.</w:t>
      </w:r>
      <w:r w:rsidRPr="00821770">
        <w:rPr>
          <w:rFonts w:ascii="AvantGarde Bk BT" w:hAnsi="AvantGarde Bk BT" w:cs="Arial"/>
          <w:i/>
          <w:sz w:val="22"/>
          <w:szCs w:val="22"/>
        </w:rPr>
        <w:t xml:space="preserve"> Iniciar, integrar y resolver con agilidad y pertinencia, las carpetas de investigación que se registran en las unidades a su cargo.</w:t>
      </w:r>
    </w:p>
    <w:p w:rsidR="006C6170" w:rsidRPr="00821770" w:rsidRDefault="006C6170" w:rsidP="00821770">
      <w:pPr>
        <w:pStyle w:val="corte4fondo"/>
        <w:tabs>
          <w:tab w:val="left" w:pos="567"/>
        </w:tabs>
        <w:ind w:left="680" w:firstLine="0"/>
        <w:rPr>
          <w:rFonts w:ascii="AvantGarde Bk BT" w:hAnsi="AvantGarde Bk BT" w:cs="Arial"/>
          <w:i/>
          <w:sz w:val="22"/>
          <w:szCs w:val="22"/>
        </w:rPr>
      </w:pPr>
      <w:r w:rsidRPr="00821770">
        <w:rPr>
          <w:rFonts w:ascii="AvantGarde Bk BT" w:hAnsi="AvantGarde Bk BT" w:cs="Arial"/>
          <w:i/>
          <w:sz w:val="22"/>
          <w:szCs w:val="22"/>
        </w:rPr>
        <w:t>[…]</w:t>
      </w:r>
    </w:p>
    <w:p w:rsidR="006C6170" w:rsidRDefault="006C6170" w:rsidP="00821770">
      <w:pPr>
        <w:pStyle w:val="corte4fondo"/>
        <w:tabs>
          <w:tab w:val="left" w:pos="567"/>
        </w:tabs>
        <w:ind w:left="680" w:firstLine="0"/>
        <w:rPr>
          <w:rFonts w:ascii="AvantGarde Bk BT" w:hAnsi="AvantGarde Bk BT" w:cs="Arial"/>
          <w:sz w:val="24"/>
          <w:szCs w:val="24"/>
        </w:rPr>
      </w:pPr>
      <w:r w:rsidRPr="00821770">
        <w:rPr>
          <w:rFonts w:ascii="AvantGarde Bk BT" w:hAnsi="AvantGarde Bk BT" w:cs="Arial"/>
          <w:b/>
          <w:i/>
          <w:sz w:val="22"/>
          <w:szCs w:val="22"/>
        </w:rPr>
        <w:t>V.</w:t>
      </w:r>
      <w:r w:rsidRPr="00821770">
        <w:rPr>
          <w:rFonts w:ascii="AvantGarde Bk BT" w:hAnsi="AvantGarde Bk BT" w:cs="Arial"/>
          <w:i/>
          <w:sz w:val="22"/>
          <w:szCs w:val="22"/>
        </w:rPr>
        <w:t xml:space="preserve"> </w:t>
      </w:r>
      <w:bookmarkStart w:id="1" w:name="_Hlk486488671"/>
      <w:r w:rsidRPr="00821770">
        <w:rPr>
          <w:rFonts w:ascii="AvantGarde Bk BT" w:hAnsi="AvantGarde Bk BT" w:cs="Arial"/>
          <w:i/>
          <w:sz w:val="22"/>
          <w:szCs w:val="22"/>
        </w:rPr>
        <w:t xml:space="preserve">Establecer los sistemas de registro, control estadístico y seguimiento de las carpetas de investigación a cargo de las agencias del Ministerio Público de su adscripción </w:t>
      </w:r>
      <w:bookmarkEnd w:id="1"/>
      <w:r w:rsidRPr="00821770">
        <w:rPr>
          <w:rFonts w:ascii="AvantGarde Bk BT" w:hAnsi="AvantGarde Bk BT" w:cs="Arial"/>
          <w:i/>
          <w:sz w:val="22"/>
          <w:szCs w:val="22"/>
        </w:rPr>
        <w:t>y, con base en ellas, proponer estrategias y acciones tendientes a mejo</w:t>
      </w:r>
      <w:r w:rsidR="00821770" w:rsidRPr="00821770">
        <w:rPr>
          <w:rFonts w:ascii="AvantGarde Bk BT" w:hAnsi="AvantGarde Bk BT" w:cs="Arial"/>
          <w:i/>
          <w:sz w:val="22"/>
          <w:szCs w:val="22"/>
        </w:rPr>
        <w:t>rar la procuración de justicia;</w:t>
      </w:r>
      <w:r w:rsidR="00821770">
        <w:rPr>
          <w:rFonts w:ascii="AvantGarde Bk BT" w:hAnsi="AvantGarde Bk BT" w:cs="Arial"/>
          <w:sz w:val="24"/>
          <w:szCs w:val="24"/>
        </w:rPr>
        <w:t>”</w:t>
      </w:r>
    </w:p>
    <w:p w:rsidR="004D3A20" w:rsidRDefault="004D3A20" w:rsidP="00821770">
      <w:pPr>
        <w:pStyle w:val="corte4fondo"/>
        <w:tabs>
          <w:tab w:val="left" w:pos="567"/>
        </w:tabs>
        <w:ind w:left="680" w:firstLine="0"/>
        <w:rPr>
          <w:rFonts w:ascii="AvantGarde Bk BT" w:hAnsi="AvantGarde Bk BT" w:cs="Arial"/>
          <w:sz w:val="24"/>
          <w:szCs w:val="24"/>
        </w:rPr>
      </w:pPr>
    </w:p>
    <w:p w:rsidR="004D3A20" w:rsidRPr="00821770" w:rsidRDefault="004D3A20" w:rsidP="004D3A20">
      <w:pPr>
        <w:pStyle w:val="corte4fondo"/>
        <w:tabs>
          <w:tab w:val="left" w:pos="567"/>
        </w:tabs>
        <w:rPr>
          <w:rFonts w:ascii="AvantGarde Bk BT" w:hAnsi="AvantGarde Bk BT" w:cs="Arial"/>
          <w:sz w:val="24"/>
          <w:szCs w:val="24"/>
        </w:rPr>
      </w:pPr>
      <w:r>
        <w:rPr>
          <w:rFonts w:ascii="AvantGarde Bk BT" w:hAnsi="AvantGarde Bk BT" w:cs="Arial"/>
          <w:sz w:val="24"/>
          <w:szCs w:val="24"/>
        </w:rPr>
        <w:t>Por su parte, el Director General de Investigación tiene también las atribuciones de c</w:t>
      </w:r>
      <w:r w:rsidRPr="00821770">
        <w:rPr>
          <w:rFonts w:ascii="AvantGarde Bk BT" w:hAnsi="AvantGarde Bk BT" w:cs="Arial"/>
          <w:sz w:val="24"/>
          <w:szCs w:val="24"/>
        </w:rPr>
        <w:t>oordinar las acciones de las agencias del Ministerio Público de su adscripción</w:t>
      </w:r>
      <w:r>
        <w:rPr>
          <w:rFonts w:ascii="AvantGarde Bk BT" w:hAnsi="AvantGarde Bk BT" w:cs="Arial"/>
          <w:sz w:val="24"/>
          <w:szCs w:val="24"/>
        </w:rPr>
        <w:t>, i</w:t>
      </w:r>
      <w:r w:rsidRPr="004D3A20">
        <w:rPr>
          <w:rFonts w:ascii="AvantGarde Bk BT" w:hAnsi="AvantGarde Bk BT" w:cs="Arial"/>
          <w:sz w:val="24"/>
          <w:szCs w:val="24"/>
        </w:rPr>
        <w:t>niciar, integrar y resolver las carpetas de investigación que se registran en las unidades a su cargo</w:t>
      </w:r>
      <w:r>
        <w:rPr>
          <w:rFonts w:ascii="AvantGarde Bk BT" w:hAnsi="AvantGarde Bk BT" w:cs="Arial"/>
          <w:sz w:val="24"/>
          <w:szCs w:val="24"/>
        </w:rPr>
        <w:t>, así como e</w:t>
      </w:r>
      <w:r w:rsidRPr="004D3A20">
        <w:rPr>
          <w:rFonts w:ascii="AvantGarde Bk BT" w:hAnsi="AvantGarde Bk BT" w:cs="Arial"/>
          <w:sz w:val="24"/>
          <w:szCs w:val="24"/>
        </w:rPr>
        <w:t>stablecer los sistemas de registro, control estadístico y seguimiento de las carpetas de investigación</w:t>
      </w:r>
      <w:r>
        <w:rPr>
          <w:rFonts w:ascii="AvantGarde Bk BT" w:hAnsi="AvantGarde Bk BT" w:cs="Arial"/>
          <w:sz w:val="24"/>
          <w:szCs w:val="24"/>
        </w:rPr>
        <w:t>:</w:t>
      </w:r>
    </w:p>
    <w:p w:rsidR="006C6170" w:rsidRPr="00821770" w:rsidRDefault="006C6170" w:rsidP="006C6170">
      <w:pPr>
        <w:pStyle w:val="corte4fondo"/>
        <w:tabs>
          <w:tab w:val="left" w:pos="567"/>
        </w:tabs>
        <w:rPr>
          <w:rFonts w:ascii="AvantGarde Bk BT" w:hAnsi="AvantGarde Bk BT" w:cs="Arial"/>
          <w:sz w:val="24"/>
          <w:szCs w:val="24"/>
        </w:rPr>
      </w:pPr>
    </w:p>
    <w:p w:rsidR="006C6170" w:rsidRPr="004D3A20" w:rsidRDefault="004D3A20" w:rsidP="004D3A20">
      <w:pPr>
        <w:pStyle w:val="corte4fondo"/>
        <w:tabs>
          <w:tab w:val="left" w:pos="567"/>
        </w:tabs>
        <w:ind w:left="680" w:firstLine="0"/>
        <w:rPr>
          <w:rFonts w:ascii="AvantGarde Bk BT" w:hAnsi="AvantGarde Bk BT" w:cs="Arial"/>
          <w:i/>
          <w:sz w:val="22"/>
          <w:szCs w:val="22"/>
        </w:rPr>
      </w:pPr>
      <w:r>
        <w:rPr>
          <w:rFonts w:ascii="AvantGarde Bk BT" w:hAnsi="AvantGarde Bk BT" w:cs="Arial"/>
          <w:sz w:val="24"/>
          <w:szCs w:val="24"/>
        </w:rPr>
        <w:t>“</w:t>
      </w:r>
      <w:r w:rsidR="006C6170" w:rsidRPr="004D3A20">
        <w:rPr>
          <w:rFonts w:ascii="AvantGarde Bk BT" w:hAnsi="AvantGarde Bk BT" w:cs="Arial"/>
          <w:b/>
          <w:i/>
          <w:sz w:val="22"/>
          <w:szCs w:val="22"/>
        </w:rPr>
        <w:t>ARTÍCULO 67.</w:t>
      </w:r>
      <w:r w:rsidR="006C6170" w:rsidRPr="004D3A20">
        <w:rPr>
          <w:rFonts w:ascii="AvantGarde Bk BT" w:hAnsi="AvantGarde Bk BT" w:cs="Arial"/>
          <w:i/>
          <w:sz w:val="22"/>
          <w:szCs w:val="22"/>
        </w:rPr>
        <w:t xml:space="preserve"> El Director General de Investigación tendrá a su cargo las siguientes atribuciones:</w:t>
      </w:r>
    </w:p>
    <w:p w:rsidR="006C6170" w:rsidRPr="004D3A20" w:rsidRDefault="006C6170" w:rsidP="004D3A20">
      <w:pPr>
        <w:pStyle w:val="corte4fondo"/>
        <w:tabs>
          <w:tab w:val="left" w:pos="567"/>
        </w:tabs>
        <w:ind w:left="680" w:firstLine="0"/>
        <w:rPr>
          <w:rFonts w:ascii="AvantGarde Bk BT" w:hAnsi="AvantGarde Bk BT" w:cs="Arial"/>
          <w:i/>
          <w:sz w:val="22"/>
          <w:szCs w:val="22"/>
        </w:rPr>
      </w:pPr>
      <w:r w:rsidRPr="004D3A20">
        <w:rPr>
          <w:rFonts w:ascii="AvantGarde Bk BT" w:hAnsi="AvantGarde Bk BT" w:cs="Arial"/>
          <w:b/>
          <w:i/>
          <w:sz w:val="22"/>
          <w:szCs w:val="22"/>
        </w:rPr>
        <w:t>I.</w:t>
      </w:r>
      <w:r w:rsidRPr="004D3A20">
        <w:rPr>
          <w:rFonts w:ascii="AvantGarde Bk BT" w:hAnsi="AvantGarde Bk BT" w:cs="Arial"/>
          <w:i/>
          <w:sz w:val="22"/>
          <w:szCs w:val="22"/>
        </w:rPr>
        <w:t xml:space="preserve"> Coordinar las acciones de las agencias del Ministerio Público de su adscripción, en materia de investigación de delitos del orden común, y el ejercicio de la acción penal, bajo una estrategia integral de actuación de la Procuraduría, con base en las normas aplicables y criterios institucionales que establezca el presente Ordenamiento, el programa sectorial de procuración de justicia, y los demás instrumentos normativos y de planeación que determine el Procurador;</w:t>
      </w:r>
    </w:p>
    <w:p w:rsidR="006C6170" w:rsidRPr="004D3A20" w:rsidRDefault="006C6170" w:rsidP="004D3A20">
      <w:pPr>
        <w:pStyle w:val="corte4fondo"/>
        <w:tabs>
          <w:tab w:val="left" w:pos="567"/>
        </w:tabs>
        <w:ind w:left="680" w:firstLine="0"/>
        <w:rPr>
          <w:rFonts w:ascii="AvantGarde Bk BT" w:hAnsi="AvantGarde Bk BT" w:cs="Arial"/>
          <w:i/>
          <w:sz w:val="22"/>
          <w:szCs w:val="22"/>
        </w:rPr>
      </w:pPr>
      <w:r w:rsidRPr="004D3A20">
        <w:rPr>
          <w:rFonts w:ascii="AvantGarde Bk BT" w:hAnsi="AvantGarde Bk BT" w:cs="Arial"/>
          <w:b/>
          <w:i/>
          <w:sz w:val="22"/>
          <w:szCs w:val="22"/>
        </w:rPr>
        <w:t>II.</w:t>
      </w:r>
      <w:r w:rsidRPr="004D3A20">
        <w:rPr>
          <w:rFonts w:ascii="AvantGarde Bk BT" w:hAnsi="AvantGarde Bk BT" w:cs="Arial"/>
          <w:i/>
          <w:sz w:val="22"/>
          <w:szCs w:val="22"/>
        </w:rPr>
        <w:t xml:space="preserve"> Iniciar, integrar y resolver con agilidad y pertinencia, las carpetas de investigación que se registran en las unidades a su cargo;</w:t>
      </w:r>
    </w:p>
    <w:p w:rsidR="006C6170" w:rsidRPr="004D3A20" w:rsidRDefault="006C6170" w:rsidP="004D3A20">
      <w:pPr>
        <w:pStyle w:val="corte4fondo"/>
        <w:tabs>
          <w:tab w:val="left" w:pos="567"/>
        </w:tabs>
        <w:ind w:left="680" w:firstLine="0"/>
        <w:rPr>
          <w:rFonts w:ascii="AvantGarde Bk BT" w:hAnsi="AvantGarde Bk BT" w:cs="Arial"/>
          <w:i/>
          <w:sz w:val="22"/>
          <w:szCs w:val="22"/>
        </w:rPr>
      </w:pPr>
      <w:r w:rsidRPr="004D3A20">
        <w:rPr>
          <w:rFonts w:ascii="AvantGarde Bk BT" w:hAnsi="AvantGarde Bk BT" w:cs="Arial"/>
          <w:i/>
          <w:sz w:val="22"/>
          <w:szCs w:val="22"/>
        </w:rPr>
        <w:t>[…]</w:t>
      </w:r>
    </w:p>
    <w:p w:rsidR="00C30900" w:rsidRPr="00821770" w:rsidRDefault="006C6170" w:rsidP="004D3A20">
      <w:pPr>
        <w:pStyle w:val="corte4fondo"/>
        <w:tabs>
          <w:tab w:val="left" w:pos="567"/>
        </w:tabs>
        <w:ind w:left="680" w:firstLine="0"/>
        <w:rPr>
          <w:rFonts w:ascii="AvantGarde Bk BT" w:hAnsi="AvantGarde Bk BT" w:cs="Arial"/>
          <w:sz w:val="24"/>
          <w:szCs w:val="24"/>
        </w:rPr>
      </w:pPr>
      <w:r w:rsidRPr="004D3A20">
        <w:rPr>
          <w:rFonts w:ascii="AvantGarde Bk BT" w:hAnsi="AvantGarde Bk BT" w:cs="Arial"/>
          <w:b/>
          <w:i/>
          <w:sz w:val="22"/>
          <w:szCs w:val="22"/>
        </w:rPr>
        <w:t>VI.</w:t>
      </w:r>
      <w:r w:rsidRPr="004D3A20">
        <w:rPr>
          <w:rFonts w:ascii="AvantGarde Bk BT" w:hAnsi="AvantGarde Bk BT" w:cs="Arial"/>
          <w:i/>
          <w:sz w:val="22"/>
          <w:szCs w:val="22"/>
        </w:rPr>
        <w:t xml:space="preserve"> Establecer los sistemas de registro, control estadístico y seguimiento de las carpetas de investigación a cargo de las agencias del Ministerio Público de su adscripción y, con base en ellas, proponer estrategias y acciones tendientes a mejorar la procuración de justicia;</w:t>
      </w:r>
      <w:r w:rsidR="004D3A20">
        <w:rPr>
          <w:rFonts w:ascii="AvantGarde Bk BT" w:hAnsi="AvantGarde Bk BT" w:cs="Arial"/>
          <w:sz w:val="24"/>
          <w:szCs w:val="24"/>
        </w:rPr>
        <w:t>”</w:t>
      </w:r>
    </w:p>
    <w:p w:rsidR="00C30900" w:rsidRPr="00821770" w:rsidRDefault="00C30900" w:rsidP="00A6536B">
      <w:pPr>
        <w:pStyle w:val="corte4fondo"/>
        <w:tabs>
          <w:tab w:val="left" w:pos="567"/>
        </w:tabs>
        <w:ind w:firstLine="0"/>
        <w:rPr>
          <w:rFonts w:ascii="AvantGarde Bk BT" w:hAnsi="AvantGarde Bk BT" w:cs="Arial"/>
          <w:sz w:val="24"/>
          <w:szCs w:val="24"/>
        </w:rPr>
      </w:pPr>
    </w:p>
    <w:p w:rsidR="004D3A20" w:rsidRDefault="00A6536B" w:rsidP="00A6536B">
      <w:pPr>
        <w:spacing w:line="360" w:lineRule="auto"/>
        <w:ind w:firstLine="680"/>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 xml:space="preserve">De lo anterior, es dable afirmar que </w:t>
      </w:r>
      <w:r w:rsidR="004D3A20" w:rsidRPr="004D3A20">
        <w:rPr>
          <w:rFonts w:ascii="AvantGarde Bk BT" w:eastAsia="Times New Roman" w:hAnsi="AvantGarde Bk BT" w:cs="Arial"/>
          <w:sz w:val="24"/>
          <w:szCs w:val="24"/>
          <w:lang w:eastAsia="es-MX"/>
        </w:rPr>
        <w:t xml:space="preserve">el sujeto obligado no sólo tiene obligación de registrar el delito de </w:t>
      </w:r>
      <w:r>
        <w:rPr>
          <w:rFonts w:ascii="AvantGarde Bk BT" w:eastAsia="Times New Roman" w:hAnsi="AvantGarde Bk BT" w:cs="Arial"/>
          <w:sz w:val="24"/>
          <w:szCs w:val="24"/>
          <w:lang w:eastAsia="es-MX"/>
        </w:rPr>
        <w:t>feminicidio</w:t>
      </w:r>
      <w:r w:rsidR="004D3A20" w:rsidRPr="004D3A20">
        <w:rPr>
          <w:rFonts w:ascii="AvantGarde Bk BT" w:eastAsia="Times New Roman" w:hAnsi="AvantGarde Bk BT" w:cs="Arial"/>
          <w:sz w:val="24"/>
          <w:szCs w:val="24"/>
          <w:lang w:eastAsia="es-MX"/>
        </w:rPr>
        <w:t xml:space="preserve">, sino </w:t>
      </w:r>
      <w:r>
        <w:rPr>
          <w:rFonts w:ascii="AvantGarde Bk BT" w:eastAsia="Times New Roman" w:hAnsi="AvantGarde Bk BT" w:cs="Arial"/>
          <w:sz w:val="24"/>
          <w:szCs w:val="24"/>
          <w:lang w:eastAsia="es-MX"/>
        </w:rPr>
        <w:t xml:space="preserve">que </w:t>
      </w:r>
      <w:r w:rsidR="004D3A20" w:rsidRPr="004D3A20">
        <w:rPr>
          <w:rFonts w:ascii="AvantGarde Bk BT" w:eastAsia="Times New Roman" w:hAnsi="AvantGarde Bk BT" w:cs="Arial"/>
          <w:sz w:val="24"/>
          <w:szCs w:val="24"/>
          <w:lang w:eastAsia="es-MX"/>
        </w:rPr>
        <w:t xml:space="preserve">además tiene la atribución </w:t>
      </w:r>
      <w:r>
        <w:rPr>
          <w:rFonts w:ascii="AvantGarde Bk BT" w:eastAsia="Times New Roman" w:hAnsi="AvantGarde Bk BT" w:cs="Arial"/>
          <w:sz w:val="24"/>
          <w:szCs w:val="24"/>
          <w:lang w:eastAsia="es-MX"/>
        </w:rPr>
        <w:t xml:space="preserve">generar </w:t>
      </w:r>
      <w:r w:rsidR="004D3A20" w:rsidRPr="004D3A20">
        <w:rPr>
          <w:rFonts w:ascii="AvantGarde Bk BT" w:eastAsia="Times New Roman" w:hAnsi="AvantGarde Bk BT" w:cs="Arial"/>
          <w:sz w:val="24"/>
          <w:szCs w:val="24"/>
          <w:lang w:eastAsia="es-MX"/>
        </w:rPr>
        <w:t>estadísticas y el sistema de regi</w:t>
      </w:r>
      <w:r>
        <w:rPr>
          <w:rFonts w:ascii="AvantGarde Bk BT" w:eastAsia="Times New Roman" w:hAnsi="AvantGarde Bk BT" w:cs="Arial"/>
          <w:sz w:val="24"/>
          <w:szCs w:val="24"/>
          <w:lang w:eastAsia="es-MX"/>
        </w:rPr>
        <w:t>stro de los asuntos a su cargo.</w:t>
      </w:r>
    </w:p>
    <w:p w:rsidR="009E267D" w:rsidRDefault="009E267D" w:rsidP="002B44A0">
      <w:pPr>
        <w:spacing w:line="360" w:lineRule="auto"/>
        <w:ind w:firstLine="709"/>
        <w:jc w:val="both"/>
        <w:rPr>
          <w:rFonts w:ascii="AvantGarde Bk BT" w:hAnsi="AvantGarde Bk BT" w:cs="Arial"/>
          <w:sz w:val="24"/>
          <w:szCs w:val="24"/>
        </w:rPr>
      </w:pPr>
      <w:r>
        <w:rPr>
          <w:rFonts w:ascii="AvantGarde Bk BT" w:hAnsi="AvantGarde Bk BT" w:cs="Arial"/>
          <w:sz w:val="24"/>
          <w:szCs w:val="24"/>
        </w:rPr>
        <w:lastRenderedPageBreak/>
        <w:t>Ahora bien, en la Ley de Transparencia y Acceso a la Información Pública del Estado, en su artículo 18 se establece que los sujetos obligados deben documentar todo acto que derive del ejercicio de sus facultades competencias o funciones</w:t>
      </w:r>
      <w:r w:rsidR="00F005B8">
        <w:rPr>
          <w:rFonts w:ascii="AvantGarde Bk BT" w:hAnsi="AvantGarde Bk BT" w:cs="Arial"/>
          <w:sz w:val="24"/>
          <w:szCs w:val="24"/>
        </w:rPr>
        <w:t>, y que se presume que la información debe existir si se refiere a éstas</w:t>
      </w:r>
      <w:r>
        <w:rPr>
          <w:rFonts w:ascii="AvantGarde Bk BT" w:hAnsi="AvantGarde Bk BT" w:cs="Arial"/>
          <w:sz w:val="24"/>
          <w:szCs w:val="24"/>
        </w:rPr>
        <w:t>:</w:t>
      </w:r>
    </w:p>
    <w:p w:rsidR="009E267D" w:rsidRPr="009E267D" w:rsidRDefault="009E267D" w:rsidP="00F005B8">
      <w:pPr>
        <w:spacing w:line="360" w:lineRule="auto"/>
        <w:ind w:left="680"/>
        <w:jc w:val="both"/>
        <w:rPr>
          <w:rFonts w:ascii="AvantGarde Bk BT" w:hAnsi="AvantGarde Bk BT" w:cs="Arial"/>
          <w:sz w:val="24"/>
          <w:szCs w:val="24"/>
        </w:rPr>
      </w:pPr>
      <w:r>
        <w:rPr>
          <w:rFonts w:ascii="AvantGarde Bk BT" w:hAnsi="AvantGarde Bk BT" w:cs="Arial"/>
          <w:sz w:val="24"/>
          <w:szCs w:val="24"/>
        </w:rPr>
        <w:t>“</w:t>
      </w:r>
      <w:r w:rsidRPr="009E267D">
        <w:rPr>
          <w:rFonts w:ascii="AvantGarde Bk BT" w:hAnsi="AvantGarde Bk BT" w:cs="Arial"/>
          <w:b/>
          <w:i/>
        </w:rPr>
        <w:t>ARTÍCULO 18.</w:t>
      </w:r>
      <w:r w:rsidRPr="009E267D">
        <w:rPr>
          <w:rFonts w:ascii="AvantGarde Bk BT" w:hAnsi="AvantGarde Bk BT" w:cs="Arial"/>
          <w:i/>
        </w:rPr>
        <w:t xml:space="preserve"> Los sujetos obligados deberán documentar todo acto que derive del ejercicio de sus facultades, competencias o funciones.</w:t>
      </w:r>
      <w:r>
        <w:rPr>
          <w:rFonts w:ascii="AvantGarde Bk BT" w:hAnsi="AvantGarde Bk BT" w:cs="Arial"/>
          <w:sz w:val="24"/>
          <w:szCs w:val="24"/>
        </w:rPr>
        <w:t>”</w:t>
      </w:r>
    </w:p>
    <w:p w:rsidR="00DA7710" w:rsidRDefault="00F005B8" w:rsidP="00DA7710">
      <w:pPr>
        <w:spacing w:line="360" w:lineRule="auto"/>
        <w:ind w:left="680"/>
        <w:jc w:val="both"/>
        <w:rPr>
          <w:rFonts w:ascii="AvantGarde Bk BT" w:hAnsi="AvantGarde Bk BT" w:cs="Arial"/>
          <w:sz w:val="24"/>
          <w:szCs w:val="24"/>
        </w:rPr>
      </w:pPr>
      <w:r>
        <w:rPr>
          <w:rFonts w:ascii="AvantGarde Bk BT" w:hAnsi="AvantGarde Bk BT" w:cs="Arial"/>
          <w:sz w:val="24"/>
          <w:szCs w:val="24"/>
        </w:rPr>
        <w:t>“</w:t>
      </w:r>
      <w:r w:rsidR="009E267D" w:rsidRPr="00F005B8">
        <w:rPr>
          <w:rFonts w:ascii="AvantGarde Bk BT" w:hAnsi="AvantGarde Bk BT" w:cs="Arial"/>
          <w:b/>
          <w:i/>
        </w:rPr>
        <w:t>ARTÍCULO 19.</w:t>
      </w:r>
      <w:r w:rsidR="009E267D" w:rsidRPr="00F005B8">
        <w:rPr>
          <w:rFonts w:ascii="AvantGarde Bk BT" w:hAnsi="AvantGarde Bk BT" w:cs="Arial"/>
          <w:i/>
        </w:rPr>
        <w:t xml:space="preserve"> Se presume que la información debe existir si se refiere a las facultades, competencias y funciones que los ordenamientos jurídicos aplicables otorgan a los sujetos obligados.</w:t>
      </w:r>
    </w:p>
    <w:p w:rsidR="009E267D" w:rsidRPr="009E267D" w:rsidRDefault="009E267D" w:rsidP="00D77486">
      <w:pPr>
        <w:spacing w:line="360" w:lineRule="auto"/>
        <w:ind w:left="680"/>
        <w:jc w:val="both"/>
        <w:rPr>
          <w:rFonts w:ascii="AvantGarde Bk BT" w:hAnsi="AvantGarde Bk BT" w:cs="Arial"/>
          <w:sz w:val="24"/>
          <w:szCs w:val="24"/>
        </w:rPr>
      </w:pPr>
      <w:r w:rsidRPr="00DA7710">
        <w:rPr>
          <w:rFonts w:ascii="AvantGarde Bk BT" w:hAnsi="AvantGarde Bk BT" w:cs="Arial"/>
          <w:i/>
        </w:rPr>
        <w:t>En los casos en que ciertas facultades, competencias o funciones no se hayan ejercido, se debe motivar la respuesta en función de las causas que motiven la inexistencia.</w:t>
      </w:r>
      <w:r w:rsidR="00DA7710">
        <w:rPr>
          <w:rFonts w:ascii="AvantGarde Bk BT" w:hAnsi="AvantGarde Bk BT" w:cs="Arial"/>
          <w:sz w:val="24"/>
          <w:szCs w:val="24"/>
        </w:rPr>
        <w:t>”</w:t>
      </w:r>
    </w:p>
    <w:p w:rsidR="00C36936" w:rsidRPr="00C36936" w:rsidRDefault="009E267D" w:rsidP="00C36936">
      <w:pPr>
        <w:spacing w:line="360" w:lineRule="auto"/>
        <w:ind w:firstLine="709"/>
        <w:jc w:val="both"/>
        <w:rPr>
          <w:rFonts w:ascii="AvantGarde Bk BT" w:hAnsi="AvantGarde Bk BT" w:cs="Arial"/>
          <w:sz w:val="24"/>
          <w:szCs w:val="24"/>
        </w:rPr>
      </w:pPr>
      <w:r>
        <w:rPr>
          <w:rFonts w:ascii="AvantGarde Bk BT" w:hAnsi="AvantGarde Bk BT" w:cs="Arial"/>
          <w:sz w:val="24"/>
          <w:szCs w:val="24"/>
        </w:rPr>
        <w:t>Consecuentemente,</w:t>
      </w:r>
      <w:r w:rsidR="00D77486">
        <w:rPr>
          <w:rFonts w:ascii="AvantGarde Bk BT" w:hAnsi="AvantGarde Bk BT" w:cs="Arial"/>
          <w:sz w:val="24"/>
          <w:szCs w:val="24"/>
        </w:rPr>
        <w:t xml:space="preserve"> </w:t>
      </w:r>
      <w:r w:rsidR="002B44A0" w:rsidRPr="00252557">
        <w:rPr>
          <w:rFonts w:ascii="AvantGarde Bk BT" w:hAnsi="AvantGarde Bk BT" w:cs="Arial"/>
          <w:sz w:val="24"/>
          <w:szCs w:val="24"/>
        </w:rPr>
        <w:t xml:space="preserve">toda vez que de </w:t>
      </w:r>
      <w:r w:rsidR="00D77486">
        <w:rPr>
          <w:rFonts w:ascii="AvantGarde Bk BT" w:hAnsi="AvantGarde Bk BT" w:cs="Arial"/>
          <w:sz w:val="24"/>
          <w:szCs w:val="24"/>
        </w:rPr>
        <w:t>las</w:t>
      </w:r>
      <w:r w:rsidR="002B44A0" w:rsidRPr="00252557">
        <w:rPr>
          <w:rFonts w:ascii="AvantGarde Bk BT" w:hAnsi="AvantGarde Bk BT" w:cs="Arial"/>
          <w:sz w:val="24"/>
          <w:szCs w:val="24"/>
        </w:rPr>
        <w:t xml:space="preserve"> facultades, competencias y funciones </w:t>
      </w:r>
      <w:r w:rsidR="00D77486">
        <w:rPr>
          <w:rFonts w:ascii="AvantGarde Bk BT" w:hAnsi="AvantGarde Bk BT" w:cs="Arial"/>
          <w:sz w:val="24"/>
          <w:szCs w:val="24"/>
        </w:rPr>
        <w:t xml:space="preserve">del ente obligado </w:t>
      </w:r>
      <w:r w:rsidR="002B44A0" w:rsidRPr="00252557">
        <w:rPr>
          <w:rFonts w:ascii="AvantGarde Bk BT" w:hAnsi="AvantGarde Bk BT" w:cs="Arial"/>
          <w:sz w:val="24"/>
          <w:szCs w:val="24"/>
        </w:rPr>
        <w:t>sí se desprende la obligación</w:t>
      </w:r>
      <w:r w:rsidR="002B44A0">
        <w:rPr>
          <w:rFonts w:ascii="AvantGarde Bk BT" w:hAnsi="AvantGarde Bk BT" w:cs="Arial"/>
          <w:sz w:val="24"/>
          <w:szCs w:val="24"/>
        </w:rPr>
        <w:t xml:space="preserve"> d</w:t>
      </w:r>
      <w:r w:rsidR="002B44A0" w:rsidRPr="00252557">
        <w:rPr>
          <w:rFonts w:ascii="AvantGarde Bk BT" w:hAnsi="AvantGarde Bk BT" w:cs="Arial"/>
          <w:sz w:val="24"/>
          <w:szCs w:val="24"/>
        </w:rPr>
        <w:t>e poseer la información solicitada,</w:t>
      </w:r>
      <w:r w:rsidR="002B44A0">
        <w:rPr>
          <w:rFonts w:ascii="AvantGarde Bk BT" w:hAnsi="AvantGarde Bk BT" w:cs="Arial"/>
          <w:sz w:val="24"/>
          <w:szCs w:val="24"/>
        </w:rPr>
        <w:t xml:space="preserve"> sino de generarla, por lo que</w:t>
      </w:r>
      <w:r w:rsidR="002B44A0" w:rsidRPr="00252557">
        <w:rPr>
          <w:rFonts w:ascii="AvantGarde Bk BT" w:hAnsi="AvantGarde Bk BT" w:cs="Arial"/>
          <w:sz w:val="24"/>
          <w:szCs w:val="24"/>
        </w:rPr>
        <w:t xml:space="preserve"> con apego a lo dispuesto en el primer párrafo del artículo 19 de la Ley de Transparencia y Acceso a la Información Pública del Estado, se presume que la misma </w:t>
      </w:r>
      <w:r w:rsidR="002B44A0" w:rsidRPr="00252557">
        <w:rPr>
          <w:rFonts w:ascii="AvantGarde Bk BT" w:hAnsi="AvantGarde Bk BT" w:cs="Arial"/>
          <w:b/>
          <w:sz w:val="24"/>
          <w:szCs w:val="24"/>
        </w:rPr>
        <w:t>debe existir</w:t>
      </w:r>
      <w:r w:rsidR="002B44A0" w:rsidRPr="00252557">
        <w:rPr>
          <w:rFonts w:ascii="AvantGarde Bk BT" w:hAnsi="AvantGarde Bk BT" w:cs="Arial"/>
          <w:sz w:val="24"/>
          <w:szCs w:val="24"/>
        </w:rPr>
        <w:t xml:space="preserve">, y por ende, el sujeto obligado </w:t>
      </w:r>
      <w:r w:rsidR="002B44A0">
        <w:rPr>
          <w:rFonts w:ascii="AvantGarde Bk BT" w:hAnsi="AvantGarde Bk BT" w:cs="Arial"/>
          <w:sz w:val="24"/>
          <w:szCs w:val="24"/>
        </w:rPr>
        <w:t>debe</w:t>
      </w:r>
      <w:r w:rsidR="002B44A0" w:rsidRPr="00252557">
        <w:rPr>
          <w:rFonts w:ascii="AvantGarde Bk BT" w:hAnsi="AvantGarde Bk BT" w:cs="Arial"/>
          <w:sz w:val="24"/>
          <w:szCs w:val="24"/>
        </w:rPr>
        <w:t xml:space="preserve"> proporcionarla</w:t>
      </w:r>
      <w:r w:rsidR="00D77486">
        <w:rPr>
          <w:rFonts w:ascii="AvantGarde Bk BT" w:hAnsi="AvantGarde Bk BT" w:cs="Arial"/>
          <w:sz w:val="24"/>
          <w:szCs w:val="24"/>
        </w:rPr>
        <w:t>.</w:t>
      </w:r>
    </w:p>
    <w:p w:rsidR="002B44A0" w:rsidRDefault="00C36936" w:rsidP="00A6536B">
      <w:pPr>
        <w:spacing w:line="360" w:lineRule="auto"/>
        <w:ind w:firstLine="680"/>
        <w:jc w:val="both"/>
        <w:rPr>
          <w:rFonts w:ascii="AvantGarde Bk BT" w:eastAsia="Times New Roman" w:hAnsi="AvantGarde Bk BT" w:cs="Arial"/>
          <w:sz w:val="24"/>
          <w:szCs w:val="24"/>
          <w:lang w:val="es-ES" w:eastAsia="es-MX"/>
        </w:rPr>
      </w:pPr>
      <w:r>
        <w:rPr>
          <w:rFonts w:ascii="AvantGarde Bk BT" w:eastAsia="Times New Roman" w:hAnsi="AvantGarde Bk BT" w:cs="Arial"/>
          <w:sz w:val="24"/>
          <w:szCs w:val="24"/>
          <w:lang w:val="es-ES" w:eastAsia="es-MX"/>
        </w:rPr>
        <w:t>No pasa desapercibido para esta Comisión,</w:t>
      </w:r>
      <w:r w:rsidR="00CD08F7">
        <w:rPr>
          <w:rFonts w:ascii="AvantGarde Bk BT" w:eastAsia="Times New Roman" w:hAnsi="AvantGarde Bk BT" w:cs="Arial"/>
          <w:sz w:val="24"/>
          <w:szCs w:val="24"/>
          <w:lang w:val="es-ES" w:eastAsia="es-MX"/>
        </w:rPr>
        <w:t xml:space="preserve"> que en su escrito de informe remitió las constancias con las que acreditó haber notificado en alcance al particular, que con respecto a las averiguaciones previas consignadas ante juez, en cuáles se dictó sentencia y qué juzgado o sala lo hizo corresponde a la Unidad de Información del Poder Judicial del Estado por lo que orientó al peticionario para que respecto a esta información, dirigiera su solicitud a la Unidad de Transparencia del Poder Judicial del Estado.</w:t>
      </w:r>
    </w:p>
    <w:p w:rsidR="00CD08F7" w:rsidRDefault="00CD08F7" w:rsidP="00A6536B">
      <w:pPr>
        <w:spacing w:line="360" w:lineRule="auto"/>
        <w:ind w:firstLine="680"/>
        <w:jc w:val="both"/>
        <w:rPr>
          <w:rFonts w:ascii="AvantGarde Bk BT" w:eastAsia="Times New Roman" w:hAnsi="AvantGarde Bk BT" w:cs="Arial"/>
          <w:sz w:val="24"/>
          <w:szCs w:val="24"/>
          <w:lang w:val="es-ES" w:eastAsia="es-MX"/>
        </w:rPr>
      </w:pPr>
      <w:r>
        <w:rPr>
          <w:rFonts w:ascii="AvantGarde Bk BT" w:eastAsia="Times New Roman" w:hAnsi="AvantGarde Bk BT" w:cs="Arial"/>
          <w:sz w:val="24"/>
          <w:szCs w:val="24"/>
          <w:lang w:val="es-ES" w:eastAsia="es-MX"/>
        </w:rPr>
        <w:t>Sin embargo, al respecto es importante destacar lo siguiente:</w:t>
      </w:r>
    </w:p>
    <w:p w:rsidR="00C30900" w:rsidRDefault="00CD08F7" w:rsidP="00CD08F7">
      <w:pPr>
        <w:spacing w:line="360" w:lineRule="auto"/>
        <w:ind w:firstLine="680"/>
        <w:jc w:val="both"/>
        <w:rPr>
          <w:rFonts w:ascii="AvantGarde Bk BT" w:hAnsi="AvantGarde Bk BT" w:cs="Arial"/>
          <w:sz w:val="24"/>
          <w:szCs w:val="24"/>
        </w:rPr>
      </w:pPr>
      <w:r>
        <w:rPr>
          <w:rFonts w:ascii="AvantGarde Bk BT" w:eastAsia="Times New Roman" w:hAnsi="AvantGarde Bk BT" w:cs="Arial"/>
          <w:sz w:val="24"/>
          <w:szCs w:val="24"/>
          <w:lang w:val="es-ES" w:eastAsia="es-MX"/>
        </w:rPr>
        <w:t xml:space="preserve">En primer término, de acuerdo a lo establecido en </w:t>
      </w:r>
      <w:r w:rsidRPr="00CD08F7">
        <w:rPr>
          <w:rFonts w:ascii="AvantGarde Bk BT" w:hAnsi="AvantGarde Bk BT" w:cs="Arial"/>
          <w:sz w:val="24"/>
          <w:szCs w:val="24"/>
        </w:rPr>
        <w:t xml:space="preserve">Libro Segundo, Título Primero, Capítulo III del Código de Procedimientos Penales en el Estado, </w:t>
      </w:r>
      <w:r w:rsidR="00082CE0">
        <w:rPr>
          <w:rFonts w:ascii="AvantGarde Bk BT" w:hAnsi="AvantGarde Bk BT" w:cs="Arial"/>
          <w:sz w:val="24"/>
          <w:szCs w:val="24"/>
        </w:rPr>
        <w:t>la atribución de consignar ante el Juez</w:t>
      </w:r>
      <w:r w:rsidRPr="00CD08F7">
        <w:rPr>
          <w:rFonts w:ascii="AvantGarde Bk BT" w:hAnsi="AvantGarde Bk BT" w:cs="Arial"/>
          <w:sz w:val="24"/>
          <w:szCs w:val="24"/>
        </w:rPr>
        <w:t xml:space="preserve"> le corresponde esencialmente al Ministerio Público</w:t>
      </w:r>
      <w:r w:rsidR="00082CE0">
        <w:rPr>
          <w:rFonts w:ascii="AvantGarde Bk BT" w:hAnsi="AvantGarde Bk BT" w:cs="Arial"/>
          <w:sz w:val="24"/>
          <w:szCs w:val="24"/>
        </w:rPr>
        <w:t>.</w:t>
      </w:r>
    </w:p>
    <w:p w:rsidR="00C30900" w:rsidRPr="00082CE0" w:rsidRDefault="00082CE0" w:rsidP="00082CE0">
      <w:pPr>
        <w:spacing w:line="360" w:lineRule="auto"/>
        <w:ind w:firstLine="680"/>
        <w:jc w:val="both"/>
        <w:rPr>
          <w:rFonts w:ascii="AvantGarde Bk BT" w:eastAsia="Times New Roman" w:hAnsi="AvantGarde Bk BT" w:cs="Arial"/>
          <w:sz w:val="24"/>
          <w:szCs w:val="24"/>
          <w:lang w:val="es-ES" w:eastAsia="es-MX"/>
        </w:rPr>
      </w:pPr>
      <w:r>
        <w:rPr>
          <w:rFonts w:ascii="AvantGarde Bk BT" w:hAnsi="AvantGarde Bk BT" w:cs="Arial"/>
          <w:sz w:val="24"/>
          <w:szCs w:val="24"/>
        </w:rPr>
        <w:lastRenderedPageBreak/>
        <w:t>Por otra parte, en el artículo 20 de la Ley de la materia se dispone que:</w:t>
      </w:r>
    </w:p>
    <w:p w:rsidR="00082CE0" w:rsidRPr="00082CE0" w:rsidRDefault="00082CE0" w:rsidP="00082CE0">
      <w:pPr>
        <w:spacing w:line="360" w:lineRule="auto"/>
        <w:ind w:left="680"/>
        <w:jc w:val="both"/>
        <w:rPr>
          <w:rFonts w:ascii="AvantGarde Bk BT" w:eastAsia="Times New Roman" w:hAnsi="AvantGarde Bk BT" w:cs="Arial"/>
          <w:sz w:val="24"/>
          <w:szCs w:val="24"/>
          <w:lang w:eastAsia="es-MX"/>
        </w:rPr>
      </w:pPr>
      <w:r>
        <w:rPr>
          <w:rFonts w:ascii="AvantGarde Bk BT" w:eastAsia="Times New Roman" w:hAnsi="AvantGarde Bk BT" w:cs="Arial"/>
          <w:sz w:val="24"/>
          <w:szCs w:val="24"/>
          <w:lang w:eastAsia="es-MX"/>
        </w:rPr>
        <w:t>“</w:t>
      </w:r>
      <w:r w:rsidRPr="00082CE0">
        <w:rPr>
          <w:rFonts w:ascii="AvantGarde Bk BT" w:eastAsia="Times New Roman" w:hAnsi="AvantGarde Bk BT" w:cs="Arial"/>
          <w:b/>
          <w:i/>
          <w:lang w:eastAsia="es-MX"/>
        </w:rPr>
        <w:t>ARTÍCULO 20.</w:t>
      </w:r>
      <w:r w:rsidRPr="00082CE0">
        <w:rPr>
          <w:rFonts w:ascii="AvantGarde Bk BT" w:eastAsia="Times New Roman" w:hAnsi="AvantGarde Bk BT" w:cs="Arial"/>
          <w:i/>
          <w:lang w:eastAsia="es-MX"/>
        </w:rPr>
        <w:t xml:space="preserve"> Ante la negativa del acceso a la información o su inexistencia, el sujeto obligado deberá demostrar que la información solicitada está prevista en alguna de las excepciones contenidas en esta Ley o, en su caso, demostrar que la información no se refiere a alguna de sus facultades, competencias o funciones.</w:t>
      </w:r>
      <w:r>
        <w:rPr>
          <w:rFonts w:ascii="AvantGarde Bk BT" w:eastAsia="Times New Roman" w:hAnsi="AvantGarde Bk BT" w:cs="Arial"/>
          <w:sz w:val="24"/>
          <w:szCs w:val="24"/>
          <w:lang w:eastAsia="es-MX"/>
        </w:rPr>
        <w:t>”</w:t>
      </w:r>
    </w:p>
    <w:p w:rsidR="00C30900" w:rsidRPr="00821770" w:rsidRDefault="00C30900" w:rsidP="00237D8D">
      <w:pPr>
        <w:pStyle w:val="corte4fondo"/>
        <w:tabs>
          <w:tab w:val="left" w:pos="567"/>
        </w:tabs>
        <w:rPr>
          <w:rFonts w:ascii="AvantGarde Bk BT" w:hAnsi="AvantGarde Bk BT" w:cs="Arial"/>
          <w:sz w:val="24"/>
          <w:szCs w:val="24"/>
        </w:rPr>
      </w:pPr>
    </w:p>
    <w:p w:rsidR="00082CE0" w:rsidRPr="00082CE0" w:rsidRDefault="00082CE0" w:rsidP="00082CE0">
      <w:pPr>
        <w:pStyle w:val="corte4fondo"/>
        <w:tabs>
          <w:tab w:val="left" w:pos="567"/>
        </w:tabs>
        <w:rPr>
          <w:rFonts w:ascii="AvantGarde Bk BT" w:hAnsi="AvantGarde Bk BT" w:cs="Arial"/>
          <w:sz w:val="24"/>
          <w:szCs w:val="24"/>
        </w:rPr>
      </w:pPr>
      <w:r w:rsidRPr="00082CE0">
        <w:rPr>
          <w:rFonts w:ascii="AvantGarde Bk BT" w:hAnsi="AvantGarde Bk BT" w:cs="Arial"/>
          <w:sz w:val="24"/>
          <w:szCs w:val="24"/>
        </w:rPr>
        <w:t>Esto es, que si la información que le fue solicitada deriva del ejercicio de sus facultades, competencias o funciones, se presume que la misma debe de existir o, en su caso, demostrar que la información no se refiere a alguna de sus facul</w:t>
      </w:r>
      <w:r>
        <w:rPr>
          <w:rFonts w:ascii="AvantGarde Bk BT" w:hAnsi="AvantGarde Bk BT" w:cs="Arial"/>
          <w:sz w:val="24"/>
          <w:szCs w:val="24"/>
        </w:rPr>
        <w:t>tades, competencias o funciones, para efecto de que los solicitantes tengan la certeza de si le corresponde a la autoridad poseer o no la información peticionada, circunstancia que en el caso no aconteció, máxime que respecto a las averiguaciones previas consignadas ante juez, el sujeto obligado se declaró incompetente cuando en la especie, sí es competente para conocer de ese punto de la solicitud.</w:t>
      </w:r>
    </w:p>
    <w:p w:rsidR="00082CE0" w:rsidRPr="00082CE0" w:rsidRDefault="00082CE0" w:rsidP="00082CE0">
      <w:pPr>
        <w:pStyle w:val="corte4fondo"/>
        <w:tabs>
          <w:tab w:val="left" w:pos="567"/>
        </w:tabs>
        <w:rPr>
          <w:rFonts w:ascii="AvantGarde Bk BT" w:hAnsi="AvantGarde Bk BT" w:cs="Arial"/>
          <w:sz w:val="24"/>
          <w:szCs w:val="24"/>
        </w:rPr>
      </w:pPr>
    </w:p>
    <w:p w:rsidR="00C30900" w:rsidRPr="00082CE0" w:rsidRDefault="00082CE0" w:rsidP="00082CE0">
      <w:pPr>
        <w:pStyle w:val="corte4fondo"/>
        <w:tabs>
          <w:tab w:val="left" w:pos="567"/>
        </w:tabs>
        <w:rPr>
          <w:rFonts w:ascii="AvantGarde Bk BT" w:hAnsi="AvantGarde Bk BT" w:cs="Arial"/>
          <w:b/>
          <w:sz w:val="24"/>
          <w:szCs w:val="24"/>
        </w:rPr>
      </w:pPr>
      <w:r>
        <w:rPr>
          <w:rFonts w:ascii="AvantGarde Bk BT" w:hAnsi="AvantGarde Bk BT" w:cs="Arial"/>
          <w:b/>
          <w:sz w:val="24"/>
          <w:szCs w:val="24"/>
        </w:rPr>
        <w:t>6.</w:t>
      </w:r>
      <w:r w:rsidRPr="00C87A77">
        <w:rPr>
          <w:rFonts w:ascii="AvantGarde Bk BT" w:hAnsi="AvantGarde Bk BT" w:cs="Arial"/>
          <w:b/>
          <w:sz w:val="24"/>
          <w:szCs w:val="24"/>
        </w:rPr>
        <w:t xml:space="preserve">2. </w:t>
      </w:r>
      <w:r>
        <w:rPr>
          <w:rFonts w:ascii="AvantGarde Bk BT" w:hAnsi="AvantGarde Bk BT" w:cs="Arial"/>
          <w:b/>
          <w:sz w:val="24"/>
          <w:szCs w:val="24"/>
        </w:rPr>
        <w:t>Sentido y efectos de la presente resolución</w:t>
      </w:r>
      <w:r w:rsidRPr="00C87A77">
        <w:rPr>
          <w:rFonts w:ascii="AvantGarde Bk BT" w:hAnsi="AvantGarde Bk BT" w:cs="Arial"/>
          <w:b/>
          <w:sz w:val="24"/>
          <w:szCs w:val="24"/>
        </w:rPr>
        <w:t>.</w:t>
      </w:r>
    </w:p>
    <w:p w:rsidR="00C30900" w:rsidRPr="00237D8D" w:rsidRDefault="00C30900" w:rsidP="00237D8D">
      <w:pPr>
        <w:pStyle w:val="corte4fondo"/>
        <w:tabs>
          <w:tab w:val="left" w:pos="567"/>
        </w:tabs>
        <w:rPr>
          <w:rFonts w:ascii="AvantGarde Bk BT" w:hAnsi="AvantGarde Bk BT" w:cs="Arial"/>
          <w:b/>
          <w:sz w:val="24"/>
          <w:szCs w:val="24"/>
        </w:rPr>
      </w:pPr>
    </w:p>
    <w:p w:rsidR="00F77B88" w:rsidRDefault="00F77B88" w:rsidP="00094D51">
      <w:pPr>
        <w:pStyle w:val="corte4fondo"/>
        <w:tabs>
          <w:tab w:val="left" w:pos="567"/>
        </w:tabs>
        <w:rPr>
          <w:rFonts w:ascii="AvantGarde Bk BT" w:hAnsi="AvantGarde Bk BT" w:cs="Arial"/>
          <w:sz w:val="24"/>
          <w:szCs w:val="24"/>
        </w:rPr>
      </w:pPr>
      <w:r>
        <w:rPr>
          <w:rFonts w:ascii="AvantGarde Bk BT" w:hAnsi="AvantGarde Bk BT" w:cs="Arial"/>
          <w:sz w:val="24"/>
          <w:szCs w:val="24"/>
        </w:rPr>
        <w:t>E</w:t>
      </w:r>
      <w:r w:rsidR="00422CD1" w:rsidRPr="00E41B4A">
        <w:rPr>
          <w:rFonts w:ascii="AvantGarde Bk BT" w:hAnsi="AvantGarde Bk BT" w:cs="Arial"/>
          <w:sz w:val="24"/>
          <w:szCs w:val="24"/>
        </w:rPr>
        <w:t>sta Comisión Estatal de Garantía de Acceso a la Información Pública</w:t>
      </w:r>
      <w:r>
        <w:rPr>
          <w:rFonts w:ascii="AvantGarde Bk BT" w:hAnsi="AvantGarde Bk BT" w:cs="Arial"/>
          <w:sz w:val="24"/>
          <w:szCs w:val="24"/>
        </w:rPr>
        <w:t>,</w:t>
      </w:r>
      <w:r w:rsidR="00422CD1" w:rsidRPr="00E41B4A">
        <w:rPr>
          <w:rFonts w:ascii="AvantGarde Bk BT" w:hAnsi="AvantGarde Bk BT" w:cs="Arial"/>
          <w:sz w:val="24"/>
          <w:szCs w:val="24"/>
        </w:rPr>
        <w:t xml:space="preserve"> de conformidad con el artículo </w:t>
      </w:r>
      <w:r w:rsidR="00082CE0">
        <w:rPr>
          <w:rFonts w:ascii="AvantGarde Bk BT" w:hAnsi="AvantGarde Bk BT" w:cs="Arial"/>
          <w:sz w:val="24"/>
          <w:szCs w:val="24"/>
        </w:rPr>
        <w:t>175 fracción III</w:t>
      </w:r>
      <w:r w:rsidR="00422CD1" w:rsidRPr="00E41B4A">
        <w:rPr>
          <w:rFonts w:ascii="AvantGarde Bk BT" w:hAnsi="AvantGarde Bk BT" w:cs="Arial"/>
          <w:sz w:val="24"/>
          <w:szCs w:val="24"/>
        </w:rPr>
        <w:t xml:space="preserve"> de la Ley de Transparencia y Acceso a la Inform</w:t>
      </w:r>
      <w:r w:rsidR="00894E12" w:rsidRPr="00E41B4A">
        <w:rPr>
          <w:rFonts w:ascii="AvantGarde Bk BT" w:hAnsi="AvantGarde Bk BT" w:cs="Arial"/>
          <w:sz w:val="24"/>
          <w:szCs w:val="24"/>
        </w:rPr>
        <w:t>ación Pública del Estado</w:t>
      </w:r>
      <w:r w:rsidR="00C971D4" w:rsidRPr="00E41B4A">
        <w:rPr>
          <w:rFonts w:ascii="AvantGarde Bk BT" w:hAnsi="AvantGarde Bk BT" w:cs="Arial"/>
          <w:sz w:val="24"/>
          <w:szCs w:val="24"/>
        </w:rPr>
        <w:t xml:space="preserve"> </w:t>
      </w:r>
      <w:r w:rsidR="00082CE0">
        <w:rPr>
          <w:rFonts w:ascii="AvantGarde Bk BT" w:hAnsi="AvantGarde Bk BT" w:cs="Arial"/>
          <w:b/>
          <w:sz w:val="24"/>
          <w:szCs w:val="24"/>
        </w:rPr>
        <w:t xml:space="preserve">MODIFICA </w:t>
      </w:r>
      <w:r w:rsidR="00082CE0">
        <w:rPr>
          <w:rFonts w:ascii="AvantGarde Bk BT" w:hAnsi="AvantGarde Bk BT" w:cs="Arial"/>
          <w:sz w:val="24"/>
          <w:szCs w:val="24"/>
        </w:rPr>
        <w:t>la respuesta otorgada por el ente obligado</w:t>
      </w:r>
      <w:r w:rsidR="00894E12" w:rsidRPr="00E41B4A">
        <w:rPr>
          <w:rFonts w:ascii="AvantGarde Bk BT" w:hAnsi="AvantGarde Bk BT" w:cs="Arial"/>
          <w:sz w:val="24"/>
          <w:szCs w:val="24"/>
        </w:rPr>
        <w:t xml:space="preserve"> </w:t>
      </w:r>
      <w:r w:rsidR="00AA1010">
        <w:rPr>
          <w:rFonts w:ascii="AvantGarde Bk BT" w:hAnsi="AvantGarde Bk BT" w:cs="Arial"/>
          <w:sz w:val="24"/>
          <w:szCs w:val="24"/>
        </w:rPr>
        <w:t xml:space="preserve">y </w:t>
      </w:r>
      <w:r w:rsidR="00082CE0">
        <w:rPr>
          <w:rFonts w:ascii="AvantGarde Bk BT" w:hAnsi="AvantGarde Bk BT" w:cs="Arial"/>
          <w:sz w:val="24"/>
          <w:szCs w:val="24"/>
        </w:rPr>
        <w:t xml:space="preserve">lo </w:t>
      </w:r>
      <w:r w:rsidR="00AA1010">
        <w:rPr>
          <w:rFonts w:ascii="AvantGarde Bk BT" w:hAnsi="AvantGarde Bk BT" w:cs="Arial"/>
          <w:sz w:val="24"/>
          <w:szCs w:val="24"/>
        </w:rPr>
        <w:t>conmina para que</w:t>
      </w:r>
      <w:r w:rsidR="001F5461">
        <w:rPr>
          <w:rFonts w:ascii="AvantGarde Bk BT" w:hAnsi="AvantGarde Bk BT" w:cs="Arial"/>
          <w:sz w:val="24"/>
          <w:szCs w:val="24"/>
        </w:rPr>
        <w:t xml:space="preserve"> emita una nueva respuesta en la que</w:t>
      </w:r>
      <w:r>
        <w:rPr>
          <w:rFonts w:ascii="AvantGarde Bk BT" w:hAnsi="AvantGarde Bk BT" w:cs="Arial"/>
          <w:sz w:val="24"/>
          <w:szCs w:val="24"/>
        </w:rPr>
        <w:t>:</w:t>
      </w:r>
      <w:r w:rsidR="00AA1010">
        <w:rPr>
          <w:rFonts w:ascii="AvantGarde Bk BT" w:hAnsi="AvantGarde Bk BT" w:cs="Arial"/>
          <w:sz w:val="24"/>
          <w:szCs w:val="24"/>
        </w:rPr>
        <w:t xml:space="preserve"> </w:t>
      </w:r>
    </w:p>
    <w:p w:rsidR="00910685" w:rsidRDefault="00910685" w:rsidP="00910685">
      <w:pPr>
        <w:pStyle w:val="NormalWeb"/>
        <w:spacing w:line="360" w:lineRule="auto"/>
        <w:ind w:firstLine="680"/>
        <w:jc w:val="both"/>
        <w:rPr>
          <w:rFonts w:ascii="AvantGarde Bk BT" w:hAnsi="AvantGarde Bk BT" w:cs="Arial"/>
        </w:rPr>
      </w:pPr>
      <w:r>
        <w:rPr>
          <w:rFonts w:ascii="AvantGarde Bk BT" w:hAnsi="AvantGarde Bk BT" w:cs="Arial"/>
          <w:b/>
        </w:rPr>
        <w:t>6.2.1</w:t>
      </w:r>
      <w:r w:rsidRPr="00F77B88">
        <w:rPr>
          <w:rFonts w:ascii="AvantGarde Bk BT" w:hAnsi="AvantGarde Bk BT" w:cs="Arial"/>
          <w:b/>
        </w:rPr>
        <w:t>.</w:t>
      </w:r>
      <w:r>
        <w:rPr>
          <w:rFonts w:ascii="AvantGarde Bk BT" w:hAnsi="AvantGarde Bk BT" w:cs="Arial"/>
        </w:rPr>
        <w:t xml:space="preserve"> Entregue al particular la información consistente en:</w:t>
      </w:r>
    </w:p>
    <w:p w:rsidR="009B1069" w:rsidRDefault="00910685" w:rsidP="00910685">
      <w:pPr>
        <w:pStyle w:val="NormalWeb"/>
        <w:spacing w:line="360" w:lineRule="auto"/>
        <w:ind w:left="1701"/>
        <w:jc w:val="both"/>
        <w:rPr>
          <w:rFonts w:ascii="AvantGarde Bk BT" w:hAnsi="AvantGarde Bk BT" w:cs="Arial"/>
        </w:rPr>
      </w:pPr>
      <w:r w:rsidRPr="00237169">
        <w:rPr>
          <w:rFonts w:ascii="AvantGarde Bk BT" w:hAnsi="AvantGarde Bk BT" w:cs="Arial"/>
          <w:b/>
        </w:rPr>
        <w:t>6.2.1.1.</w:t>
      </w:r>
      <w:r>
        <w:rPr>
          <w:rFonts w:ascii="AvantGarde Bk BT" w:hAnsi="AvantGarde Bk BT" w:cs="Arial"/>
        </w:rPr>
        <w:t xml:space="preserve"> </w:t>
      </w:r>
      <w:r w:rsidR="009B1069">
        <w:rPr>
          <w:rFonts w:ascii="AvantGarde Bk BT" w:hAnsi="AvantGarde Bk BT" w:cs="Arial"/>
        </w:rPr>
        <w:t>D</w:t>
      </w:r>
      <w:r w:rsidR="009B1069" w:rsidRPr="00910685">
        <w:rPr>
          <w:rFonts w:ascii="AvantGarde Bk BT" w:hAnsi="AvantGarde Bk BT" w:cs="Arial"/>
        </w:rPr>
        <w:t>enuncias recibidas por feminicidio de enero 2012 a la fecha. fechadas cada una</w:t>
      </w:r>
      <w:r w:rsidR="009B1069">
        <w:rPr>
          <w:rFonts w:ascii="AvantGarde Bk BT" w:hAnsi="AvantGarde Bk BT" w:cs="Arial"/>
        </w:rPr>
        <w:t xml:space="preserve"> de ellas.</w:t>
      </w:r>
    </w:p>
    <w:p w:rsidR="00910685" w:rsidRPr="00237169" w:rsidRDefault="00910685" w:rsidP="00910685">
      <w:pPr>
        <w:pStyle w:val="NormalWeb"/>
        <w:spacing w:line="360" w:lineRule="auto"/>
        <w:ind w:left="1701"/>
        <w:jc w:val="both"/>
        <w:rPr>
          <w:rFonts w:ascii="AvantGarde Bk BT" w:hAnsi="AvantGarde Bk BT" w:cs="Arial"/>
        </w:rPr>
      </w:pPr>
      <w:r w:rsidRPr="00237169">
        <w:rPr>
          <w:rFonts w:ascii="AvantGarde Bk BT" w:hAnsi="AvantGarde Bk BT" w:cs="Arial"/>
          <w:b/>
        </w:rPr>
        <w:t>6.2.1.</w:t>
      </w:r>
      <w:r>
        <w:rPr>
          <w:rFonts w:ascii="AvantGarde Bk BT" w:hAnsi="AvantGarde Bk BT" w:cs="Arial"/>
          <w:b/>
        </w:rPr>
        <w:t>2</w:t>
      </w:r>
      <w:r w:rsidRPr="00237169">
        <w:rPr>
          <w:rFonts w:ascii="AvantGarde Bk BT" w:hAnsi="AvantGarde Bk BT" w:cs="Arial"/>
          <w:b/>
        </w:rPr>
        <w:t>.</w:t>
      </w:r>
      <w:r>
        <w:rPr>
          <w:rFonts w:ascii="AvantGarde Bk BT" w:hAnsi="AvantGarde Bk BT" w:cs="Arial"/>
        </w:rPr>
        <w:t xml:space="preserve">  </w:t>
      </w:r>
      <w:r w:rsidR="009B1069">
        <w:rPr>
          <w:rFonts w:ascii="AvantGarde Bk BT" w:hAnsi="AvantGarde Bk BT" w:cs="Arial"/>
        </w:rPr>
        <w:t>Q</w:t>
      </w:r>
      <w:r w:rsidR="009B1069" w:rsidRPr="00910685">
        <w:rPr>
          <w:rFonts w:ascii="AvantGarde Bk BT" w:hAnsi="AvantGarde Bk BT" w:cs="Arial"/>
        </w:rPr>
        <w:t>uerellas recibidas por feminicidio de enero 2012 a la fecha. fechadas cada una de ellas</w:t>
      </w:r>
      <w:r w:rsidRPr="00237169">
        <w:rPr>
          <w:rFonts w:ascii="AvantGarde Bk BT" w:hAnsi="AvantGarde Bk BT" w:cs="Arial"/>
        </w:rPr>
        <w:t>.</w:t>
      </w:r>
    </w:p>
    <w:p w:rsidR="00910685" w:rsidRPr="00237169" w:rsidRDefault="00910685" w:rsidP="00910685">
      <w:pPr>
        <w:pStyle w:val="NormalWeb"/>
        <w:spacing w:line="360" w:lineRule="auto"/>
        <w:ind w:left="1701"/>
        <w:jc w:val="both"/>
        <w:rPr>
          <w:rFonts w:ascii="AvantGarde Bk BT" w:hAnsi="AvantGarde Bk BT" w:cs="Arial"/>
        </w:rPr>
      </w:pPr>
      <w:r w:rsidRPr="00237169">
        <w:rPr>
          <w:rFonts w:ascii="AvantGarde Bk BT" w:hAnsi="AvantGarde Bk BT" w:cs="Arial"/>
          <w:b/>
        </w:rPr>
        <w:t>6.2.1.3</w:t>
      </w:r>
      <w:r>
        <w:rPr>
          <w:rFonts w:ascii="AvantGarde Bk BT" w:hAnsi="AvantGarde Bk BT" w:cs="Arial"/>
        </w:rPr>
        <w:t xml:space="preserve">. </w:t>
      </w:r>
      <w:r w:rsidR="009B1069">
        <w:rPr>
          <w:rFonts w:ascii="AvantGarde Bk BT" w:hAnsi="AvantGarde Bk BT" w:cs="Arial"/>
        </w:rPr>
        <w:t>Cuá</w:t>
      </w:r>
      <w:r w:rsidR="009B1069" w:rsidRPr="00910685">
        <w:rPr>
          <w:rFonts w:ascii="AvantGarde Bk BT" w:hAnsi="AvantGarde Bk BT" w:cs="Arial"/>
        </w:rPr>
        <w:t>ntas de las anteriores dieron lugar a una averiguación previa</w:t>
      </w:r>
      <w:r w:rsidRPr="00237169">
        <w:rPr>
          <w:rFonts w:ascii="AvantGarde Bk BT" w:hAnsi="AvantGarde Bk BT" w:cs="Arial"/>
        </w:rPr>
        <w:t>.</w:t>
      </w:r>
    </w:p>
    <w:p w:rsidR="00910685" w:rsidRPr="00237169" w:rsidRDefault="00910685" w:rsidP="00910685">
      <w:pPr>
        <w:pStyle w:val="NormalWeb"/>
        <w:spacing w:line="360" w:lineRule="auto"/>
        <w:ind w:left="1701"/>
        <w:jc w:val="both"/>
        <w:rPr>
          <w:rFonts w:ascii="AvantGarde Bk BT" w:hAnsi="AvantGarde Bk BT" w:cs="Arial"/>
        </w:rPr>
      </w:pPr>
      <w:r w:rsidRPr="00237169">
        <w:rPr>
          <w:rFonts w:ascii="AvantGarde Bk BT" w:hAnsi="AvantGarde Bk BT" w:cs="Arial"/>
          <w:b/>
        </w:rPr>
        <w:lastRenderedPageBreak/>
        <w:t>6.2.1.4.</w:t>
      </w:r>
      <w:r>
        <w:rPr>
          <w:rFonts w:ascii="AvantGarde Bk BT" w:hAnsi="AvantGarde Bk BT" w:cs="Arial"/>
        </w:rPr>
        <w:t xml:space="preserve"> </w:t>
      </w:r>
      <w:r w:rsidR="009B1069">
        <w:rPr>
          <w:rFonts w:ascii="AvantGarde Bk BT" w:hAnsi="AvantGarde Bk BT" w:cs="Arial"/>
        </w:rPr>
        <w:t>Cuán</w:t>
      </w:r>
      <w:r w:rsidR="009B1069" w:rsidRPr="00910685">
        <w:rPr>
          <w:rFonts w:ascii="AvantGarde Bk BT" w:hAnsi="AvantGarde Bk BT" w:cs="Arial"/>
        </w:rPr>
        <w:t>tas averiguaciones por feminicidio se consignaron ante juez</w:t>
      </w:r>
      <w:r>
        <w:rPr>
          <w:rFonts w:ascii="AvantGarde Bk BT" w:hAnsi="AvantGarde Bk BT" w:cs="Arial"/>
        </w:rPr>
        <w:t>.</w:t>
      </w:r>
    </w:p>
    <w:p w:rsidR="00371B86" w:rsidRPr="00371B86" w:rsidRDefault="00371B86" w:rsidP="00371B86">
      <w:pPr>
        <w:pStyle w:val="corte4fondo"/>
        <w:tabs>
          <w:tab w:val="left" w:pos="567"/>
        </w:tabs>
        <w:rPr>
          <w:rFonts w:ascii="AvantGarde Bk BT" w:hAnsi="AvantGarde Bk BT" w:cs="Arial"/>
          <w:b/>
          <w:color w:val="000000" w:themeColor="text1"/>
          <w:sz w:val="24"/>
          <w:szCs w:val="24"/>
        </w:rPr>
      </w:pPr>
      <w:r w:rsidRPr="00371B86">
        <w:rPr>
          <w:rFonts w:ascii="AvantGarde Bk BT" w:hAnsi="AvantGarde Bk BT" w:cs="Arial"/>
          <w:b/>
          <w:color w:val="000000" w:themeColor="text1"/>
          <w:sz w:val="24"/>
          <w:szCs w:val="24"/>
        </w:rPr>
        <w:t>6</w:t>
      </w:r>
      <w:r w:rsidR="00082CE0">
        <w:rPr>
          <w:rFonts w:ascii="AvantGarde Bk BT" w:hAnsi="AvantGarde Bk BT" w:cs="Arial"/>
          <w:b/>
          <w:color w:val="000000" w:themeColor="text1"/>
          <w:sz w:val="24"/>
          <w:szCs w:val="24"/>
        </w:rPr>
        <w:t>.3</w:t>
      </w:r>
      <w:r w:rsidRPr="00371B86">
        <w:rPr>
          <w:rFonts w:ascii="AvantGarde Bk BT" w:hAnsi="AvantGarde Bk BT" w:cs="Arial"/>
          <w:b/>
          <w:color w:val="000000" w:themeColor="text1"/>
          <w:sz w:val="24"/>
          <w:szCs w:val="24"/>
        </w:rPr>
        <w:t>. Precisiones de esta resolución.</w:t>
      </w:r>
    </w:p>
    <w:p w:rsidR="00371B86" w:rsidRPr="00371B86" w:rsidRDefault="00371B86" w:rsidP="00371B86">
      <w:pPr>
        <w:pStyle w:val="corte4fondo"/>
        <w:tabs>
          <w:tab w:val="left" w:pos="567"/>
        </w:tabs>
        <w:rPr>
          <w:rFonts w:ascii="AvantGarde Bk BT" w:hAnsi="AvantGarde Bk BT" w:cs="Arial"/>
          <w:color w:val="000000" w:themeColor="text1"/>
          <w:sz w:val="24"/>
          <w:szCs w:val="24"/>
        </w:rPr>
      </w:pPr>
      <w:r w:rsidRPr="00371B86">
        <w:rPr>
          <w:rFonts w:ascii="AvantGarde Bk BT" w:hAnsi="AvantGarde Bk BT" w:cs="Arial"/>
          <w:color w:val="000000" w:themeColor="text1"/>
          <w:sz w:val="24"/>
          <w:szCs w:val="24"/>
        </w:rPr>
        <w:tab/>
      </w:r>
    </w:p>
    <w:p w:rsidR="00371B86" w:rsidRDefault="00371B86" w:rsidP="00371B86">
      <w:pPr>
        <w:pStyle w:val="corte4fondo"/>
        <w:tabs>
          <w:tab w:val="left" w:pos="567"/>
        </w:tabs>
        <w:rPr>
          <w:rFonts w:ascii="AvantGarde Bk BT" w:hAnsi="AvantGarde Bk BT" w:cs="Arial"/>
          <w:color w:val="000000" w:themeColor="text1"/>
          <w:sz w:val="24"/>
          <w:szCs w:val="24"/>
        </w:rPr>
      </w:pPr>
      <w:r w:rsidRPr="00371B86">
        <w:rPr>
          <w:rFonts w:ascii="AvantGarde Bk BT" w:hAnsi="AvantGarde Bk BT" w:cs="Arial"/>
          <w:color w:val="000000" w:themeColor="text1"/>
          <w:sz w:val="24"/>
          <w:szCs w:val="24"/>
        </w:rPr>
        <w:t xml:space="preserve">De conformidad con </w:t>
      </w:r>
      <w:r>
        <w:rPr>
          <w:rFonts w:ascii="AvantGarde Bk BT" w:hAnsi="AvantGarde Bk BT" w:cs="Arial"/>
          <w:color w:val="000000" w:themeColor="text1"/>
          <w:sz w:val="24"/>
          <w:szCs w:val="24"/>
        </w:rPr>
        <w:t>el segundo párrafo</w:t>
      </w:r>
      <w:r w:rsidRPr="00371B86">
        <w:rPr>
          <w:rFonts w:ascii="AvantGarde Bk BT" w:hAnsi="AvantGarde Bk BT" w:cs="Arial"/>
          <w:color w:val="000000" w:themeColor="text1"/>
          <w:sz w:val="24"/>
          <w:szCs w:val="24"/>
        </w:rPr>
        <w:t xml:space="preserve"> del artículo 17</w:t>
      </w:r>
      <w:r>
        <w:rPr>
          <w:rFonts w:ascii="AvantGarde Bk BT" w:hAnsi="AvantGarde Bk BT" w:cs="Arial"/>
          <w:color w:val="000000" w:themeColor="text1"/>
          <w:sz w:val="24"/>
          <w:szCs w:val="24"/>
        </w:rPr>
        <w:t>5</w:t>
      </w:r>
      <w:r w:rsidRPr="00371B86">
        <w:rPr>
          <w:rFonts w:ascii="AvantGarde Bk BT" w:hAnsi="AvantGarde Bk BT" w:cs="Arial"/>
          <w:color w:val="000000" w:themeColor="text1"/>
          <w:sz w:val="24"/>
          <w:szCs w:val="24"/>
        </w:rPr>
        <w:t xml:space="preserve"> de la Ley de Transparencia</w:t>
      </w:r>
      <w:r>
        <w:rPr>
          <w:rFonts w:ascii="AvantGarde Bk BT" w:hAnsi="AvantGarde Bk BT" w:cs="Arial"/>
          <w:color w:val="000000" w:themeColor="text1"/>
          <w:sz w:val="24"/>
          <w:szCs w:val="24"/>
        </w:rPr>
        <w:t>,</w:t>
      </w:r>
      <w:r w:rsidRPr="00371B86">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este órgano garante</w:t>
      </w:r>
      <w:r w:rsidRPr="00371B86">
        <w:rPr>
          <w:rFonts w:ascii="AvantGarde Bk BT" w:hAnsi="AvantGarde Bk BT" w:cs="Arial"/>
          <w:color w:val="000000" w:themeColor="text1"/>
          <w:sz w:val="24"/>
          <w:szCs w:val="24"/>
        </w:rPr>
        <w:t xml:space="preserve"> establece los siguientes términos para e</w:t>
      </w:r>
      <w:r>
        <w:rPr>
          <w:rFonts w:ascii="AvantGarde Bk BT" w:hAnsi="AvantGarde Bk BT" w:cs="Arial"/>
          <w:color w:val="000000" w:themeColor="text1"/>
          <w:sz w:val="24"/>
          <w:szCs w:val="24"/>
        </w:rPr>
        <w:t>l cumplimiento de la resolución:</w:t>
      </w:r>
    </w:p>
    <w:p w:rsidR="00371B86" w:rsidRDefault="00371B86" w:rsidP="00371B86">
      <w:pPr>
        <w:pStyle w:val="corte4fondo"/>
        <w:tabs>
          <w:tab w:val="left" w:pos="567"/>
        </w:tabs>
        <w:rPr>
          <w:rFonts w:ascii="AvantGarde Bk BT" w:hAnsi="AvantGarde Bk BT" w:cs="Arial"/>
          <w:color w:val="000000" w:themeColor="text1"/>
          <w:sz w:val="24"/>
          <w:szCs w:val="24"/>
        </w:rPr>
      </w:pPr>
    </w:p>
    <w:p w:rsidR="00371B86" w:rsidRDefault="00371B86" w:rsidP="00371B86">
      <w:pPr>
        <w:pStyle w:val="corte4fondo"/>
        <w:numPr>
          <w:ilvl w:val="0"/>
          <w:numId w:val="14"/>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Para </w:t>
      </w:r>
      <w:r w:rsidR="009A66AD">
        <w:rPr>
          <w:rFonts w:ascii="AvantGarde Bk BT" w:hAnsi="AvantGarde Bk BT" w:cs="Arial"/>
          <w:color w:val="000000" w:themeColor="text1"/>
          <w:sz w:val="24"/>
          <w:szCs w:val="24"/>
        </w:rPr>
        <w:t>acreditar el</w:t>
      </w:r>
      <w:r>
        <w:rPr>
          <w:rFonts w:ascii="AvantGarde Bk BT" w:hAnsi="AvantGarde Bk BT" w:cs="Arial"/>
          <w:color w:val="000000" w:themeColor="text1"/>
          <w:sz w:val="24"/>
          <w:szCs w:val="24"/>
        </w:rPr>
        <w:t xml:space="preserve"> debido cumplimiento a la resolución aquí dictada, la autoridad deberá remitir a esta Comisión copia certificada por funcionario público autorizado para tal efecto, de las constancias con las que </w:t>
      </w:r>
      <w:r w:rsidR="009A66AD">
        <w:rPr>
          <w:rFonts w:ascii="AvantGarde Bk BT" w:hAnsi="AvantGarde Bk BT" w:cs="Arial"/>
          <w:color w:val="000000" w:themeColor="text1"/>
          <w:sz w:val="24"/>
          <w:szCs w:val="24"/>
        </w:rPr>
        <w:t>compruebe</w:t>
      </w:r>
      <w:r>
        <w:rPr>
          <w:rFonts w:ascii="AvantGarde Bk BT" w:hAnsi="AvantGarde Bk BT" w:cs="Arial"/>
          <w:color w:val="000000" w:themeColor="text1"/>
          <w:sz w:val="24"/>
          <w:szCs w:val="24"/>
        </w:rPr>
        <w:t xml:space="preserve"> haber </w:t>
      </w:r>
      <w:r w:rsidR="001B3931">
        <w:rPr>
          <w:rFonts w:ascii="AvantGarde Bk BT" w:hAnsi="AvantGarde Bk BT" w:cs="Arial"/>
          <w:color w:val="000000" w:themeColor="text1"/>
          <w:sz w:val="24"/>
          <w:szCs w:val="24"/>
        </w:rPr>
        <w:t>notificado</w:t>
      </w:r>
      <w:r>
        <w:rPr>
          <w:rFonts w:ascii="AvantGarde Bk BT" w:hAnsi="AvantGarde Bk BT" w:cs="Arial"/>
          <w:color w:val="000000" w:themeColor="text1"/>
          <w:sz w:val="24"/>
          <w:szCs w:val="24"/>
        </w:rPr>
        <w:t xml:space="preserve"> a la solicitante </w:t>
      </w:r>
      <w:r w:rsidR="001B3931">
        <w:rPr>
          <w:rFonts w:ascii="AvantGarde Bk BT" w:hAnsi="AvantGarde Bk BT" w:cs="Arial"/>
          <w:color w:val="000000" w:themeColor="text1"/>
          <w:sz w:val="24"/>
          <w:szCs w:val="24"/>
        </w:rPr>
        <w:t xml:space="preserve">la nueva respuesta a su solicitud de información, así como haber realizado la búsqueda exhaustiva de los contratos firmados por la particular, y en su caso, </w:t>
      </w:r>
      <w:r w:rsidR="00B41BD0">
        <w:rPr>
          <w:rFonts w:ascii="AvantGarde Bk BT" w:hAnsi="AvantGarde Bk BT" w:cs="Arial"/>
          <w:color w:val="000000" w:themeColor="text1"/>
          <w:sz w:val="24"/>
          <w:szCs w:val="24"/>
        </w:rPr>
        <w:t>la notificación de la resolución de inexistencia de dicha información, misma que de igual modo, deberá ser remitida a este órgano garante.</w:t>
      </w:r>
    </w:p>
    <w:p w:rsidR="00EB0B52" w:rsidRDefault="00EB0B52" w:rsidP="00F36B98">
      <w:pPr>
        <w:pStyle w:val="corte4fondo"/>
        <w:tabs>
          <w:tab w:val="left" w:pos="567"/>
        </w:tabs>
        <w:ind w:firstLine="0"/>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w:t>
      </w:r>
      <w:r w:rsidR="00082CE0">
        <w:rPr>
          <w:rFonts w:ascii="AvantGarde Bk BT" w:hAnsi="AvantGarde Bk BT" w:cs="Arial"/>
          <w:b/>
          <w:color w:val="000000" w:themeColor="text1"/>
          <w:sz w:val="24"/>
          <w:szCs w:val="24"/>
        </w:rPr>
        <w:t>4</w:t>
      </w:r>
      <w:r w:rsidRPr="007C5605">
        <w:rPr>
          <w:rFonts w:ascii="AvantGarde Bk BT" w:hAnsi="AvantGarde Bk BT" w:cs="Arial"/>
          <w:b/>
          <w:color w:val="000000" w:themeColor="text1"/>
          <w:sz w:val="24"/>
          <w:szCs w:val="24"/>
        </w:rPr>
        <w:t>. Plazo para el cumplimento de esta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EB0B52" w:rsidRDefault="00EB0B52" w:rsidP="00B74241">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el plazo de </w:t>
      </w:r>
      <w:r w:rsidR="00AB749B">
        <w:rPr>
          <w:rFonts w:ascii="AvantGarde Bk BT" w:hAnsi="AvantGarde Bk BT" w:cs="Arial"/>
          <w:color w:val="000000" w:themeColor="text1"/>
          <w:sz w:val="24"/>
          <w:szCs w:val="24"/>
        </w:rPr>
        <w:t>10 diez</w:t>
      </w:r>
      <w:r w:rsidR="003810F5">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días para la entrega de la información, plazo que esta Comisión de Transparencia considera que es suficiente para la entrega de la información por parte del ente obligado.</w:t>
      </w:r>
    </w:p>
    <w:p w:rsidR="00856182" w:rsidRDefault="00856182" w:rsidP="00B74241">
      <w:pPr>
        <w:pStyle w:val="corte4fondo"/>
        <w:tabs>
          <w:tab w:val="left" w:pos="567"/>
        </w:tabs>
        <w:rPr>
          <w:rFonts w:ascii="AvantGarde Bk BT" w:hAnsi="AvantGarde Bk BT" w:cs="Arial"/>
          <w:color w:val="000000" w:themeColor="text1"/>
          <w:sz w:val="24"/>
          <w:szCs w:val="24"/>
        </w:rPr>
      </w:pPr>
    </w:p>
    <w:p w:rsidR="00082CE0" w:rsidRPr="00082CE0" w:rsidRDefault="00082CE0" w:rsidP="00082CE0">
      <w:pPr>
        <w:pStyle w:val="corte4fondo"/>
        <w:tabs>
          <w:tab w:val="left" w:pos="567"/>
        </w:tabs>
        <w:rPr>
          <w:rFonts w:ascii="AvantGarde Bk BT" w:hAnsi="AvantGarde Bk BT" w:cs="Arial"/>
          <w:b/>
          <w:color w:val="000000" w:themeColor="text1"/>
          <w:sz w:val="24"/>
          <w:szCs w:val="24"/>
        </w:rPr>
      </w:pPr>
      <w:r w:rsidRPr="00082CE0">
        <w:rPr>
          <w:rFonts w:ascii="AvantGarde Bk BT" w:hAnsi="AvantGarde Bk BT" w:cs="Arial"/>
          <w:b/>
          <w:color w:val="000000" w:themeColor="text1"/>
          <w:sz w:val="24"/>
          <w:szCs w:val="24"/>
        </w:rPr>
        <w:t xml:space="preserve">6.5. Plazo para el cumplimento de esta resolución e informe sobre el cumplimento a la misma. </w:t>
      </w:r>
    </w:p>
    <w:p w:rsidR="00082CE0" w:rsidRPr="00082CE0" w:rsidRDefault="00082CE0" w:rsidP="00082CE0">
      <w:pPr>
        <w:pStyle w:val="corte4fondo"/>
        <w:tabs>
          <w:tab w:val="left" w:pos="567"/>
        </w:tabs>
        <w:rPr>
          <w:rFonts w:ascii="AvantGarde Bk BT" w:hAnsi="AvantGarde Bk BT" w:cs="Arial"/>
          <w:b/>
          <w:color w:val="000000" w:themeColor="text1"/>
          <w:sz w:val="24"/>
          <w:szCs w:val="24"/>
        </w:rPr>
      </w:pPr>
    </w:p>
    <w:p w:rsidR="00A3129A" w:rsidRPr="00082CE0" w:rsidRDefault="00082CE0" w:rsidP="00082CE0">
      <w:pPr>
        <w:pStyle w:val="corte4fondo"/>
        <w:tabs>
          <w:tab w:val="left" w:pos="567"/>
        </w:tabs>
        <w:rPr>
          <w:rFonts w:ascii="AvantGarde Bk BT" w:hAnsi="AvantGarde Bk BT" w:cs="Arial"/>
          <w:color w:val="000000" w:themeColor="text1"/>
          <w:sz w:val="24"/>
          <w:szCs w:val="24"/>
        </w:rPr>
      </w:pPr>
      <w:r w:rsidRPr="00082CE0">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el plazo de 10 diez días para la entrega de la información, contados a partir de la </w:t>
      </w:r>
      <w:r w:rsidRPr="00082CE0">
        <w:rPr>
          <w:rFonts w:ascii="AvantGarde Bk BT" w:hAnsi="AvantGarde Bk BT" w:cs="Arial"/>
          <w:color w:val="000000" w:themeColor="text1"/>
          <w:sz w:val="24"/>
          <w:szCs w:val="24"/>
        </w:rPr>
        <w:lastRenderedPageBreak/>
        <w:t>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082CE0" w:rsidRPr="00B74241" w:rsidRDefault="00082CE0" w:rsidP="00082CE0">
      <w:pPr>
        <w:pStyle w:val="corte4fondo"/>
        <w:tabs>
          <w:tab w:val="left" w:pos="567"/>
        </w:tabs>
        <w:rPr>
          <w:rFonts w:ascii="AvantGarde Bk BT" w:hAnsi="AvantGarde Bk BT" w:cs="Arial"/>
          <w:color w:val="000000" w:themeColor="text1"/>
          <w:sz w:val="24"/>
          <w:szCs w:val="24"/>
        </w:rPr>
      </w:pPr>
    </w:p>
    <w:p w:rsidR="00EB0B52" w:rsidRPr="007C5605" w:rsidRDefault="008C1C0C" w:rsidP="00EB0B52">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6.5</w:t>
      </w:r>
      <w:r w:rsidR="00EB0B52" w:rsidRPr="007C5605">
        <w:rPr>
          <w:rFonts w:ascii="AvantGarde Bk BT" w:hAnsi="AvantGarde Bk BT" w:cs="Arial"/>
          <w:b/>
          <w:color w:val="000000" w:themeColor="text1"/>
          <w:sz w:val="24"/>
          <w:szCs w:val="24"/>
        </w:rPr>
        <w:t>. Medida de apremio en caso de incumplimiento a la resolución.</w:t>
      </w:r>
    </w:p>
    <w:p w:rsidR="00EB0B52" w:rsidRPr="007C5605" w:rsidRDefault="00EB0B52" w:rsidP="00EB0B52">
      <w:pPr>
        <w:pStyle w:val="corte4fondo"/>
        <w:tabs>
          <w:tab w:val="left" w:pos="567"/>
        </w:tabs>
        <w:rPr>
          <w:rFonts w:ascii="AvantGarde Bk BT" w:hAnsi="AvantGarde Bk BT" w:cs="Arial"/>
          <w:color w:val="000000" w:themeColor="text1"/>
          <w:sz w:val="24"/>
          <w:szCs w:val="24"/>
        </w:rPr>
      </w:pPr>
    </w:p>
    <w:p w:rsidR="00EB0B52" w:rsidRPr="007C5605" w:rsidRDefault="00EB0B52" w:rsidP="00EB0B5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Esta Comisión Estatal de Garantía de Acceso a la Información Pública apercibe al ente obl</w:t>
      </w:r>
      <w:r w:rsidR="009B1069">
        <w:rPr>
          <w:rFonts w:ascii="AvantGarde Bk BT" w:hAnsi="AvantGarde Bk BT" w:cs="Arial"/>
          <w:color w:val="000000" w:themeColor="text1"/>
          <w:sz w:val="24"/>
          <w:szCs w:val="24"/>
        </w:rPr>
        <w:t xml:space="preserve">igado que en caso de no acatar </w:t>
      </w:r>
      <w:r w:rsidRPr="007C5605">
        <w:rPr>
          <w:rFonts w:ascii="AvantGarde Bk BT" w:hAnsi="AvantGarde Bk BT" w:cs="Arial"/>
          <w:color w:val="000000" w:themeColor="text1"/>
          <w:sz w:val="24"/>
          <w:szCs w:val="24"/>
        </w:rPr>
        <w:t>l</w:t>
      </w:r>
      <w:r w:rsidR="009B1069">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 xml:space="preserve"> presente resolución, se le impondrá la </w:t>
      </w:r>
      <w:r w:rsidR="002D677D">
        <w:rPr>
          <w:rFonts w:ascii="AvantGarde Bk BT" w:hAnsi="AvantGarde Bk BT" w:cs="Arial"/>
          <w:color w:val="000000" w:themeColor="text1"/>
          <w:sz w:val="24"/>
          <w:szCs w:val="24"/>
        </w:rPr>
        <w:t xml:space="preserve">medida de apremio correspondiente conforme a lo establecido en el artículo 190 </w:t>
      </w:r>
      <w:r w:rsidRPr="007C5605">
        <w:rPr>
          <w:rFonts w:ascii="AvantGarde Bk BT" w:hAnsi="AvantGarde Bk BT" w:cs="Arial"/>
          <w:color w:val="000000" w:themeColor="text1"/>
          <w:sz w:val="24"/>
          <w:szCs w:val="24"/>
        </w:rPr>
        <w:t xml:space="preserve">de la Ley de Transparencia, en virtud de </w:t>
      </w:r>
      <w:r w:rsidR="002E4B61">
        <w:rPr>
          <w:rFonts w:ascii="AvantGarde Bk BT" w:hAnsi="AvantGarde Bk BT" w:cs="Arial"/>
          <w:color w:val="000000" w:themeColor="text1"/>
          <w:sz w:val="24"/>
          <w:szCs w:val="24"/>
        </w:rPr>
        <w:t xml:space="preserve">que este órgano colegiado debe </w:t>
      </w:r>
      <w:r w:rsidRPr="007C5605">
        <w:rPr>
          <w:rFonts w:ascii="AvantGarde Bk BT" w:hAnsi="AvantGarde Bk BT" w:cs="Arial"/>
          <w:color w:val="000000" w:themeColor="text1"/>
          <w:sz w:val="24"/>
          <w:szCs w:val="24"/>
        </w:rPr>
        <w:t xml:space="preserve">garantizar el debido cumplimiento al derecho humano de acceso a la información pública.  </w:t>
      </w:r>
    </w:p>
    <w:p w:rsidR="00237D8D" w:rsidRPr="00237D8D" w:rsidRDefault="00237D8D" w:rsidP="00EB0B52">
      <w:pPr>
        <w:pStyle w:val="corte4fondo"/>
        <w:tabs>
          <w:tab w:val="left" w:pos="567"/>
        </w:tabs>
        <w:ind w:firstLine="0"/>
        <w:rPr>
          <w:rFonts w:ascii="AvantGarde Bk BT" w:hAnsi="AvantGarde Bk BT" w:cs="Arial"/>
          <w:sz w:val="24"/>
          <w:szCs w:val="24"/>
        </w:rPr>
      </w:pPr>
    </w:p>
    <w:p w:rsidR="0004274F" w:rsidRPr="00E41B4A" w:rsidRDefault="0004274F" w:rsidP="00BF6AAA">
      <w:pPr>
        <w:pStyle w:val="corte4fondo"/>
        <w:tabs>
          <w:tab w:val="left" w:pos="567"/>
        </w:tabs>
        <w:rPr>
          <w:rFonts w:ascii="AvantGarde Bk BT" w:hAnsi="AvantGarde Bk BT" w:cs="Arial"/>
          <w:sz w:val="24"/>
          <w:szCs w:val="24"/>
        </w:rPr>
      </w:pPr>
      <w:r w:rsidRPr="00E41B4A">
        <w:rPr>
          <w:rFonts w:ascii="AvantGarde Bk BT" w:hAnsi="AvantGarde Bk BT" w:cs="Arial"/>
          <w:sz w:val="24"/>
          <w:szCs w:val="24"/>
        </w:rPr>
        <w:t xml:space="preserve">Por lo expuesto y fundado, </w:t>
      </w:r>
      <w:r w:rsidRPr="00E41B4A">
        <w:rPr>
          <w:rFonts w:ascii="AvantGarde Bk BT" w:hAnsi="AvantGarde Bk BT" w:cs="Arial"/>
          <w:b/>
          <w:sz w:val="24"/>
          <w:szCs w:val="24"/>
        </w:rPr>
        <w:t>SE RESUELVE</w:t>
      </w:r>
      <w:r w:rsidRPr="00E41B4A">
        <w:rPr>
          <w:rFonts w:ascii="AvantGarde Bk BT" w:hAnsi="AvantGarde Bk BT" w:cs="Arial"/>
          <w:sz w:val="24"/>
          <w:szCs w:val="24"/>
        </w:rPr>
        <w:t>:</w:t>
      </w:r>
    </w:p>
    <w:p w:rsidR="009600E2" w:rsidRPr="00E41B4A" w:rsidRDefault="009600E2" w:rsidP="00237D8D">
      <w:pPr>
        <w:pStyle w:val="corte4fondo"/>
        <w:tabs>
          <w:tab w:val="left" w:pos="567"/>
        </w:tabs>
        <w:ind w:firstLine="0"/>
        <w:rPr>
          <w:rFonts w:ascii="AvantGarde Bk BT" w:hAnsi="AvantGarde Bk BT" w:cs="Arial"/>
          <w:sz w:val="24"/>
          <w:szCs w:val="24"/>
        </w:rPr>
      </w:pPr>
    </w:p>
    <w:p w:rsidR="00303BFF" w:rsidRDefault="00237D8D" w:rsidP="00303BFF">
      <w:pPr>
        <w:pStyle w:val="corte4fondo"/>
        <w:tabs>
          <w:tab w:val="left" w:pos="567"/>
        </w:tabs>
        <w:rPr>
          <w:rFonts w:ascii="AvantGarde Bk BT" w:hAnsi="AvantGarde Bk BT" w:cs="Arial"/>
          <w:sz w:val="24"/>
          <w:szCs w:val="24"/>
        </w:rPr>
      </w:pPr>
      <w:r>
        <w:rPr>
          <w:rFonts w:ascii="AvantGarde Bk BT" w:hAnsi="AvantGarde Bk BT" w:cs="Arial"/>
          <w:b/>
          <w:sz w:val="24"/>
          <w:szCs w:val="24"/>
        </w:rPr>
        <w:t>ÚNICO</w:t>
      </w:r>
      <w:r w:rsidR="00303BFF" w:rsidRPr="00E41B4A">
        <w:rPr>
          <w:rFonts w:ascii="AvantGarde Bk BT" w:hAnsi="AvantGarde Bk BT" w:cs="Arial"/>
          <w:b/>
          <w:sz w:val="24"/>
          <w:szCs w:val="24"/>
        </w:rPr>
        <w:t>.</w:t>
      </w:r>
      <w:r w:rsidR="00303BFF" w:rsidRPr="00E41B4A">
        <w:rPr>
          <w:rFonts w:ascii="AvantGarde Bk BT" w:hAnsi="AvantGarde Bk BT" w:cs="Arial"/>
          <w:sz w:val="24"/>
          <w:szCs w:val="24"/>
        </w:rPr>
        <w:t xml:space="preserve"> Esta Comisión Estatal de Garantía y Acceso a la Información Pública</w:t>
      </w:r>
      <w:r w:rsidR="009600E2" w:rsidRPr="00E41B4A">
        <w:rPr>
          <w:rFonts w:ascii="AvantGarde Bk BT" w:hAnsi="AvantGarde Bk BT" w:cs="Arial"/>
          <w:sz w:val="24"/>
          <w:szCs w:val="24"/>
        </w:rPr>
        <w:t xml:space="preserve">, con fundamento en el artículo </w:t>
      </w:r>
      <w:r w:rsidR="009B1069">
        <w:rPr>
          <w:rFonts w:ascii="AvantGarde Bk BT" w:hAnsi="AvantGarde Bk BT" w:cs="Arial"/>
          <w:sz w:val="24"/>
          <w:szCs w:val="24"/>
        </w:rPr>
        <w:t>175 fracción III</w:t>
      </w:r>
      <w:r w:rsidR="009600E2" w:rsidRPr="00E41B4A">
        <w:rPr>
          <w:rFonts w:ascii="AvantGarde Bk BT" w:hAnsi="AvantGarde Bk BT" w:cs="Arial"/>
          <w:sz w:val="24"/>
          <w:szCs w:val="24"/>
        </w:rPr>
        <w:t xml:space="preserve"> de la Ley de Transparencia y Acceso a la Información Pública del Estado,</w:t>
      </w:r>
      <w:r w:rsidR="00303BFF" w:rsidRPr="00E41B4A">
        <w:rPr>
          <w:rFonts w:ascii="AvantGarde Bk BT" w:hAnsi="AvantGarde Bk BT" w:cs="Arial"/>
          <w:sz w:val="24"/>
          <w:szCs w:val="24"/>
        </w:rPr>
        <w:t xml:space="preserve"> </w:t>
      </w:r>
      <w:r w:rsidR="009B1069">
        <w:rPr>
          <w:rFonts w:ascii="AvantGarde Bk BT" w:hAnsi="AvantGarde Bk BT" w:cs="Arial"/>
          <w:b/>
          <w:sz w:val="24"/>
          <w:szCs w:val="24"/>
        </w:rPr>
        <w:t xml:space="preserve">MODIFICA </w:t>
      </w:r>
      <w:r w:rsidR="009B1069" w:rsidRPr="009B1069">
        <w:rPr>
          <w:rFonts w:ascii="AvantGarde Bk BT" w:hAnsi="AvantGarde Bk BT" w:cs="Arial"/>
          <w:sz w:val="24"/>
          <w:szCs w:val="24"/>
        </w:rPr>
        <w:t>el acto impugnado</w:t>
      </w:r>
      <w:r w:rsidR="00303BFF" w:rsidRPr="00E41B4A">
        <w:rPr>
          <w:rFonts w:ascii="AvantGarde Bk BT" w:hAnsi="AvantGarde Bk BT" w:cs="Arial"/>
          <w:sz w:val="24"/>
          <w:szCs w:val="24"/>
        </w:rPr>
        <w:t>, por los fundamentos y l</w:t>
      </w:r>
      <w:r w:rsidR="006E7DC7" w:rsidRPr="00E41B4A">
        <w:rPr>
          <w:rFonts w:ascii="AvantGarde Bk BT" w:hAnsi="AvantGarde Bk BT" w:cs="Arial"/>
          <w:sz w:val="24"/>
          <w:szCs w:val="24"/>
        </w:rPr>
        <w:t>as razones desarrolladas en el Considerando S</w:t>
      </w:r>
      <w:r w:rsidR="00303BFF" w:rsidRPr="00E41B4A">
        <w:rPr>
          <w:rFonts w:ascii="AvantGarde Bk BT" w:hAnsi="AvantGarde Bk BT" w:cs="Arial"/>
          <w:sz w:val="24"/>
          <w:szCs w:val="24"/>
        </w:rPr>
        <w:t>exto de la presente resolución.</w:t>
      </w:r>
    </w:p>
    <w:p w:rsidR="0004274F" w:rsidRPr="00E41B4A" w:rsidRDefault="0004274F" w:rsidP="009600E2">
      <w:pPr>
        <w:pStyle w:val="corte4fondo"/>
        <w:tabs>
          <w:tab w:val="left" w:pos="567"/>
        </w:tabs>
        <w:ind w:firstLine="0"/>
        <w:rPr>
          <w:rFonts w:ascii="AvantGarde Bk BT" w:hAnsi="AvantGarde Bk BT" w:cs="Arial"/>
          <w:sz w:val="24"/>
          <w:szCs w:val="24"/>
        </w:rPr>
      </w:pPr>
    </w:p>
    <w:p w:rsidR="00D015A9" w:rsidRDefault="0004274F" w:rsidP="00D015A9">
      <w:pPr>
        <w:pStyle w:val="corte4fondo"/>
        <w:tabs>
          <w:tab w:val="left" w:pos="567"/>
        </w:tabs>
        <w:rPr>
          <w:rFonts w:ascii="AvantGarde Bk BT" w:hAnsi="AvantGarde Bk BT" w:cs="Arial"/>
          <w:sz w:val="24"/>
          <w:szCs w:val="24"/>
        </w:rPr>
      </w:pPr>
      <w:r w:rsidRPr="00E41B4A">
        <w:rPr>
          <w:rFonts w:ascii="AvantGarde Bk BT" w:hAnsi="AvantGarde Bk BT" w:cs="Arial"/>
          <w:b/>
          <w:sz w:val="24"/>
          <w:szCs w:val="24"/>
        </w:rPr>
        <w:t>Notifíquese</w:t>
      </w:r>
      <w:r w:rsidRPr="00E41B4A">
        <w:rPr>
          <w:rFonts w:ascii="AvantGarde Bk BT" w:hAnsi="AvantGarde Bk BT" w:cs="Arial"/>
          <w:sz w:val="24"/>
          <w:szCs w:val="24"/>
        </w:rPr>
        <w:t>; por oficio a las autoridades y al recurrente por el medio que designó.</w:t>
      </w:r>
    </w:p>
    <w:p w:rsidR="00D015A9" w:rsidRDefault="00D015A9" w:rsidP="00EB0B52">
      <w:pPr>
        <w:pStyle w:val="corte4fondo"/>
        <w:tabs>
          <w:tab w:val="left" w:pos="567"/>
        </w:tabs>
        <w:ind w:firstLine="0"/>
        <w:rPr>
          <w:rFonts w:ascii="AvantGarde Bk BT" w:hAnsi="AvantGarde Bk BT" w:cs="Arial"/>
          <w:sz w:val="24"/>
          <w:szCs w:val="24"/>
        </w:rPr>
      </w:pPr>
    </w:p>
    <w:p w:rsidR="00A8648E" w:rsidRPr="00A8648E" w:rsidRDefault="005F696D" w:rsidP="00882CB8">
      <w:pPr>
        <w:pStyle w:val="corte4fondo"/>
        <w:tabs>
          <w:tab w:val="left" w:pos="567"/>
        </w:tabs>
        <w:rPr>
          <w:rFonts w:ascii="AvantGarde Bk BT" w:hAnsi="AvantGarde Bk BT"/>
          <w:color w:val="000000" w:themeColor="text1"/>
          <w:sz w:val="24"/>
          <w:szCs w:val="24"/>
        </w:rPr>
      </w:pPr>
      <w:r w:rsidRPr="00E41B4A">
        <w:rPr>
          <w:rFonts w:ascii="AvantGarde Bk BT" w:hAnsi="AvantGarde Bk BT" w:cs="Arial"/>
          <w:sz w:val="24"/>
          <w:szCs w:val="24"/>
        </w:rPr>
        <w:t>Así</w:t>
      </w:r>
      <w:r w:rsidR="004F6F21" w:rsidRPr="00E41B4A">
        <w:rPr>
          <w:rFonts w:ascii="AvantGarde Bk BT" w:hAnsi="AvantGarde Bk BT" w:cs="Arial"/>
          <w:sz w:val="24"/>
          <w:szCs w:val="24"/>
        </w:rPr>
        <w:t xml:space="preserve"> l</w:t>
      </w:r>
      <w:r w:rsidR="004F6F21" w:rsidRPr="00E41B4A">
        <w:rPr>
          <w:rFonts w:ascii="AvantGarde Bk BT" w:hAnsi="AvantGarde Bk BT"/>
          <w:sz w:val="24"/>
          <w:szCs w:val="24"/>
        </w:rPr>
        <w:t>o resolvieron por un</w:t>
      </w:r>
      <w:r w:rsidR="00D07ABE" w:rsidRPr="00E41B4A">
        <w:rPr>
          <w:rFonts w:ascii="AvantGarde Bk BT" w:hAnsi="AvantGarde Bk BT"/>
          <w:sz w:val="24"/>
          <w:szCs w:val="24"/>
        </w:rPr>
        <w:t>an</w:t>
      </w:r>
      <w:r w:rsidR="00594CEF" w:rsidRPr="00E41B4A">
        <w:rPr>
          <w:rFonts w:ascii="AvantGarde Bk BT" w:hAnsi="AvantGarde Bk BT"/>
          <w:sz w:val="24"/>
          <w:szCs w:val="24"/>
        </w:rPr>
        <w:t xml:space="preserve">imidad de votos en Sesión </w:t>
      </w:r>
      <w:r w:rsidR="009B1069">
        <w:rPr>
          <w:rFonts w:ascii="AvantGarde Bk BT" w:hAnsi="AvantGarde Bk BT"/>
          <w:sz w:val="24"/>
          <w:szCs w:val="24"/>
        </w:rPr>
        <w:t>Extrao</w:t>
      </w:r>
      <w:r w:rsidR="00D07ABE" w:rsidRPr="00E41B4A">
        <w:rPr>
          <w:rFonts w:ascii="AvantGarde Bk BT" w:hAnsi="AvantGarde Bk BT"/>
          <w:sz w:val="24"/>
          <w:szCs w:val="24"/>
        </w:rPr>
        <w:t xml:space="preserve">rdinaria </w:t>
      </w:r>
      <w:r w:rsidR="004F6F21" w:rsidRPr="00E41B4A">
        <w:rPr>
          <w:rFonts w:ascii="AvantGarde Bk BT" w:hAnsi="AvantGarde Bk BT"/>
          <w:sz w:val="24"/>
          <w:szCs w:val="24"/>
        </w:rPr>
        <w:t xml:space="preserve">de Consejo </w:t>
      </w:r>
      <w:r w:rsidR="00D07ABE" w:rsidRPr="00E41B4A">
        <w:rPr>
          <w:rFonts w:ascii="AvantGarde Bk BT" w:hAnsi="AvantGarde Bk BT"/>
          <w:sz w:val="24"/>
          <w:szCs w:val="24"/>
        </w:rPr>
        <w:t xml:space="preserve">el </w:t>
      </w:r>
      <w:r w:rsidR="009B1069">
        <w:rPr>
          <w:rFonts w:ascii="AvantGarde Bk BT" w:hAnsi="AvantGarde Bk BT"/>
          <w:sz w:val="24"/>
          <w:szCs w:val="24"/>
        </w:rPr>
        <w:t>29 veintinueve de junio</w:t>
      </w:r>
      <w:r w:rsidR="004F6F21" w:rsidRPr="00E41B4A">
        <w:rPr>
          <w:rFonts w:ascii="AvantGarde Bk BT" w:hAnsi="AvantGarde Bk BT"/>
          <w:sz w:val="24"/>
          <w:szCs w:val="24"/>
        </w:rPr>
        <w:t xml:space="preserve"> de </w:t>
      </w:r>
      <w:r w:rsidR="00B42F24">
        <w:rPr>
          <w:rFonts w:ascii="AvantGarde Bk BT" w:hAnsi="AvantGarde Bk BT"/>
          <w:sz w:val="24"/>
          <w:szCs w:val="24"/>
        </w:rPr>
        <w:t xml:space="preserve">2017 dos mil </w:t>
      </w:r>
      <w:r w:rsidR="00882CB8">
        <w:rPr>
          <w:rFonts w:ascii="AvantGarde Bk BT" w:hAnsi="AvantGarde Bk BT"/>
          <w:sz w:val="24"/>
          <w:szCs w:val="24"/>
        </w:rPr>
        <w:t>diecisiete</w:t>
      </w:r>
      <w:r w:rsidR="004F6F21" w:rsidRPr="00E41B4A">
        <w:rPr>
          <w:rFonts w:ascii="AvantGarde Bk BT" w:hAnsi="AvantGarde Bk BT"/>
          <w:sz w:val="24"/>
          <w:szCs w:val="24"/>
        </w:rPr>
        <w:t xml:space="preserve">, </w:t>
      </w:r>
      <w:r w:rsidR="00BC6AC9" w:rsidRPr="00E41B4A">
        <w:rPr>
          <w:rFonts w:ascii="AvantGarde Bk BT" w:hAnsi="AvantGarde Bk BT" w:cs="Arial"/>
          <w:sz w:val="24"/>
          <w:szCs w:val="24"/>
        </w:rPr>
        <w:t xml:space="preserve">los Comisionados </w:t>
      </w:r>
      <w:r w:rsidR="00CA1703" w:rsidRPr="00E41B4A">
        <w:rPr>
          <w:rFonts w:ascii="AvantGarde Bk BT" w:hAnsi="AvantGarde Bk BT" w:cs="Arial"/>
          <w:b/>
          <w:sz w:val="24"/>
          <w:szCs w:val="24"/>
        </w:rPr>
        <w:t>Maestro Alejandro Lafuente Torres Presidente</w:t>
      </w:r>
      <w:r w:rsidR="00CA1703" w:rsidRPr="00E41B4A">
        <w:rPr>
          <w:rFonts w:ascii="AvantGarde Bk BT" w:hAnsi="AvantGarde Bk BT" w:cs="Arial"/>
          <w:sz w:val="24"/>
          <w:szCs w:val="24"/>
        </w:rPr>
        <w:t xml:space="preserve">, </w:t>
      </w:r>
      <w:r w:rsidR="00BC6AC9" w:rsidRPr="00E41B4A">
        <w:rPr>
          <w:rFonts w:ascii="AvantGarde Bk BT" w:hAnsi="AvantGarde Bk BT" w:cs="Arial"/>
          <w:sz w:val="24"/>
          <w:szCs w:val="24"/>
        </w:rPr>
        <w:t>M.A.P. Yolanda E. Camacho Zapat</w:t>
      </w:r>
      <w:r w:rsidR="00CA1703" w:rsidRPr="00E41B4A">
        <w:rPr>
          <w:rFonts w:ascii="AvantGarde Bk BT" w:hAnsi="AvantGarde Bk BT" w:cs="Arial"/>
          <w:sz w:val="24"/>
          <w:szCs w:val="24"/>
        </w:rPr>
        <w:t xml:space="preserve">a </w:t>
      </w:r>
      <w:r w:rsidR="00A8648E" w:rsidRPr="00A8648E">
        <w:rPr>
          <w:rFonts w:ascii="AvantGarde Bk BT" w:hAnsi="AvantGarde Bk BT" w:cs="Arial"/>
          <w:color w:val="000000" w:themeColor="text1"/>
          <w:sz w:val="24"/>
          <w:szCs w:val="24"/>
        </w:rPr>
        <w:t xml:space="preserve">y </w:t>
      </w:r>
      <w:r w:rsidR="00B50626">
        <w:rPr>
          <w:rFonts w:ascii="AvantGarde Bk BT" w:hAnsi="AvantGarde Bk BT" w:cs="Arial"/>
          <w:color w:val="000000" w:themeColor="text1"/>
          <w:sz w:val="24"/>
          <w:szCs w:val="24"/>
        </w:rPr>
        <w:t>la Licenciada</w:t>
      </w:r>
      <w:r w:rsidR="00A8648E" w:rsidRPr="00A8648E">
        <w:rPr>
          <w:rFonts w:ascii="AvantGarde Bk BT" w:hAnsi="AvantGarde Bk BT" w:cs="Arial"/>
          <w:color w:val="000000" w:themeColor="text1"/>
          <w:sz w:val="24"/>
          <w:szCs w:val="24"/>
        </w:rPr>
        <w:t xml:space="preserve"> </w:t>
      </w:r>
      <w:r w:rsidR="00B50626">
        <w:rPr>
          <w:rFonts w:ascii="AvantGarde Bk BT" w:hAnsi="AvantGarde Bk BT" w:cs="Arial"/>
          <w:color w:val="000000" w:themeColor="text1"/>
          <w:sz w:val="24"/>
          <w:szCs w:val="24"/>
        </w:rPr>
        <w:t>Claudia Elizabeth Ávalos Cedillo</w:t>
      </w:r>
      <w:r w:rsidR="00A8648E" w:rsidRPr="00A8648E">
        <w:rPr>
          <w:rFonts w:ascii="AvantGarde Bk BT" w:hAnsi="AvantGarde Bk BT" w:cs="Arial"/>
          <w:color w:val="000000" w:themeColor="text1"/>
          <w:sz w:val="24"/>
          <w:szCs w:val="24"/>
        </w:rPr>
        <w:t xml:space="preserve">, </w:t>
      </w:r>
      <w:r w:rsidR="00A8648E" w:rsidRPr="00A8648E">
        <w:rPr>
          <w:rFonts w:ascii="AvantGarde Bk BT" w:hAnsi="AvantGarde Bk BT"/>
          <w:b/>
          <w:color w:val="000000" w:themeColor="text1"/>
          <w:sz w:val="24"/>
          <w:szCs w:val="24"/>
        </w:rPr>
        <w:t xml:space="preserve">siendo ponente el primero de los </w:t>
      </w:r>
      <w:r w:rsidR="00A8648E" w:rsidRPr="00A8648E">
        <w:rPr>
          <w:rFonts w:ascii="AvantGarde Bk BT" w:hAnsi="AvantGarde Bk BT"/>
          <w:b/>
          <w:color w:val="000000" w:themeColor="text1"/>
          <w:sz w:val="24"/>
          <w:szCs w:val="24"/>
        </w:rPr>
        <w:lastRenderedPageBreak/>
        <w:t>nombrados</w:t>
      </w:r>
      <w:r w:rsidR="00A8648E" w:rsidRPr="00A8648E">
        <w:rPr>
          <w:rFonts w:ascii="AvantGarde Bk BT" w:hAnsi="AvantGarde Bk BT"/>
          <w:color w:val="000000" w:themeColor="text1"/>
          <w:sz w:val="24"/>
          <w:szCs w:val="24"/>
        </w:rPr>
        <w:t xml:space="preserve">, quienes firman con la Licenciada Rosa María Motilla García, quien da fe. </w:t>
      </w:r>
    </w:p>
    <w:p w:rsidR="00A8648E" w:rsidRPr="00A8648E" w:rsidRDefault="00A8648E" w:rsidP="00A8648E">
      <w:pPr>
        <w:spacing w:before="100" w:beforeAutospacing="1" w:after="100" w:afterAutospacing="1" w:line="240" w:lineRule="auto"/>
        <w:rPr>
          <w:rFonts w:ascii="AvantGarde Bk BT" w:eastAsia="Times New Roman" w:hAnsi="AvantGarde Bk BT" w:cs="Arial"/>
          <w:b/>
          <w:color w:val="000000" w:themeColor="text1"/>
          <w:sz w:val="24"/>
          <w:szCs w:val="24"/>
          <w:lang w:eastAsia="es-ES"/>
        </w:rPr>
      </w:pPr>
      <w:r w:rsidRPr="00A8648E">
        <w:rPr>
          <w:rFonts w:ascii="AvantGarde Bk BT" w:eastAsia="Times New Roman" w:hAnsi="AvantGarde Bk BT" w:cs="Times New Roman"/>
          <w:color w:val="000000" w:themeColor="text1"/>
          <w:sz w:val="24"/>
          <w:szCs w:val="24"/>
          <w:lang w:eastAsia="es-MX"/>
        </w:rPr>
        <w:t xml:space="preserve">              </w:t>
      </w:r>
      <w:r w:rsidRPr="00A8648E">
        <w:rPr>
          <w:rFonts w:ascii="AvantGarde Bk BT" w:eastAsia="Times New Roman" w:hAnsi="AvantGarde Bk BT" w:cs="Arial"/>
          <w:b/>
          <w:color w:val="000000" w:themeColor="text1"/>
          <w:sz w:val="24"/>
          <w:szCs w:val="24"/>
          <w:lang w:eastAsia="es-ES"/>
        </w:rPr>
        <w:t>COMISIONADO PRESIDENTE                                     COMISIONADA</w:t>
      </w:r>
    </w:p>
    <w:p w:rsidR="00A8648E" w:rsidRPr="00A8648E" w:rsidRDefault="00A8648E" w:rsidP="00A8648E">
      <w:pPr>
        <w:spacing w:before="100" w:beforeAutospacing="1" w:after="100" w:afterAutospacing="1" w:line="240" w:lineRule="auto"/>
        <w:jc w:val="both"/>
        <w:rPr>
          <w:rFonts w:ascii="AvantGarde Bk BT" w:eastAsia="Times New Roman" w:hAnsi="AvantGarde Bk BT" w:cs="Arial"/>
          <w:b/>
          <w:color w:val="000000" w:themeColor="text1"/>
          <w:sz w:val="24"/>
          <w:szCs w:val="24"/>
          <w:lang w:eastAsia="es-ES"/>
        </w:rPr>
      </w:pPr>
    </w:p>
    <w:p w:rsidR="00A8648E" w:rsidRPr="00A8648E" w:rsidRDefault="00A8648E" w:rsidP="00A8648E">
      <w:pPr>
        <w:spacing w:before="100" w:beforeAutospacing="1" w:after="100" w:afterAutospacing="1" w:line="240" w:lineRule="auto"/>
        <w:jc w:val="center"/>
        <w:rPr>
          <w:rFonts w:ascii="AvantGarde Bk BT" w:eastAsia="Times New Roman" w:hAnsi="AvantGarde Bk BT" w:cs="Arial"/>
          <w:b/>
          <w:color w:val="000000" w:themeColor="text1"/>
          <w:sz w:val="24"/>
          <w:szCs w:val="24"/>
          <w:lang w:eastAsia="es-ES"/>
        </w:rPr>
      </w:pPr>
      <w:r w:rsidRPr="00A8648E">
        <w:rPr>
          <w:rFonts w:ascii="AvantGarde Bk BT" w:eastAsia="Times New Roman" w:hAnsi="AvantGarde Bk BT" w:cs="Arial"/>
          <w:b/>
          <w:color w:val="000000" w:themeColor="text1"/>
          <w:sz w:val="24"/>
          <w:szCs w:val="24"/>
          <w:lang w:eastAsia="es-ES"/>
        </w:rPr>
        <w:t xml:space="preserve">      MTRO. ALEJANDRO LAFUENTE TORRES.</w:t>
      </w:r>
      <w:r w:rsidRPr="00A8648E">
        <w:rPr>
          <w:rFonts w:ascii="AvantGarde Bk BT" w:eastAsia="Times New Roman" w:hAnsi="AvantGarde Bk BT" w:cs="Arial"/>
          <w:b/>
          <w:color w:val="000000" w:themeColor="text1"/>
          <w:sz w:val="24"/>
          <w:szCs w:val="24"/>
          <w:lang w:eastAsia="es-ES"/>
        </w:rPr>
        <w:tab/>
        <w:t xml:space="preserve">     M.A.P. YOLANDA E. CAMACHO ZAPATA.</w:t>
      </w:r>
    </w:p>
    <w:p w:rsidR="00AB2A49" w:rsidRPr="00A8648E" w:rsidRDefault="00AB2A49" w:rsidP="00F177E8">
      <w:pPr>
        <w:spacing w:before="100" w:beforeAutospacing="1" w:after="100" w:afterAutospacing="1" w:line="240" w:lineRule="auto"/>
        <w:rPr>
          <w:rFonts w:ascii="AvantGarde Bk BT" w:eastAsia="Times New Roman" w:hAnsi="AvantGarde Bk BT" w:cs="Arial"/>
          <w:b/>
          <w:color w:val="000000" w:themeColor="text1"/>
          <w:sz w:val="24"/>
          <w:szCs w:val="24"/>
          <w:lang w:eastAsia="es-ES"/>
        </w:rPr>
      </w:pPr>
    </w:p>
    <w:p w:rsidR="00A8648E" w:rsidRPr="00A8648E" w:rsidRDefault="00B50626" w:rsidP="00A8648E">
      <w:pPr>
        <w:spacing w:before="100" w:beforeAutospacing="1" w:after="100" w:afterAutospacing="1" w:line="240" w:lineRule="auto"/>
        <w:rPr>
          <w:rFonts w:ascii="AvantGarde Bk BT" w:eastAsia="Times New Roman" w:hAnsi="AvantGarde Bk BT" w:cs="Arial"/>
          <w:b/>
          <w:color w:val="000000" w:themeColor="text1"/>
          <w:sz w:val="24"/>
          <w:szCs w:val="24"/>
          <w:lang w:eastAsia="es-ES"/>
        </w:rPr>
      </w:pPr>
      <w:r>
        <w:rPr>
          <w:rFonts w:ascii="AvantGarde Bk BT" w:eastAsia="Times New Roman" w:hAnsi="AvantGarde Bk BT" w:cs="Arial"/>
          <w:b/>
          <w:color w:val="000000" w:themeColor="text1"/>
          <w:sz w:val="24"/>
          <w:szCs w:val="24"/>
          <w:lang w:eastAsia="es-ES"/>
        </w:rPr>
        <w:t xml:space="preserve">                        COMISIONADA</w:t>
      </w:r>
      <w:r w:rsidR="00A8648E" w:rsidRPr="00A8648E">
        <w:rPr>
          <w:rFonts w:ascii="AvantGarde Bk BT" w:eastAsia="Times New Roman" w:hAnsi="AvantGarde Bk BT" w:cs="Arial"/>
          <w:b/>
          <w:color w:val="000000" w:themeColor="text1"/>
          <w:sz w:val="24"/>
          <w:szCs w:val="24"/>
          <w:lang w:eastAsia="es-ES"/>
        </w:rPr>
        <w:t xml:space="preserve">                 </w:t>
      </w:r>
      <w:r>
        <w:rPr>
          <w:rFonts w:ascii="AvantGarde Bk BT" w:eastAsia="Times New Roman" w:hAnsi="AvantGarde Bk BT" w:cs="Arial"/>
          <w:b/>
          <w:color w:val="000000" w:themeColor="text1"/>
          <w:sz w:val="24"/>
          <w:szCs w:val="24"/>
          <w:lang w:eastAsia="es-ES"/>
        </w:rPr>
        <w:t xml:space="preserve">                 </w:t>
      </w:r>
      <w:r w:rsidR="00A8648E" w:rsidRPr="00A8648E">
        <w:rPr>
          <w:rFonts w:ascii="AvantGarde Bk BT" w:eastAsia="Times New Roman" w:hAnsi="AvantGarde Bk BT" w:cs="Arial"/>
          <w:b/>
          <w:color w:val="000000" w:themeColor="text1"/>
          <w:sz w:val="24"/>
          <w:szCs w:val="24"/>
          <w:lang w:eastAsia="es-ES"/>
        </w:rPr>
        <w:t xml:space="preserve">      </w:t>
      </w:r>
      <w:r>
        <w:rPr>
          <w:rFonts w:ascii="AvantGarde Bk BT" w:eastAsia="Times New Roman" w:hAnsi="AvantGarde Bk BT" w:cs="Arial"/>
          <w:b/>
          <w:color w:val="000000" w:themeColor="text1"/>
          <w:sz w:val="24"/>
          <w:szCs w:val="24"/>
          <w:lang w:eastAsia="es-ES"/>
        </w:rPr>
        <w:t xml:space="preserve"> </w:t>
      </w:r>
      <w:r w:rsidR="00A8648E" w:rsidRPr="00A8648E">
        <w:rPr>
          <w:rFonts w:ascii="AvantGarde Bk BT" w:eastAsia="Times New Roman" w:hAnsi="AvantGarde Bk BT" w:cs="Arial"/>
          <w:b/>
          <w:color w:val="000000" w:themeColor="text1"/>
          <w:sz w:val="24"/>
          <w:szCs w:val="24"/>
          <w:lang w:eastAsia="es-ES"/>
        </w:rPr>
        <w:t xml:space="preserve">   SECRETARIA </w:t>
      </w:r>
      <w:r w:rsidR="00AB2A49">
        <w:rPr>
          <w:rFonts w:ascii="AvantGarde Bk BT" w:eastAsia="Times New Roman" w:hAnsi="AvantGarde Bk BT" w:cs="Arial"/>
          <w:b/>
          <w:color w:val="000000" w:themeColor="text1"/>
          <w:sz w:val="24"/>
          <w:szCs w:val="24"/>
          <w:lang w:eastAsia="es-ES"/>
        </w:rPr>
        <w:t>DE PLENO</w:t>
      </w:r>
    </w:p>
    <w:p w:rsidR="00A8648E" w:rsidRPr="00A8648E" w:rsidRDefault="00A8648E" w:rsidP="00A8648E">
      <w:pPr>
        <w:spacing w:before="100" w:beforeAutospacing="1" w:after="100" w:afterAutospacing="1" w:line="240" w:lineRule="auto"/>
        <w:rPr>
          <w:rFonts w:ascii="AvantGarde Bk BT" w:eastAsia="Times New Roman" w:hAnsi="AvantGarde Bk BT" w:cs="Arial"/>
          <w:b/>
          <w:color w:val="000000" w:themeColor="text1"/>
          <w:sz w:val="24"/>
          <w:szCs w:val="24"/>
          <w:lang w:eastAsia="es-ES"/>
        </w:rPr>
      </w:pPr>
    </w:p>
    <w:p w:rsidR="00A8648E" w:rsidRPr="00882CB8" w:rsidRDefault="00A8648E" w:rsidP="00882CB8">
      <w:pPr>
        <w:spacing w:before="100" w:beforeAutospacing="1" w:after="100" w:afterAutospacing="1" w:line="240" w:lineRule="auto"/>
        <w:jc w:val="center"/>
        <w:rPr>
          <w:rFonts w:ascii="AvantGarde Bk BT" w:eastAsia="Times New Roman" w:hAnsi="AvantGarde Bk BT" w:cs="Arial"/>
          <w:color w:val="000000" w:themeColor="text1"/>
          <w:sz w:val="16"/>
          <w:szCs w:val="16"/>
          <w:lang w:eastAsia="es-ES"/>
        </w:rPr>
      </w:pPr>
      <w:r w:rsidRPr="00A8648E">
        <w:rPr>
          <w:rFonts w:ascii="AvantGarde Bk BT" w:eastAsia="Times New Roman" w:hAnsi="AvantGarde Bk BT" w:cs="Arial"/>
          <w:b/>
          <w:color w:val="000000" w:themeColor="text1"/>
          <w:sz w:val="24"/>
          <w:szCs w:val="24"/>
          <w:lang w:eastAsia="es-ES"/>
        </w:rPr>
        <w:t xml:space="preserve">LIC. </w:t>
      </w:r>
      <w:r w:rsidR="00B50626" w:rsidRPr="00B50626">
        <w:rPr>
          <w:rFonts w:ascii="AvantGarde Bk BT" w:eastAsia="Times New Roman" w:hAnsi="AvantGarde Bk BT" w:cs="Arial"/>
          <w:b/>
          <w:color w:val="000000" w:themeColor="text1"/>
          <w:sz w:val="24"/>
          <w:szCs w:val="24"/>
          <w:lang w:eastAsia="es-ES"/>
        </w:rPr>
        <w:t>CLAUDIA ELIZABETH ÁVALOS CEDILLO</w:t>
      </w:r>
      <w:r w:rsidRPr="00A8648E">
        <w:rPr>
          <w:rFonts w:ascii="AvantGarde Bk BT" w:eastAsia="Times New Roman" w:hAnsi="AvantGarde Bk BT" w:cs="Arial"/>
          <w:b/>
          <w:color w:val="000000" w:themeColor="text1"/>
          <w:sz w:val="24"/>
          <w:szCs w:val="24"/>
          <w:lang w:eastAsia="es-ES"/>
        </w:rPr>
        <w:t>.         LIC. ROSA MARÍA MOTILLA GARCÍA.</w:t>
      </w:r>
    </w:p>
    <w:p w:rsidR="00D015A9" w:rsidRPr="00882CB8" w:rsidRDefault="00A8648E" w:rsidP="00882CB8">
      <w:pPr>
        <w:autoSpaceDE w:val="0"/>
        <w:autoSpaceDN w:val="0"/>
        <w:adjustRightInd w:val="0"/>
        <w:spacing w:after="0" w:line="480" w:lineRule="auto"/>
        <w:jc w:val="both"/>
        <w:rPr>
          <w:rFonts w:ascii="AvantGarde Bk BT" w:hAnsi="AvantGarde Bk BT" w:cs="Arial"/>
          <w:color w:val="000000" w:themeColor="text1"/>
          <w:sz w:val="14"/>
          <w:szCs w:val="14"/>
        </w:rPr>
      </w:pPr>
      <w:r w:rsidRPr="00A8648E">
        <w:rPr>
          <w:rFonts w:ascii="AvantGarde Bk BT" w:hAnsi="AvantGarde Bk BT" w:cs="Arial"/>
          <w:color w:val="000000" w:themeColor="text1"/>
          <w:sz w:val="14"/>
          <w:szCs w:val="14"/>
        </w:rPr>
        <w:t>MAI.</w:t>
      </w:r>
    </w:p>
    <w:p w:rsidR="006E7DC7" w:rsidRPr="00E41B4A" w:rsidRDefault="006E7DC7" w:rsidP="000E3219">
      <w:pPr>
        <w:autoSpaceDE w:val="0"/>
        <w:autoSpaceDN w:val="0"/>
        <w:adjustRightInd w:val="0"/>
        <w:spacing w:after="0" w:line="480" w:lineRule="auto"/>
        <w:jc w:val="both"/>
        <w:rPr>
          <w:rFonts w:ascii="AvantGarde Bk BT" w:hAnsi="AvantGarde Bk BT" w:cs="Arial"/>
          <w:sz w:val="12"/>
          <w:szCs w:val="12"/>
        </w:rPr>
      </w:pPr>
    </w:p>
    <w:sectPr w:rsidR="006E7DC7" w:rsidRPr="00E41B4A" w:rsidSect="00E27A30">
      <w:headerReference w:type="default" r:id="rId9"/>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70EB" w:rsidRDefault="001170EB" w:rsidP="003864ED">
      <w:pPr>
        <w:spacing w:after="0" w:line="240" w:lineRule="auto"/>
      </w:pPr>
      <w:r>
        <w:separator/>
      </w:r>
    </w:p>
  </w:endnote>
  <w:endnote w:type="continuationSeparator" w:id="0">
    <w:p w:rsidR="001170EB" w:rsidRDefault="001170EB"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vantGarde Bk BT">
    <w:altName w:val="Century Gothic"/>
    <w:charset w:val="00"/>
    <w:family w:val="swiss"/>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70EB" w:rsidRDefault="001170EB" w:rsidP="003864ED">
      <w:pPr>
        <w:spacing w:after="0" w:line="240" w:lineRule="auto"/>
      </w:pPr>
      <w:r>
        <w:separator/>
      </w:r>
    </w:p>
  </w:footnote>
  <w:footnote w:type="continuationSeparator" w:id="0">
    <w:p w:rsidR="001170EB" w:rsidRDefault="001170EB"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685" w:rsidRPr="00B91683" w:rsidRDefault="00910685" w:rsidP="00B91683">
    <w:pPr>
      <w:pStyle w:val="Encabezado"/>
      <w:ind w:right="-510"/>
      <w:jc w:val="right"/>
      <w:rPr>
        <w:sz w:val="20"/>
        <w:szCs w:val="20"/>
      </w:rPr>
    </w:pPr>
    <w:r>
      <w:rPr>
        <w:sz w:val="20"/>
        <w:szCs w:val="20"/>
      </w:rPr>
      <w:t>RECURSO DE REVISIÓN 190/2017-1</w:t>
    </w:r>
    <w:r w:rsidRPr="00B91683">
      <w:rPr>
        <w:sz w:val="20"/>
        <w:szCs w:val="20"/>
      </w:rPr>
      <w:t xml:space="preserve"> </w:t>
    </w:r>
    <w:r>
      <w:rPr>
        <w:sz w:val="20"/>
        <w:szCs w:val="20"/>
      </w:rPr>
      <w:t>PLATAFORMA</w:t>
    </w:r>
  </w:p>
  <w:p w:rsidR="00910685" w:rsidRDefault="00910685" w:rsidP="00B91683">
    <w:pPr>
      <w:pStyle w:val="Encabezado"/>
      <w:jc w:val="center"/>
    </w:pPr>
  </w:p>
  <w:p w:rsidR="00910685" w:rsidRDefault="001170EB" w:rsidP="00B91683">
    <w:pPr>
      <w:pStyle w:val="Encabezado"/>
      <w:jc w:val="center"/>
    </w:pPr>
    <w:sdt>
      <w:sdtPr>
        <w:id w:val="813994477"/>
        <w:docPartObj>
          <w:docPartGallery w:val="Page Numbers (Top of Page)"/>
          <w:docPartUnique/>
        </w:docPartObj>
      </w:sdtPr>
      <w:sdtEndPr/>
      <w:sdtContent>
        <w:r w:rsidR="00910685">
          <w:fldChar w:fldCharType="begin"/>
        </w:r>
        <w:r w:rsidR="00910685">
          <w:instrText>PAGE   \* MERGEFORMAT</w:instrText>
        </w:r>
        <w:r w:rsidR="00910685">
          <w:fldChar w:fldCharType="separate"/>
        </w:r>
        <w:r w:rsidR="0009142C" w:rsidRPr="0009142C">
          <w:rPr>
            <w:noProof/>
            <w:lang w:val="es-ES"/>
          </w:rPr>
          <w:t>16</w:t>
        </w:r>
        <w:r w:rsidR="00910685">
          <w:fldChar w:fldCharType="end"/>
        </w:r>
      </w:sdtContent>
    </w:sdt>
  </w:p>
  <w:p w:rsidR="00910685" w:rsidRPr="00B91683" w:rsidRDefault="00910685" w:rsidP="00B91683">
    <w:pPr>
      <w:pStyle w:val="Encabezado"/>
      <w:ind w:right="-737"/>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11DC4EEB"/>
    <w:multiLevelType w:val="hybridMultilevel"/>
    <w:tmpl w:val="492EF652"/>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174E4D8D"/>
    <w:multiLevelType w:val="hybridMultilevel"/>
    <w:tmpl w:val="A8AA2B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BBB15AB"/>
    <w:multiLevelType w:val="hybridMultilevel"/>
    <w:tmpl w:val="FB7091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BB34E2"/>
    <w:multiLevelType w:val="hybridMultilevel"/>
    <w:tmpl w:val="1F28B52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D6F267F"/>
    <w:multiLevelType w:val="hybridMultilevel"/>
    <w:tmpl w:val="20AA953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458720D7"/>
    <w:multiLevelType w:val="hybridMultilevel"/>
    <w:tmpl w:val="FE9E8D66"/>
    <w:lvl w:ilvl="0" w:tplc="080A0001">
      <w:start w:val="1"/>
      <w:numFmt w:val="bullet"/>
      <w:lvlText w:val=""/>
      <w:lvlJc w:val="left"/>
      <w:pPr>
        <w:ind w:left="1050" w:hanging="360"/>
      </w:pPr>
      <w:rPr>
        <w:rFonts w:ascii="Symbol" w:hAnsi="Symbol" w:hint="default"/>
      </w:rPr>
    </w:lvl>
    <w:lvl w:ilvl="1" w:tplc="080A0003" w:tentative="1">
      <w:start w:val="1"/>
      <w:numFmt w:val="bullet"/>
      <w:lvlText w:val="o"/>
      <w:lvlJc w:val="left"/>
      <w:pPr>
        <w:ind w:left="1770" w:hanging="360"/>
      </w:pPr>
      <w:rPr>
        <w:rFonts w:ascii="Courier New" w:hAnsi="Courier New" w:cs="Courier New" w:hint="default"/>
      </w:rPr>
    </w:lvl>
    <w:lvl w:ilvl="2" w:tplc="080A0005" w:tentative="1">
      <w:start w:val="1"/>
      <w:numFmt w:val="bullet"/>
      <w:lvlText w:val=""/>
      <w:lvlJc w:val="left"/>
      <w:pPr>
        <w:ind w:left="2490" w:hanging="360"/>
      </w:pPr>
      <w:rPr>
        <w:rFonts w:ascii="Wingdings" w:hAnsi="Wingdings" w:hint="default"/>
      </w:rPr>
    </w:lvl>
    <w:lvl w:ilvl="3" w:tplc="080A0001" w:tentative="1">
      <w:start w:val="1"/>
      <w:numFmt w:val="bullet"/>
      <w:lvlText w:val=""/>
      <w:lvlJc w:val="left"/>
      <w:pPr>
        <w:ind w:left="3210" w:hanging="360"/>
      </w:pPr>
      <w:rPr>
        <w:rFonts w:ascii="Symbol" w:hAnsi="Symbol" w:hint="default"/>
      </w:rPr>
    </w:lvl>
    <w:lvl w:ilvl="4" w:tplc="080A0003" w:tentative="1">
      <w:start w:val="1"/>
      <w:numFmt w:val="bullet"/>
      <w:lvlText w:val="o"/>
      <w:lvlJc w:val="left"/>
      <w:pPr>
        <w:ind w:left="3930" w:hanging="360"/>
      </w:pPr>
      <w:rPr>
        <w:rFonts w:ascii="Courier New" w:hAnsi="Courier New" w:cs="Courier New" w:hint="default"/>
      </w:rPr>
    </w:lvl>
    <w:lvl w:ilvl="5" w:tplc="080A0005" w:tentative="1">
      <w:start w:val="1"/>
      <w:numFmt w:val="bullet"/>
      <w:lvlText w:val=""/>
      <w:lvlJc w:val="left"/>
      <w:pPr>
        <w:ind w:left="4650" w:hanging="360"/>
      </w:pPr>
      <w:rPr>
        <w:rFonts w:ascii="Wingdings" w:hAnsi="Wingdings" w:hint="default"/>
      </w:rPr>
    </w:lvl>
    <w:lvl w:ilvl="6" w:tplc="080A0001" w:tentative="1">
      <w:start w:val="1"/>
      <w:numFmt w:val="bullet"/>
      <w:lvlText w:val=""/>
      <w:lvlJc w:val="left"/>
      <w:pPr>
        <w:ind w:left="5370" w:hanging="360"/>
      </w:pPr>
      <w:rPr>
        <w:rFonts w:ascii="Symbol" w:hAnsi="Symbol" w:hint="default"/>
      </w:rPr>
    </w:lvl>
    <w:lvl w:ilvl="7" w:tplc="080A0003" w:tentative="1">
      <w:start w:val="1"/>
      <w:numFmt w:val="bullet"/>
      <w:lvlText w:val="o"/>
      <w:lvlJc w:val="left"/>
      <w:pPr>
        <w:ind w:left="6090" w:hanging="360"/>
      </w:pPr>
      <w:rPr>
        <w:rFonts w:ascii="Courier New" w:hAnsi="Courier New" w:cs="Courier New" w:hint="default"/>
      </w:rPr>
    </w:lvl>
    <w:lvl w:ilvl="8" w:tplc="080A0005" w:tentative="1">
      <w:start w:val="1"/>
      <w:numFmt w:val="bullet"/>
      <w:lvlText w:val=""/>
      <w:lvlJc w:val="left"/>
      <w:pPr>
        <w:ind w:left="6810" w:hanging="360"/>
      </w:pPr>
      <w:rPr>
        <w:rFonts w:ascii="Wingdings" w:hAnsi="Wingdings" w:hint="default"/>
      </w:rPr>
    </w:lvl>
  </w:abstractNum>
  <w:abstractNum w:abstractNumId="8"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9" w15:restartNumberingAfterBreak="0">
    <w:nsid w:val="4D1A296F"/>
    <w:multiLevelType w:val="hybridMultilevel"/>
    <w:tmpl w:val="70D071F8"/>
    <w:lvl w:ilvl="0" w:tplc="ADA410B0">
      <w:start w:val="1"/>
      <w:numFmt w:val="decimal"/>
      <w:lvlText w:val="%1."/>
      <w:lvlJc w:val="left"/>
      <w:pPr>
        <w:ind w:left="1040" w:hanging="360"/>
      </w:pPr>
      <w:rPr>
        <w:rFonts w:hint="default"/>
      </w:rPr>
    </w:lvl>
    <w:lvl w:ilvl="1" w:tplc="080A0019" w:tentative="1">
      <w:start w:val="1"/>
      <w:numFmt w:val="lowerLetter"/>
      <w:lvlText w:val="%2."/>
      <w:lvlJc w:val="left"/>
      <w:pPr>
        <w:ind w:left="1760" w:hanging="360"/>
      </w:pPr>
    </w:lvl>
    <w:lvl w:ilvl="2" w:tplc="080A001B" w:tentative="1">
      <w:start w:val="1"/>
      <w:numFmt w:val="lowerRoman"/>
      <w:lvlText w:val="%3."/>
      <w:lvlJc w:val="right"/>
      <w:pPr>
        <w:ind w:left="2480" w:hanging="180"/>
      </w:pPr>
    </w:lvl>
    <w:lvl w:ilvl="3" w:tplc="080A000F" w:tentative="1">
      <w:start w:val="1"/>
      <w:numFmt w:val="decimal"/>
      <w:lvlText w:val="%4."/>
      <w:lvlJc w:val="left"/>
      <w:pPr>
        <w:ind w:left="3200" w:hanging="360"/>
      </w:pPr>
    </w:lvl>
    <w:lvl w:ilvl="4" w:tplc="080A0019" w:tentative="1">
      <w:start w:val="1"/>
      <w:numFmt w:val="lowerLetter"/>
      <w:lvlText w:val="%5."/>
      <w:lvlJc w:val="left"/>
      <w:pPr>
        <w:ind w:left="3920" w:hanging="360"/>
      </w:pPr>
    </w:lvl>
    <w:lvl w:ilvl="5" w:tplc="080A001B" w:tentative="1">
      <w:start w:val="1"/>
      <w:numFmt w:val="lowerRoman"/>
      <w:lvlText w:val="%6."/>
      <w:lvlJc w:val="right"/>
      <w:pPr>
        <w:ind w:left="4640" w:hanging="180"/>
      </w:pPr>
    </w:lvl>
    <w:lvl w:ilvl="6" w:tplc="080A000F" w:tentative="1">
      <w:start w:val="1"/>
      <w:numFmt w:val="decimal"/>
      <w:lvlText w:val="%7."/>
      <w:lvlJc w:val="left"/>
      <w:pPr>
        <w:ind w:left="5360" w:hanging="360"/>
      </w:pPr>
    </w:lvl>
    <w:lvl w:ilvl="7" w:tplc="080A0019" w:tentative="1">
      <w:start w:val="1"/>
      <w:numFmt w:val="lowerLetter"/>
      <w:lvlText w:val="%8."/>
      <w:lvlJc w:val="left"/>
      <w:pPr>
        <w:ind w:left="6080" w:hanging="360"/>
      </w:pPr>
    </w:lvl>
    <w:lvl w:ilvl="8" w:tplc="080A001B" w:tentative="1">
      <w:start w:val="1"/>
      <w:numFmt w:val="lowerRoman"/>
      <w:lvlText w:val="%9."/>
      <w:lvlJc w:val="right"/>
      <w:pPr>
        <w:ind w:left="6800" w:hanging="180"/>
      </w:pPr>
    </w:lvl>
  </w:abstractNum>
  <w:abstractNum w:abstractNumId="10" w15:restartNumberingAfterBreak="0">
    <w:nsid w:val="52EA128E"/>
    <w:multiLevelType w:val="hybridMultilevel"/>
    <w:tmpl w:val="234A38B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EA474C3"/>
    <w:multiLevelType w:val="hybridMultilevel"/>
    <w:tmpl w:val="7332D11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4" w15:restartNumberingAfterBreak="0">
    <w:nsid w:val="743A3932"/>
    <w:multiLevelType w:val="hybridMultilevel"/>
    <w:tmpl w:val="CFBCECCC"/>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5" w15:restartNumberingAfterBreak="0">
    <w:nsid w:val="77EA0D87"/>
    <w:multiLevelType w:val="hybridMultilevel"/>
    <w:tmpl w:val="F59A9664"/>
    <w:lvl w:ilvl="0" w:tplc="BA12E022">
      <w:start w:val="1"/>
      <w:numFmt w:val="decimal"/>
      <w:lvlText w:val="%1."/>
      <w:lvlJc w:val="left"/>
      <w:pPr>
        <w:ind w:left="1115" w:hanging="360"/>
      </w:pPr>
      <w:rPr>
        <w:rFonts w:hint="default"/>
        <w:b/>
      </w:rPr>
    </w:lvl>
    <w:lvl w:ilvl="1" w:tplc="080A0019" w:tentative="1">
      <w:start w:val="1"/>
      <w:numFmt w:val="lowerLetter"/>
      <w:lvlText w:val="%2."/>
      <w:lvlJc w:val="left"/>
      <w:pPr>
        <w:ind w:left="1835" w:hanging="360"/>
      </w:pPr>
    </w:lvl>
    <w:lvl w:ilvl="2" w:tplc="080A001B" w:tentative="1">
      <w:start w:val="1"/>
      <w:numFmt w:val="lowerRoman"/>
      <w:lvlText w:val="%3."/>
      <w:lvlJc w:val="right"/>
      <w:pPr>
        <w:ind w:left="2555" w:hanging="180"/>
      </w:pPr>
    </w:lvl>
    <w:lvl w:ilvl="3" w:tplc="080A000F" w:tentative="1">
      <w:start w:val="1"/>
      <w:numFmt w:val="decimal"/>
      <w:lvlText w:val="%4."/>
      <w:lvlJc w:val="left"/>
      <w:pPr>
        <w:ind w:left="3275" w:hanging="360"/>
      </w:pPr>
    </w:lvl>
    <w:lvl w:ilvl="4" w:tplc="080A0019" w:tentative="1">
      <w:start w:val="1"/>
      <w:numFmt w:val="lowerLetter"/>
      <w:lvlText w:val="%5."/>
      <w:lvlJc w:val="left"/>
      <w:pPr>
        <w:ind w:left="3995" w:hanging="360"/>
      </w:pPr>
    </w:lvl>
    <w:lvl w:ilvl="5" w:tplc="080A001B" w:tentative="1">
      <w:start w:val="1"/>
      <w:numFmt w:val="lowerRoman"/>
      <w:lvlText w:val="%6."/>
      <w:lvlJc w:val="right"/>
      <w:pPr>
        <w:ind w:left="4715" w:hanging="180"/>
      </w:pPr>
    </w:lvl>
    <w:lvl w:ilvl="6" w:tplc="080A000F" w:tentative="1">
      <w:start w:val="1"/>
      <w:numFmt w:val="decimal"/>
      <w:lvlText w:val="%7."/>
      <w:lvlJc w:val="left"/>
      <w:pPr>
        <w:ind w:left="5435" w:hanging="360"/>
      </w:pPr>
    </w:lvl>
    <w:lvl w:ilvl="7" w:tplc="080A0019" w:tentative="1">
      <w:start w:val="1"/>
      <w:numFmt w:val="lowerLetter"/>
      <w:lvlText w:val="%8."/>
      <w:lvlJc w:val="left"/>
      <w:pPr>
        <w:ind w:left="6155" w:hanging="360"/>
      </w:pPr>
    </w:lvl>
    <w:lvl w:ilvl="8" w:tplc="080A001B" w:tentative="1">
      <w:start w:val="1"/>
      <w:numFmt w:val="lowerRoman"/>
      <w:lvlText w:val="%9."/>
      <w:lvlJc w:val="right"/>
      <w:pPr>
        <w:ind w:left="6875" w:hanging="180"/>
      </w:pPr>
    </w:lvl>
  </w:abstractNum>
  <w:abstractNum w:abstractNumId="16"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7C2C729D"/>
    <w:multiLevelType w:val="hybridMultilevel"/>
    <w:tmpl w:val="E60CDA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7ED04B14"/>
    <w:multiLevelType w:val="hybridMultilevel"/>
    <w:tmpl w:val="06B246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0"/>
  </w:num>
  <w:num w:numId="4">
    <w:abstractNumId w:val="16"/>
  </w:num>
  <w:num w:numId="5">
    <w:abstractNumId w:val="11"/>
  </w:num>
  <w:num w:numId="6">
    <w:abstractNumId w:val="13"/>
  </w:num>
  <w:num w:numId="7">
    <w:abstractNumId w:val="14"/>
  </w:num>
  <w:num w:numId="8">
    <w:abstractNumId w:val="18"/>
  </w:num>
  <w:num w:numId="9">
    <w:abstractNumId w:val="1"/>
  </w:num>
  <w:num w:numId="10">
    <w:abstractNumId w:val="5"/>
  </w:num>
  <w:num w:numId="11">
    <w:abstractNumId w:val="4"/>
  </w:num>
  <w:num w:numId="12">
    <w:abstractNumId w:val="7"/>
  </w:num>
  <w:num w:numId="13">
    <w:abstractNumId w:val="2"/>
  </w:num>
  <w:num w:numId="14">
    <w:abstractNumId w:val="12"/>
  </w:num>
  <w:num w:numId="15">
    <w:abstractNumId w:val="15"/>
  </w:num>
  <w:num w:numId="16">
    <w:abstractNumId w:val="17"/>
  </w:num>
  <w:num w:numId="17">
    <w:abstractNumId w:val="9"/>
  </w:num>
  <w:num w:numId="18">
    <w:abstractNumId w:val="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86DC0"/>
    <w:rsid w:val="00000672"/>
    <w:rsid w:val="00003183"/>
    <w:rsid w:val="000045B9"/>
    <w:rsid w:val="00011313"/>
    <w:rsid w:val="00014597"/>
    <w:rsid w:val="00015009"/>
    <w:rsid w:val="0002191F"/>
    <w:rsid w:val="00021ACA"/>
    <w:rsid w:val="00022EC9"/>
    <w:rsid w:val="00023DDC"/>
    <w:rsid w:val="00031AAC"/>
    <w:rsid w:val="0003579D"/>
    <w:rsid w:val="00036EEB"/>
    <w:rsid w:val="00037BEF"/>
    <w:rsid w:val="000417B9"/>
    <w:rsid w:val="0004274F"/>
    <w:rsid w:val="00043069"/>
    <w:rsid w:val="0004362E"/>
    <w:rsid w:val="000442C8"/>
    <w:rsid w:val="00047926"/>
    <w:rsid w:val="00056CD0"/>
    <w:rsid w:val="00060AB4"/>
    <w:rsid w:val="00061F3E"/>
    <w:rsid w:val="00063B02"/>
    <w:rsid w:val="0006595D"/>
    <w:rsid w:val="00066886"/>
    <w:rsid w:val="0007175D"/>
    <w:rsid w:val="00071C60"/>
    <w:rsid w:val="000728F5"/>
    <w:rsid w:val="00075C6E"/>
    <w:rsid w:val="00076B14"/>
    <w:rsid w:val="00077465"/>
    <w:rsid w:val="00082CE0"/>
    <w:rsid w:val="00083EE0"/>
    <w:rsid w:val="000868C7"/>
    <w:rsid w:val="00087AE8"/>
    <w:rsid w:val="00091003"/>
    <w:rsid w:val="0009142C"/>
    <w:rsid w:val="00093656"/>
    <w:rsid w:val="00094D51"/>
    <w:rsid w:val="00094FD4"/>
    <w:rsid w:val="000A15CD"/>
    <w:rsid w:val="000A2AE6"/>
    <w:rsid w:val="000A561F"/>
    <w:rsid w:val="000A5AD0"/>
    <w:rsid w:val="000B5996"/>
    <w:rsid w:val="000C151E"/>
    <w:rsid w:val="000C1645"/>
    <w:rsid w:val="000C267C"/>
    <w:rsid w:val="000C5A0A"/>
    <w:rsid w:val="000C651F"/>
    <w:rsid w:val="000D0211"/>
    <w:rsid w:val="000D2AA4"/>
    <w:rsid w:val="000D2E07"/>
    <w:rsid w:val="000D3CDB"/>
    <w:rsid w:val="000D5AD1"/>
    <w:rsid w:val="000E03C6"/>
    <w:rsid w:val="000E0B71"/>
    <w:rsid w:val="000E3219"/>
    <w:rsid w:val="000E6C86"/>
    <w:rsid w:val="000F4124"/>
    <w:rsid w:val="000F6E8F"/>
    <w:rsid w:val="00100D51"/>
    <w:rsid w:val="00102D16"/>
    <w:rsid w:val="001170EB"/>
    <w:rsid w:val="00120791"/>
    <w:rsid w:val="00120893"/>
    <w:rsid w:val="00121705"/>
    <w:rsid w:val="00121981"/>
    <w:rsid w:val="00121C2E"/>
    <w:rsid w:val="00122A4B"/>
    <w:rsid w:val="00122F31"/>
    <w:rsid w:val="00123424"/>
    <w:rsid w:val="00127740"/>
    <w:rsid w:val="001303A4"/>
    <w:rsid w:val="00133F96"/>
    <w:rsid w:val="00137C6E"/>
    <w:rsid w:val="00141B32"/>
    <w:rsid w:val="00141CFC"/>
    <w:rsid w:val="001452A6"/>
    <w:rsid w:val="001458BC"/>
    <w:rsid w:val="001509F5"/>
    <w:rsid w:val="00152DD6"/>
    <w:rsid w:val="00152F21"/>
    <w:rsid w:val="00154820"/>
    <w:rsid w:val="00155BB3"/>
    <w:rsid w:val="00160C23"/>
    <w:rsid w:val="00161D63"/>
    <w:rsid w:val="00162015"/>
    <w:rsid w:val="001705B7"/>
    <w:rsid w:val="00171467"/>
    <w:rsid w:val="0018247F"/>
    <w:rsid w:val="00184D50"/>
    <w:rsid w:val="00185611"/>
    <w:rsid w:val="001872DB"/>
    <w:rsid w:val="00187818"/>
    <w:rsid w:val="0019180E"/>
    <w:rsid w:val="00191E78"/>
    <w:rsid w:val="0019282D"/>
    <w:rsid w:val="001A4723"/>
    <w:rsid w:val="001A7AFD"/>
    <w:rsid w:val="001B2854"/>
    <w:rsid w:val="001B3931"/>
    <w:rsid w:val="001B6BE2"/>
    <w:rsid w:val="001B71E6"/>
    <w:rsid w:val="001B7749"/>
    <w:rsid w:val="001C175E"/>
    <w:rsid w:val="001C179A"/>
    <w:rsid w:val="001C1AAF"/>
    <w:rsid w:val="001C4F1E"/>
    <w:rsid w:val="001C5477"/>
    <w:rsid w:val="001D24D3"/>
    <w:rsid w:val="001D5BF5"/>
    <w:rsid w:val="001E04FC"/>
    <w:rsid w:val="001E0E77"/>
    <w:rsid w:val="001E5012"/>
    <w:rsid w:val="001E5FB7"/>
    <w:rsid w:val="001F4C72"/>
    <w:rsid w:val="001F5274"/>
    <w:rsid w:val="001F5461"/>
    <w:rsid w:val="001F696C"/>
    <w:rsid w:val="00203986"/>
    <w:rsid w:val="002054DA"/>
    <w:rsid w:val="00205D41"/>
    <w:rsid w:val="0020641A"/>
    <w:rsid w:val="0021184A"/>
    <w:rsid w:val="00211C8A"/>
    <w:rsid w:val="00212BEE"/>
    <w:rsid w:val="00214753"/>
    <w:rsid w:val="00217EA4"/>
    <w:rsid w:val="0022109A"/>
    <w:rsid w:val="00225E11"/>
    <w:rsid w:val="0022750E"/>
    <w:rsid w:val="0023140D"/>
    <w:rsid w:val="00233938"/>
    <w:rsid w:val="002350B9"/>
    <w:rsid w:val="00235897"/>
    <w:rsid w:val="00237D8D"/>
    <w:rsid w:val="00237EE1"/>
    <w:rsid w:val="00242BB8"/>
    <w:rsid w:val="002432B3"/>
    <w:rsid w:val="00243C57"/>
    <w:rsid w:val="00245316"/>
    <w:rsid w:val="0024579F"/>
    <w:rsid w:val="00247C1B"/>
    <w:rsid w:val="0025606D"/>
    <w:rsid w:val="002617A4"/>
    <w:rsid w:val="002623DE"/>
    <w:rsid w:val="0026483E"/>
    <w:rsid w:val="002717F3"/>
    <w:rsid w:val="00271861"/>
    <w:rsid w:val="00273434"/>
    <w:rsid w:val="00274990"/>
    <w:rsid w:val="0027610D"/>
    <w:rsid w:val="0028484D"/>
    <w:rsid w:val="00286C5C"/>
    <w:rsid w:val="0028761E"/>
    <w:rsid w:val="00290593"/>
    <w:rsid w:val="00290D71"/>
    <w:rsid w:val="00292E7E"/>
    <w:rsid w:val="0029483C"/>
    <w:rsid w:val="00294CD2"/>
    <w:rsid w:val="002A0084"/>
    <w:rsid w:val="002A1696"/>
    <w:rsid w:val="002A394D"/>
    <w:rsid w:val="002A79C0"/>
    <w:rsid w:val="002B28EF"/>
    <w:rsid w:val="002B44A0"/>
    <w:rsid w:val="002C1259"/>
    <w:rsid w:val="002C3E78"/>
    <w:rsid w:val="002D0FE6"/>
    <w:rsid w:val="002D32AC"/>
    <w:rsid w:val="002D44FE"/>
    <w:rsid w:val="002D6153"/>
    <w:rsid w:val="002D677D"/>
    <w:rsid w:val="002D6893"/>
    <w:rsid w:val="002E3E6F"/>
    <w:rsid w:val="002E4B61"/>
    <w:rsid w:val="002E7DC2"/>
    <w:rsid w:val="002F0788"/>
    <w:rsid w:val="002F2514"/>
    <w:rsid w:val="002F3413"/>
    <w:rsid w:val="002F38D0"/>
    <w:rsid w:val="002F5498"/>
    <w:rsid w:val="002F5BE5"/>
    <w:rsid w:val="00302838"/>
    <w:rsid w:val="00303BDF"/>
    <w:rsid w:val="00303BFF"/>
    <w:rsid w:val="0030483F"/>
    <w:rsid w:val="00310DD8"/>
    <w:rsid w:val="00315493"/>
    <w:rsid w:val="00315930"/>
    <w:rsid w:val="003165DA"/>
    <w:rsid w:val="0031732E"/>
    <w:rsid w:val="00321ADA"/>
    <w:rsid w:val="00321CCA"/>
    <w:rsid w:val="00322574"/>
    <w:rsid w:val="00327403"/>
    <w:rsid w:val="0033293B"/>
    <w:rsid w:val="00333EBF"/>
    <w:rsid w:val="00337C21"/>
    <w:rsid w:val="00347C67"/>
    <w:rsid w:val="0036380F"/>
    <w:rsid w:val="00371B86"/>
    <w:rsid w:val="00373D1F"/>
    <w:rsid w:val="0037429D"/>
    <w:rsid w:val="003772C1"/>
    <w:rsid w:val="00380AFE"/>
    <w:rsid w:val="003810F5"/>
    <w:rsid w:val="003816EE"/>
    <w:rsid w:val="00383944"/>
    <w:rsid w:val="003848C3"/>
    <w:rsid w:val="003858A0"/>
    <w:rsid w:val="003864ED"/>
    <w:rsid w:val="0038760F"/>
    <w:rsid w:val="003912F7"/>
    <w:rsid w:val="00391F31"/>
    <w:rsid w:val="00392FFB"/>
    <w:rsid w:val="003A2315"/>
    <w:rsid w:val="003A2AC1"/>
    <w:rsid w:val="003A3516"/>
    <w:rsid w:val="003A37EA"/>
    <w:rsid w:val="003A5F1C"/>
    <w:rsid w:val="003A644B"/>
    <w:rsid w:val="003B10E0"/>
    <w:rsid w:val="003B19C7"/>
    <w:rsid w:val="003B3AC2"/>
    <w:rsid w:val="003B6C9B"/>
    <w:rsid w:val="003B70E1"/>
    <w:rsid w:val="003C2A7C"/>
    <w:rsid w:val="003C3816"/>
    <w:rsid w:val="003C39A8"/>
    <w:rsid w:val="003C4BA6"/>
    <w:rsid w:val="003C4EDB"/>
    <w:rsid w:val="003C5D74"/>
    <w:rsid w:val="003D6998"/>
    <w:rsid w:val="003D7984"/>
    <w:rsid w:val="003E0A8F"/>
    <w:rsid w:val="003E0B9B"/>
    <w:rsid w:val="003E3F70"/>
    <w:rsid w:val="003E72DB"/>
    <w:rsid w:val="003F076E"/>
    <w:rsid w:val="003F0A83"/>
    <w:rsid w:val="004031E3"/>
    <w:rsid w:val="0040497D"/>
    <w:rsid w:val="00405805"/>
    <w:rsid w:val="00406059"/>
    <w:rsid w:val="00407266"/>
    <w:rsid w:val="00411E8A"/>
    <w:rsid w:val="0041566E"/>
    <w:rsid w:val="00420FE9"/>
    <w:rsid w:val="00422CD1"/>
    <w:rsid w:val="004242FC"/>
    <w:rsid w:val="00425AC0"/>
    <w:rsid w:val="00425F57"/>
    <w:rsid w:val="004475C3"/>
    <w:rsid w:val="0045047E"/>
    <w:rsid w:val="00453771"/>
    <w:rsid w:val="0045609A"/>
    <w:rsid w:val="00464B11"/>
    <w:rsid w:val="004654C4"/>
    <w:rsid w:val="00472AC0"/>
    <w:rsid w:val="00475471"/>
    <w:rsid w:val="00482D48"/>
    <w:rsid w:val="00485D04"/>
    <w:rsid w:val="004861E9"/>
    <w:rsid w:val="004862D8"/>
    <w:rsid w:val="00491F18"/>
    <w:rsid w:val="004A0619"/>
    <w:rsid w:val="004A16F7"/>
    <w:rsid w:val="004A1732"/>
    <w:rsid w:val="004A18EA"/>
    <w:rsid w:val="004A46F7"/>
    <w:rsid w:val="004A578D"/>
    <w:rsid w:val="004A768D"/>
    <w:rsid w:val="004B4E23"/>
    <w:rsid w:val="004B6105"/>
    <w:rsid w:val="004C1B55"/>
    <w:rsid w:val="004C332D"/>
    <w:rsid w:val="004C336B"/>
    <w:rsid w:val="004C6BF8"/>
    <w:rsid w:val="004D00E6"/>
    <w:rsid w:val="004D36C8"/>
    <w:rsid w:val="004D3A20"/>
    <w:rsid w:val="004D72F6"/>
    <w:rsid w:val="004E317D"/>
    <w:rsid w:val="004F1249"/>
    <w:rsid w:val="004F6F21"/>
    <w:rsid w:val="00504B9C"/>
    <w:rsid w:val="00506847"/>
    <w:rsid w:val="00512783"/>
    <w:rsid w:val="005138A0"/>
    <w:rsid w:val="005140F0"/>
    <w:rsid w:val="00517A30"/>
    <w:rsid w:val="00517D52"/>
    <w:rsid w:val="0052160F"/>
    <w:rsid w:val="00522A5C"/>
    <w:rsid w:val="005343EC"/>
    <w:rsid w:val="0053454D"/>
    <w:rsid w:val="00537649"/>
    <w:rsid w:val="005446BE"/>
    <w:rsid w:val="0054603A"/>
    <w:rsid w:val="005501B1"/>
    <w:rsid w:val="005519B5"/>
    <w:rsid w:val="005529BD"/>
    <w:rsid w:val="00554307"/>
    <w:rsid w:val="00554F9D"/>
    <w:rsid w:val="00556CE3"/>
    <w:rsid w:val="00556D16"/>
    <w:rsid w:val="0056280D"/>
    <w:rsid w:val="00562FB9"/>
    <w:rsid w:val="00567797"/>
    <w:rsid w:val="00567A71"/>
    <w:rsid w:val="0057080B"/>
    <w:rsid w:val="005743B2"/>
    <w:rsid w:val="005908F9"/>
    <w:rsid w:val="005914CB"/>
    <w:rsid w:val="0059312F"/>
    <w:rsid w:val="00594CEF"/>
    <w:rsid w:val="00595D2F"/>
    <w:rsid w:val="00595D79"/>
    <w:rsid w:val="005A766F"/>
    <w:rsid w:val="005B0B90"/>
    <w:rsid w:val="005B31AE"/>
    <w:rsid w:val="005B3277"/>
    <w:rsid w:val="005B4CC9"/>
    <w:rsid w:val="005B593E"/>
    <w:rsid w:val="005B670E"/>
    <w:rsid w:val="005C293F"/>
    <w:rsid w:val="005D12C8"/>
    <w:rsid w:val="005D1F0C"/>
    <w:rsid w:val="005D22F8"/>
    <w:rsid w:val="005D5CBA"/>
    <w:rsid w:val="005E7E91"/>
    <w:rsid w:val="005F1DB0"/>
    <w:rsid w:val="005F2C62"/>
    <w:rsid w:val="005F469A"/>
    <w:rsid w:val="005F6716"/>
    <w:rsid w:val="005F696D"/>
    <w:rsid w:val="00601C32"/>
    <w:rsid w:val="00605607"/>
    <w:rsid w:val="006120F8"/>
    <w:rsid w:val="0061495B"/>
    <w:rsid w:val="00616AAD"/>
    <w:rsid w:val="00617400"/>
    <w:rsid w:val="006260AF"/>
    <w:rsid w:val="006314A2"/>
    <w:rsid w:val="006357FD"/>
    <w:rsid w:val="00636A24"/>
    <w:rsid w:val="00636A6A"/>
    <w:rsid w:val="00640472"/>
    <w:rsid w:val="00642DD9"/>
    <w:rsid w:val="00645B0A"/>
    <w:rsid w:val="00646143"/>
    <w:rsid w:val="00651D09"/>
    <w:rsid w:val="00653926"/>
    <w:rsid w:val="00656612"/>
    <w:rsid w:val="0065679C"/>
    <w:rsid w:val="006577AE"/>
    <w:rsid w:val="006629D2"/>
    <w:rsid w:val="00664588"/>
    <w:rsid w:val="00665586"/>
    <w:rsid w:val="006719C2"/>
    <w:rsid w:val="0067211F"/>
    <w:rsid w:val="00675001"/>
    <w:rsid w:val="00677609"/>
    <w:rsid w:val="00680C73"/>
    <w:rsid w:val="00683A9F"/>
    <w:rsid w:val="006846F7"/>
    <w:rsid w:val="00687830"/>
    <w:rsid w:val="006927F9"/>
    <w:rsid w:val="00693029"/>
    <w:rsid w:val="006938EB"/>
    <w:rsid w:val="006944B9"/>
    <w:rsid w:val="00697B90"/>
    <w:rsid w:val="006A746E"/>
    <w:rsid w:val="006B55CA"/>
    <w:rsid w:val="006B72B3"/>
    <w:rsid w:val="006B7DA2"/>
    <w:rsid w:val="006C22E5"/>
    <w:rsid w:val="006C2785"/>
    <w:rsid w:val="006C3E35"/>
    <w:rsid w:val="006C6170"/>
    <w:rsid w:val="006D522D"/>
    <w:rsid w:val="006E05D6"/>
    <w:rsid w:val="006E1079"/>
    <w:rsid w:val="006E3422"/>
    <w:rsid w:val="006E40F1"/>
    <w:rsid w:val="006E5B16"/>
    <w:rsid w:val="006E7DC7"/>
    <w:rsid w:val="006F1D30"/>
    <w:rsid w:val="006F2F79"/>
    <w:rsid w:val="006F52A1"/>
    <w:rsid w:val="006F620C"/>
    <w:rsid w:val="006F72A6"/>
    <w:rsid w:val="0070153D"/>
    <w:rsid w:val="00703219"/>
    <w:rsid w:val="00705C1A"/>
    <w:rsid w:val="00712839"/>
    <w:rsid w:val="00712A8F"/>
    <w:rsid w:val="00715CEA"/>
    <w:rsid w:val="00721576"/>
    <w:rsid w:val="00723E2D"/>
    <w:rsid w:val="00725257"/>
    <w:rsid w:val="00727965"/>
    <w:rsid w:val="007326CA"/>
    <w:rsid w:val="0073360E"/>
    <w:rsid w:val="00734449"/>
    <w:rsid w:val="007351AB"/>
    <w:rsid w:val="00737CE0"/>
    <w:rsid w:val="00741065"/>
    <w:rsid w:val="00741579"/>
    <w:rsid w:val="00742DE9"/>
    <w:rsid w:val="00752E45"/>
    <w:rsid w:val="00753701"/>
    <w:rsid w:val="007538A3"/>
    <w:rsid w:val="00753F00"/>
    <w:rsid w:val="007540DC"/>
    <w:rsid w:val="0075424D"/>
    <w:rsid w:val="0075783E"/>
    <w:rsid w:val="0076090D"/>
    <w:rsid w:val="00761371"/>
    <w:rsid w:val="007633E8"/>
    <w:rsid w:val="00763861"/>
    <w:rsid w:val="00770E5D"/>
    <w:rsid w:val="00771EFB"/>
    <w:rsid w:val="0077294D"/>
    <w:rsid w:val="00772DF6"/>
    <w:rsid w:val="00772EF0"/>
    <w:rsid w:val="00780DC6"/>
    <w:rsid w:val="0078133C"/>
    <w:rsid w:val="007836A6"/>
    <w:rsid w:val="007843C9"/>
    <w:rsid w:val="00784929"/>
    <w:rsid w:val="00785A47"/>
    <w:rsid w:val="00786A00"/>
    <w:rsid w:val="00792BB9"/>
    <w:rsid w:val="00793D14"/>
    <w:rsid w:val="00793F75"/>
    <w:rsid w:val="007957EF"/>
    <w:rsid w:val="0079765E"/>
    <w:rsid w:val="007A314E"/>
    <w:rsid w:val="007A5CC1"/>
    <w:rsid w:val="007A5DC2"/>
    <w:rsid w:val="007A67A6"/>
    <w:rsid w:val="007B1200"/>
    <w:rsid w:val="007B48F5"/>
    <w:rsid w:val="007C0BA5"/>
    <w:rsid w:val="007C1EBC"/>
    <w:rsid w:val="007C2E69"/>
    <w:rsid w:val="007C4ADB"/>
    <w:rsid w:val="007C7E86"/>
    <w:rsid w:val="007D73D5"/>
    <w:rsid w:val="007D7BC9"/>
    <w:rsid w:val="007E05A6"/>
    <w:rsid w:val="007E4714"/>
    <w:rsid w:val="007E494B"/>
    <w:rsid w:val="007E7E26"/>
    <w:rsid w:val="00807FFA"/>
    <w:rsid w:val="00811266"/>
    <w:rsid w:val="00814242"/>
    <w:rsid w:val="008178F0"/>
    <w:rsid w:val="00821770"/>
    <w:rsid w:val="00832AAB"/>
    <w:rsid w:val="00833493"/>
    <w:rsid w:val="00840288"/>
    <w:rsid w:val="008403C2"/>
    <w:rsid w:val="00841546"/>
    <w:rsid w:val="0084239B"/>
    <w:rsid w:val="00847BEF"/>
    <w:rsid w:val="00853798"/>
    <w:rsid w:val="00856182"/>
    <w:rsid w:val="00856D46"/>
    <w:rsid w:val="00857021"/>
    <w:rsid w:val="0086514F"/>
    <w:rsid w:val="00870BD1"/>
    <w:rsid w:val="0087601E"/>
    <w:rsid w:val="0087606F"/>
    <w:rsid w:val="00876B36"/>
    <w:rsid w:val="00882CB8"/>
    <w:rsid w:val="00885454"/>
    <w:rsid w:val="008875EB"/>
    <w:rsid w:val="00892C4C"/>
    <w:rsid w:val="0089396A"/>
    <w:rsid w:val="00894E12"/>
    <w:rsid w:val="008A140A"/>
    <w:rsid w:val="008A7642"/>
    <w:rsid w:val="008B09FE"/>
    <w:rsid w:val="008B5D82"/>
    <w:rsid w:val="008C1C0C"/>
    <w:rsid w:val="008C3CF0"/>
    <w:rsid w:val="008C433B"/>
    <w:rsid w:val="008C51F3"/>
    <w:rsid w:val="008C5858"/>
    <w:rsid w:val="008C5873"/>
    <w:rsid w:val="008C63F9"/>
    <w:rsid w:val="008D03CE"/>
    <w:rsid w:val="008D2098"/>
    <w:rsid w:val="008E4159"/>
    <w:rsid w:val="008E7F3B"/>
    <w:rsid w:val="00901077"/>
    <w:rsid w:val="009016F5"/>
    <w:rsid w:val="009019AB"/>
    <w:rsid w:val="0090312A"/>
    <w:rsid w:val="00903A03"/>
    <w:rsid w:val="00904615"/>
    <w:rsid w:val="00907D72"/>
    <w:rsid w:val="00910685"/>
    <w:rsid w:val="00912EB3"/>
    <w:rsid w:val="009131AA"/>
    <w:rsid w:val="00914AB6"/>
    <w:rsid w:val="00915283"/>
    <w:rsid w:val="00923428"/>
    <w:rsid w:val="00926E69"/>
    <w:rsid w:val="00926F79"/>
    <w:rsid w:val="009275D0"/>
    <w:rsid w:val="00931CD0"/>
    <w:rsid w:val="00940C09"/>
    <w:rsid w:val="00953D0B"/>
    <w:rsid w:val="00957B62"/>
    <w:rsid w:val="009600E2"/>
    <w:rsid w:val="009612BD"/>
    <w:rsid w:val="00964430"/>
    <w:rsid w:val="0096584C"/>
    <w:rsid w:val="00966802"/>
    <w:rsid w:val="00966E13"/>
    <w:rsid w:val="00967AF4"/>
    <w:rsid w:val="00967F02"/>
    <w:rsid w:val="00970202"/>
    <w:rsid w:val="009712BE"/>
    <w:rsid w:val="00975923"/>
    <w:rsid w:val="009821FD"/>
    <w:rsid w:val="00984ABF"/>
    <w:rsid w:val="00986F13"/>
    <w:rsid w:val="00990004"/>
    <w:rsid w:val="009912AA"/>
    <w:rsid w:val="00992849"/>
    <w:rsid w:val="00995E2B"/>
    <w:rsid w:val="009A0498"/>
    <w:rsid w:val="009A4140"/>
    <w:rsid w:val="009A4688"/>
    <w:rsid w:val="009A66AD"/>
    <w:rsid w:val="009B0644"/>
    <w:rsid w:val="009B1069"/>
    <w:rsid w:val="009B1167"/>
    <w:rsid w:val="009B1307"/>
    <w:rsid w:val="009B7A45"/>
    <w:rsid w:val="009C0AD7"/>
    <w:rsid w:val="009C3618"/>
    <w:rsid w:val="009C5CC2"/>
    <w:rsid w:val="009D1779"/>
    <w:rsid w:val="009D4BA8"/>
    <w:rsid w:val="009D5AA9"/>
    <w:rsid w:val="009E267D"/>
    <w:rsid w:val="009E54D2"/>
    <w:rsid w:val="009E6DDB"/>
    <w:rsid w:val="009F0742"/>
    <w:rsid w:val="009F1408"/>
    <w:rsid w:val="009F673A"/>
    <w:rsid w:val="009F790D"/>
    <w:rsid w:val="00A1028D"/>
    <w:rsid w:val="00A11A63"/>
    <w:rsid w:val="00A14022"/>
    <w:rsid w:val="00A22020"/>
    <w:rsid w:val="00A22BD9"/>
    <w:rsid w:val="00A2443F"/>
    <w:rsid w:val="00A3129A"/>
    <w:rsid w:val="00A34CF7"/>
    <w:rsid w:val="00A37394"/>
    <w:rsid w:val="00A410F4"/>
    <w:rsid w:val="00A4457B"/>
    <w:rsid w:val="00A45883"/>
    <w:rsid w:val="00A5367E"/>
    <w:rsid w:val="00A56171"/>
    <w:rsid w:val="00A602F2"/>
    <w:rsid w:val="00A6536B"/>
    <w:rsid w:val="00A7661D"/>
    <w:rsid w:val="00A804C6"/>
    <w:rsid w:val="00A81AE1"/>
    <w:rsid w:val="00A83E7D"/>
    <w:rsid w:val="00A843D0"/>
    <w:rsid w:val="00A85F22"/>
    <w:rsid w:val="00A8648E"/>
    <w:rsid w:val="00A86AA6"/>
    <w:rsid w:val="00AA1010"/>
    <w:rsid w:val="00AA305C"/>
    <w:rsid w:val="00AA54D2"/>
    <w:rsid w:val="00AB27D7"/>
    <w:rsid w:val="00AB2A49"/>
    <w:rsid w:val="00AB488B"/>
    <w:rsid w:val="00AB749B"/>
    <w:rsid w:val="00AC11D6"/>
    <w:rsid w:val="00AC2C3F"/>
    <w:rsid w:val="00AC3A57"/>
    <w:rsid w:val="00AC4A9A"/>
    <w:rsid w:val="00AC66E8"/>
    <w:rsid w:val="00AC759D"/>
    <w:rsid w:val="00AD64C4"/>
    <w:rsid w:val="00AE5DB5"/>
    <w:rsid w:val="00AE6DDD"/>
    <w:rsid w:val="00AF074F"/>
    <w:rsid w:val="00AF0BC5"/>
    <w:rsid w:val="00AF236B"/>
    <w:rsid w:val="00AF61D0"/>
    <w:rsid w:val="00AF698A"/>
    <w:rsid w:val="00B024DE"/>
    <w:rsid w:val="00B026FF"/>
    <w:rsid w:val="00B02805"/>
    <w:rsid w:val="00B03631"/>
    <w:rsid w:val="00B03CEC"/>
    <w:rsid w:val="00B06540"/>
    <w:rsid w:val="00B111B6"/>
    <w:rsid w:val="00B11D9E"/>
    <w:rsid w:val="00B13648"/>
    <w:rsid w:val="00B13BBC"/>
    <w:rsid w:val="00B1708C"/>
    <w:rsid w:val="00B177DC"/>
    <w:rsid w:val="00B20402"/>
    <w:rsid w:val="00B231BA"/>
    <w:rsid w:val="00B2765F"/>
    <w:rsid w:val="00B27D30"/>
    <w:rsid w:val="00B328FB"/>
    <w:rsid w:val="00B40805"/>
    <w:rsid w:val="00B41BD0"/>
    <w:rsid w:val="00B42F24"/>
    <w:rsid w:val="00B466F1"/>
    <w:rsid w:val="00B47264"/>
    <w:rsid w:val="00B50626"/>
    <w:rsid w:val="00B50689"/>
    <w:rsid w:val="00B5247A"/>
    <w:rsid w:val="00B5321D"/>
    <w:rsid w:val="00B53C1A"/>
    <w:rsid w:val="00B56BF2"/>
    <w:rsid w:val="00B607E9"/>
    <w:rsid w:val="00B6236C"/>
    <w:rsid w:val="00B62A29"/>
    <w:rsid w:val="00B645ED"/>
    <w:rsid w:val="00B64E55"/>
    <w:rsid w:val="00B66869"/>
    <w:rsid w:val="00B66FF6"/>
    <w:rsid w:val="00B72131"/>
    <w:rsid w:val="00B725D9"/>
    <w:rsid w:val="00B73756"/>
    <w:rsid w:val="00B74241"/>
    <w:rsid w:val="00B746CF"/>
    <w:rsid w:val="00B75002"/>
    <w:rsid w:val="00B77677"/>
    <w:rsid w:val="00B77A28"/>
    <w:rsid w:val="00B819C0"/>
    <w:rsid w:val="00B83E9E"/>
    <w:rsid w:val="00B91674"/>
    <w:rsid w:val="00B91683"/>
    <w:rsid w:val="00B942A3"/>
    <w:rsid w:val="00B945AC"/>
    <w:rsid w:val="00B956D7"/>
    <w:rsid w:val="00BA6BB5"/>
    <w:rsid w:val="00BB22C3"/>
    <w:rsid w:val="00BB2444"/>
    <w:rsid w:val="00BB58C6"/>
    <w:rsid w:val="00BC6AC9"/>
    <w:rsid w:val="00BC708C"/>
    <w:rsid w:val="00BD11BF"/>
    <w:rsid w:val="00BD1E2B"/>
    <w:rsid w:val="00BD3671"/>
    <w:rsid w:val="00BD5C8E"/>
    <w:rsid w:val="00BD6C17"/>
    <w:rsid w:val="00BE2375"/>
    <w:rsid w:val="00BE26BC"/>
    <w:rsid w:val="00BE2955"/>
    <w:rsid w:val="00BE3BA7"/>
    <w:rsid w:val="00BE5881"/>
    <w:rsid w:val="00BE65E4"/>
    <w:rsid w:val="00BE6B23"/>
    <w:rsid w:val="00BF0778"/>
    <w:rsid w:val="00BF388A"/>
    <w:rsid w:val="00BF40C4"/>
    <w:rsid w:val="00BF42C9"/>
    <w:rsid w:val="00BF49DC"/>
    <w:rsid w:val="00BF63E0"/>
    <w:rsid w:val="00BF6443"/>
    <w:rsid w:val="00BF6AAA"/>
    <w:rsid w:val="00C023EC"/>
    <w:rsid w:val="00C04181"/>
    <w:rsid w:val="00C12885"/>
    <w:rsid w:val="00C139A6"/>
    <w:rsid w:val="00C1696F"/>
    <w:rsid w:val="00C22674"/>
    <w:rsid w:val="00C30900"/>
    <w:rsid w:val="00C33B9F"/>
    <w:rsid w:val="00C35AEC"/>
    <w:rsid w:val="00C36936"/>
    <w:rsid w:val="00C37846"/>
    <w:rsid w:val="00C42490"/>
    <w:rsid w:val="00C44D28"/>
    <w:rsid w:val="00C51585"/>
    <w:rsid w:val="00C56DEF"/>
    <w:rsid w:val="00C57069"/>
    <w:rsid w:val="00C60359"/>
    <w:rsid w:val="00C615D8"/>
    <w:rsid w:val="00C61760"/>
    <w:rsid w:val="00C6204E"/>
    <w:rsid w:val="00C64BA1"/>
    <w:rsid w:val="00C64F54"/>
    <w:rsid w:val="00C6657C"/>
    <w:rsid w:val="00C71435"/>
    <w:rsid w:val="00C7556F"/>
    <w:rsid w:val="00C758C1"/>
    <w:rsid w:val="00C81431"/>
    <w:rsid w:val="00C81E91"/>
    <w:rsid w:val="00C8622F"/>
    <w:rsid w:val="00C86DC0"/>
    <w:rsid w:val="00C87A77"/>
    <w:rsid w:val="00C90BF6"/>
    <w:rsid w:val="00C971D4"/>
    <w:rsid w:val="00CA0F2E"/>
    <w:rsid w:val="00CA1703"/>
    <w:rsid w:val="00CA4029"/>
    <w:rsid w:val="00CB029F"/>
    <w:rsid w:val="00CB1E1D"/>
    <w:rsid w:val="00CC5720"/>
    <w:rsid w:val="00CD08F7"/>
    <w:rsid w:val="00CD26C5"/>
    <w:rsid w:val="00CD33DF"/>
    <w:rsid w:val="00CD5D35"/>
    <w:rsid w:val="00CE08ED"/>
    <w:rsid w:val="00CE3F0D"/>
    <w:rsid w:val="00CF564B"/>
    <w:rsid w:val="00CF5AFB"/>
    <w:rsid w:val="00D015A9"/>
    <w:rsid w:val="00D0288D"/>
    <w:rsid w:val="00D02984"/>
    <w:rsid w:val="00D058C0"/>
    <w:rsid w:val="00D0700E"/>
    <w:rsid w:val="00D07951"/>
    <w:rsid w:val="00D07ABE"/>
    <w:rsid w:val="00D1010D"/>
    <w:rsid w:val="00D13A12"/>
    <w:rsid w:val="00D1551C"/>
    <w:rsid w:val="00D24D2D"/>
    <w:rsid w:val="00D2532D"/>
    <w:rsid w:val="00D265C2"/>
    <w:rsid w:val="00D27FED"/>
    <w:rsid w:val="00D30AF4"/>
    <w:rsid w:val="00D316A6"/>
    <w:rsid w:val="00D33584"/>
    <w:rsid w:val="00D34809"/>
    <w:rsid w:val="00D34F64"/>
    <w:rsid w:val="00D36774"/>
    <w:rsid w:val="00D36D8C"/>
    <w:rsid w:val="00D41F70"/>
    <w:rsid w:val="00D429EB"/>
    <w:rsid w:val="00D50C91"/>
    <w:rsid w:val="00D55ADA"/>
    <w:rsid w:val="00D6055C"/>
    <w:rsid w:val="00D63D81"/>
    <w:rsid w:val="00D73CCA"/>
    <w:rsid w:val="00D74325"/>
    <w:rsid w:val="00D76AF9"/>
    <w:rsid w:val="00D76BA9"/>
    <w:rsid w:val="00D772F4"/>
    <w:rsid w:val="00D77486"/>
    <w:rsid w:val="00D80C6D"/>
    <w:rsid w:val="00D820BA"/>
    <w:rsid w:val="00D829D5"/>
    <w:rsid w:val="00D82AF2"/>
    <w:rsid w:val="00D82C88"/>
    <w:rsid w:val="00D82F9B"/>
    <w:rsid w:val="00D8477E"/>
    <w:rsid w:val="00D848CB"/>
    <w:rsid w:val="00D8550F"/>
    <w:rsid w:val="00D85E01"/>
    <w:rsid w:val="00D87CEC"/>
    <w:rsid w:val="00D93638"/>
    <w:rsid w:val="00D939F6"/>
    <w:rsid w:val="00D93C08"/>
    <w:rsid w:val="00D974F6"/>
    <w:rsid w:val="00D975F8"/>
    <w:rsid w:val="00D97B23"/>
    <w:rsid w:val="00DA6286"/>
    <w:rsid w:val="00DA7710"/>
    <w:rsid w:val="00DB058B"/>
    <w:rsid w:val="00DB4668"/>
    <w:rsid w:val="00DC212D"/>
    <w:rsid w:val="00DC38FB"/>
    <w:rsid w:val="00DC4286"/>
    <w:rsid w:val="00DD1267"/>
    <w:rsid w:val="00DD211A"/>
    <w:rsid w:val="00DD4937"/>
    <w:rsid w:val="00DE5A4D"/>
    <w:rsid w:val="00DE7AF1"/>
    <w:rsid w:val="00DF5435"/>
    <w:rsid w:val="00DF5B89"/>
    <w:rsid w:val="00DF7982"/>
    <w:rsid w:val="00E02BC0"/>
    <w:rsid w:val="00E044D0"/>
    <w:rsid w:val="00E065F9"/>
    <w:rsid w:val="00E10F40"/>
    <w:rsid w:val="00E13476"/>
    <w:rsid w:val="00E15845"/>
    <w:rsid w:val="00E1595E"/>
    <w:rsid w:val="00E17BFC"/>
    <w:rsid w:val="00E22CBD"/>
    <w:rsid w:val="00E251B9"/>
    <w:rsid w:val="00E272A8"/>
    <w:rsid w:val="00E27A30"/>
    <w:rsid w:val="00E3102F"/>
    <w:rsid w:val="00E3253B"/>
    <w:rsid w:val="00E32697"/>
    <w:rsid w:val="00E32F0A"/>
    <w:rsid w:val="00E330D8"/>
    <w:rsid w:val="00E33B9E"/>
    <w:rsid w:val="00E41B4A"/>
    <w:rsid w:val="00E41FBA"/>
    <w:rsid w:val="00E4523A"/>
    <w:rsid w:val="00E45AE8"/>
    <w:rsid w:val="00E46EBA"/>
    <w:rsid w:val="00E47DEE"/>
    <w:rsid w:val="00E522E6"/>
    <w:rsid w:val="00E544A0"/>
    <w:rsid w:val="00E555E1"/>
    <w:rsid w:val="00E60A11"/>
    <w:rsid w:val="00E619F4"/>
    <w:rsid w:val="00E6604D"/>
    <w:rsid w:val="00E73642"/>
    <w:rsid w:val="00E77F21"/>
    <w:rsid w:val="00E8383D"/>
    <w:rsid w:val="00E839F7"/>
    <w:rsid w:val="00E84394"/>
    <w:rsid w:val="00E860BD"/>
    <w:rsid w:val="00E8784D"/>
    <w:rsid w:val="00E902F7"/>
    <w:rsid w:val="00E93296"/>
    <w:rsid w:val="00E95AFB"/>
    <w:rsid w:val="00E9768D"/>
    <w:rsid w:val="00EA1AC4"/>
    <w:rsid w:val="00EA2630"/>
    <w:rsid w:val="00EA2D12"/>
    <w:rsid w:val="00EB0B52"/>
    <w:rsid w:val="00EB1058"/>
    <w:rsid w:val="00EB1F06"/>
    <w:rsid w:val="00EB7097"/>
    <w:rsid w:val="00EB73C0"/>
    <w:rsid w:val="00EC1E47"/>
    <w:rsid w:val="00EC4A04"/>
    <w:rsid w:val="00EC5644"/>
    <w:rsid w:val="00EC5D87"/>
    <w:rsid w:val="00EC67B2"/>
    <w:rsid w:val="00ED1EC9"/>
    <w:rsid w:val="00ED254E"/>
    <w:rsid w:val="00ED7F46"/>
    <w:rsid w:val="00EE19E7"/>
    <w:rsid w:val="00EE2F5A"/>
    <w:rsid w:val="00EE6BBE"/>
    <w:rsid w:val="00EE7570"/>
    <w:rsid w:val="00EE7A28"/>
    <w:rsid w:val="00EE7CD1"/>
    <w:rsid w:val="00EF118F"/>
    <w:rsid w:val="00EF2A34"/>
    <w:rsid w:val="00EF3EC6"/>
    <w:rsid w:val="00EF58D9"/>
    <w:rsid w:val="00EF7EFA"/>
    <w:rsid w:val="00EF7F93"/>
    <w:rsid w:val="00F005B8"/>
    <w:rsid w:val="00F01533"/>
    <w:rsid w:val="00F0224A"/>
    <w:rsid w:val="00F064CD"/>
    <w:rsid w:val="00F0768E"/>
    <w:rsid w:val="00F104DC"/>
    <w:rsid w:val="00F10A3C"/>
    <w:rsid w:val="00F127E1"/>
    <w:rsid w:val="00F12E84"/>
    <w:rsid w:val="00F16FED"/>
    <w:rsid w:val="00F177E8"/>
    <w:rsid w:val="00F2461E"/>
    <w:rsid w:val="00F26D8F"/>
    <w:rsid w:val="00F328BF"/>
    <w:rsid w:val="00F33C2A"/>
    <w:rsid w:val="00F36001"/>
    <w:rsid w:val="00F36B98"/>
    <w:rsid w:val="00F4121A"/>
    <w:rsid w:val="00F42F06"/>
    <w:rsid w:val="00F44D68"/>
    <w:rsid w:val="00F50181"/>
    <w:rsid w:val="00F52FFC"/>
    <w:rsid w:val="00F5367D"/>
    <w:rsid w:val="00F53DB1"/>
    <w:rsid w:val="00F55AC1"/>
    <w:rsid w:val="00F5628E"/>
    <w:rsid w:val="00F600AB"/>
    <w:rsid w:val="00F62D4F"/>
    <w:rsid w:val="00F654AF"/>
    <w:rsid w:val="00F67665"/>
    <w:rsid w:val="00F72468"/>
    <w:rsid w:val="00F74290"/>
    <w:rsid w:val="00F75939"/>
    <w:rsid w:val="00F7673C"/>
    <w:rsid w:val="00F76EAC"/>
    <w:rsid w:val="00F77B88"/>
    <w:rsid w:val="00F8066D"/>
    <w:rsid w:val="00F81661"/>
    <w:rsid w:val="00F83C2A"/>
    <w:rsid w:val="00F8480E"/>
    <w:rsid w:val="00F94AF3"/>
    <w:rsid w:val="00FA0D7C"/>
    <w:rsid w:val="00FA1BCF"/>
    <w:rsid w:val="00FA27E8"/>
    <w:rsid w:val="00FA5CFC"/>
    <w:rsid w:val="00FB5AE8"/>
    <w:rsid w:val="00FC35E1"/>
    <w:rsid w:val="00FC3FC7"/>
    <w:rsid w:val="00FC5106"/>
    <w:rsid w:val="00FC663D"/>
    <w:rsid w:val="00FC7F84"/>
    <w:rsid w:val="00FD3E42"/>
    <w:rsid w:val="00FD6EFC"/>
    <w:rsid w:val="00FE0969"/>
    <w:rsid w:val="00FE0F25"/>
    <w:rsid w:val="00FE29D1"/>
    <w:rsid w:val="00FE2F58"/>
    <w:rsid w:val="00FE702A"/>
    <w:rsid w:val="00FE77C2"/>
    <w:rsid w:val="00FF1E74"/>
    <w:rsid w:val="00FF2485"/>
    <w:rsid w:val="00FF62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07690"/>
  <w15:docId w15:val="{FCBF1FD5-2938-46BA-B52B-2137B930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Textodeglobo">
    <w:name w:val="Balloon Text"/>
    <w:basedOn w:val="Normal"/>
    <w:link w:val="TextodegloboCar"/>
    <w:uiPriority w:val="99"/>
    <w:semiHidden/>
    <w:unhideWhenUsed/>
    <w:rsid w:val="002F25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2514"/>
    <w:rPr>
      <w:rFonts w:ascii="Segoe UI" w:hAnsi="Segoe UI" w:cs="Segoe UI"/>
      <w:sz w:val="18"/>
      <w:szCs w:val="18"/>
    </w:rPr>
  </w:style>
  <w:style w:type="character" w:customStyle="1" w:styleId="font71">
    <w:name w:val="font71"/>
    <w:basedOn w:val="Fuentedeprrafopredeter"/>
    <w:rsid w:val="00F127E1"/>
    <w:rPr>
      <w:rFonts w:ascii="Calibri" w:hAnsi="Calibri" w:hint="default"/>
      <w:b w:val="0"/>
      <w:bCs w:val="0"/>
      <w:i w:val="0"/>
      <w:iCs w:val="0"/>
      <w:strike w:val="0"/>
      <w:dstrike w:val="0"/>
      <w:color w:val="000000"/>
      <w:sz w:val="16"/>
      <w:szCs w:val="16"/>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053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8A2AD4-5F8A-49A0-BCF7-1ABDE0E36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4528</TotalTime>
  <Pages>17</Pages>
  <Words>4103</Words>
  <Characters>22567</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26617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usuario</cp:lastModifiedBy>
  <cp:revision>595</cp:revision>
  <cp:lastPrinted>2016-12-02T00:55:00Z</cp:lastPrinted>
  <dcterms:created xsi:type="dcterms:W3CDTF">2016-08-09T21:05:00Z</dcterms:created>
  <dcterms:modified xsi:type="dcterms:W3CDTF">2017-07-03T12:59:00Z</dcterms:modified>
</cp:coreProperties>
</file>