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686" w:rsidRPr="00945A7C" w:rsidRDefault="002F1686" w:rsidP="002F1686">
      <w:pPr>
        <w:pStyle w:val="Textoindependienteprimerasangra"/>
        <w:spacing w:before="240"/>
        <w:ind w:firstLine="0"/>
        <w:jc w:val="right"/>
        <w:rPr>
          <w:rFonts w:eastAsia="Arial Unicode MS" w:cs="Arial"/>
          <w:color w:val="404040" w:themeColor="text1" w:themeTint="BF"/>
          <w:szCs w:val="26"/>
          <w:lang w:val="es-MX"/>
        </w:rPr>
      </w:pPr>
      <w:r w:rsidRPr="00945A7C">
        <w:rPr>
          <w:rFonts w:eastAsia="Arial Unicode MS" w:cs="Arial"/>
          <w:color w:val="404040" w:themeColor="text1" w:themeTint="BF"/>
          <w:szCs w:val="26"/>
          <w:lang w:val="es-MX"/>
        </w:rPr>
        <w:t xml:space="preserve">San Luis Potosí, San Luis Potosí, </w:t>
      </w:r>
      <w:r w:rsidR="00FF7D32" w:rsidRPr="00945A7C">
        <w:rPr>
          <w:rFonts w:eastAsia="Arial Unicode MS" w:cs="Arial"/>
          <w:color w:val="404040" w:themeColor="text1" w:themeTint="BF"/>
          <w:szCs w:val="26"/>
          <w:lang w:val="es-MX"/>
        </w:rPr>
        <w:t>18 dieciocho</w:t>
      </w:r>
      <w:r w:rsidRPr="00945A7C">
        <w:rPr>
          <w:rFonts w:eastAsia="Arial Unicode MS" w:cs="Arial"/>
          <w:color w:val="404040" w:themeColor="text1" w:themeTint="BF"/>
          <w:szCs w:val="26"/>
          <w:lang w:val="es-MX"/>
        </w:rPr>
        <w:t xml:space="preserve"> de mayo de 2016 dos mil dieciséis.</w:t>
      </w:r>
    </w:p>
    <w:p w:rsidR="002F1686" w:rsidRPr="00945A7C" w:rsidRDefault="002F1686" w:rsidP="002F1686">
      <w:pPr>
        <w:pStyle w:val="Encabezado"/>
        <w:tabs>
          <w:tab w:val="clear" w:pos="4419"/>
          <w:tab w:val="clear" w:pos="8838"/>
        </w:tabs>
        <w:spacing w:before="240" w:after="240" w:line="360" w:lineRule="auto"/>
        <w:rPr>
          <w:color w:val="404040" w:themeColor="text1" w:themeTint="BF"/>
          <w:szCs w:val="26"/>
        </w:rPr>
      </w:pPr>
      <w:r w:rsidRPr="00945A7C">
        <w:rPr>
          <w:rFonts w:eastAsia="Arial Unicode MS" w:cs="Arial Unicode MS"/>
          <w:b/>
          <w:color w:val="404040" w:themeColor="text1" w:themeTint="BF"/>
          <w:szCs w:val="26"/>
          <w:lang w:val="es-MX"/>
        </w:rPr>
        <w:tab/>
        <w:t>V I S T O</w:t>
      </w:r>
      <w:r w:rsidRPr="00945A7C">
        <w:rPr>
          <w:rFonts w:eastAsia="Arial Unicode MS" w:cs="Arial Unicode MS"/>
          <w:color w:val="404040" w:themeColor="text1" w:themeTint="BF"/>
          <w:szCs w:val="26"/>
          <w:lang w:val="es-MX"/>
        </w:rPr>
        <w:t xml:space="preserve"> para resolver los autos que conforman el expediente </w:t>
      </w:r>
      <w:r w:rsidRPr="00945A7C">
        <w:rPr>
          <w:color w:val="404040" w:themeColor="text1" w:themeTint="BF"/>
          <w:szCs w:val="26"/>
        </w:rPr>
        <w:t>141/2016-3 y sus acumulados</w:t>
      </w:r>
      <w:r w:rsidR="00176CEE" w:rsidRPr="00945A7C">
        <w:rPr>
          <w:color w:val="404040" w:themeColor="text1" w:themeTint="BF"/>
          <w:szCs w:val="26"/>
        </w:rPr>
        <w:t xml:space="preserve"> 142/2016-1, 143/2016-2, 144/2016-3 y 145/2016-1,</w:t>
      </w:r>
      <w:r w:rsidRPr="00945A7C">
        <w:rPr>
          <w:color w:val="404040" w:themeColor="text1" w:themeTint="BF"/>
          <w:szCs w:val="26"/>
        </w:rPr>
        <w:t xml:space="preserve"> </w:t>
      </w:r>
      <w:r w:rsidRPr="00945A7C">
        <w:rPr>
          <w:rFonts w:eastAsia="Arial Unicode MS" w:cs="Arial Unicode MS"/>
          <w:color w:val="404040" w:themeColor="text1" w:themeTint="BF"/>
          <w:szCs w:val="26"/>
          <w:lang w:val="es-MX"/>
        </w:rPr>
        <w:t>del índic</w:t>
      </w:r>
      <w:r w:rsidR="00176CEE" w:rsidRPr="00945A7C">
        <w:rPr>
          <w:rFonts w:eastAsia="Arial Unicode MS" w:cs="Arial Unicode MS"/>
          <w:color w:val="404040" w:themeColor="text1" w:themeTint="BF"/>
          <w:szCs w:val="26"/>
          <w:lang w:val="es-MX"/>
        </w:rPr>
        <w:t>e de esta Comisión, relativos a los</w:t>
      </w:r>
      <w:r w:rsidRPr="00945A7C">
        <w:rPr>
          <w:rFonts w:eastAsia="Arial Unicode MS" w:cs="Arial Unicode MS"/>
          <w:color w:val="404040" w:themeColor="text1" w:themeTint="BF"/>
          <w:szCs w:val="26"/>
          <w:lang w:val="es-MX"/>
        </w:rPr>
        <w:t xml:space="preserve"> </w:t>
      </w:r>
      <w:r w:rsidRPr="00945A7C">
        <w:rPr>
          <w:rFonts w:eastAsia="Arial Unicode MS" w:cs="Arial Unicode MS"/>
          <w:b/>
          <w:color w:val="404040" w:themeColor="text1" w:themeTint="BF"/>
          <w:szCs w:val="26"/>
          <w:lang w:val="es-MX"/>
        </w:rPr>
        <w:t>recurso</w:t>
      </w:r>
      <w:r w:rsidR="00176CEE" w:rsidRPr="00945A7C">
        <w:rPr>
          <w:rFonts w:eastAsia="Arial Unicode MS" w:cs="Arial Unicode MS"/>
          <w:b/>
          <w:color w:val="404040" w:themeColor="text1" w:themeTint="BF"/>
          <w:szCs w:val="26"/>
          <w:lang w:val="es-MX"/>
        </w:rPr>
        <w:t>s</w:t>
      </w:r>
      <w:r w:rsidRPr="00945A7C">
        <w:rPr>
          <w:rFonts w:eastAsia="Arial Unicode MS" w:cs="Arial Unicode MS"/>
          <w:color w:val="404040" w:themeColor="text1" w:themeTint="BF"/>
          <w:szCs w:val="26"/>
          <w:lang w:val="es-MX"/>
        </w:rPr>
        <w:t xml:space="preserve"> </w:t>
      </w:r>
      <w:r w:rsidRPr="00945A7C">
        <w:rPr>
          <w:rFonts w:eastAsia="Arial Unicode MS" w:cs="Arial Unicode MS"/>
          <w:b/>
          <w:color w:val="404040" w:themeColor="text1" w:themeTint="BF"/>
          <w:szCs w:val="26"/>
          <w:lang w:val="es-MX"/>
        </w:rPr>
        <w:t>de</w:t>
      </w:r>
      <w:r w:rsidRPr="00945A7C">
        <w:rPr>
          <w:rFonts w:eastAsia="Arial Unicode MS" w:cs="Arial Unicode MS"/>
          <w:color w:val="404040" w:themeColor="text1" w:themeTint="BF"/>
          <w:szCs w:val="26"/>
          <w:lang w:val="es-MX"/>
        </w:rPr>
        <w:t xml:space="preserve"> </w:t>
      </w:r>
      <w:r w:rsidRPr="00945A7C">
        <w:rPr>
          <w:rFonts w:eastAsia="Arial Unicode MS" w:cs="Arial Unicode MS"/>
          <w:b/>
          <w:color w:val="404040" w:themeColor="text1" w:themeTint="BF"/>
          <w:szCs w:val="26"/>
          <w:lang w:val="es-MX"/>
        </w:rPr>
        <w:t>queja</w:t>
      </w:r>
      <w:r w:rsidRPr="00945A7C">
        <w:rPr>
          <w:rFonts w:eastAsia="Arial Unicode MS" w:cs="Arial Unicode MS"/>
          <w:color w:val="404040" w:themeColor="text1" w:themeTint="BF"/>
          <w:szCs w:val="26"/>
          <w:lang w:val="es-MX"/>
        </w:rPr>
        <w:t>, interpuesto</w:t>
      </w:r>
      <w:r w:rsidR="00176CEE" w:rsidRPr="00945A7C">
        <w:rPr>
          <w:rFonts w:eastAsia="Arial Unicode MS" w:cs="Arial Unicode MS"/>
          <w:color w:val="404040" w:themeColor="text1" w:themeTint="BF"/>
          <w:szCs w:val="26"/>
          <w:lang w:val="es-MX"/>
        </w:rPr>
        <w:t>s</w:t>
      </w:r>
      <w:r w:rsidRPr="00945A7C">
        <w:rPr>
          <w:rFonts w:eastAsia="Arial Unicode MS" w:cs="Arial Unicode MS"/>
          <w:color w:val="404040" w:themeColor="text1" w:themeTint="BF"/>
          <w:szCs w:val="26"/>
          <w:lang w:val="es-MX"/>
        </w:rPr>
        <w:t xml:space="preserve"> por</w:t>
      </w:r>
      <w:r w:rsidRPr="00945A7C">
        <w:rPr>
          <w:rFonts w:eastAsia="Arial Unicode MS" w:cs="Arial Unicode MS"/>
          <w:b/>
          <w:color w:val="404040" w:themeColor="text1" w:themeTint="BF"/>
          <w:szCs w:val="26"/>
          <w:lang w:val="es-MX"/>
        </w:rPr>
        <w:t xml:space="preserve"> </w:t>
      </w:r>
      <w:r w:rsidR="00A968EC" w:rsidRPr="00A968EC">
        <w:rPr>
          <w:rFonts w:eastAsia="Arial Unicode MS" w:cs="Arial Unicode MS"/>
          <w:b/>
          <w:color w:val="C00000"/>
          <w:szCs w:val="26"/>
          <w:lang w:val="es-MX"/>
        </w:rPr>
        <w:t>XXXXX</w:t>
      </w:r>
      <w:r w:rsidRPr="00945A7C">
        <w:rPr>
          <w:rFonts w:eastAsia="Arial Unicode MS" w:cs="Arial Unicode MS"/>
          <w:b/>
          <w:color w:val="404040" w:themeColor="text1" w:themeTint="BF"/>
          <w:szCs w:val="26"/>
          <w:lang w:val="es-MX"/>
        </w:rPr>
        <w:t xml:space="preserve">  </w:t>
      </w:r>
      <w:r w:rsidRPr="00945A7C">
        <w:rPr>
          <w:rFonts w:eastAsia="Arial Unicode MS" w:cs="Arial Unicode MS"/>
          <w:color w:val="404040" w:themeColor="text1" w:themeTint="BF"/>
          <w:szCs w:val="26"/>
          <w:lang w:val="es-MX"/>
        </w:rPr>
        <w:t xml:space="preserve">contra actos del </w:t>
      </w:r>
      <w:r w:rsidRPr="00945A7C">
        <w:rPr>
          <w:rFonts w:eastAsia="Arial Unicode MS" w:cs="Arial Unicode MS"/>
          <w:b/>
          <w:color w:val="404040" w:themeColor="text1" w:themeTint="BF"/>
          <w:szCs w:val="26"/>
          <w:lang w:val="es-MX"/>
        </w:rPr>
        <w:t xml:space="preserve">H. AYUNTAMIENTO DE CERRITOS, S.L.P. </w:t>
      </w:r>
      <w:r w:rsidRPr="00945A7C">
        <w:rPr>
          <w:rFonts w:eastAsia="Arial Unicode MS" w:cs="Arial Unicode MS"/>
          <w:color w:val="404040" w:themeColor="text1" w:themeTint="BF"/>
          <w:szCs w:val="26"/>
          <w:lang w:val="es-MX"/>
        </w:rPr>
        <w:t xml:space="preserve">por conducto de su </w:t>
      </w:r>
      <w:r w:rsidRPr="00945A7C">
        <w:rPr>
          <w:rFonts w:eastAsia="Arial Unicode MS" w:cs="Arial Unicode MS"/>
          <w:b/>
          <w:color w:val="404040" w:themeColor="text1" w:themeTint="BF"/>
          <w:szCs w:val="26"/>
          <w:lang w:val="es-MX"/>
        </w:rPr>
        <w:t>PRESIDENTE MUNICIPAL</w:t>
      </w:r>
      <w:r w:rsidRPr="00945A7C">
        <w:rPr>
          <w:rFonts w:eastAsia="Arial Unicode MS" w:cs="Arial Unicode MS"/>
          <w:color w:val="404040" w:themeColor="text1" w:themeTint="BF"/>
          <w:szCs w:val="26"/>
          <w:lang w:val="es-MX"/>
        </w:rPr>
        <w:t xml:space="preserve">, a través de su </w:t>
      </w:r>
      <w:r w:rsidRPr="00945A7C">
        <w:rPr>
          <w:rFonts w:eastAsia="Arial Unicode MS" w:cs="Arial Unicode MS"/>
          <w:b/>
          <w:color w:val="404040" w:themeColor="text1" w:themeTint="BF"/>
          <w:szCs w:val="26"/>
          <w:lang w:val="es-MX"/>
        </w:rPr>
        <w:t xml:space="preserve">RESPONSABLE DE LA UNIDAD DE INFORMACIÓN PÚBLICA </w:t>
      </w:r>
      <w:r w:rsidRPr="00945A7C">
        <w:rPr>
          <w:rFonts w:eastAsia="Arial Unicode MS" w:cs="Arial Unicode MS"/>
          <w:color w:val="404040" w:themeColor="text1" w:themeTint="BF"/>
          <w:szCs w:val="26"/>
          <w:lang w:val="es-MX"/>
        </w:rPr>
        <w:t>y</w:t>
      </w:r>
    </w:p>
    <w:p w:rsidR="002F1686" w:rsidRPr="00945A7C" w:rsidRDefault="002F1686" w:rsidP="002F1686">
      <w:pPr>
        <w:spacing w:after="240"/>
        <w:jc w:val="center"/>
        <w:rPr>
          <w:b/>
          <w:color w:val="404040" w:themeColor="text1" w:themeTint="BF"/>
        </w:rPr>
      </w:pPr>
      <w:r w:rsidRPr="00945A7C">
        <w:rPr>
          <w:b/>
          <w:color w:val="404040" w:themeColor="text1" w:themeTint="BF"/>
        </w:rPr>
        <w:t>R E S U L T A N D O:</w:t>
      </w:r>
    </w:p>
    <w:p w:rsidR="00176CEE" w:rsidRPr="00945A7C" w:rsidRDefault="00176CEE" w:rsidP="00176CEE">
      <w:pPr>
        <w:rPr>
          <w:rFonts w:eastAsia="Arial Unicode MS" w:cs="Arial Unicode MS"/>
          <w:color w:val="404040" w:themeColor="text1" w:themeTint="BF"/>
          <w:szCs w:val="26"/>
        </w:rPr>
      </w:pPr>
      <w:r w:rsidRPr="00945A7C">
        <w:rPr>
          <w:b/>
          <w:color w:val="404040" w:themeColor="text1" w:themeTint="BF"/>
        </w:rPr>
        <w:tab/>
        <w:t xml:space="preserve">PRIMERO. Solicitud de información. </w:t>
      </w:r>
      <w:r w:rsidRPr="00945A7C">
        <w:rPr>
          <w:rFonts w:eastAsia="Arial Unicode MS" w:cs="Arial Unicode MS"/>
          <w:color w:val="404040" w:themeColor="text1" w:themeTint="BF"/>
          <w:szCs w:val="26"/>
        </w:rPr>
        <w:t xml:space="preserve">El 02 dos de marzo de 2016 dos mil dieciséis, el </w:t>
      </w:r>
      <w:r w:rsidRPr="00945A7C">
        <w:rPr>
          <w:rFonts w:eastAsia="Arial Unicode MS" w:cs="Arial Unicode MS"/>
          <w:b/>
          <w:color w:val="404040" w:themeColor="text1" w:themeTint="BF"/>
          <w:szCs w:val="26"/>
          <w:lang w:val="es-MX"/>
        </w:rPr>
        <w:t xml:space="preserve">H. AYUNTAMIENTO DE CERRITOS </w:t>
      </w:r>
      <w:r w:rsidRPr="00945A7C">
        <w:rPr>
          <w:rFonts w:eastAsia="Arial Unicode MS" w:cs="Arial Unicode MS"/>
          <w:color w:val="404040" w:themeColor="text1" w:themeTint="BF"/>
          <w:szCs w:val="26"/>
        </w:rPr>
        <w:t>recibió, a través del sistema electrónico Infomex, 5 cinco solicitudes de información, las cuales quedaron registradas bajo el folio 00069916, 0</w:t>
      </w:r>
      <w:r w:rsidR="00EC0520" w:rsidRPr="00945A7C">
        <w:rPr>
          <w:rFonts w:eastAsia="Arial Unicode MS" w:cs="Arial Unicode MS"/>
          <w:color w:val="404040" w:themeColor="text1" w:themeTint="BF"/>
          <w:szCs w:val="26"/>
        </w:rPr>
        <w:t>0</w:t>
      </w:r>
      <w:r w:rsidRPr="00945A7C">
        <w:rPr>
          <w:rFonts w:eastAsia="Arial Unicode MS" w:cs="Arial Unicode MS"/>
          <w:color w:val="404040" w:themeColor="text1" w:themeTint="BF"/>
          <w:szCs w:val="26"/>
        </w:rPr>
        <w:t>070016, 00070116, 00070216 y 00070316, respectivamente, en as que pidió:</w:t>
      </w:r>
    </w:p>
    <w:p w:rsidR="00176CEE" w:rsidRPr="00945A7C" w:rsidRDefault="00176CEE" w:rsidP="00176CEE">
      <w:pPr>
        <w:rPr>
          <w:rFonts w:eastAsia="Arial Unicode MS" w:cs="Arial Unicode MS"/>
          <w:color w:val="404040" w:themeColor="text1" w:themeTint="BF"/>
          <w:szCs w:val="26"/>
        </w:rPr>
      </w:pPr>
      <w:r w:rsidRPr="00945A7C">
        <w:rPr>
          <w:rFonts w:eastAsia="Arial Unicode MS" w:cs="Arial Unicode MS"/>
          <w:color w:val="404040" w:themeColor="text1" w:themeTint="BF"/>
          <w:szCs w:val="26"/>
        </w:rPr>
        <w:tab/>
        <w:t>Folio 00069916 sesenta y nueve mil novecientos dieciséis:</w:t>
      </w:r>
    </w:p>
    <w:p w:rsidR="00176CEE" w:rsidRPr="00945A7C" w:rsidRDefault="00176CEE" w:rsidP="007C340F">
      <w:pPr>
        <w:spacing w:after="240" w:line="240" w:lineRule="auto"/>
        <w:ind w:left="709" w:firstLine="709"/>
        <w:rPr>
          <w:rFonts w:eastAsia="Arial Unicode MS" w:cs="Arial Unicode MS"/>
          <w:i/>
          <w:color w:val="404040" w:themeColor="text1" w:themeTint="BF"/>
          <w:sz w:val="22"/>
          <w:szCs w:val="26"/>
        </w:rPr>
      </w:pPr>
      <w:r w:rsidRPr="00945A7C">
        <w:rPr>
          <w:rFonts w:eastAsia="Arial Unicode MS" w:cs="Arial Unicode MS"/>
          <w:i/>
          <w:color w:val="404040" w:themeColor="text1" w:themeTint="BF"/>
          <w:sz w:val="22"/>
          <w:szCs w:val="26"/>
        </w:rPr>
        <w:t xml:space="preserve">Me informe sobre  las acciones  de control y Evaluación Municipal del Ayuntamiento de Cerritos,  implementadas por la </w:t>
      </w:r>
      <w:proofErr w:type="spellStart"/>
      <w:r w:rsidRPr="00945A7C">
        <w:rPr>
          <w:rFonts w:eastAsia="Arial Unicode MS" w:cs="Arial Unicode MS"/>
          <w:i/>
          <w:color w:val="404040" w:themeColor="text1" w:themeTint="BF"/>
          <w:sz w:val="22"/>
          <w:szCs w:val="26"/>
        </w:rPr>
        <w:t>Contraloria</w:t>
      </w:r>
      <w:proofErr w:type="spellEnd"/>
      <w:r w:rsidRPr="00945A7C">
        <w:rPr>
          <w:rFonts w:eastAsia="Arial Unicode MS" w:cs="Arial Unicode MS"/>
          <w:i/>
          <w:color w:val="404040" w:themeColor="text1" w:themeTint="BF"/>
          <w:sz w:val="22"/>
          <w:szCs w:val="26"/>
        </w:rPr>
        <w:t xml:space="preserve"> Interna durante  los meses de Octubre 2015, la información que se solicita deberá incluir, descripción de la acción implementada, actividades realizadas, áreas involucradas, resultados obtenidos. Lo anterior con fundamento en los Artículos 6º y 8º de la Constitución Política de los Estado Unidos Mexicanos, 17 Bis de la Constitución Local, 6º de la Ley de Transparencia y Acceso a la  Información </w:t>
      </w:r>
      <w:proofErr w:type="spellStart"/>
      <w:r w:rsidRPr="00945A7C">
        <w:rPr>
          <w:rFonts w:eastAsia="Arial Unicode MS" w:cs="Arial Unicode MS"/>
          <w:i/>
          <w:color w:val="404040" w:themeColor="text1" w:themeTint="BF"/>
          <w:sz w:val="22"/>
          <w:szCs w:val="26"/>
        </w:rPr>
        <w:t>Publica</w:t>
      </w:r>
      <w:proofErr w:type="spellEnd"/>
      <w:r w:rsidRPr="00945A7C">
        <w:rPr>
          <w:rFonts w:eastAsia="Arial Unicode MS" w:cs="Arial Unicode MS"/>
          <w:i/>
          <w:color w:val="404040" w:themeColor="text1" w:themeTint="BF"/>
          <w:sz w:val="22"/>
          <w:szCs w:val="26"/>
        </w:rPr>
        <w:t xml:space="preserve"> para el Estado de San Luis Potosí y Articulo 86 Fracción I de la Ley Orgánica del Municipio Libre del Estado de San Luis Potosí.</w:t>
      </w:r>
    </w:p>
    <w:p w:rsidR="00176CEE" w:rsidRPr="00945A7C" w:rsidRDefault="00EC0520" w:rsidP="00176CEE">
      <w:pPr>
        <w:rPr>
          <w:rFonts w:eastAsia="Arial Unicode MS" w:cs="Arial Unicode MS"/>
          <w:color w:val="404040" w:themeColor="text1" w:themeTint="BF"/>
          <w:szCs w:val="26"/>
        </w:rPr>
      </w:pPr>
      <w:r w:rsidRPr="00945A7C">
        <w:rPr>
          <w:rFonts w:eastAsia="Arial Unicode MS" w:cs="Arial Unicode MS"/>
          <w:color w:val="404040" w:themeColor="text1" w:themeTint="BF"/>
          <w:szCs w:val="26"/>
        </w:rPr>
        <w:tab/>
      </w:r>
      <w:r w:rsidR="00176CEE" w:rsidRPr="00945A7C">
        <w:rPr>
          <w:rFonts w:eastAsia="Arial Unicode MS" w:cs="Arial Unicode MS"/>
          <w:color w:val="404040" w:themeColor="text1" w:themeTint="BF"/>
          <w:szCs w:val="26"/>
        </w:rPr>
        <w:t>Folio 00</w:t>
      </w:r>
      <w:r w:rsidRPr="00945A7C">
        <w:rPr>
          <w:rFonts w:eastAsia="Arial Unicode MS" w:cs="Arial Unicode MS"/>
          <w:color w:val="404040" w:themeColor="text1" w:themeTint="BF"/>
          <w:szCs w:val="26"/>
        </w:rPr>
        <w:t>0</w:t>
      </w:r>
      <w:r w:rsidR="00176CEE" w:rsidRPr="00945A7C">
        <w:rPr>
          <w:rFonts w:eastAsia="Arial Unicode MS" w:cs="Arial Unicode MS"/>
          <w:color w:val="404040" w:themeColor="text1" w:themeTint="BF"/>
          <w:szCs w:val="26"/>
        </w:rPr>
        <w:t>70016</w:t>
      </w:r>
      <w:r w:rsidRPr="00945A7C">
        <w:rPr>
          <w:rFonts w:eastAsia="Arial Unicode MS" w:cs="Arial Unicode MS"/>
          <w:color w:val="404040" w:themeColor="text1" w:themeTint="BF"/>
          <w:szCs w:val="26"/>
        </w:rPr>
        <w:t xml:space="preserve"> setenta mil dieciséis:</w:t>
      </w:r>
    </w:p>
    <w:p w:rsidR="00EC0520" w:rsidRPr="00945A7C" w:rsidRDefault="00EC0520" w:rsidP="00EC0520">
      <w:pPr>
        <w:spacing w:line="240" w:lineRule="auto"/>
        <w:ind w:left="709" w:firstLine="709"/>
        <w:rPr>
          <w:rFonts w:eastAsia="Arial Unicode MS" w:cs="Arial Unicode MS"/>
          <w:i/>
          <w:color w:val="404040" w:themeColor="text1" w:themeTint="BF"/>
          <w:sz w:val="22"/>
          <w:szCs w:val="26"/>
        </w:rPr>
      </w:pPr>
      <w:r w:rsidRPr="00945A7C">
        <w:rPr>
          <w:rFonts w:eastAsia="Arial Unicode MS" w:cs="Arial Unicode MS"/>
          <w:i/>
          <w:color w:val="404040" w:themeColor="text1" w:themeTint="BF"/>
          <w:sz w:val="22"/>
          <w:szCs w:val="26"/>
        </w:rPr>
        <w:t xml:space="preserve">Me informe sobre  las acciones  de control y Evaluación Municipal del Ayuntamiento de Cerritos,  implementadas por la </w:t>
      </w:r>
      <w:proofErr w:type="spellStart"/>
      <w:r w:rsidRPr="00945A7C">
        <w:rPr>
          <w:rFonts w:eastAsia="Arial Unicode MS" w:cs="Arial Unicode MS"/>
          <w:i/>
          <w:color w:val="404040" w:themeColor="text1" w:themeTint="BF"/>
          <w:sz w:val="22"/>
          <w:szCs w:val="26"/>
        </w:rPr>
        <w:t>Contraloria</w:t>
      </w:r>
      <w:proofErr w:type="spellEnd"/>
      <w:r w:rsidRPr="00945A7C">
        <w:rPr>
          <w:rFonts w:eastAsia="Arial Unicode MS" w:cs="Arial Unicode MS"/>
          <w:i/>
          <w:color w:val="404040" w:themeColor="text1" w:themeTint="BF"/>
          <w:sz w:val="22"/>
          <w:szCs w:val="26"/>
        </w:rPr>
        <w:t xml:space="preserve"> Interna durante  los meses de Noviembre 2015, la información que se solicita deberá incluir, descripción de la acción implementada, actividades realizadas, áreas involucradas, resultados obtenidos. Lo anterior con fundamento en los Artículos 6º y 8º de la Constitución Política de los Estado Unidos Mexicanos, 17 Bis de la Constitución Local, 6º de la Ley de Transparencia y Acceso a la  Información </w:t>
      </w:r>
      <w:proofErr w:type="spellStart"/>
      <w:r w:rsidRPr="00945A7C">
        <w:rPr>
          <w:rFonts w:eastAsia="Arial Unicode MS" w:cs="Arial Unicode MS"/>
          <w:i/>
          <w:color w:val="404040" w:themeColor="text1" w:themeTint="BF"/>
          <w:sz w:val="22"/>
          <w:szCs w:val="26"/>
        </w:rPr>
        <w:t>Publica</w:t>
      </w:r>
      <w:proofErr w:type="spellEnd"/>
      <w:r w:rsidRPr="00945A7C">
        <w:rPr>
          <w:rFonts w:eastAsia="Arial Unicode MS" w:cs="Arial Unicode MS"/>
          <w:i/>
          <w:color w:val="404040" w:themeColor="text1" w:themeTint="BF"/>
          <w:sz w:val="22"/>
          <w:szCs w:val="26"/>
        </w:rPr>
        <w:t xml:space="preserve"> para el Estado de San Luis Potosí y Articulo 86 Fracción I de la Ley Orgánica del Municipio Libre del Estado de San Luis Potosí.</w:t>
      </w:r>
    </w:p>
    <w:p w:rsidR="00EC0520" w:rsidRPr="00945A7C" w:rsidRDefault="00EC0520" w:rsidP="00EC0520">
      <w:pPr>
        <w:spacing w:before="240" w:after="240"/>
        <w:rPr>
          <w:b/>
          <w:color w:val="404040" w:themeColor="text1" w:themeTint="BF"/>
        </w:rPr>
      </w:pPr>
      <w:r w:rsidRPr="00945A7C">
        <w:rPr>
          <w:rFonts w:eastAsia="Arial Unicode MS" w:cs="Arial Unicode MS"/>
          <w:color w:val="404040" w:themeColor="text1" w:themeTint="BF"/>
          <w:szCs w:val="26"/>
        </w:rPr>
        <w:tab/>
        <w:t>Folio 00070116 setenta mil ciento dieciséis:</w:t>
      </w:r>
      <w:r w:rsidRPr="00945A7C">
        <w:rPr>
          <w:b/>
          <w:color w:val="404040" w:themeColor="text1" w:themeTint="BF"/>
        </w:rPr>
        <w:tab/>
      </w:r>
    </w:p>
    <w:p w:rsidR="00EC0520" w:rsidRPr="00945A7C" w:rsidRDefault="00EC0520" w:rsidP="00EC0520">
      <w:pPr>
        <w:spacing w:before="240" w:after="240" w:line="240" w:lineRule="auto"/>
        <w:ind w:left="709"/>
        <w:rPr>
          <w:i/>
          <w:color w:val="404040" w:themeColor="text1" w:themeTint="BF"/>
          <w:sz w:val="22"/>
        </w:rPr>
      </w:pPr>
      <w:r w:rsidRPr="00945A7C">
        <w:rPr>
          <w:b/>
          <w:color w:val="404040" w:themeColor="text1" w:themeTint="BF"/>
        </w:rPr>
        <w:tab/>
      </w:r>
      <w:r w:rsidRPr="00945A7C">
        <w:rPr>
          <w:i/>
          <w:color w:val="404040" w:themeColor="text1" w:themeTint="BF"/>
          <w:sz w:val="22"/>
        </w:rPr>
        <w:t xml:space="preserve">Me informe sobre  las acciones  de control y Evaluación Municipal del Ayuntamiento de Cerritos,  implementadas por la </w:t>
      </w:r>
      <w:proofErr w:type="spellStart"/>
      <w:r w:rsidRPr="00945A7C">
        <w:rPr>
          <w:i/>
          <w:color w:val="404040" w:themeColor="text1" w:themeTint="BF"/>
          <w:sz w:val="22"/>
        </w:rPr>
        <w:t>Contraloria</w:t>
      </w:r>
      <w:proofErr w:type="spellEnd"/>
      <w:r w:rsidRPr="00945A7C">
        <w:rPr>
          <w:i/>
          <w:color w:val="404040" w:themeColor="text1" w:themeTint="BF"/>
          <w:sz w:val="22"/>
        </w:rPr>
        <w:t xml:space="preserve"> Interna durante  los </w:t>
      </w:r>
      <w:r w:rsidRPr="00945A7C">
        <w:rPr>
          <w:i/>
          <w:color w:val="404040" w:themeColor="text1" w:themeTint="BF"/>
          <w:sz w:val="22"/>
        </w:rPr>
        <w:lastRenderedPageBreak/>
        <w:t xml:space="preserve">meses de Diciembre 2015, la información que se solicita deberá incluir, descripción de la acción implementada, actividades realizadas, áreas involucradas, resultados obtenidos. Lo anterior con fundamento en los Artículos 6º y 8º de la Constitución Política de los Estado Unidos Mexicanos, 17 Bis de la Constitución Local, 6º de la Ley de Transparencia y Acceso a la  Información </w:t>
      </w:r>
      <w:proofErr w:type="spellStart"/>
      <w:r w:rsidRPr="00945A7C">
        <w:rPr>
          <w:i/>
          <w:color w:val="404040" w:themeColor="text1" w:themeTint="BF"/>
          <w:sz w:val="22"/>
        </w:rPr>
        <w:t>Publica</w:t>
      </w:r>
      <w:proofErr w:type="spellEnd"/>
      <w:r w:rsidRPr="00945A7C">
        <w:rPr>
          <w:i/>
          <w:color w:val="404040" w:themeColor="text1" w:themeTint="BF"/>
          <w:sz w:val="22"/>
        </w:rPr>
        <w:t xml:space="preserve"> para el Estado de San Luis Potosí y Articulo 86 Fracción I de la Ley Orgánica del Municipio Libre del Estado de San Luis Potosí.</w:t>
      </w:r>
    </w:p>
    <w:p w:rsidR="003709F8" w:rsidRPr="00945A7C" w:rsidRDefault="00EC0520">
      <w:pPr>
        <w:rPr>
          <w:rFonts w:eastAsia="Arial Unicode MS" w:cs="Arial Unicode MS"/>
          <w:color w:val="404040" w:themeColor="text1" w:themeTint="BF"/>
          <w:szCs w:val="26"/>
        </w:rPr>
      </w:pPr>
      <w:r w:rsidRPr="00945A7C">
        <w:rPr>
          <w:rFonts w:eastAsia="Arial Unicode MS" w:cs="Arial Unicode MS"/>
          <w:color w:val="404040" w:themeColor="text1" w:themeTint="BF"/>
          <w:szCs w:val="26"/>
        </w:rPr>
        <w:tab/>
        <w:t>Folio 00070216 setenta mil doscientos dieciséis:</w:t>
      </w:r>
    </w:p>
    <w:p w:rsidR="00EC0520" w:rsidRPr="00945A7C" w:rsidRDefault="00EC0520" w:rsidP="00EC0520">
      <w:pPr>
        <w:spacing w:line="240" w:lineRule="auto"/>
        <w:ind w:left="709" w:firstLine="709"/>
        <w:rPr>
          <w:i/>
          <w:color w:val="404040" w:themeColor="text1" w:themeTint="BF"/>
          <w:sz w:val="22"/>
        </w:rPr>
      </w:pPr>
      <w:r w:rsidRPr="00945A7C">
        <w:rPr>
          <w:i/>
          <w:color w:val="404040" w:themeColor="text1" w:themeTint="BF"/>
          <w:sz w:val="22"/>
        </w:rPr>
        <w:t xml:space="preserve">Me informe sobre  las acciones  de control y Evaluación Municipal del Ayuntamiento de Cerritos,  implementadas por la </w:t>
      </w:r>
      <w:proofErr w:type="spellStart"/>
      <w:r w:rsidRPr="00945A7C">
        <w:rPr>
          <w:i/>
          <w:color w:val="404040" w:themeColor="text1" w:themeTint="BF"/>
          <w:sz w:val="22"/>
        </w:rPr>
        <w:t>Contraloria</w:t>
      </w:r>
      <w:proofErr w:type="spellEnd"/>
      <w:r w:rsidRPr="00945A7C">
        <w:rPr>
          <w:i/>
          <w:color w:val="404040" w:themeColor="text1" w:themeTint="BF"/>
          <w:sz w:val="22"/>
        </w:rPr>
        <w:t xml:space="preserve"> Interna durante  los meses de Enero 2016, la información que se solicita deberá incluir, descripción de la acción implementada, actividades realizadas, áreas involucradas, resultados obtenidos. Lo anterior con fundamento en los Artículos 6º y 8º de la Constitución Política de los Estado Unidos Mexicanos, 17 Bis de la Constitución Local, 6º de la Ley de Transparencia y Acceso a la  Información </w:t>
      </w:r>
      <w:proofErr w:type="spellStart"/>
      <w:r w:rsidRPr="00945A7C">
        <w:rPr>
          <w:i/>
          <w:color w:val="404040" w:themeColor="text1" w:themeTint="BF"/>
          <w:sz w:val="22"/>
        </w:rPr>
        <w:t>Publica</w:t>
      </w:r>
      <w:proofErr w:type="spellEnd"/>
      <w:r w:rsidRPr="00945A7C">
        <w:rPr>
          <w:i/>
          <w:color w:val="404040" w:themeColor="text1" w:themeTint="BF"/>
          <w:sz w:val="22"/>
        </w:rPr>
        <w:t xml:space="preserve"> para el Estado de San Luis Potosí y Articulo 86 Fracción I de la Ley Orgánica del Municipio Libre del Estado de San Luis Potosí.</w:t>
      </w:r>
    </w:p>
    <w:p w:rsidR="005403E3" w:rsidRPr="00945A7C" w:rsidRDefault="005403E3" w:rsidP="00EC0520">
      <w:pPr>
        <w:spacing w:line="240" w:lineRule="auto"/>
        <w:ind w:left="709" w:firstLine="709"/>
        <w:rPr>
          <w:rFonts w:eastAsia="Arial Unicode MS" w:cs="Arial Unicode MS"/>
          <w:color w:val="404040" w:themeColor="text1" w:themeTint="BF"/>
          <w:szCs w:val="26"/>
        </w:rPr>
      </w:pPr>
    </w:p>
    <w:p w:rsidR="005403E3" w:rsidRPr="00945A7C" w:rsidRDefault="005403E3" w:rsidP="006C28C3">
      <w:pPr>
        <w:spacing w:after="240" w:line="240" w:lineRule="auto"/>
        <w:ind w:left="709"/>
        <w:rPr>
          <w:rFonts w:eastAsia="Arial Unicode MS" w:cs="Arial Unicode MS"/>
          <w:color w:val="404040" w:themeColor="text1" w:themeTint="BF"/>
          <w:szCs w:val="26"/>
        </w:rPr>
      </w:pPr>
      <w:r w:rsidRPr="00945A7C">
        <w:rPr>
          <w:rFonts w:eastAsia="Arial Unicode MS" w:cs="Arial Unicode MS"/>
          <w:color w:val="404040" w:themeColor="text1" w:themeTint="BF"/>
          <w:szCs w:val="26"/>
        </w:rPr>
        <w:t>Folio 00070316 setenta mil trescientos dieciséis:</w:t>
      </w:r>
    </w:p>
    <w:p w:rsidR="00A27837" w:rsidRPr="00945A7C" w:rsidRDefault="006C28C3" w:rsidP="005403E3">
      <w:pPr>
        <w:spacing w:line="240" w:lineRule="auto"/>
        <w:ind w:left="709"/>
        <w:rPr>
          <w:rFonts w:eastAsia="Arial Unicode MS" w:cs="Arial Unicode MS"/>
          <w:i/>
          <w:color w:val="404040" w:themeColor="text1" w:themeTint="BF"/>
          <w:sz w:val="22"/>
          <w:szCs w:val="26"/>
        </w:rPr>
      </w:pPr>
      <w:r w:rsidRPr="00945A7C">
        <w:rPr>
          <w:rFonts w:eastAsia="Arial Unicode MS" w:cs="Arial Unicode MS"/>
          <w:color w:val="404040" w:themeColor="text1" w:themeTint="BF"/>
          <w:szCs w:val="26"/>
        </w:rPr>
        <w:tab/>
      </w:r>
      <w:r w:rsidRPr="00945A7C">
        <w:rPr>
          <w:rFonts w:eastAsia="Arial Unicode MS" w:cs="Arial Unicode MS"/>
          <w:i/>
          <w:color w:val="404040" w:themeColor="text1" w:themeTint="BF"/>
          <w:sz w:val="22"/>
          <w:szCs w:val="26"/>
        </w:rPr>
        <w:t xml:space="preserve">Me informe sobre  las acciones  de control y Evaluación Municipal del Ayuntamiento de Cerritos,  implementadas por la </w:t>
      </w:r>
      <w:proofErr w:type="spellStart"/>
      <w:r w:rsidRPr="00945A7C">
        <w:rPr>
          <w:rFonts w:eastAsia="Arial Unicode MS" w:cs="Arial Unicode MS"/>
          <w:i/>
          <w:color w:val="404040" w:themeColor="text1" w:themeTint="BF"/>
          <w:sz w:val="22"/>
          <w:szCs w:val="26"/>
        </w:rPr>
        <w:t>Contraloria</w:t>
      </w:r>
      <w:proofErr w:type="spellEnd"/>
      <w:r w:rsidRPr="00945A7C">
        <w:rPr>
          <w:rFonts w:eastAsia="Arial Unicode MS" w:cs="Arial Unicode MS"/>
          <w:i/>
          <w:color w:val="404040" w:themeColor="text1" w:themeTint="BF"/>
          <w:sz w:val="22"/>
          <w:szCs w:val="26"/>
        </w:rPr>
        <w:t xml:space="preserve"> Interna durante  los meses de Febrero 2016, la información que se solicita deberá incluir, descripción de la acción implementada, actividades realizadas, áreas involucradas, resultados obtenidos. Lo anterior con fundamento en los Artículos 6º y 8º de la Constitución Política de los Estado Unidos Mexicanos, 17 Bis de la Constitución Local, 6º de la Ley de Transparencia y Acceso a la  Información </w:t>
      </w:r>
      <w:proofErr w:type="spellStart"/>
      <w:r w:rsidRPr="00945A7C">
        <w:rPr>
          <w:rFonts w:eastAsia="Arial Unicode MS" w:cs="Arial Unicode MS"/>
          <w:i/>
          <w:color w:val="404040" w:themeColor="text1" w:themeTint="BF"/>
          <w:sz w:val="22"/>
          <w:szCs w:val="26"/>
        </w:rPr>
        <w:t>Publica</w:t>
      </w:r>
      <w:proofErr w:type="spellEnd"/>
      <w:r w:rsidRPr="00945A7C">
        <w:rPr>
          <w:rFonts w:eastAsia="Arial Unicode MS" w:cs="Arial Unicode MS"/>
          <w:i/>
          <w:color w:val="404040" w:themeColor="text1" w:themeTint="BF"/>
          <w:sz w:val="22"/>
          <w:szCs w:val="26"/>
        </w:rPr>
        <w:t xml:space="preserve"> para el Estado de San Luis Potosí y Articulo 86 Fracción I de la Ley Orgánica del Municipio Libre del Estado de San Luis Potosí.</w:t>
      </w:r>
    </w:p>
    <w:p w:rsidR="00A27837" w:rsidRPr="00945A7C" w:rsidRDefault="00A27837" w:rsidP="00A27837">
      <w:pPr>
        <w:spacing w:before="240"/>
        <w:ind w:firstLine="708"/>
        <w:rPr>
          <w:color w:val="404040" w:themeColor="text1" w:themeTint="BF"/>
        </w:rPr>
      </w:pPr>
      <w:r w:rsidRPr="00945A7C">
        <w:rPr>
          <w:b/>
          <w:color w:val="404040" w:themeColor="text1" w:themeTint="BF"/>
        </w:rPr>
        <w:t xml:space="preserve">SEGUNDO. Respuesta del ente obligado. </w:t>
      </w:r>
      <w:r w:rsidRPr="00945A7C">
        <w:rPr>
          <w:color w:val="404040" w:themeColor="text1" w:themeTint="BF"/>
        </w:rPr>
        <w:t>Según consta en el sistema Infomex el ente obligado respondió al solicitante el 14 catorce y 15 quince de marzo de 2016 dos mil dieciséis, y adjuntó a cada una de sus respuestas el mismo oficio, en el cual expre</w:t>
      </w:r>
      <w:r w:rsidR="006C28C3" w:rsidRPr="00945A7C">
        <w:rPr>
          <w:color w:val="404040" w:themeColor="text1" w:themeTint="BF"/>
        </w:rPr>
        <w:t>só</w:t>
      </w:r>
      <w:r w:rsidRPr="00945A7C">
        <w:rPr>
          <w:color w:val="404040" w:themeColor="text1" w:themeTint="BF"/>
        </w:rPr>
        <w:t>:</w:t>
      </w:r>
    </w:p>
    <w:p w:rsidR="006C28C3" w:rsidRPr="00945A7C" w:rsidRDefault="00A968EC" w:rsidP="00A27837">
      <w:pPr>
        <w:spacing w:before="240"/>
        <w:ind w:firstLine="708"/>
        <w:rPr>
          <w:color w:val="404040" w:themeColor="text1" w:themeTint="BF"/>
        </w:rPr>
      </w:pPr>
      <w:r>
        <w:rPr>
          <w:noProof/>
          <w:color w:val="404040" w:themeColor="text1" w:themeTint="BF"/>
          <w:lang w:val="es-MX" w:eastAsia="es-MX"/>
        </w:rPr>
        <w:drawing>
          <wp:inline distT="0" distB="0" distL="0" distR="0">
            <wp:extent cx="3848100" cy="17621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848100" cy="1762125"/>
                    </a:xfrm>
                    <a:prstGeom prst="rect">
                      <a:avLst/>
                    </a:prstGeom>
                    <a:noFill/>
                    <a:ln w="9525">
                      <a:noFill/>
                      <a:miter lim="800000"/>
                      <a:headEnd/>
                      <a:tailEnd/>
                    </a:ln>
                  </pic:spPr>
                </pic:pic>
              </a:graphicData>
            </a:graphic>
          </wp:inline>
        </w:drawing>
      </w:r>
    </w:p>
    <w:p w:rsidR="006C28C3" w:rsidRPr="00945A7C" w:rsidRDefault="006C28C3" w:rsidP="006C28C3">
      <w:pPr>
        <w:spacing w:before="240"/>
        <w:rPr>
          <w:rFonts w:eastAsia="Arial Unicode MS" w:cs="Arial Unicode MS"/>
          <w:color w:val="404040" w:themeColor="text1" w:themeTint="BF"/>
          <w:szCs w:val="26"/>
          <w:lang w:val="es-MX"/>
        </w:rPr>
      </w:pPr>
      <w:r w:rsidRPr="00945A7C">
        <w:rPr>
          <w:b/>
          <w:color w:val="404040" w:themeColor="text1" w:themeTint="BF"/>
          <w:szCs w:val="26"/>
        </w:rPr>
        <w:tab/>
        <w:t xml:space="preserve">TERCERO. Interposición del recurso de queja. </w:t>
      </w:r>
      <w:r w:rsidRPr="00945A7C">
        <w:rPr>
          <w:color w:val="404040" w:themeColor="text1" w:themeTint="BF"/>
          <w:szCs w:val="26"/>
        </w:rPr>
        <w:t xml:space="preserve">El 22 veintidós de marzo de 2016 dos mil dieciséis, el solicitante interpuso, a través del sistema Infomex, cinco recursos de queja, los cuales se recibieron ante esta Comisión el 28 </w:t>
      </w:r>
      <w:r w:rsidRPr="00945A7C">
        <w:rPr>
          <w:color w:val="404040" w:themeColor="text1" w:themeTint="BF"/>
          <w:szCs w:val="26"/>
        </w:rPr>
        <w:lastRenderedPageBreak/>
        <w:t xml:space="preserve">veintiocho de marzo de 2016 dos mil dieciséis, mismos que se admitieron y radicaron contra el </w:t>
      </w:r>
      <w:r w:rsidRPr="00945A7C">
        <w:rPr>
          <w:rFonts w:eastAsia="Arial Unicode MS" w:cs="Arial Unicode MS"/>
          <w:b/>
          <w:color w:val="404040" w:themeColor="text1" w:themeTint="BF"/>
          <w:szCs w:val="26"/>
          <w:lang w:val="es-MX"/>
        </w:rPr>
        <w:t xml:space="preserve">H. AYUNTAMIENTO DE CERRITOS, </w:t>
      </w:r>
      <w:r w:rsidRPr="00945A7C">
        <w:rPr>
          <w:rFonts w:eastAsia="Arial Unicode MS" w:cs="Arial Unicode MS"/>
          <w:color w:val="404040" w:themeColor="text1" w:themeTint="BF"/>
          <w:szCs w:val="26"/>
          <w:lang w:val="es-MX"/>
        </w:rPr>
        <w:t>y</w:t>
      </w:r>
      <w:r w:rsidRPr="00945A7C">
        <w:rPr>
          <w:rFonts w:eastAsia="Arial Unicode MS" w:cs="Arial Unicode MS"/>
          <w:b/>
          <w:color w:val="404040" w:themeColor="text1" w:themeTint="BF"/>
          <w:szCs w:val="26"/>
          <w:lang w:val="es-MX"/>
        </w:rPr>
        <w:t xml:space="preserve"> </w:t>
      </w:r>
      <w:r w:rsidR="00123CE4" w:rsidRPr="00945A7C">
        <w:rPr>
          <w:rFonts w:eastAsia="Arial Unicode MS" w:cs="Arial Unicode MS"/>
          <w:color w:val="404040" w:themeColor="text1" w:themeTint="BF"/>
          <w:szCs w:val="26"/>
          <w:lang w:val="es-MX"/>
        </w:rPr>
        <w:t>en el cual esencialmente señaló la falta de respuesta a sus solicitudes de información.</w:t>
      </w:r>
    </w:p>
    <w:p w:rsidR="00123CE4" w:rsidRPr="00945A7C" w:rsidRDefault="00123CE4" w:rsidP="00123CE4">
      <w:pPr>
        <w:spacing w:before="240"/>
        <w:rPr>
          <w:rFonts w:eastAsia="Arial Unicode MS"/>
          <w:color w:val="404040" w:themeColor="text1" w:themeTint="BF"/>
        </w:rPr>
      </w:pPr>
      <w:r w:rsidRPr="00945A7C">
        <w:rPr>
          <w:rFonts w:eastAsia="Arial Unicode MS"/>
          <w:b/>
          <w:color w:val="404040" w:themeColor="text1" w:themeTint="BF"/>
        </w:rPr>
        <w:tab/>
        <w:t>CUARTO. Admisión del recurso.</w:t>
      </w:r>
      <w:r w:rsidRPr="00945A7C">
        <w:rPr>
          <w:rFonts w:eastAsia="Arial Unicode MS"/>
          <w:color w:val="404040" w:themeColor="text1" w:themeTint="BF"/>
        </w:rPr>
        <w:t xml:space="preserve"> El 14 catorce de abril de 2016 dos mil dieciséis, este Órgano Colegiado dictó un proveído en el que admitió a trámite el presente recurso de queja; tuvo como ente obligado al </w:t>
      </w:r>
      <w:r w:rsidRPr="00945A7C">
        <w:rPr>
          <w:rFonts w:eastAsia="Arial Unicode MS" w:cs="Arial Unicode MS"/>
          <w:b/>
          <w:color w:val="404040" w:themeColor="text1" w:themeTint="BF"/>
          <w:szCs w:val="26"/>
          <w:lang w:val="es-MX"/>
        </w:rPr>
        <w:t xml:space="preserve">H. AYUNTAMIENTO DE CERRITOS, S.L.P. </w:t>
      </w:r>
      <w:r w:rsidRPr="00945A7C">
        <w:rPr>
          <w:rFonts w:eastAsia="Arial Unicode MS" w:cs="Arial Unicode MS"/>
          <w:color w:val="404040" w:themeColor="text1" w:themeTint="BF"/>
          <w:szCs w:val="26"/>
          <w:lang w:val="es-MX"/>
        </w:rPr>
        <w:t xml:space="preserve">por conducto de su </w:t>
      </w:r>
      <w:r w:rsidRPr="00945A7C">
        <w:rPr>
          <w:rFonts w:eastAsia="Arial Unicode MS" w:cs="Arial Unicode MS"/>
          <w:b/>
          <w:color w:val="404040" w:themeColor="text1" w:themeTint="BF"/>
          <w:szCs w:val="26"/>
          <w:lang w:val="es-MX"/>
        </w:rPr>
        <w:t>PRESIDENTE MUNICIPAL</w:t>
      </w:r>
      <w:r w:rsidRPr="00945A7C">
        <w:rPr>
          <w:rFonts w:eastAsia="Arial Unicode MS" w:cs="Arial Unicode MS"/>
          <w:color w:val="404040" w:themeColor="text1" w:themeTint="BF"/>
          <w:szCs w:val="26"/>
          <w:lang w:val="es-MX"/>
        </w:rPr>
        <w:t xml:space="preserve">, a través de su </w:t>
      </w:r>
      <w:r w:rsidRPr="00945A7C">
        <w:rPr>
          <w:rFonts w:eastAsia="Arial Unicode MS" w:cs="Arial Unicode MS"/>
          <w:b/>
          <w:color w:val="404040" w:themeColor="text1" w:themeTint="BF"/>
          <w:szCs w:val="26"/>
          <w:lang w:val="es-MX"/>
        </w:rPr>
        <w:t>RESPONSABLE DE LA UNIDAD DE INFORMACIÓN PÚBLICA</w:t>
      </w:r>
      <w:r w:rsidRPr="00945A7C">
        <w:rPr>
          <w:rFonts w:eastAsia="Arial Unicode MS"/>
          <w:color w:val="404040" w:themeColor="text1" w:themeTint="BF"/>
        </w:rPr>
        <w:t xml:space="preserve">; el Presidente de esta Comisión anotó y registró en el Libro de Gobierno el presente recurso con el numero 141/2016-3 y sus acumulados 142/2016-1, 143/2016-2, 144/2016-3 y 145/2016-1; se requirió al ente obligado para que ofreciera las pruebas y argumentos que estimara convenientes relacionados con el presente recurso; así como que debería informar a esta Comisión de Transparencia si tenían la obligación legal de generar, administrar, archivar o resguardar la información solicitada; que de conformidad con el artículo 77 de la ley de la materia se les hizo saber al ente obligado que para el caso de que argumentaran la inexistencia de la información al momento de rendir su informe, deberían de remitir copia certificada de las constancias que acrediten las gestiones que han realizado en relación con dicho numeral, lo anterior con independencia de las facultades con que cuenta este Órgano Colegiado en relación con dicho numeral; asimismo se le requirió para que manifestara si existía impedimento legal para el acceso o la entrega de la información solicitada y debía fundarlo en las hipótesis establecidas en los artículos 41 y 53 de la ley de la materia, es decir, cuando se tratase información reservada o confidencial; asimismo se le apercibió que en caso de no rendir el informe en la forma y términos requeridos se le impondrían en su contra las medidas de apremio establecidas en el artículo 114 de la Ley de Transparencia y Acceso a la Información Pública del Estado; se les corrió traslado con la copia simple del escrito de queja y de sus anexos; se les previno para que señalaran persona y domicilio para oír y recibir notificaciones en esta ciudad. </w:t>
      </w:r>
    </w:p>
    <w:p w:rsidR="00123CE4" w:rsidRPr="00945A7C" w:rsidRDefault="00123CE4" w:rsidP="00123CE4">
      <w:pPr>
        <w:spacing w:before="240"/>
        <w:rPr>
          <w:rFonts w:eastAsia="Arial Unicode MS"/>
          <w:color w:val="404040" w:themeColor="text1" w:themeTint="BF"/>
        </w:rPr>
      </w:pPr>
      <w:r w:rsidRPr="00945A7C">
        <w:rPr>
          <w:rFonts w:eastAsia="Arial Unicode MS"/>
          <w:color w:val="404040" w:themeColor="text1" w:themeTint="BF"/>
        </w:rPr>
        <w:lastRenderedPageBreak/>
        <w:tab/>
        <w:t>En el acuerdo de referencia, y en cumplimiento al acuerdo de pleno 299/2016.S.E., se determinó la ampliación del término a que alude el artículo 105 de la Ley de Transparencia y Acceso a la Información Pública del Estado.</w:t>
      </w:r>
    </w:p>
    <w:p w:rsidR="00564D16" w:rsidRPr="00945A7C" w:rsidRDefault="00123CE4" w:rsidP="00123CE4">
      <w:pPr>
        <w:spacing w:before="240" w:after="240"/>
        <w:rPr>
          <w:rFonts w:eastAsia="Arial Unicode MS"/>
          <w:color w:val="404040" w:themeColor="text1" w:themeTint="BF"/>
          <w:szCs w:val="26"/>
        </w:rPr>
      </w:pPr>
      <w:r w:rsidRPr="00945A7C">
        <w:rPr>
          <w:rFonts w:eastAsia="Arial Unicode MS"/>
          <w:b/>
          <w:color w:val="404040" w:themeColor="text1" w:themeTint="BF"/>
          <w:szCs w:val="26"/>
        </w:rPr>
        <w:t>QUINTO. Informe.</w:t>
      </w:r>
      <w:r w:rsidRPr="00945A7C">
        <w:rPr>
          <w:rFonts w:eastAsia="Arial Unicode MS"/>
          <w:color w:val="404040" w:themeColor="text1" w:themeTint="BF"/>
          <w:szCs w:val="26"/>
        </w:rPr>
        <w:t xml:space="preserve"> El 27 veintisiete de abril de 2016 dos mil dieciséis, esta Comisión dictó un proveído por el cual se agregó el oficio 069/2016, signado por la </w:t>
      </w:r>
      <w:r w:rsidR="00677D26" w:rsidRPr="00945A7C">
        <w:rPr>
          <w:rFonts w:eastAsia="Arial Unicode MS"/>
          <w:color w:val="404040" w:themeColor="text1" w:themeTint="BF"/>
          <w:szCs w:val="26"/>
        </w:rPr>
        <w:t>R</w:t>
      </w:r>
      <w:r w:rsidRPr="00945A7C">
        <w:rPr>
          <w:rFonts w:eastAsia="Arial Unicode MS"/>
          <w:color w:val="404040" w:themeColor="text1" w:themeTint="BF"/>
          <w:szCs w:val="26"/>
        </w:rPr>
        <w:t>esponsable de la Unidad de Información Pública del Municipio de Cerritos, por lo que el ente obligado rindió el informe requerido por esta Comisión, y por ende se tuvieron por ofrecidas las pruebas documentales que acompañó a su informe, mismas que de conformidad con los artículos 270 y 280 fracciones II y VII del Código de Procedimientos Civiles vigente en el Estado de aplicación supletoria a la Ley de la materia según su artículo 4°, se admitieron</w:t>
      </w:r>
      <w:r w:rsidR="00564D16" w:rsidRPr="00945A7C">
        <w:rPr>
          <w:rFonts w:eastAsia="Arial Unicode MS"/>
          <w:color w:val="404040" w:themeColor="text1" w:themeTint="BF"/>
          <w:szCs w:val="26"/>
        </w:rPr>
        <w:t xml:space="preserve"> y se tuvieron por desahogadas. En el referido acuerdo esta Comisión, del análisis efectuado del informe rendido por el Responsable de la unidad de de Información Pública, tuvo como nuevo ente obligado al Contralor Interno del Ayuntamiento de Cerritos, por lo que ordenó su notificación para que rindiera el informe correspondiente.</w:t>
      </w:r>
    </w:p>
    <w:p w:rsidR="00123CE4" w:rsidRPr="00945A7C" w:rsidRDefault="00564D16" w:rsidP="00123CE4">
      <w:pPr>
        <w:spacing w:before="240" w:after="240"/>
        <w:rPr>
          <w:rFonts w:eastAsia="Arial Unicode MS"/>
          <w:color w:val="404040" w:themeColor="text1" w:themeTint="BF"/>
          <w:szCs w:val="26"/>
        </w:rPr>
      </w:pPr>
      <w:r w:rsidRPr="00945A7C">
        <w:rPr>
          <w:rFonts w:eastAsia="Arial Unicode MS"/>
          <w:color w:val="404040" w:themeColor="text1" w:themeTint="BF"/>
          <w:szCs w:val="26"/>
        </w:rPr>
        <w:tab/>
        <w:t>El 04 cuatro de mayo de 2016 dos mil dieciséis, esta Comi</w:t>
      </w:r>
      <w:r w:rsidR="003706B6" w:rsidRPr="00945A7C">
        <w:rPr>
          <w:rFonts w:eastAsia="Arial Unicode MS"/>
          <w:color w:val="404040" w:themeColor="text1" w:themeTint="BF"/>
          <w:szCs w:val="26"/>
        </w:rPr>
        <w:t xml:space="preserve">sión dictó un acuerdo por el cual se agregó el oficio 135/2016 signado por el Contralor Interno del Ayuntamiento de Cerritos, por lo que se tuvo por rendido el informe que se le requirió y se admitieron las pruebas documentales que acompañó, y </w:t>
      </w:r>
      <w:r w:rsidR="00123CE4" w:rsidRPr="00945A7C">
        <w:rPr>
          <w:rFonts w:eastAsia="Arial Unicode MS"/>
          <w:color w:val="404040" w:themeColor="text1" w:themeTint="BF"/>
          <w:szCs w:val="26"/>
        </w:rPr>
        <w:t>a su vez se declaró cerrado el periodo de instrucción y se turnó el expediente a la ponencia de la Comisionada Claudia Elizabeth Ávalos Cedillo, titular de la ponencia tres para la elaboración de la presente resolución y,</w:t>
      </w:r>
    </w:p>
    <w:p w:rsidR="003706B6" w:rsidRPr="00945A7C" w:rsidRDefault="003706B6" w:rsidP="003706B6">
      <w:pPr>
        <w:spacing w:before="240" w:after="240"/>
        <w:jc w:val="center"/>
        <w:rPr>
          <w:rFonts w:eastAsia="Arial Unicode MS" w:cs="Arial"/>
          <w:b/>
          <w:color w:val="404040" w:themeColor="text1" w:themeTint="BF"/>
          <w:szCs w:val="26"/>
        </w:rPr>
      </w:pPr>
      <w:r w:rsidRPr="00945A7C">
        <w:rPr>
          <w:rFonts w:eastAsia="Arial Unicode MS" w:cs="Arial"/>
          <w:b/>
          <w:color w:val="404040" w:themeColor="text1" w:themeTint="BF"/>
          <w:szCs w:val="26"/>
        </w:rPr>
        <w:t>C O N S I D E R A N D O:</w:t>
      </w:r>
    </w:p>
    <w:p w:rsidR="003706B6" w:rsidRPr="00945A7C" w:rsidRDefault="003706B6" w:rsidP="003706B6">
      <w:pPr>
        <w:spacing w:before="240" w:after="240"/>
        <w:rPr>
          <w:rFonts w:eastAsia="Arial Unicode MS"/>
          <w:color w:val="404040" w:themeColor="text1" w:themeTint="BF"/>
        </w:rPr>
      </w:pPr>
      <w:r w:rsidRPr="00945A7C">
        <w:rPr>
          <w:rFonts w:eastAsia="Arial Unicode MS"/>
          <w:b/>
          <w:color w:val="404040" w:themeColor="text1" w:themeTint="BF"/>
        </w:rPr>
        <w:tab/>
        <w:t>PRIMERO. Competencia.</w:t>
      </w:r>
      <w:r w:rsidRPr="00945A7C">
        <w:rPr>
          <w:rFonts w:eastAsia="Arial Unicode MS"/>
          <w:color w:val="404040" w:themeColor="text1" w:themeTint="BF"/>
        </w:rPr>
        <w:t xml:space="preserve"> El Pleno de esta Comisión Estatal de Garantía de Acceso a la Información Pública es competente para conocer y resolver el presente recurso de queja de conformidad con los artículos 6, párrafo cuarto, apartado A, fracción IV, de la Constitución Política de los Estados Unidos </w:t>
      </w:r>
      <w:r w:rsidRPr="00945A7C">
        <w:rPr>
          <w:rFonts w:eastAsia="Arial Unicode MS"/>
          <w:color w:val="404040" w:themeColor="text1" w:themeTint="BF"/>
        </w:rPr>
        <w:lastRenderedPageBreak/>
        <w:t>Mexicanos; 17 fracción III, incisos a) y b) de la Constitución Política del Estado Libre y Soberano de San Luis Potosí; 81, 82, 84, fracciones I y II, 99 y 105 de la Ley de Transparencia y Acceso a la Información Pública de este Estado así como los artículos 1, 2, 4 fracción IV, 6 fracciones I y II; 7, 9 y 10 fracción XXVIII del Reglamento Interior de la Comisión Estatal de Garantía de Acceso a la Información Pública.</w:t>
      </w:r>
    </w:p>
    <w:p w:rsidR="00123CE4" w:rsidRPr="00945A7C" w:rsidRDefault="00123CE4" w:rsidP="00123CE4">
      <w:pPr>
        <w:pStyle w:val="Textoindependienteprimerasangra"/>
        <w:ind w:right="-10" w:firstLine="708"/>
        <w:rPr>
          <w:rFonts w:eastAsia="Arial Unicode MS" w:cs="Arial"/>
          <w:color w:val="404040" w:themeColor="text1" w:themeTint="BF"/>
          <w:szCs w:val="26"/>
        </w:rPr>
      </w:pPr>
      <w:r w:rsidRPr="00945A7C">
        <w:rPr>
          <w:b/>
          <w:color w:val="404040" w:themeColor="text1" w:themeTint="BF"/>
          <w:szCs w:val="26"/>
        </w:rPr>
        <w:t xml:space="preserve">SEGUNDO. Procedencia. </w:t>
      </w:r>
      <w:r w:rsidRPr="00945A7C">
        <w:rPr>
          <w:rFonts w:eastAsia="Arial Unicode MS" w:cs="Arial"/>
          <w:color w:val="404040" w:themeColor="text1" w:themeTint="BF"/>
          <w:szCs w:val="26"/>
        </w:rPr>
        <w:t xml:space="preserve">El recurso se promovió dentro del término concedido por la norma, toda vez que esta Comisión advierte que la procedencia del presente medio de impugnación es acorde a lo dispuesto por el articulo 99 primer párrafo de la Ley de Transparencia y Acceso a la Información Pública, ya que el ente obligado dio respuesta al solicitante dentro del término a que alude el artículo 73 de la citada ley. La solicitud de información pública materia del presente recurso, fue presentada ante el ente obligado el 03 tres de marzo de 2016 dos mil dieciséis, y el ente obligado respondió el </w:t>
      </w:r>
      <w:r w:rsidR="00110D59" w:rsidRPr="00945A7C">
        <w:rPr>
          <w:rFonts w:eastAsia="Arial Unicode MS" w:cs="Arial"/>
          <w:color w:val="404040" w:themeColor="text1" w:themeTint="BF"/>
          <w:szCs w:val="26"/>
        </w:rPr>
        <w:t xml:space="preserve">14 y </w:t>
      </w:r>
      <w:r w:rsidRPr="00945A7C">
        <w:rPr>
          <w:rFonts w:eastAsia="Arial Unicode MS" w:cs="Arial"/>
          <w:color w:val="404040" w:themeColor="text1" w:themeTint="BF"/>
          <w:szCs w:val="26"/>
        </w:rPr>
        <w:t>15 quince de marzo de 2016 dos mil dieciséis, por lo que resulta evidente que contestó previo a que se fenecieran los 10 diez días con</w:t>
      </w:r>
      <w:r w:rsidR="00110D59" w:rsidRPr="00945A7C">
        <w:rPr>
          <w:rFonts w:eastAsia="Arial Unicode MS" w:cs="Arial"/>
          <w:color w:val="404040" w:themeColor="text1" w:themeTint="BF"/>
          <w:szCs w:val="26"/>
        </w:rPr>
        <w:t xml:space="preserve"> que contaba para dar respuesta, puesto que dicho término feneció el 18 dieciocho de marzo de 2016 dos mil dieciséis</w:t>
      </w:r>
    </w:p>
    <w:p w:rsidR="00123CE4" w:rsidRPr="00945A7C" w:rsidRDefault="00123CE4" w:rsidP="00123CE4">
      <w:pPr>
        <w:pStyle w:val="Textoindependienteprimerasangra"/>
        <w:ind w:right="-10" w:firstLine="708"/>
        <w:rPr>
          <w:rFonts w:cs="Arial"/>
          <w:color w:val="404040" w:themeColor="text1" w:themeTint="BF"/>
          <w:szCs w:val="26"/>
        </w:rPr>
      </w:pPr>
      <w:r w:rsidRPr="00945A7C">
        <w:rPr>
          <w:rFonts w:cs="Arial"/>
          <w:color w:val="404040" w:themeColor="text1" w:themeTint="BF"/>
          <w:szCs w:val="26"/>
        </w:rPr>
        <w:t xml:space="preserve">Por lo anterior, al mediar respuesta el </w:t>
      </w:r>
      <w:r w:rsidR="00110D59" w:rsidRPr="00945A7C">
        <w:rPr>
          <w:rFonts w:cs="Arial"/>
          <w:color w:val="404040" w:themeColor="text1" w:themeTint="BF"/>
          <w:szCs w:val="26"/>
        </w:rPr>
        <w:t>14 catorce y</w:t>
      </w:r>
      <w:r w:rsidRPr="00945A7C">
        <w:rPr>
          <w:rFonts w:cs="Arial"/>
          <w:color w:val="404040" w:themeColor="text1" w:themeTint="BF"/>
          <w:szCs w:val="26"/>
        </w:rPr>
        <w:t xml:space="preserve">15 quince de marzo de 2016 dos mil dieciséis, comenzó a correr el cómputo del término el </w:t>
      </w:r>
      <w:r w:rsidR="00110D59" w:rsidRPr="00945A7C">
        <w:rPr>
          <w:rFonts w:cs="Arial"/>
          <w:color w:val="404040" w:themeColor="text1" w:themeTint="BF"/>
          <w:szCs w:val="26"/>
        </w:rPr>
        <w:t xml:space="preserve"> 15 quince y </w:t>
      </w:r>
      <w:r w:rsidRPr="00945A7C">
        <w:rPr>
          <w:rFonts w:cs="Arial"/>
          <w:color w:val="404040" w:themeColor="text1" w:themeTint="BF"/>
          <w:szCs w:val="26"/>
        </w:rPr>
        <w:t>16 dieciséis de marzo de 2016 dos mil dieciséis</w:t>
      </w:r>
      <w:r w:rsidR="00110D59" w:rsidRPr="00945A7C">
        <w:rPr>
          <w:rFonts w:cs="Arial"/>
          <w:color w:val="404040" w:themeColor="text1" w:themeTint="BF"/>
          <w:szCs w:val="26"/>
        </w:rPr>
        <w:t xml:space="preserve"> respectivamente</w:t>
      </w:r>
      <w:r w:rsidRPr="00945A7C">
        <w:rPr>
          <w:rFonts w:cs="Arial"/>
          <w:color w:val="404040" w:themeColor="text1" w:themeTint="BF"/>
          <w:szCs w:val="26"/>
        </w:rPr>
        <w:t xml:space="preserve"> y el hoy quejoso interpuso su recurso el 22 veintidós de marzo de 2016 dos mil dieciséis, por lo que se advierte que el presente medio de impugnación se presento dentro del término de 15 quince días otorgados por la ley de la materia. Cabe mencionar que su recepción ante esta Comisión se realizó el 28 veintiocho de marzo de 2016 dos mil dieciséis, en virtud de que se presentó en día inhábil, lo anterior de conformidad con el calendario de labores de este Órgano Garante.</w:t>
      </w:r>
    </w:p>
    <w:p w:rsidR="00110D59" w:rsidRPr="00945A7C" w:rsidRDefault="00110D59" w:rsidP="00110D59">
      <w:pPr>
        <w:pStyle w:val="NormalWeb"/>
        <w:spacing w:before="0" w:beforeAutospacing="0" w:after="240" w:afterAutospacing="0" w:line="360" w:lineRule="auto"/>
        <w:ind w:firstLine="708"/>
        <w:jc w:val="both"/>
        <w:rPr>
          <w:rFonts w:asciiTheme="minorHAnsi" w:eastAsia="Arial Unicode MS" w:hAnsiTheme="minorHAnsi" w:cstheme="minorHAnsi"/>
          <w:color w:val="404040" w:themeColor="text1" w:themeTint="BF"/>
          <w:sz w:val="26"/>
          <w:szCs w:val="26"/>
        </w:rPr>
      </w:pPr>
      <w:r w:rsidRPr="00945A7C">
        <w:rPr>
          <w:rFonts w:asciiTheme="minorHAnsi" w:eastAsia="Arial Unicode MS" w:hAnsiTheme="minorHAnsi" w:cstheme="minorHAnsi"/>
          <w:b/>
          <w:color w:val="404040" w:themeColor="text1" w:themeTint="BF"/>
          <w:sz w:val="26"/>
          <w:szCs w:val="26"/>
        </w:rPr>
        <w:t xml:space="preserve">TERCERO. Análisis del sobreseimiento. </w:t>
      </w:r>
      <w:r w:rsidRPr="00945A7C">
        <w:rPr>
          <w:rFonts w:asciiTheme="minorHAnsi" w:eastAsia="Arial Unicode MS" w:hAnsiTheme="minorHAnsi" w:cstheme="minorHAnsi"/>
          <w:color w:val="404040" w:themeColor="text1" w:themeTint="BF"/>
          <w:sz w:val="26"/>
          <w:szCs w:val="26"/>
        </w:rPr>
        <w:t xml:space="preserve">El Ente obligado no hizo valer causal alguna de sobreseimiento, además esta Comisión de manera oficiosa advierte que no se actualiza ninguna causal de sobreseimiento establecida en el </w:t>
      </w:r>
      <w:r w:rsidRPr="00945A7C">
        <w:rPr>
          <w:rFonts w:asciiTheme="minorHAnsi" w:eastAsia="Arial Unicode MS" w:hAnsiTheme="minorHAnsi" w:cstheme="minorHAnsi"/>
          <w:color w:val="404040" w:themeColor="text1" w:themeTint="BF"/>
          <w:sz w:val="26"/>
          <w:szCs w:val="26"/>
        </w:rPr>
        <w:lastRenderedPageBreak/>
        <w:t xml:space="preserve">artículo 104 </w:t>
      </w:r>
      <w:r w:rsidRPr="00945A7C">
        <w:rPr>
          <w:rFonts w:asciiTheme="minorHAnsi" w:eastAsia="Arial Unicode MS" w:hAnsiTheme="minorHAnsi" w:cs="Arial Unicode MS"/>
          <w:color w:val="404040" w:themeColor="text1" w:themeTint="BF"/>
          <w:sz w:val="26"/>
          <w:szCs w:val="26"/>
        </w:rPr>
        <w:t>de la Ley de Transparencia y Acceso a la Información Pública del Estado</w:t>
      </w:r>
      <w:r w:rsidRPr="00945A7C">
        <w:rPr>
          <w:rFonts w:asciiTheme="minorHAnsi" w:eastAsia="Arial Unicode MS" w:hAnsiTheme="minorHAnsi" w:cstheme="minorHAnsi"/>
          <w:color w:val="404040" w:themeColor="text1" w:themeTint="BF"/>
          <w:sz w:val="26"/>
          <w:szCs w:val="26"/>
        </w:rPr>
        <w:t xml:space="preserve">, por lo cual se procede al estudio de fondo del presente asunto. </w:t>
      </w:r>
    </w:p>
    <w:p w:rsidR="00110D59" w:rsidRPr="00945A7C" w:rsidRDefault="00110D59" w:rsidP="00110D59">
      <w:pPr>
        <w:pStyle w:val="NormalWeb"/>
        <w:spacing w:before="240" w:beforeAutospacing="0" w:after="240" w:afterAutospacing="0" w:line="360" w:lineRule="auto"/>
        <w:ind w:firstLine="708"/>
        <w:jc w:val="both"/>
        <w:rPr>
          <w:rFonts w:asciiTheme="minorHAnsi" w:eastAsia="Arial Unicode MS" w:hAnsiTheme="minorHAnsi" w:cs="Arial Unicode MS"/>
          <w:color w:val="404040" w:themeColor="text1" w:themeTint="BF"/>
          <w:sz w:val="26"/>
          <w:szCs w:val="26"/>
        </w:rPr>
      </w:pPr>
      <w:r w:rsidRPr="00945A7C">
        <w:rPr>
          <w:rFonts w:asciiTheme="minorHAnsi" w:eastAsia="Arial Unicode MS" w:hAnsiTheme="minorHAnsi" w:cs="Arial Unicode MS"/>
          <w:b/>
          <w:color w:val="404040" w:themeColor="text1" w:themeTint="BF"/>
          <w:sz w:val="26"/>
          <w:szCs w:val="26"/>
        </w:rPr>
        <w:t xml:space="preserve">CUARTO. Estudio de fondo. </w:t>
      </w:r>
      <w:r w:rsidRPr="00945A7C">
        <w:rPr>
          <w:rFonts w:asciiTheme="minorHAnsi" w:eastAsia="Arial Unicode MS" w:hAnsiTheme="minorHAnsi" w:cs="Arial Unicode MS"/>
          <w:color w:val="404040" w:themeColor="text1" w:themeTint="BF"/>
          <w:sz w:val="26"/>
          <w:szCs w:val="26"/>
        </w:rPr>
        <w:t>Con fundamento en lo dispuesto por los artículos 1° de la Constitución Política de los Estados Unidos Mexicanos; 14, 15 y 16 de la Ley General de Transparencia y Acceso a la Información Pública; 2° fracción I y 82 de la Ley de Transparencia y Acceso a la Información Pública del Estado de San Luis Potosí, este Órgano Garante procede al estudio de la respuesta otorgada por el ente obligado.</w:t>
      </w:r>
    </w:p>
    <w:p w:rsidR="00755FD4" w:rsidRPr="00945A7C" w:rsidRDefault="00755FD4" w:rsidP="00755FD4">
      <w:pPr>
        <w:pStyle w:val="NormalWeb"/>
        <w:spacing w:before="240" w:beforeAutospacing="0" w:after="0" w:afterAutospacing="0" w:line="360" w:lineRule="auto"/>
        <w:ind w:firstLine="708"/>
        <w:jc w:val="both"/>
        <w:rPr>
          <w:rFonts w:asciiTheme="minorHAnsi" w:eastAsia="Arial Unicode MS" w:hAnsiTheme="minorHAnsi" w:cs="Arial Unicode MS"/>
          <w:color w:val="404040" w:themeColor="text1" w:themeTint="BF"/>
          <w:sz w:val="26"/>
          <w:szCs w:val="26"/>
        </w:rPr>
      </w:pPr>
      <w:r w:rsidRPr="00945A7C">
        <w:rPr>
          <w:rFonts w:asciiTheme="minorHAnsi" w:eastAsia="Arial Unicode MS" w:hAnsiTheme="minorHAnsi" w:cs="Arial Unicode MS"/>
          <w:color w:val="404040" w:themeColor="text1" w:themeTint="BF"/>
          <w:sz w:val="26"/>
          <w:szCs w:val="26"/>
        </w:rPr>
        <w:t>Según quedó plasmado en el considerando segundo de la presente resolución, el ente obligado dio contestación a la solicitud de información del quejoso dentro del término a que alude el artículo 73 de la Ley de Transparencia y Acceso a Información Pública del Estado; sin embargo, resulta pertinente plasmar el contenido del criterio 401/20</w:t>
      </w:r>
      <w:r w:rsidR="000138B0" w:rsidRPr="00945A7C">
        <w:rPr>
          <w:rFonts w:asciiTheme="minorHAnsi" w:eastAsia="Arial Unicode MS" w:hAnsiTheme="minorHAnsi" w:cs="Arial Unicode MS"/>
          <w:color w:val="404040" w:themeColor="text1" w:themeTint="BF"/>
          <w:sz w:val="26"/>
          <w:szCs w:val="26"/>
        </w:rPr>
        <w:t>0</w:t>
      </w:r>
      <w:r w:rsidRPr="00945A7C">
        <w:rPr>
          <w:rFonts w:asciiTheme="minorHAnsi" w:eastAsia="Arial Unicode MS" w:hAnsiTheme="minorHAnsi" w:cs="Arial Unicode MS"/>
          <w:color w:val="404040" w:themeColor="text1" w:themeTint="BF"/>
          <w:sz w:val="26"/>
          <w:szCs w:val="26"/>
        </w:rPr>
        <w:t>9 emitido por esta Comisión, el que establece:</w:t>
      </w:r>
    </w:p>
    <w:p w:rsidR="00755FD4" w:rsidRPr="00945A7C" w:rsidRDefault="00755FD4" w:rsidP="00755FD4">
      <w:pPr>
        <w:spacing w:after="240" w:line="240" w:lineRule="auto"/>
        <w:ind w:left="709" w:firstLine="709"/>
        <w:rPr>
          <w:i/>
          <w:color w:val="404040" w:themeColor="text1" w:themeTint="BF"/>
          <w:sz w:val="20"/>
        </w:rPr>
      </w:pPr>
      <w:r w:rsidRPr="00945A7C">
        <w:rPr>
          <w:b/>
          <w:i/>
          <w:color w:val="404040" w:themeColor="text1" w:themeTint="BF"/>
          <w:sz w:val="22"/>
        </w:rPr>
        <w:t>“</w:t>
      </w:r>
      <w:r w:rsidRPr="00945A7C">
        <w:rPr>
          <w:b/>
          <w:i/>
          <w:color w:val="404040" w:themeColor="text1" w:themeTint="BF"/>
          <w:sz w:val="20"/>
        </w:rPr>
        <w:t>ACUERDO CEGAIP 401/2009: INTERPRETACIÓN DEL ARTÍCULO 75 DE LA LEY DE TRANSPARENCIA Y ACCESO A LA INFORMACIÓN PÚBLICA DEL ESTADO.</w:t>
      </w:r>
      <w:r w:rsidRPr="00945A7C">
        <w:rPr>
          <w:i/>
          <w:color w:val="404040" w:themeColor="text1" w:themeTint="BF"/>
          <w:sz w:val="20"/>
        </w:rPr>
        <w:t xml:space="preserve"> En atención al contenido de las fracciones III y IV, del segundo párrafo del artículo 6 de la Constitución Política de los Estados Unidos Mexicanos y primer párrafo del 17 Bis de la Constitución Política del Estado Libre y Soberano de San Luis Potosí, así como los artículos 2, fracción I, 10, 11, 73 y 75 de la Ley de Transparencia y Acceso a la Información Pública del Estado de San Luis Potosí, que mencionan entre otras cosas, que al establecerse los mecanismos de acceso a la información se debe de atender a uno de los principios de esta garantía que es el de oportunidad, pues las Unidades de Información Pública de los Entes Obligados son quienes deben de realizar las gestiones internas dentro de la entidad pública para facilitar el acceso a la información y entregar la información requerida, que es dentro del plazo de diez días hábiles siguientes a la recepción de la solicitud y esta regla tiene la excepción de que el plazo podrá ampliarse por otros diez días hábiles siempre que existan razones suficientes para ello y esta circunstancia sea notificada al solicitante, es decir que la intención del legislador local fue que la garantía de acceso a la información por medio de una solicitud fuera de la manera más pronta, pues en la exposición de motivos de la Ley de Transparencia de este Estado citó el principio cuarto de la Declaración de Principios sobre la Libertad de Expresión, adoptada por la Comisión Interamericana de Derechos Humanos para proteger la libertad de expresión en las Américas, en respaldo a la Relatoría Especial para la Libertad de Expresión en el que se menciona que “Los pedidos de información deben procesarse con rapidez…” es decir, que dicha legislatura local en atención a lo anterior, plasmó el plazo con el que cuentan los Entes Obligados para dar contestación a las solicitudes de acceso a la información, que es de diez días hábiles e inclusive en su misma exposición de motivos además de dar los razonamientos de la creación de esta Comisión, plasmó las sanciones por infracciones a la Ley de Transparencia local, pues manifestó que “[…] no sólo existe la instancia independiente que supervise la corrección y oportunidad en que se proporcione la información, sino que haya sanción frente a la negativa de entregar ésta;…” esto es que, además de que el Ente Obligado debe de entregar la información que le fue pedida con toda oportunidad (diez días), empero para el caso de que omita hacerlo, tiene una sanción, que es la aplicación del principio de la “afirmativa ficta” que es precisamente la figura en la que recae en el ente obligado por no dar contestación oportuna a la solicitud de </w:t>
      </w:r>
      <w:r w:rsidRPr="00945A7C">
        <w:rPr>
          <w:i/>
          <w:color w:val="404040" w:themeColor="text1" w:themeTint="BF"/>
          <w:sz w:val="20"/>
        </w:rPr>
        <w:lastRenderedPageBreak/>
        <w:t>información dentro de un plazo establecido por la disposición jurídica (artículo 75 de la Ley de Transparencia y Acceso a la Información Pública) de ahí que queda obligado por el simple transcurso del tiempo a otorgar la información solicitada de manera gratuita, dentro de un plazo máximo de diez días hábiles, que iniciará a partir de la notificación respectiva. Por ello, esta Comisión Estatal de Garantía y Acceso a la Información Pública del Estado de San Luis Potosí, además de los artículos ya invocados, en uso de las facultades que le confieren los preceptos 81, 82, 84, fracción I, de la Ley de Transparencia y Acceso a la Información Pública vigente en el Estado de San Luis Potosí, interpreta el artículo 75 de esta última Ley, pues dado que de diversos asuntos que se han tramitado ante este Órgano Colegiado los Entes Obligados al momento de dar contestación a las solicitudes de acceso a la información, las respuestas son evasivas, incompletas, imprecisas, ambiguas o incongruentes o al negar la tenencia de la información, omiten justificar su pérdida, destrucción o inexistencia, de conformidad con lo establecido por el artículo 76 de la Ley de la materia, o simplemente su negativa de entregar la información no la fundamentan, ni la motivan debidamente, lo que es una exigencia por mandato de la Constitución Federal; de ahí que al encontrarse en esos supuestos, se debe de aplicar el principio de “afirmativa 2 INTERPRETACIÓN DEL ART 75 DE LA LEY “CRITERIOS CEGAIP 2009” ficta”, pues el acceso a la información pública debe de ser de manera expedita de acuerdo a lo preceptuado, interpretando y tomando en consideración la intención del legislador local, de ahí que, la expresión “no respondiere al interesado” que se encuentra en  el texto del referido artículo 75 de la Ley de la materia, no debe de entenderse sólo como la omisión, sino de la manera siguiente: ARTÍCULO 75 DE LA LEY DE TRANSPARENCIA Y ACCESO A LA INFORMACIÓN PÚBLICA DEL ESTADO DE SAN LUIS POTOSÍ, LA EXPRESIÓN “NO RESPONDIERE AL INTERESADO” NO DEBE DE ENTENDERSE DE MANERA ABSOLUTA, SINO TAMBIÉN CUANDO EN LA CONTESTACIÓN A LA SOLICITUD DE INFORMACIÓN SEA OMISA, EVASIVA, IMPRECISA, INCOMPLETA, NO JUSTIFIQUE SU PÉRDIDA, DESTRUCCIÓN, INEXISTENCIA, O NO FUNDE Y MOTIVE SU NEGATIVA. De la interpretación del artículo 75 de la Ley de Transparencia y Acceso a la Información Pública del Estado de San Luis Potosí la expresión “no respondiere al interesado” no debe de entenderse de manera absoluta, sino también cuando que de una solicitud de acceso a la información en la que contenga varios puntos, el Ente Obligado no se pronuncie sobre alguno de ellos, o bien cuando, el Ente Obligado por no incurrir en el supuesto de la afirmativa ficta conteste sólo por no caer en la omisión, esto es, que su contestación sea tan evasiva, imprecisa, incongruente o ambigua con lo que le fue solicitado o, que no justifique de una manera correcta y fehaciente la inexistencia o pérdida, destrucción, inexistencia de la información de conformidad con lo dispuesto en el artículo 76 de la referida Ley de Transparencia, además de que la negativa debe de estar debidamente fundada y motivada de conformidad con el artículo 16 de la Constitución Federal, pues de lo contrario se debe de aplicar el principio de “afirmativa ficta” previsto el citado precepto 75”.</w:t>
      </w:r>
    </w:p>
    <w:p w:rsidR="00755FD4" w:rsidRPr="00945A7C" w:rsidRDefault="00755FD4" w:rsidP="00755FD4">
      <w:pPr>
        <w:pStyle w:val="NormalWeb"/>
        <w:spacing w:before="0" w:beforeAutospacing="0" w:after="240" w:afterAutospacing="0" w:line="360" w:lineRule="auto"/>
        <w:ind w:right="4" w:firstLine="708"/>
        <w:jc w:val="both"/>
        <w:rPr>
          <w:rFonts w:asciiTheme="minorHAnsi" w:hAnsiTheme="minorHAnsi" w:cs="Arial"/>
          <w:color w:val="404040" w:themeColor="text1" w:themeTint="BF"/>
          <w:sz w:val="26"/>
          <w:szCs w:val="26"/>
        </w:rPr>
      </w:pPr>
      <w:r w:rsidRPr="00945A7C">
        <w:rPr>
          <w:rFonts w:asciiTheme="minorHAnsi" w:hAnsiTheme="minorHAnsi" w:cs="Arial"/>
          <w:color w:val="404040" w:themeColor="text1" w:themeTint="BF"/>
          <w:sz w:val="26"/>
          <w:szCs w:val="26"/>
        </w:rPr>
        <w:t>Derivado de la interpretación del principio de afirmativa ficta, que es la figura en la que recae el ente obligado por no dar contestación oportuna a la solicitud de información dentro del plazo establecido por la disposición jurídica (10 días hábiles), de ahí que queda obligado por el simple transcurso del tiempo a otorgar la información solicitada de manera gratuita, dentro de un plazo máximo de diez días hábiles.</w:t>
      </w:r>
    </w:p>
    <w:p w:rsidR="00755FD4" w:rsidRPr="00945A7C" w:rsidRDefault="00755FD4" w:rsidP="00755FD4">
      <w:pPr>
        <w:pStyle w:val="NormalWeb"/>
        <w:spacing w:before="0" w:beforeAutospacing="0" w:after="240" w:afterAutospacing="0" w:line="360" w:lineRule="auto"/>
        <w:ind w:right="4" w:firstLine="708"/>
        <w:jc w:val="both"/>
        <w:rPr>
          <w:rFonts w:asciiTheme="minorHAnsi" w:hAnsiTheme="minorHAnsi" w:cs="Arial"/>
          <w:color w:val="404040" w:themeColor="text1" w:themeTint="BF"/>
          <w:sz w:val="26"/>
          <w:szCs w:val="26"/>
        </w:rPr>
      </w:pPr>
      <w:r w:rsidRPr="00945A7C">
        <w:rPr>
          <w:rFonts w:asciiTheme="minorHAnsi" w:hAnsiTheme="minorHAnsi" w:cs="Arial"/>
          <w:color w:val="404040" w:themeColor="text1" w:themeTint="BF"/>
          <w:sz w:val="26"/>
          <w:szCs w:val="26"/>
        </w:rPr>
        <w:t xml:space="preserve">No obstante dentro de esa misma interpretación, esta Comisión en uso de las facultades que le confiere la Ley de Transparencia y Acceso a la Información Pública del Estado, y derivado de que diversos asuntos que se han tramitado ante este Órgano Colegiado los entes obligados al momento de dar respuesta a las solicitudes de acceso a la información lo han realizado de manera </w:t>
      </w:r>
      <w:r w:rsidRPr="00945A7C">
        <w:rPr>
          <w:rFonts w:asciiTheme="minorHAnsi" w:hAnsiTheme="minorHAnsi" w:cs="Arial"/>
          <w:b/>
          <w:color w:val="404040" w:themeColor="text1" w:themeTint="BF"/>
          <w:sz w:val="26"/>
          <w:szCs w:val="26"/>
        </w:rPr>
        <w:t xml:space="preserve">evasiva, </w:t>
      </w:r>
      <w:r w:rsidRPr="00945A7C">
        <w:rPr>
          <w:rFonts w:asciiTheme="minorHAnsi" w:hAnsiTheme="minorHAnsi" w:cs="Arial"/>
          <w:b/>
          <w:color w:val="404040" w:themeColor="text1" w:themeTint="BF"/>
          <w:sz w:val="26"/>
          <w:szCs w:val="26"/>
        </w:rPr>
        <w:lastRenderedPageBreak/>
        <w:t>incompleta, imprecisa, ambigua, o incongruente o al negar la tenencia de la información, omiten justificar su perdida, destrucción o inexistencia,</w:t>
      </w:r>
      <w:r w:rsidRPr="00945A7C">
        <w:rPr>
          <w:rFonts w:asciiTheme="minorHAnsi" w:hAnsiTheme="minorHAnsi" w:cs="Arial"/>
          <w:color w:val="404040" w:themeColor="text1" w:themeTint="BF"/>
          <w:sz w:val="26"/>
          <w:szCs w:val="26"/>
        </w:rPr>
        <w:t xml:space="preserve"> de conformidad con el artículo 76 de la Ley de la Materia, o simplemente su negativa de entregar la información no la fundamentan, ni la motivan debidamente, lo que es una exigencia por mandato de la Constitución Federal; de ahí que al encontrarse en estos supuestos, se debe aplicar el principio de afirmativa ficta, pues el acceso a la información pública debe ser de manera expedita de acuerdo a lo preceptuado, interpretado y tomando en consideración la intención del legislador local.</w:t>
      </w:r>
    </w:p>
    <w:p w:rsidR="00755FD4" w:rsidRPr="00945A7C" w:rsidRDefault="00755FD4" w:rsidP="00755FD4">
      <w:pPr>
        <w:pStyle w:val="NormalWeb"/>
        <w:spacing w:before="0" w:beforeAutospacing="0" w:after="240" w:afterAutospacing="0" w:line="360" w:lineRule="auto"/>
        <w:ind w:right="4" w:firstLine="708"/>
        <w:jc w:val="both"/>
        <w:rPr>
          <w:rFonts w:asciiTheme="minorHAnsi" w:hAnsiTheme="minorHAnsi" w:cs="Arial"/>
          <w:color w:val="404040" w:themeColor="text1" w:themeTint="BF"/>
          <w:sz w:val="26"/>
          <w:szCs w:val="26"/>
        </w:rPr>
      </w:pPr>
      <w:r w:rsidRPr="00945A7C">
        <w:rPr>
          <w:rFonts w:asciiTheme="minorHAnsi" w:hAnsiTheme="minorHAnsi" w:cs="Arial"/>
          <w:color w:val="404040" w:themeColor="text1" w:themeTint="BF"/>
          <w:sz w:val="26"/>
          <w:szCs w:val="26"/>
        </w:rPr>
        <w:t>Además, cuando el ente obligado por no incurrir en el supuesto de afirmativa ficta conteste solo por no caer en la omisión, esto es, que su contestación sea evasiva, imprecisa, incongruente o ambigua con lo que le fue solicitado o, que no justifique de una manera correcta y fehaciente la inexistencia o perdida, destrucción de la información de conformidad con el artículo 76 de la referida Ley de Transparencia, además de que la negativa debe estar debidamente fundada y motivada de conformidad con el artículo 16 de la Constitución Federal, pues de lo contrario debe aplicarse el principio de afirmativa ficta, previsto en el precepto 75 de la Ley de la Materia.</w:t>
      </w:r>
    </w:p>
    <w:p w:rsidR="003706B6" w:rsidRPr="00945A7C" w:rsidRDefault="00755FD4" w:rsidP="00755FD4">
      <w:pPr>
        <w:pStyle w:val="NormalWeb"/>
        <w:spacing w:before="0" w:beforeAutospacing="0" w:after="240" w:afterAutospacing="0" w:line="360" w:lineRule="auto"/>
        <w:ind w:right="4" w:firstLine="708"/>
        <w:jc w:val="both"/>
        <w:rPr>
          <w:rFonts w:asciiTheme="minorHAnsi" w:hAnsiTheme="minorHAnsi" w:cs="Arial"/>
          <w:color w:val="404040" w:themeColor="text1" w:themeTint="BF"/>
          <w:sz w:val="26"/>
          <w:szCs w:val="26"/>
        </w:rPr>
      </w:pPr>
      <w:r w:rsidRPr="00945A7C">
        <w:rPr>
          <w:rFonts w:asciiTheme="minorHAnsi" w:hAnsiTheme="minorHAnsi" w:cs="Arial"/>
          <w:color w:val="404040" w:themeColor="text1" w:themeTint="BF"/>
          <w:sz w:val="26"/>
          <w:szCs w:val="26"/>
        </w:rPr>
        <w:t>En el caso concreto, se actualiza el principio de afirmativa ficta en virtud de que se desprende de la respuesta otorgada por el ente obligado</w:t>
      </w:r>
      <w:r w:rsidR="00564D16" w:rsidRPr="00945A7C">
        <w:rPr>
          <w:rFonts w:asciiTheme="minorHAnsi" w:hAnsiTheme="minorHAnsi" w:cs="Arial"/>
          <w:color w:val="404040" w:themeColor="text1" w:themeTint="BF"/>
          <w:sz w:val="26"/>
          <w:szCs w:val="26"/>
        </w:rPr>
        <w:t>,</w:t>
      </w:r>
      <w:r w:rsidRPr="00945A7C">
        <w:rPr>
          <w:rFonts w:asciiTheme="minorHAnsi" w:hAnsiTheme="minorHAnsi" w:cs="Arial"/>
          <w:color w:val="404040" w:themeColor="text1" w:themeTint="BF"/>
          <w:sz w:val="26"/>
          <w:szCs w:val="26"/>
        </w:rPr>
        <w:t xml:space="preserve"> que adu</w:t>
      </w:r>
      <w:r w:rsidR="003706B6" w:rsidRPr="00945A7C">
        <w:rPr>
          <w:rFonts w:asciiTheme="minorHAnsi" w:hAnsiTheme="minorHAnsi" w:cs="Arial"/>
          <w:color w:val="404040" w:themeColor="text1" w:themeTint="BF"/>
          <w:sz w:val="26"/>
          <w:szCs w:val="26"/>
        </w:rPr>
        <w:t>jó</w:t>
      </w:r>
      <w:r w:rsidRPr="00945A7C">
        <w:rPr>
          <w:rFonts w:asciiTheme="minorHAnsi" w:hAnsiTheme="minorHAnsi" w:cs="Arial"/>
          <w:color w:val="404040" w:themeColor="text1" w:themeTint="BF"/>
          <w:sz w:val="26"/>
          <w:szCs w:val="26"/>
        </w:rPr>
        <w:t xml:space="preserve"> poner a disposición del quejoso diversa información, pero de la contestac</w:t>
      </w:r>
      <w:r w:rsidR="000138B0" w:rsidRPr="00945A7C">
        <w:rPr>
          <w:rFonts w:asciiTheme="minorHAnsi" w:hAnsiTheme="minorHAnsi" w:cs="Arial"/>
          <w:color w:val="404040" w:themeColor="text1" w:themeTint="BF"/>
          <w:sz w:val="26"/>
          <w:szCs w:val="26"/>
        </w:rPr>
        <w:t>ión efectuada por el Contralor I</w:t>
      </w:r>
      <w:r w:rsidRPr="00945A7C">
        <w:rPr>
          <w:rFonts w:asciiTheme="minorHAnsi" w:hAnsiTheme="minorHAnsi" w:cs="Arial"/>
          <w:color w:val="404040" w:themeColor="text1" w:themeTint="BF"/>
          <w:sz w:val="26"/>
          <w:szCs w:val="26"/>
        </w:rPr>
        <w:t>nterno del Ayuntamiento de Cerritos</w:t>
      </w:r>
      <w:r w:rsidR="003706B6" w:rsidRPr="00945A7C">
        <w:rPr>
          <w:rFonts w:asciiTheme="minorHAnsi" w:hAnsiTheme="minorHAnsi" w:cs="Arial"/>
          <w:color w:val="404040" w:themeColor="text1" w:themeTint="BF"/>
          <w:sz w:val="26"/>
          <w:szCs w:val="26"/>
        </w:rPr>
        <w:t xml:space="preserve"> (fojas 78 a 82) manifestó </w:t>
      </w:r>
      <w:r w:rsidR="00CD68D9" w:rsidRPr="00945A7C">
        <w:rPr>
          <w:rFonts w:asciiTheme="minorHAnsi" w:hAnsiTheme="minorHAnsi" w:cs="Arial"/>
          <w:color w:val="404040" w:themeColor="text1" w:themeTint="BF"/>
          <w:sz w:val="26"/>
          <w:szCs w:val="26"/>
        </w:rPr>
        <w:t xml:space="preserve">que en octubre de 2015 dos mil quince, no se llevaron acciones de dicha índole, y fue totalmente omiso en pronunciarse de los meses de noviembre y diciembre de 2015 dos mil quince, así como enero y febrero de 2016 dos mil </w:t>
      </w:r>
      <w:r w:rsidR="00F97EFB" w:rsidRPr="00945A7C">
        <w:rPr>
          <w:rFonts w:asciiTheme="minorHAnsi" w:hAnsiTheme="minorHAnsi" w:cs="Arial"/>
          <w:color w:val="404040" w:themeColor="text1" w:themeTint="BF"/>
          <w:sz w:val="26"/>
          <w:szCs w:val="26"/>
        </w:rPr>
        <w:t>dieciséis</w:t>
      </w:r>
      <w:r w:rsidR="00793849" w:rsidRPr="00945A7C">
        <w:rPr>
          <w:rFonts w:asciiTheme="minorHAnsi" w:hAnsiTheme="minorHAnsi" w:cs="Arial"/>
          <w:color w:val="404040" w:themeColor="text1" w:themeTint="BF"/>
          <w:sz w:val="26"/>
          <w:szCs w:val="26"/>
        </w:rPr>
        <w:t>, lo que a su vez supone que fue una respuesta incompleta ya que no se pronunció en todos los puntos materia de la solicitud.</w:t>
      </w:r>
    </w:p>
    <w:p w:rsidR="00110D59" w:rsidRPr="00945A7C" w:rsidRDefault="00110D59" w:rsidP="00110D59">
      <w:pPr>
        <w:pStyle w:val="NormalWeb"/>
        <w:spacing w:before="240" w:beforeAutospacing="0" w:after="240" w:afterAutospacing="0" w:line="360" w:lineRule="auto"/>
        <w:ind w:firstLine="708"/>
        <w:jc w:val="both"/>
        <w:rPr>
          <w:rFonts w:asciiTheme="minorHAnsi" w:eastAsia="Arial Unicode MS" w:hAnsiTheme="minorHAnsi" w:cs="Arial Unicode MS"/>
          <w:color w:val="404040" w:themeColor="text1" w:themeTint="BF"/>
          <w:sz w:val="26"/>
          <w:szCs w:val="26"/>
        </w:rPr>
      </w:pPr>
      <w:r w:rsidRPr="00945A7C">
        <w:rPr>
          <w:rFonts w:asciiTheme="minorHAnsi" w:eastAsia="Arial Unicode MS" w:hAnsiTheme="minorHAnsi" w:cs="Arial Unicode MS"/>
          <w:color w:val="404040" w:themeColor="text1" w:themeTint="BF"/>
          <w:sz w:val="26"/>
          <w:szCs w:val="26"/>
        </w:rPr>
        <w:t xml:space="preserve">Del análisis de las diversas solicitudes que realizó el hoy quejoso se advierte </w:t>
      </w:r>
      <w:r w:rsidR="00813828" w:rsidRPr="00945A7C">
        <w:rPr>
          <w:rFonts w:asciiTheme="minorHAnsi" w:eastAsia="Arial Unicode MS" w:hAnsiTheme="minorHAnsi" w:cs="Arial Unicode MS"/>
          <w:color w:val="404040" w:themeColor="text1" w:themeTint="BF"/>
          <w:sz w:val="26"/>
          <w:szCs w:val="26"/>
        </w:rPr>
        <w:t xml:space="preserve">que </w:t>
      </w:r>
      <w:r w:rsidR="00755FD4" w:rsidRPr="00945A7C">
        <w:rPr>
          <w:rFonts w:asciiTheme="minorHAnsi" w:eastAsia="Arial Unicode MS" w:hAnsiTheme="minorHAnsi" w:cs="Arial Unicode MS"/>
          <w:color w:val="404040" w:themeColor="text1" w:themeTint="BF"/>
          <w:sz w:val="26"/>
          <w:szCs w:val="26"/>
        </w:rPr>
        <w:t xml:space="preserve">pidió </w:t>
      </w:r>
      <w:r w:rsidR="005B37A2" w:rsidRPr="00945A7C">
        <w:rPr>
          <w:rFonts w:asciiTheme="minorHAnsi" w:eastAsia="Arial Unicode MS" w:hAnsiTheme="minorHAnsi" w:cs="Arial Unicode MS"/>
          <w:color w:val="404040" w:themeColor="text1" w:themeTint="BF"/>
          <w:sz w:val="26"/>
          <w:szCs w:val="26"/>
        </w:rPr>
        <w:t xml:space="preserve">la misma información, pero generada en diversos periodos </w:t>
      </w:r>
      <w:r w:rsidR="005B37A2" w:rsidRPr="00945A7C">
        <w:rPr>
          <w:rFonts w:asciiTheme="minorHAnsi" w:eastAsia="Arial Unicode MS" w:hAnsiTheme="minorHAnsi" w:cs="Arial Unicode MS"/>
          <w:color w:val="404040" w:themeColor="text1" w:themeTint="BF"/>
          <w:sz w:val="26"/>
          <w:szCs w:val="26"/>
        </w:rPr>
        <w:lastRenderedPageBreak/>
        <w:t xml:space="preserve">como lo es de octubre de 2015 dos mil quince a febrero de 2016 dos mil dieciséis, </w:t>
      </w:r>
      <w:r w:rsidR="00E90564" w:rsidRPr="00945A7C">
        <w:rPr>
          <w:rFonts w:asciiTheme="minorHAnsi" w:eastAsia="Arial Unicode MS" w:hAnsiTheme="minorHAnsi" w:cs="Arial Unicode MS"/>
          <w:color w:val="404040" w:themeColor="text1" w:themeTint="BF"/>
          <w:sz w:val="26"/>
          <w:szCs w:val="26"/>
        </w:rPr>
        <w:t>la cual consiste:</w:t>
      </w:r>
    </w:p>
    <w:p w:rsidR="00DA38B2" w:rsidRPr="00945A7C" w:rsidRDefault="003A569E" w:rsidP="00DA38B2">
      <w:pPr>
        <w:pStyle w:val="Prrafodelista"/>
        <w:numPr>
          <w:ilvl w:val="0"/>
          <w:numId w:val="1"/>
        </w:numPr>
        <w:rPr>
          <w:rFonts w:eastAsia="Arial Unicode MS"/>
          <w:color w:val="404040" w:themeColor="text1" w:themeTint="BF"/>
        </w:rPr>
      </w:pPr>
      <w:r w:rsidRPr="00945A7C">
        <w:rPr>
          <w:rFonts w:eastAsia="Arial Unicode MS"/>
          <w:color w:val="404040" w:themeColor="text1" w:themeTint="BF"/>
        </w:rPr>
        <w:t>Informes sobre  las acciones  de control y Evaluación Municipal del Ayuntamiento de Cerritos, implement</w:t>
      </w:r>
      <w:r w:rsidR="000138B0" w:rsidRPr="00945A7C">
        <w:rPr>
          <w:rFonts w:eastAsia="Arial Unicode MS"/>
          <w:color w:val="404040" w:themeColor="text1" w:themeTint="BF"/>
        </w:rPr>
        <w:t>adas por la Contraloría Interna. E</w:t>
      </w:r>
      <w:r w:rsidRPr="00945A7C">
        <w:rPr>
          <w:rFonts w:eastAsia="Arial Unicode MS"/>
          <w:color w:val="404040" w:themeColor="text1" w:themeTint="BF"/>
        </w:rPr>
        <w:t>specificó que en dicha información se debía incluir la descripción de la acción implementada, actividades realizadas, áreas involucradas, resultados obtenidos</w:t>
      </w:r>
      <w:r w:rsidR="00DA38B2" w:rsidRPr="00945A7C">
        <w:rPr>
          <w:rFonts w:eastAsia="Arial Unicode MS"/>
          <w:color w:val="404040" w:themeColor="text1" w:themeTint="BF"/>
        </w:rPr>
        <w:t>.</w:t>
      </w:r>
    </w:p>
    <w:p w:rsidR="0006097D" w:rsidRPr="00945A7C" w:rsidRDefault="0006097D" w:rsidP="0006097D">
      <w:pPr>
        <w:pStyle w:val="Prrafodelista"/>
        <w:spacing w:before="240" w:line="240" w:lineRule="auto"/>
        <w:rPr>
          <w:rFonts w:eastAsia="Arial Unicode MS"/>
          <w:color w:val="404040" w:themeColor="text1" w:themeTint="BF"/>
          <w:sz w:val="22"/>
        </w:rPr>
      </w:pPr>
    </w:p>
    <w:p w:rsidR="00DA38B2" w:rsidRPr="00945A7C" w:rsidRDefault="0006097D" w:rsidP="0006097D">
      <w:pPr>
        <w:pStyle w:val="Prrafodelista"/>
        <w:spacing w:before="240"/>
        <w:ind w:left="0"/>
        <w:rPr>
          <w:rFonts w:eastAsia="Arial Unicode MS"/>
          <w:color w:val="404040" w:themeColor="text1" w:themeTint="BF"/>
        </w:rPr>
      </w:pPr>
      <w:r w:rsidRPr="00945A7C">
        <w:rPr>
          <w:rFonts w:eastAsia="Arial Unicode MS"/>
          <w:color w:val="404040" w:themeColor="text1" w:themeTint="BF"/>
        </w:rPr>
        <w:tab/>
      </w:r>
      <w:r w:rsidR="000138B0" w:rsidRPr="00945A7C">
        <w:rPr>
          <w:rFonts w:eastAsia="Arial Unicode MS"/>
          <w:color w:val="404040" w:themeColor="text1" w:themeTint="BF"/>
        </w:rPr>
        <w:t>Lo requerido</w:t>
      </w:r>
      <w:r w:rsidR="00DA38B2" w:rsidRPr="00945A7C">
        <w:rPr>
          <w:rFonts w:eastAsia="Arial Unicode MS"/>
          <w:color w:val="404040" w:themeColor="text1" w:themeTint="BF"/>
        </w:rPr>
        <w:t xml:space="preserve"> encuentra su fundamento en el artículo 86 fracción I de la Ley Orgánica del municipio Libre del Estado de San Luis Potosí, el cual establece:</w:t>
      </w:r>
    </w:p>
    <w:p w:rsidR="0006097D" w:rsidRPr="00945A7C" w:rsidRDefault="00B60FF4" w:rsidP="0006097D">
      <w:pPr>
        <w:pStyle w:val="Prrafodelista"/>
        <w:spacing w:line="240" w:lineRule="auto"/>
        <w:rPr>
          <w:color w:val="404040" w:themeColor="text1" w:themeTint="BF"/>
          <w:sz w:val="22"/>
        </w:rPr>
      </w:pPr>
      <w:r w:rsidRPr="00945A7C">
        <w:rPr>
          <w:color w:val="404040" w:themeColor="text1" w:themeTint="BF"/>
          <w:sz w:val="22"/>
        </w:rPr>
        <w:tab/>
        <w:t>“</w:t>
      </w:r>
      <w:r w:rsidR="0006097D" w:rsidRPr="00945A7C">
        <w:rPr>
          <w:color w:val="404040" w:themeColor="text1" w:themeTint="BF"/>
          <w:sz w:val="22"/>
        </w:rPr>
        <w:t xml:space="preserve">ARTICULO 86. Son facultades y obligaciones del Contralor Interno: </w:t>
      </w:r>
    </w:p>
    <w:p w:rsidR="0006097D" w:rsidRPr="00945A7C" w:rsidRDefault="00B60FF4" w:rsidP="0006097D">
      <w:pPr>
        <w:pStyle w:val="Prrafodelista"/>
        <w:spacing w:line="240" w:lineRule="auto"/>
        <w:rPr>
          <w:color w:val="404040" w:themeColor="text1" w:themeTint="BF"/>
          <w:sz w:val="22"/>
        </w:rPr>
      </w:pPr>
      <w:r w:rsidRPr="00945A7C">
        <w:rPr>
          <w:color w:val="404040" w:themeColor="text1" w:themeTint="BF"/>
          <w:sz w:val="22"/>
        </w:rPr>
        <w:tab/>
      </w:r>
      <w:r w:rsidR="0006097D" w:rsidRPr="00945A7C">
        <w:rPr>
          <w:color w:val="404040" w:themeColor="text1" w:themeTint="BF"/>
          <w:sz w:val="22"/>
        </w:rPr>
        <w:t>I. Planear, programar, organizar y coordinar el sistema de</w:t>
      </w:r>
      <w:r w:rsidRPr="00945A7C">
        <w:rPr>
          <w:color w:val="404040" w:themeColor="text1" w:themeTint="BF"/>
          <w:sz w:val="22"/>
        </w:rPr>
        <w:t xml:space="preserve"> control y evaluación municipal”.</w:t>
      </w:r>
    </w:p>
    <w:p w:rsidR="00B60FF4" w:rsidRPr="00945A7C" w:rsidRDefault="00B60FF4" w:rsidP="0006097D">
      <w:pPr>
        <w:pStyle w:val="Prrafodelista"/>
        <w:spacing w:line="240" w:lineRule="auto"/>
        <w:rPr>
          <w:rFonts w:eastAsia="Arial Unicode MS"/>
          <w:color w:val="404040" w:themeColor="text1" w:themeTint="BF"/>
          <w:sz w:val="22"/>
        </w:rPr>
      </w:pPr>
      <w:r w:rsidRPr="00945A7C">
        <w:rPr>
          <w:rFonts w:eastAsia="Arial Unicode MS"/>
          <w:color w:val="404040" w:themeColor="text1" w:themeTint="BF"/>
          <w:sz w:val="22"/>
        </w:rPr>
        <w:tab/>
        <w:t>(…).</w:t>
      </w:r>
    </w:p>
    <w:p w:rsidR="008B0A31" w:rsidRPr="00945A7C" w:rsidRDefault="00B60FF4" w:rsidP="00B60FF4">
      <w:pPr>
        <w:spacing w:before="240"/>
        <w:rPr>
          <w:rFonts w:eastAsia="Arial Unicode MS"/>
          <w:color w:val="404040" w:themeColor="text1" w:themeTint="BF"/>
        </w:rPr>
      </w:pPr>
      <w:r w:rsidRPr="00945A7C">
        <w:rPr>
          <w:rFonts w:eastAsia="Arial Unicode MS"/>
          <w:color w:val="404040" w:themeColor="text1" w:themeTint="BF"/>
        </w:rPr>
        <w:tab/>
      </w:r>
      <w:r w:rsidR="00C13370" w:rsidRPr="00945A7C">
        <w:rPr>
          <w:rFonts w:eastAsia="Arial Unicode MS"/>
          <w:color w:val="404040" w:themeColor="text1" w:themeTint="BF"/>
        </w:rPr>
        <w:t>Al encuadrar lo requerido</w:t>
      </w:r>
      <w:r w:rsidRPr="00945A7C">
        <w:rPr>
          <w:rFonts w:eastAsia="Arial Unicode MS"/>
          <w:color w:val="404040" w:themeColor="text1" w:themeTint="BF"/>
        </w:rPr>
        <w:t xml:space="preserve"> </w:t>
      </w:r>
      <w:r w:rsidR="00C13370" w:rsidRPr="00945A7C">
        <w:rPr>
          <w:rFonts w:eastAsia="Arial Unicode MS"/>
          <w:color w:val="404040" w:themeColor="text1" w:themeTint="BF"/>
        </w:rPr>
        <w:t>en las</w:t>
      </w:r>
      <w:r w:rsidRPr="00945A7C">
        <w:rPr>
          <w:rFonts w:eastAsia="Arial Unicode MS"/>
          <w:color w:val="404040" w:themeColor="text1" w:themeTint="BF"/>
        </w:rPr>
        <w:t xml:space="preserve"> facultades y obligaciones</w:t>
      </w:r>
      <w:r w:rsidR="00C13370" w:rsidRPr="00945A7C">
        <w:rPr>
          <w:rFonts w:eastAsia="Arial Unicode MS"/>
          <w:color w:val="404040" w:themeColor="text1" w:themeTint="BF"/>
        </w:rPr>
        <w:t xml:space="preserve"> con las que lo dota el ordenamiento jurídico aplicable, de conformidad con el artículo 19 de la Ley General de Transparencia y Acceso a la Información Pública, se presume que debe existir la información ya que concatenado al n</w:t>
      </w:r>
      <w:r w:rsidR="000138B0" w:rsidRPr="00945A7C">
        <w:rPr>
          <w:rFonts w:eastAsia="Arial Unicode MS"/>
          <w:color w:val="404040" w:themeColor="text1" w:themeTint="BF"/>
        </w:rPr>
        <w:t>umeral 18 de la aludida Ley G</w:t>
      </w:r>
      <w:r w:rsidR="00C13370" w:rsidRPr="00945A7C">
        <w:rPr>
          <w:rFonts w:eastAsia="Arial Unicode MS"/>
          <w:color w:val="404040" w:themeColor="text1" w:themeTint="BF"/>
        </w:rPr>
        <w:t>eneral</w:t>
      </w:r>
      <w:r w:rsidR="008B0A31" w:rsidRPr="00945A7C">
        <w:rPr>
          <w:rFonts w:eastAsia="Arial Unicode MS"/>
          <w:color w:val="404040" w:themeColor="text1" w:themeTint="BF"/>
        </w:rPr>
        <w:t>, los</w:t>
      </w:r>
      <w:r w:rsidR="00237D31" w:rsidRPr="00945A7C">
        <w:rPr>
          <w:rFonts w:eastAsia="Arial Unicode MS"/>
          <w:color w:val="404040" w:themeColor="text1" w:themeTint="BF"/>
        </w:rPr>
        <w:t xml:space="preserve"> entes obligados deben documentar</w:t>
      </w:r>
      <w:r w:rsidR="008B0A31" w:rsidRPr="00945A7C">
        <w:rPr>
          <w:rFonts w:eastAsia="Arial Unicode MS"/>
          <w:color w:val="404040" w:themeColor="text1" w:themeTint="BF"/>
        </w:rPr>
        <w:t xml:space="preserve"> todo acto que derive del ejercicio de sus facultades competencias o funciones.</w:t>
      </w:r>
    </w:p>
    <w:p w:rsidR="008B0A31" w:rsidRPr="00945A7C" w:rsidRDefault="008B0A31" w:rsidP="008B0A31">
      <w:pPr>
        <w:spacing w:before="240"/>
        <w:rPr>
          <w:rFonts w:eastAsia="Arial Unicode MS"/>
          <w:color w:val="404040" w:themeColor="text1" w:themeTint="BF"/>
        </w:rPr>
      </w:pPr>
      <w:r w:rsidRPr="00945A7C">
        <w:rPr>
          <w:rFonts w:eastAsia="Arial Unicode MS"/>
          <w:color w:val="404040" w:themeColor="text1" w:themeTint="BF"/>
        </w:rPr>
        <w:tab/>
        <w:t>Por lo que toca a</w:t>
      </w:r>
      <w:r w:rsidR="00237D31" w:rsidRPr="00945A7C">
        <w:rPr>
          <w:rFonts w:eastAsia="Arial Unicode MS"/>
          <w:color w:val="404040" w:themeColor="text1" w:themeTint="BF"/>
        </w:rPr>
        <w:t xml:space="preserve"> </w:t>
      </w:r>
      <w:r w:rsidRPr="00945A7C">
        <w:rPr>
          <w:rFonts w:eastAsia="Arial Unicode MS"/>
          <w:color w:val="404040" w:themeColor="text1" w:themeTint="BF"/>
        </w:rPr>
        <w:t xml:space="preserve">la respuesta proporcionada, se desprende que la misma no colma el derecho de acceso a la información, toda vez que es deficiente en cuanto a su fundamentación y motivación, y a su vez no </w:t>
      </w:r>
      <w:r w:rsidR="000138B0" w:rsidRPr="00945A7C">
        <w:rPr>
          <w:rFonts w:eastAsia="Arial Unicode MS"/>
          <w:color w:val="404040" w:themeColor="text1" w:themeTint="BF"/>
        </w:rPr>
        <w:t>satisface</w:t>
      </w:r>
      <w:r w:rsidRPr="00945A7C">
        <w:rPr>
          <w:rFonts w:eastAsia="Arial Unicode MS"/>
          <w:color w:val="404040" w:themeColor="text1" w:themeTint="BF"/>
        </w:rPr>
        <w:t xml:space="preserve"> los extremos a que aluden los artículos 16</w:t>
      </w:r>
      <w:r w:rsidR="000138B0" w:rsidRPr="00945A7C">
        <w:rPr>
          <w:rFonts w:eastAsia="Arial Unicode MS"/>
          <w:color w:val="404040" w:themeColor="text1" w:themeTint="BF"/>
        </w:rPr>
        <w:t>,</w:t>
      </w:r>
      <w:r w:rsidRPr="00945A7C">
        <w:rPr>
          <w:rFonts w:eastAsia="Arial Unicode MS"/>
          <w:color w:val="404040" w:themeColor="text1" w:themeTint="BF"/>
        </w:rPr>
        <w:t xml:space="preserve"> fracción I y 76 de la Ley de Transparencia</w:t>
      </w:r>
      <w:r w:rsidR="000138B0" w:rsidRPr="00945A7C">
        <w:rPr>
          <w:rFonts w:eastAsia="Arial Unicode MS"/>
          <w:color w:val="404040" w:themeColor="text1" w:themeTint="BF"/>
        </w:rPr>
        <w:t xml:space="preserve"> y Acceso a la Información Pública del Estado</w:t>
      </w:r>
      <w:r w:rsidRPr="00945A7C">
        <w:rPr>
          <w:rFonts w:eastAsia="Arial Unicode MS"/>
          <w:color w:val="404040" w:themeColor="text1" w:themeTint="BF"/>
        </w:rPr>
        <w:t>, por ende es necesario precisar los alcances de estos conceptos, por lo que se invoca el criterio, emitido por Poder Judicial de la Federación, contenido en la tesis jurisprudencial</w:t>
      </w:r>
      <w:r w:rsidRPr="00945A7C">
        <w:rPr>
          <w:color w:val="404040" w:themeColor="text1" w:themeTint="BF"/>
        </w:rPr>
        <w:t xml:space="preserve"> I.3o.C. J/47, que establece:</w:t>
      </w:r>
    </w:p>
    <w:p w:rsidR="008B0A31" w:rsidRPr="00945A7C" w:rsidRDefault="008B0A31" w:rsidP="008B0A31">
      <w:pPr>
        <w:pStyle w:val="NormalWeb"/>
        <w:ind w:left="709" w:firstLine="709"/>
        <w:jc w:val="both"/>
        <w:rPr>
          <w:rFonts w:asciiTheme="minorHAnsi" w:hAnsiTheme="minorHAnsi" w:cs="Arial"/>
          <w:b/>
          <w:bCs/>
          <w:i/>
          <w:color w:val="404040" w:themeColor="text1" w:themeTint="BF"/>
          <w:sz w:val="22"/>
          <w:szCs w:val="20"/>
        </w:rPr>
      </w:pPr>
      <w:r w:rsidRPr="00945A7C">
        <w:rPr>
          <w:rFonts w:asciiTheme="minorHAnsi" w:hAnsiTheme="minorHAnsi" w:cs="Arial"/>
          <w:b/>
          <w:bCs/>
          <w:i/>
          <w:color w:val="404040" w:themeColor="text1" w:themeTint="BF"/>
          <w:sz w:val="22"/>
          <w:szCs w:val="20"/>
        </w:rPr>
        <w:t>FUNDAMENTACIÓN Y MOTIVACIÓN. LA DIFERENCIA ENTRE LA FALTA Y LA INDEBIDA SATISFACCIÓN DE AMBOS REQUISITOS CONSTITUCIONALES TRASCIENDE AL ORDEN EN QUE DEBEN ESTUDIARSE LOS CONCEPTOS DE VIOLACIÓN Y A LOS EFECTOS DEL FALLO PROTECTOR.</w:t>
      </w:r>
    </w:p>
    <w:p w:rsidR="008B0A31" w:rsidRPr="00945A7C" w:rsidRDefault="008B0A31" w:rsidP="008B0A31">
      <w:pPr>
        <w:pStyle w:val="texto"/>
        <w:ind w:left="709" w:firstLine="709"/>
        <w:jc w:val="both"/>
        <w:rPr>
          <w:rStyle w:val="apple-converted-space"/>
          <w:rFonts w:asciiTheme="minorHAnsi" w:hAnsiTheme="minorHAnsi" w:cs="Arial"/>
          <w:i/>
          <w:color w:val="404040" w:themeColor="text1" w:themeTint="BF"/>
          <w:sz w:val="22"/>
          <w:szCs w:val="20"/>
        </w:rPr>
      </w:pPr>
      <w:r w:rsidRPr="00945A7C">
        <w:rPr>
          <w:rFonts w:asciiTheme="minorHAnsi" w:hAnsiTheme="minorHAnsi" w:cs="Arial"/>
          <w:i/>
          <w:color w:val="404040" w:themeColor="text1" w:themeTint="BF"/>
          <w:sz w:val="22"/>
          <w:szCs w:val="20"/>
        </w:rPr>
        <w:lastRenderedPageBreak/>
        <w:t>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w:t>
      </w:r>
      <w:r w:rsidRPr="00945A7C">
        <w:rPr>
          <w:rStyle w:val="apple-converted-space"/>
          <w:rFonts w:asciiTheme="minorHAnsi" w:hAnsiTheme="minorHAnsi" w:cs="Arial"/>
          <w:i/>
          <w:color w:val="404040" w:themeColor="text1" w:themeTint="BF"/>
          <w:sz w:val="22"/>
          <w:szCs w:val="20"/>
        </w:rPr>
        <w:t> </w:t>
      </w:r>
      <w:hyperlink r:id="rId8" w:history="1">
        <w:r w:rsidRPr="00945A7C">
          <w:rPr>
            <w:rStyle w:val="Hipervnculo"/>
            <w:rFonts w:asciiTheme="minorHAnsi" w:hAnsiTheme="minorHAnsi" w:cs="Arial"/>
            <w:i/>
            <w:color w:val="404040" w:themeColor="text1" w:themeTint="BF"/>
            <w:sz w:val="22"/>
            <w:szCs w:val="20"/>
          </w:rPr>
          <w:t>16 constitucional</w:t>
        </w:r>
      </w:hyperlink>
      <w:r w:rsidRPr="00945A7C">
        <w:rPr>
          <w:rStyle w:val="apple-converted-space"/>
          <w:rFonts w:asciiTheme="minorHAnsi" w:hAnsiTheme="minorHAnsi" w:cs="Arial"/>
          <w:i/>
          <w:color w:val="404040" w:themeColor="text1" w:themeTint="BF"/>
          <w:sz w:val="22"/>
          <w:szCs w:val="20"/>
        </w:rPr>
        <w:t> </w:t>
      </w:r>
      <w:r w:rsidRPr="00945A7C">
        <w:rPr>
          <w:rFonts w:asciiTheme="minorHAnsi" w:hAnsiTheme="minorHAnsi" w:cs="Arial"/>
          <w:i/>
          <w:color w:val="404040" w:themeColor="text1" w:themeTint="BF"/>
          <w:sz w:val="22"/>
          <w:szCs w:val="20"/>
        </w:rPr>
        <w:t>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945A7C">
        <w:rPr>
          <w:rStyle w:val="apple-converted-space"/>
          <w:rFonts w:asciiTheme="minorHAnsi" w:hAnsiTheme="minorHAnsi" w:cs="Arial"/>
          <w:i/>
          <w:color w:val="404040" w:themeColor="text1" w:themeTint="BF"/>
          <w:sz w:val="22"/>
          <w:szCs w:val="20"/>
        </w:rPr>
        <w:t> </w:t>
      </w:r>
    </w:p>
    <w:p w:rsidR="008B0A31" w:rsidRPr="00945A7C" w:rsidRDefault="008B0A31" w:rsidP="008B0A31">
      <w:pPr>
        <w:spacing w:after="240"/>
        <w:rPr>
          <w:color w:val="404040" w:themeColor="text1" w:themeTint="BF"/>
        </w:rPr>
      </w:pPr>
      <w:r w:rsidRPr="00945A7C">
        <w:rPr>
          <w:color w:val="404040" w:themeColor="text1" w:themeTint="BF"/>
        </w:rPr>
        <w:tab/>
        <w:t>En atención a la tesis invocada, en el caso concreto, se actualiza la falta motivación y fundamentación de la respuesta a la solicitud del quejoso, en virtud de que no fundó ni motivó la negativa de la generación de la información.</w:t>
      </w:r>
    </w:p>
    <w:p w:rsidR="006A2C68" w:rsidRPr="00945A7C" w:rsidRDefault="008B0A31" w:rsidP="008B0A31">
      <w:pPr>
        <w:spacing w:after="240"/>
        <w:rPr>
          <w:color w:val="404040" w:themeColor="text1" w:themeTint="BF"/>
        </w:rPr>
      </w:pPr>
      <w:r w:rsidRPr="00945A7C">
        <w:rPr>
          <w:color w:val="404040" w:themeColor="text1" w:themeTint="BF"/>
        </w:rPr>
        <w:tab/>
        <w:t xml:space="preserve">Deviene la falta de fundamentación y motivación en razón de que no precisó, acorde a su normativa, las razones por las cuales se determinó que en el </w:t>
      </w:r>
      <w:r w:rsidRPr="00945A7C">
        <w:rPr>
          <w:color w:val="404040" w:themeColor="text1" w:themeTint="BF"/>
        </w:rPr>
        <w:lastRenderedPageBreak/>
        <w:t xml:space="preserve">periodo de octubre de 2015 dos mil quince, no se generó la información requerida, y tal manifestación supone en principio una negativa de acceso, la cual debe ser fundada y motivada, ello para que exista certeza de los particulares motivos por los que no se le allegó lo requerido, puesto que de conformidad con el artículo 86 de la Ley Orgánica del Municipio Libre del Estado de San Luis Potosí, </w:t>
      </w:r>
      <w:r w:rsidR="006A2C68" w:rsidRPr="00945A7C">
        <w:rPr>
          <w:color w:val="404040" w:themeColor="text1" w:themeTint="BF"/>
        </w:rPr>
        <w:t xml:space="preserve"> el Contralor Interno del ente obligado cuenta con facultades para generar la información, y tales facultades deben ser ejercidas por esté y en consecuencia documentadas, en caso contrario debe fundarse la no generación de la información.</w:t>
      </w:r>
    </w:p>
    <w:p w:rsidR="008B0A31" w:rsidRPr="00945A7C" w:rsidRDefault="008B0A31" w:rsidP="008B0A31">
      <w:pPr>
        <w:spacing w:after="240"/>
        <w:rPr>
          <w:color w:val="404040" w:themeColor="text1" w:themeTint="BF"/>
        </w:rPr>
      </w:pPr>
      <w:r w:rsidRPr="00945A7C">
        <w:rPr>
          <w:color w:val="404040" w:themeColor="text1" w:themeTint="BF"/>
        </w:rPr>
        <w:tab/>
        <w:t>Ahora bien, la manifestación vertida por el ente obligado en el sentido de que no se generó tal información no es suficiente, en virtud de que no justificó haber realizado la búsqueda exhaustiva de la información, y además no determinó los particulares motivos por los cuales</w:t>
      </w:r>
      <w:r w:rsidR="00CD68D9" w:rsidRPr="00945A7C">
        <w:rPr>
          <w:color w:val="404040" w:themeColor="text1" w:themeTint="BF"/>
        </w:rPr>
        <w:t xml:space="preserve"> no se formuló la documentación.</w:t>
      </w:r>
    </w:p>
    <w:p w:rsidR="008E5A1A" w:rsidRPr="00945A7C" w:rsidRDefault="008E5A1A" w:rsidP="008B0A31">
      <w:pPr>
        <w:spacing w:after="240"/>
        <w:rPr>
          <w:color w:val="404040" w:themeColor="text1" w:themeTint="BF"/>
        </w:rPr>
      </w:pPr>
      <w:r w:rsidRPr="00945A7C">
        <w:rPr>
          <w:color w:val="404040" w:themeColor="text1" w:themeTint="BF"/>
        </w:rPr>
        <w:tab/>
        <w:t xml:space="preserve">En lo que respecta a lo </w:t>
      </w:r>
      <w:r w:rsidR="006A2C68" w:rsidRPr="00945A7C">
        <w:rPr>
          <w:color w:val="404040" w:themeColor="text1" w:themeTint="BF"/>
        </w:rPr>
        <w:t>expuesto</w:t>
      </w:r>
      <w:r w:rsidRPr="00945A7C">
        <w:rPr>
          <w:color w:val="404040" w:themeColor="text1" w:themeTint="BF"/>
        </w:rPr>
        <w:t xml:space="preserve"> por el ente obligado en los informes rendidos, y con base en las pruebas ofrecidas</w:t>
      </w:r>
      <w:r w:rsidR="00CD68D9" w:rsidRPr="00945A7C">
        <w:rPr>
          <w:color w:val="404040" w:themeColor="text1" w:themeTint="BF"/>
        </w:rPr>
        <w:t>,</w:t>
      </w:r>
      <w:r w:rsidRPr="00945A7C">
        <w:rPr>
          <w:color w:val="404040" w:themeColor="text1" w:themeTint="BF"/>
        </w:rPr>
        <w:t xml:space="preserve"> </w:t>
      </w:r>
      <w:r w:rsidR="001E7F78" w:rsidRPr="00945A7C">
        <w:rPr>
          <w:color w:val="404040" w:themeColor="text1" w:themeTint="BF"/>
        </w:rPr>
        <w:t>no aport</w:t>
      </w:r>
      <w:r w:rsidR="00CD68D9" w:rsidRPr="00945A7C">
        <w:rPr>
          <w:color w:val="404040" w:themeColor="text1" w:themeTint="BF"/>
        </w:rPr>
        <w:t>ó</w:t>
      </w:r>
      <w:r w:rsidR="001E7F78" w:rsidRPr="00945A7C">
        <w:rPr>
          <w:color w:val="404040" w:themeColor="text1" w:themeTint="BF"/>
        </w:rPr>
        <w:t xml:space="preserve"> elementos que sostengan la afirmación contenida </w:t>
      </w:r>
      <w:r w:rsidR="006A2C68" w:rsidRPr="00945A7C">
        <w:rPr>
          <w:color w:val="404040" w:themeColor="text1" w:themeTint="BF"/>
        </w:rPr>
        <w:t>su respuesta</w:t>
      </w:r>
      <w:r w:rsidR="001E7F78" w:rsidRPr="00945A7C">
        <w:rPr>
          <w:color w:val="404040" w:themeColor="text1" w:themeTint="BF"/>
        </w:rPr>
        <w:t xml:space="preserve">, aunado al hecho de que </w:t>
      </w:r>
      <w:r w:rsidR="00CD68D9" w:rsidRPr="00945A7C">
        <w:rPr>
          <w:color w:val="404040" w:themeColor="text1" w:themeTint="BF"/>
        </w:rPr>
        <w:t>el Titular de la Unidad de Información pretendió subsanar la respuesta otorgada, ya que como se desprende de los oficios de respuesta que proporcionó, sólo contestó lo concerniente al mes de octubre de 2015. En consecuencia, el ente obligado no aportó argumentos ni pruebas tendientes a sostener la respuesta proporcionada al hoy quejoso.</w:t>
      </w:r>
    </w:p>
    <w:p w:rsidR="002C5C7C" w:rsidRPr="00945A7C" w:rsidRDefault="008B0A31" w:rsidP="008B0A31">
      <w:pPr>
        <w:spacing w:after="240"/>
        <w:rPr>
          <w:color w:val="404040" w:themeColor="text1" w:themeTint="BF"/>
        </w:rPr>
      </w:pPr>
      <w:r w:rsidRPr="00945A7C">
        <w:rPr>
          <w:color w:val="404040" w:themeColor="text1" w:themeTint="BF"/>
        </w:rPr>
        <w:tab/>
        <w:t>En virtud de lo anterior, el ente obligado debe en primer término realizar la búsqueda exhaustiva de la información</w:t>
      </w:r>
      <w:r w:rsidR="001E7F78" w:rsidRPr="00945A7C">
        <w:rPr>
          <w:color w:val="404040" w:themeColor="text1" w:themeTint="BF"/>
        </w:rPr>
        <w:t xml:space="preserve"> requerida por el peticionario en las diversas solicitudes materia del presente recurso</w:t>
      </w:r>
      <w:r w:rsidRPr="00945A7C">
        <w:rPr>
          <w:color w:val="404040" w:themeColor="text1" w:themeTint="BF"/>
        </w:rPr>
        <w:t xml:space="preserve">, y entregarla al particular a través de los medios electrónicos de acceso a la información, ello en virtud de que así lo requirió. Para el caso de que no cuente con la información este deberá fundar y motivar los particulares motivos por los cuales no se generó dicha información y estarse a lo dispuesto por el artículo 76 de la Ley de Transparencia </w:t>
      </w:r>
      <w:r w:rsidRPr="00945A7C">
        <w:rPr>
          <w:color w:val="404040" w:themeColor="text1" w:themeTint="BF"/>
        </w:rPr>
        <w:lastRenderedPageBreak/>
        <w:t>y Acceso a la Información Pública del Estado de San Luis Potosí</w:t>
      </w:r>
      <w:r w:rsidR="002C5C7C" w:rsidRPr="00945A7C">
        <w:rPr>
          <w:color w:val="404040" w:themeColor="text1" w:themeTint="BF"/>
        </w:rPr>
        <w:t>.</w:t>
      </w:r>
      <w:r w:rsidR="00446312" w:rsidRPr="00945A7C">
        <w:rPr>
          <w:color w:val="404040" w:themeColor="text1" w:themeTint="BF"/>
        </w:rPr>
        <w:t xml:space="preserve"> </w:t>
      </w:r>
      <w:r w:rsidR="002C5C7C" w:rsidRPr="00945A7C">
        <w:rPr>
          <w:color w:val="404040" w:themeColor="text1" w:themeTint="BF"/>
        </w:rPr>
        <w:t>Sirve para reforzar lo anterior el criterio 12/2010 emitido por el Instituto Nacional de Transparencia, Acceso a la Información y Protección de Datos Personales (INAI), antes IFAI</w:t>
      </w:r>
      <w:r w:rsidR="009C21D8" w:rsidRPr="00945A7C">
        <w:rPr>
          <w:color w:val="404040" w:themeColor="text1" w:themeTint="BF"/>
        </w:rPr>
        <w:t>, mismo que se plasma en la presente resolución:</w:t>
      </w:r>
    </w:p>
    <w:p w:rsidR="002C5C7C" w:rsidRPr="00945A7C" w:rsidRDefault="009C21D8" w:rsidP="009C21D8">
      <w:pPr>
        <w:spacing w:after="240" w:line="240" w:lineRule="auto"/>
        <w:ind w:left="709" w:firstLine="709"/>
        <w:rPr>
          <w:i/>
          <w:color w:val="404040" w:themeColor="text1" w:themeTint="BF"/>
          <w:sz w:val="22"/>
        </w:rPr>
      </w:pPr>
      <w:r w:rsidRPr="00945A7C">
        <w:rPr>
          <w:b/>
          <w:i/>
          <w:color w:val="404040" w:themeColor="text1" w:themeTint="BF"/>
          <w:sz w:val="22"/>
        </w:rPr>
        <w:t>“</w:t>
      </w:r>
      <w:r w:rsidR="002C5C7C" w:rsidRPr="00945A7C">
        <w:rPr>
          <w:b/>
          <w:i/>
          <w:color w:val="404040" w:themeColor="text1" w:themeTint="BF"/>
          <w:sz w:val="22"/>
        </w:rPr>
        <w:t>Propósito de la declaración formal de inexistencia.</w:t>
      </w:r>
      <w:r w:rsidR="002C5C7C" w:rsidRPr="00945A7C">
        <w:rPr>
          <w:i/>
          <w:color w:val="404040" w:themeColor="text1" w:themeTint="BF"/>
          <w:sz w:val="22"/>
        </w:rPr>
        <w:t xml:space="preserve"> Atendiendo a lo dispuesto por los artículos 43, 46 de la Ley Federal de Transparencia y Acceso a la Información Pública Gubernamental y 70 de su Reglamento, en los que se prevé el procedimiento a seguir para declarar la inexistencia de la información, el propósito de que los Comités de Información de los sujetos obligados por la Ley Federal de Transparencia y Acceso a la Información Pública Gubernamental emitan una declaración que confirme, en su caso, la inexistencia de la información solicitada, es garantizar al solicitante que efectivamente se realizaron las gestiones necesarias para la ubicación de la información de su interés, y que éstas fueron las adecuadas para atender a la particularidad del caso concreto. En ese sentido, las declaraciones de inexistencia de los Comités de Información deben contener los elementos suficientes para generar en los solicitantes la certeza del carácter exhaustivo de la búsqueda de la información solicitada y de que su solicitud fue atendida debidamente; es decir, deben motivar o precisar las razones por las que se buscó la información en determinada(s) unidad (es) administrativa(s), los criterios de búsqueda utilizados, y las demás circunstancias que fueron tomadas en cuenta</w:t>
      </w:r>
      <w:r w:rsidRPr="00945A7C">
        <w:rPr>
          <w:i/>
          <w:color w:val="404040" w:themeColor="text1" w:themeTint="BF"/>
          <w:sz w:val="22"/>
        </w:rPr>
        <w:t>”</w:t>
      </w:r>
      <w:r w:rsidR="002C5C7C" w:rsidRPr="00945A7C">
        <w:rPr>
          <w:i/>
          <w:color w:val="404040" w:themeColor="text1" w:themeTint="BF"/>
          <w:sz w:val="22"/>
        </w:rPr>
        <w:t>.</w:t>
      </w:r>
    </w:p>
    <w:p w:rsidR="00793849" w:rsidRPr="00945A7C" w:rsidRDefault="00793849" w:rsidP="00793849">
      <w:pPr>
        <w:pStyle w:val="Prrafodelista"/>
        <w:shd w:val="clear" w:color="auto" w:fill="FFFFFF"/>
        <w:spacing w:before="240" w:after="240"/>
        <w:ind w:left="0"/>
        <w:rPr>
          <w:rFonts w:ascii="Calibri" w:hAnsi="Calibri" w:cs="Arial"/>
          <w:color w:val="404040" w:themeColor="text1" w:themeTint="BF"/>
          <w:szCs w:val="26"/>
          <w:lang w:eastAsia="es-MX"/>
        </w:rPr>
      </w:pPr>
      <w:r w:rsidRPr="00945A7C">
        <w:rPr>
          <w:rFonts w:eastAsia="Arial Unicode MS"/>
          <w:color w:val="404040" w:themeColor="text1" w:themeTint="BF"/>
        </w:rPr>
        <w:tab/>
        <w:t>Para efectos del cumplimiento de la presente resolución resulta pertinente tomar en cuenta las siguientes precisiones:</w:t>
      </w:r>
      <w:r w:rsidRPr="00945A7C">
        <w:rPr>
          <w:rFonts w:ascii="Calibri" w:hAnsi="Calibri" w:cs="Arial"/>
          <w:color w:val="404040" w:themeColor="text1" w:themeTint="BF"/>
          <w:szCs w:val="26"/>
          <w:lang w:eastAsia="es-MX"/>
        </w:rPr>
        <w:t> </w:t>
      </w:r>
    </w:p>
    <w:p w:rsidR="00793849" w:rsidRPr="00945A7C" w:rsidRDefault="00793849" w:rsidP="00793849">
      <w:pPr>
        <w:shd w:val="clear" w:color="auto" w:fill="FFFFFF"/>
        <w:ind w:firstLine="708"/>
        <w:rPr>
          <w:rFonts w:ascii="Arial" w:hAnsi="Arial" w:cs="Arial"/>
          <w:color w:val="404040" w:themeColor="text1" w:themeTint="BF"/>
          <w:sz w:val="19"/>
          <w:szCs w:val="19"/>
          <w:lang w:val="es-MX" w:eastAsia="es-MX"/>
        </w:rPr>
      </w:pPr>
      <w:r w:rsidRPr="00945A7C">
        <w:rPr>
          <w:rFonts w:ascii="Calibri" w:hAnsi="Calibri" w:cs="Arial"/>
          <w:color w:val="404040" w:themeColor="text1" w:themeTint="BF"/>
          <w:szCs w:val="26"/>
          <w:lang w:val="es-MX" w:eastAsia="es-MX"/>
        </w:rPr>
        <w:t>Con fundamento en los artículos 2°, 5°, 8°, 14, 15, 16 fracción I, 73, 75, 81, 82 y 84 fracciones I y II, 105 fracción III de la Ley de Transparencia y Acceso a la Información Pública del Estado, mismos que conceden facultades a este Órgano Garante de interpretar y aplicar las disposiciones de la Ley en cita; por consiguiente, el Pleno de esta Comisión, de conformidad con el artículo 4 de la Ley de Transparencia, aplica de forma supletoria lo que establece el artículo 993</w:t>
      </w:r>
      <w:r w:rsidRPr="00945A7C">
        <w:rPr>
          <w:rFonts w:ascii="Calibri" w:hAnsi="Calibri" w:cs="Arial"/>
          <w:color w:val="404040" w:themeColor="text1" w:themeTint="BF"/>
          <w:sz w:val="19"/>
          <w:lang w:val="es-MX" w:eastAsia="es-MX"/>
        </w:rPr>
        <w:t> </w:t>
      </w:r>
      <w:r w:rsidRPr="00945A7C">
        <w:rPr>
          <w:rFonts w:ascii="Calibri" w:hAnsi="Calibri" w:cs="Arial"/>
          <w:color w:val="404040" w:themeColor="text1" w:themeTint="BF"/>
          <w:szCs w:val="26"/>
          <w:lang w:val="es-MX" w:eastAsia="es-MX"/>
        </w:rPr>
        <w:t xml:space="preserve">del Código Procedimientos Civiles vigente en el Estado, que dispone que las sentencias que condenan a hacer alguna cosa, el juez señalará al que fue condenado, un plazo prudente para el cumplimiento, atendidas las circunstancias del hecho y de las personas, así pues, y toda vez que la Ley de la materia no establece un plazo específico para el cumplimiento de las resoluciones que dicta esta Comisión, se aplica el artículo antes citado, mismo que otorga una facultad discrecional al Juzgador para determinar un plazo en el cumplimiento de las sentencias, por ende, este órgano garante se acoge al </w:t>
      </w:r>
      <w:r w:rsidRPr="00945A7C">
        <w:rPr>
          <w:rFonts w:ascii="Calibri" w:hAnsi="Calibri" w:cs="Arial"/>
          <w:color w:val="404040" w:themeColor="text1" w:themeTint="BF"/>
          <w:szCs w:val="26"/>
          <w:lang w:val="es-MX" w:eastAsia="es-MX"/>
        </w:rPr>
        <w:lastRenderedPageBreak/>
        <w:t>precepto legal antes invocado para valorar y determinar el plazo del cumplimiento de las resoluciones que emite esta Comisión, en el caso concreto, de ponderar las circunstancias de hecho y de actuar en consecuencia con la finalidad principal de regular aspectos específicos de la ley de la materia, complementando así las atribuciones o funciones que se otorga a este Órgano.</w:t>
      </w:r>
    </w:p>
    <w:p w:rsidR="00793849" w:rsidRPr="00945A7C" w:rsidRDefault="00793849" w:rsidP="00793849">
      <w:pPr>
        <w:shd w:val="clear" w:color="auto" w:fill="FFFFFF"/>
        <w:ind w:firstLine="708"/>
        <w:rPr>
          <w:rFonts w:ascii="Arial" w:hAnsi="Arial" w:cs="Arial"/>
          <w:color w:val="404040" w:themeColor="text1" w:themeTint="BF"/>
          <w:sz w:val="19"/>
          <w:szCs w:val="19"/>
          <w:lang w:val="es-MX" w:eastAsia="es-MX"/>
        </w:rPr>
      </w:pPr>
      <w:r w:rsidRPr="00945A7C">
        <w:rPr>
          <w:rFonts w:ascii="Calibri" w:hAnsi="Calibri" w:cs="Arial"/>
          <w:color w:val="404040" w:themeColor="text1" w:themeTint="BF"/>
          <w:szCs w:val="26"/>
          <w:lang w:val="es-MX" w:eastAsia="es-MX"/>
        </w:rPr>
        <w:t> </w:t>
      </w:r>
    </w:p>
    <w:p w:rsidR="00793849" w:rsidRPr="00945A7C" w:rsidRDefault="00793849" w:rsidP="00793849">
      <w:pPr>
        <w:shd w:val="clear" w:color="auto" w:fill="FFFFFF"/>
        <w:ind w:firstLine="708"/>
        <w:rPr>
          <w:rFonts w:ascii="Calibri" w:hAnsi="Calibri" w:cs="Arial"/>
          <w:color w:val="404040" w:themeColor="text1" w:themeTint="BF"/>
          <w:szCs w:val="26"/>
          <w:lang w:val="es-MX" w:eastAsia="es-MX"/>
        </w:rPr>
      </w:pPr>
      <w:r w:rsidRPr="00945A7C">
        <w:rPr>
          <w:rFonts w:ascii="Calibri" w:hAnsi="Calibri" w:cs="Arial"/>
          <w:color w:val="404040" w:themeColor="text1" w:themeTint="BF"/>
          <w:szCs w:val="26"/>
          <w:lang w:val="es-MX" w:eastAsia="es-MX"/>
        </w:rPr>
        <w:t>En mérito de lo anterior, se le</w:t>
      </w:r>
      <w:r w:rsidRPr="00945A7C">
        <w:rPr>
          <w:rFonts w:ascii="Calibri" w:hAnsi="Calibri" w:cs="Arial"/>
          <w:color w:val="404040" w:themeColor="text1" w:themeTint="BF"/>
          <w:lang w:val="es-MX" w:eastAsia="es-MX"/>
        </w:rPr>
        <w:t> </w:t>
      </w:r>
      <w:r w:rsidRPr="00945A7C">
        <w:rPr>
          <w:rFonts w:ascii="Calibri" w:hAnsi="Calibri" w:cs="Arial"/>
          <w:b/>
          <w:bCs/>
          <w:color w:val="404040" w:themeColor="text1" w:themeTint="BF"/>
          <w:szCs w:val="26"/>
          <w:lang w:val="es-MX" w:eastAsia="es-MX"/>
        </w:rPr>
        <w:t>concede al ente obligado el plazo de 10 diez días, contados a partir del día siguiente de su notificación, para efectos de que cumpla esta resolución en sus términos;</w:t>
      </w:r>
      <w:r w:rsidRPr="00945A7C">
        <w:rPr>
          <w:rFonts w:ascii="Calibri" w:hAnsi="Calibri" w:cs="Arial"/>
          <w:b/>
          <w:bCs/>
          <w:color w:val="404040" w:themeColor="text1" w:themeTint="BF"/>
          <w:lang w:val="es-MX" w:eastAsia="es-MX"/>
        </w:rPr>
        <w:t> </w:t>
      </w:r>
      <w:r w:rsidRPr="00945A7C">
        <w:rPr>
          <w:rFonts w:ascii="Calibri" w:hAnsi="Calibri" w:cs="Arial"/>
          <w:color w:val="404040" w:themeColor="text1" w:themeTint="BF"/>
          <w:szCs w:val="26"/>
          <w:lang w:val="es-MX" w:eastAsia="es-MX"/>
        </w:rPr>
        <w:t>se estima dicho periodo,</w:t>
      </w:r>
      <w:r w:rsidRPr="00945A7C">
        <w:rPr>
          <w:rFonts w:ascii="Calibri" w:hAnsi="Calibri" w:cs="Arial"/>
          <w:color w:val="404040" w:themeColor="text1" w:themeTint="BF"/>
          <w:lang w:val="es-MX" w:eastAsia="es-MX"/>
        </w:rPr>
        <w:t> </w:t>
      </w:r>
      <w:r w:rsidRPr="00945A7C">
        <w:rPr>
          <w:rFonts w:ascii="Calibri" w:hAnsi="Calibri" w:cs="Arial"/>
          <w:color w:val="404040" w:themeColor="text1" w:themeTint="BF"/>
          <w:szCs w:val="26"/>
          <w:lang w:val="es-MX" w:eastAsia="es-MX"/>
        </w:rPr>
        <w:t>ya que el ente obligado quedó constreñido a entregar la información que le fue solicitada, y resulta pertinente conceder dicho término en analogía al artículo 73 de la Ley de Transparencia y Acceso a la Información Pública del Estado.</w:t>
      </w:r>
    </w:p>
    <w:p w:rsidR="00793849" w:rsidRPr="00945A7C" w:rsidRDefault="00793849" w:rsidP="00793849">
      <w:pPr>
        <w:shd w:val="clear" w:color="auto" w:fill="FFFFFF"/>
        <w:ind w:firstLine="708"/>
        <w:rPr>
          <w:rFonts w:ascii="Calibri" w:hAnsi="Calibri" w:cs="Arial"/>
          <w:color w:val="404040" w:themeColor="text1" w:themeTint="BF"/>
          <w:szCs w:val="26"/>
          <w:lang w:val="es-MX" w:eastAsia="es-MX"/>
        </w:rPr>
      </w:pPr>
    </w:p>
    <w:p w:rsidR="00793849" w:rsidRPr="00945A7C" w:rsidRDefault="00793849" w:rsidP="00793849">
      <w:pPr>
        <w:shd w:val="clear" w:color="auto" w:fill="FFFFFF"/>
        <w:ind w:firstLine="708"/>
        <w:rPr>
          <w:rFonts w:ascii="Calibri" w:hAnsi="Calibri" w:cs="Arial"/>
          <w:b/>
          <w:bCs/>
          <w:color w:val="404040" w:themeColor="text1" w:themeTint="BF"/>
          <w:szCs w:val="26"/>
          <w:lang w:val="es-MX" w:eastAsia="es-MX"/>
        </w:rPr>
      </w:pPr>
      <w:r w:rsidRPr="00945A7C">
        <w:rPr>
          <w:rFonts w:ascii="Calibri" w:hAnsi="Calibri" w:cs="Arial"/>
          <w:color w:val="404040" w:themeColor="text1" w:themeTint="BF"/>
          <w:szCs w:val="26"/>
          <w:lang w:val="es-MX" w:eastAsia="es-MX"/>
        </w:rPr>
        <w:t>Ahora bien, una vez que transcurra dicho</w:t>
      </w:r>
      <w:r w:rsidRPr="00945A7C">
        <w:rPr>
          <w:rFonts w:ascii="Calibri" w:hAnsi="Calibri" w:cs="Arial"/>
          <w:color w:val="404040" w:themeColor="text1" w:themeTint="BF"/>
          <w:lang w:val="es-MX" w:eastAsia="es-MX"/>
        </w:rPr>
        <w:t> </w:t>
      </w:r>
      <w:r w:rsidRPr="00945A7C">
        <w:rPr>
          <w:rFonts w:ascii="Calibri" w:hAnsi="Calibri" w:cs="Arial"/>
          <w:color w:val="404040" w:themeColor="text1" w:themeTint="BF"/>
          <w:szCs w:val="26"/>
          <w:lang w:val="es-MX" w:eastAsia="es-MX"/>
        </w:rPr>
        <w:t>término, esta Comisión requiere al ente obligado para que en tres días hábiles adicionales informe sobre el cumplimiento del presente fallo con los documentos fehacientes</w:t>
      </w:r>
      <w:r w:rsidRPr="00945A7C">
        <w:rPr>
          <w:rFonts w:ascii="Calibri" w:hAnsi="Calibri" w:cs="Arial"/>
          <w:color w:val="404040" w:themeColor="text1" w:themeTint="BF"/>
          <w:lang w:val="es-MX" w:eastAsia="es-MX"/>
        </w:rPr>
        <w:t> </w:t>
      </w:r>
      <w:r w:rsidRPr="00945A7C">
        <w:rPr>
          <w:rFonts w:ascii="Calibri" w:hAnsi="Calibri" w:cs="Arial"/>
          <w:b/>
          <w:bCs/>
          <w:color w:val="404040" w:themeColor="text1" w:themeTint="BF"/>
          <w:szCs w:val="26"/>
          <w:lang w:val="es-MX" w:eastAsia="es-MX"/>
        </w:rPr>
        <w:t>(originales o copia certificada de documentos y bandeja de salida del correo electrónico),</w:t>
      </w:r>
      <w:r w:rsidRPr="00945A7C">
        <w:rPr>
          <w:rFonts w:ascii="Calibri" w:hAnsi="Calibri" w:cs="Arial"/>
          <w:color w:val="404040" w:themeColor="text1" w:themeTint="BF"/>
          <w:lang w:val="es-MX" w:eastAsia="es-MX"/>
        </w:rPr>
        <w:t> </w:t>
      </w:r>
      <w:r w:rsidRPr="00945A7C">
        <w:rPr>
          <w:rFonts w:ascii="Calibri" w:hAnsi="Calibri" w:cs="Arial"/>
          <w:color w:val="404040" w:themeColor="text1" w:themeTint="BF"/>
          <w:szCs w:val="26"/>
          <w:lang w:val="es-MX" w:eastAsia="es-MX"/>
        </w:rPr>
        <w:t>con fundamento en el artículo 131, fracción IV, del Código de Procedimientos Civiles del Estado, aplicado de manera supletoria a la Ley de la materia, de conformidad con su artículo 4°,</w:t>
      </w:r>
      <w:r w:rsidRPr="00945A7C">
        <w:rPr>
          <w:rFonts w:ascii="Calibri" w:hAnsi="Calibri" w:cs="Arial"/>
          <w:color w:val="404040" w:themeColor="text1" w:themeTint="BF"/>
          <w:lang w:val="es-MX" w:eastAsia="es-MX"/>
        </w:rPr>
        <w:t> </w:t>
      </w:r>
      <w:r w:rsidRPr="00945A7C">
        <w:rPr>
          <w:rFonts w:ascii="Calibri" w:hAnsi="Calibri" w:cs="Arial"/>
          <w:b/>
          <w:bCs/>
          <w:color w:val="404040" w:themeColor="text1" w:themeTint="BF"/>
          <w:szCs w:val="26"/>
          <w:lang w:val="es-MX" w:eastAsia="es-MX"/>
        </w:rPr>
        <w:t>y en caso de no cumplir con esta resolución esta Comisión iniciará el procedimiento para la imposición de sanciones prevista por los artículos 15, 84, fracción XX, 109, fracción IV y demás relativos de la invocada Ley.</w:t>
      </w:r>
    </w:p>
    <w:p w:rsidR="00793849" w:rsidRPr="00945A7C" w:rsidRDefault="00793849" w:rsidP="00793849">
      <w:pPr>
        <w:shd w:val="clear" w:color="auto" w:fill="FFFFFF"/>
        <w:spacing w:before="100" w:beforeAutospacing="1" w:after="100" w:afterAutospacing="1" w:line="288" w:lineRule="atLeast"/>
        <w:ind w:firstLine="708"/>
        <w:rPr>
          <w:rFonts w:ascii="Arial" w:hAnsi="Arial" w:cs="Arial"/>
          <w:color w:val="404040" w:themeColor="text1" w:themeTint="BF"/>
          <w:sz w:val="19"/>
          <w:szCs w:val="19"/>
          <w:lang w:val="es-MX" w:eastAsia="es-MX"/>
        </w:rPr>
      </w:pPr>
      <w:r w:rsidRPr="00945A7C">
        <w:rPr>
          <w:rFonts w:ascii="Calibri" w:hAnsi="Calibri" w:cs="Arial"/>
          <w:color w:val="404040" w:themeColor="text1" w:themeTint="BF"/>
          <w:szCs w:val="26"/>
          <w:lang w:val="es-MX" w:eastAsia="es-MX"/>
        </w:rPr>
        <w:t>Por lo anteriormente expuesto y fundado se:</w:t>
      </w:r>
    </w:p>
    <w:p w:rsidR="00793849" w:rsidRPr="00945A7C" w:rsidRDefault="00793849" w:rsidP="00793849">
      <w:pPr>
        <w:shd w:val="clear" w:color="auto" w:fill="FFFFFF"/>
        <w:spacing w:line="288" w:lineRule="atLeast"/>
        <w:jc w:val="center"/>
        <w:rPr>
          <w:rFonts w:ascii="Arial" w:hAnsi="Arial" w:cs="Arial"/>
          <w:color w:val="404040" w:themeColor="text1" w:themeTint="BF"/>
          <w:sz w:val="19"/>
          <w:szCs w:val="19"/>
          <w:lang w:val="es-MX" w:eastAsia="es-MX"/>
        </w:rPr>
      </w:pPr>
      <w:r w:rsidRPr="00945A7C">
        <w:rPr>
          <w:rFonts w:ascii="Calibri" w:hAnsi="Calibri" w:cs="Arial"/>
          <w:b/>
          <w:bCs/>
          <w:color w:val="404040" w:themeColor="text1" w:themeTint="BF"/>
          <w:szCs w:val="26"/>
          <w:lang w:val="es-MX" w:eastAsia="es-MX"/>
        </w:rPr>
        <w:t>R E S U E L V E:</w:t>
      </w:r>
    </w:p>
    <w:p w:rsidR="00793849" w:rsidRPr="00945A7C" w:rsidRDefault="00793849" w:rsidP="00793849">
      <w:pPr>
        <w:shd w:val="clear" w:color="auto" w:fill="FFFFFF"/>
        <w:ind w:firstLine="708"/>
        <w:rPr>
          <w:rFonts w:ascii="Arial" w:hAnsi="Arial" w:cs="Arial"/>
          <w:color w:val="404040" w:themeColor="text1" w:themeTint="BF"/>
          <w:sz w:val="19"/>
          <w:szCs w:val="19"/>
          <w:lang w:val="es-MX" w:eastAsia="es-MX"/>
        </w:rPr>
      </w:pPr>
    </w:p>
    <w:p w:rsidR="00793849" w:rsidRPr="00945A7C" w:rsidRDefault="00793849" w:rsidP="00793849">
      <w:pPr>
        <w:spacing w:before="240" w:after="240"/>
        <w:rPr>
          <w:color w:val="404040" w:themeColor="text1" w:themeTint="BF"/>
        </w:rPr>
      </w:pPr>
      <w:r w:rsidRPr="00945A7C">
        <w:rPr>
          <w:b/>
          <w:color w:val="404040" w:themeColor="text1" w:themeTint="BF"/>
        </w:rPr>
        <w:tab/>
        <w:t xml:space="preserve">ÚNICO: </w:t>
      </w:r>
      <w:r w:rsidRPr="00945A7C">
        <w:rPr>
          <w:color w:val="404040" w:themeColor="text1" w:themeTint="BF"/>
        </w:rPr>
        <w:t>Se aplica contra el ente obligado el principio de afirmativa ficta por los motivos y razones expuestos en el considerando cuarto de la presente resolución.</w:t>
      </w:r>
    </w:p>
    <w:p w:rsidR="00793849" w:rsidRPr="00945A7C" w:rsidRDefault="00793849" w:rsidP="00793849">
      <w:pPr>
        <w:rPr>
          <w:color w:val="404040" w:themeColor="text1" w:themeTint="BF"/>
          <w:szCs w:val="26"/>
          <w:shd w:val="clear" w:color="auto" w:fill="FFFFFF"/>
        </w:rPr>
      </w:pPr>
      <w:r w:rsidRPr="00945A7C">
        <w:rPr>
          <w:color w:val="404040" w:themeColor="text1" w:themeTint="BF"/>
          <w:szCs w:val="26"/>
          <w:shd w:val="clear" w:color="auto" w:fill="FFFFFF"/>
        </w:rPr>
        <w:lastRenderedPageBreak/>
        <w:tab/>
        <w:t>Notifíquese personalmente la presente resolución, a cada una de las partes,  de conformidad con lo dispuesto por los artículos 106, 108, 119 y 122 del Código de Procedimientos Civiles de este Estado, de aplicación supletoria a la Ley de Transparencia y Acceso a la Información Pública del Estado de San Luis Potosí de acuerdo con su artículo 4°.</w:t>
      </w:r>
    </w:p>
    <w:p w:rsidR="00793849" w:rsidRPr="00945A7C" w:rsidRDefault="00793849" w:rsidP="00793849">
      <w:pPr>
        <w:spacing w:before="240" w:after="240"/>
        <w:rPr>
          <w:color w:val="404040" w:themeColor="text1" w:themeTint="BF"/>
          <w:szCs w:val="26"/>
        </w:rPr>
      </w:pPr>
      <w:r w:rsidRPr="00945A7C">
        <w:rPr>
          <w:color w:val="404040" w:themeColor="text1" w:themeTint="BF"/>
          <w:w w:val="88"/>
          <w:szCs w:val="26"/>
        </w:rPr>
        <w:tab/>
        <w:t xml:space="preserve">Así </w:t>
      </w:r>
      <w:r w:rsidRPr="00945A7C">
        <w:rPr>
          <w:color w:val="404040" w:themeColor="text1" w:themeTint="BF"/>
          <w:szCs w:val="26"/>
        </w:rPr>
        <w:t xml:space="preserve">lo resolvieron por unanimidad de votos en Sesión extraordinaria de Consejo del </w:t>
      </w:r>
      <w:r w:rsidR="00FF7D32" w:rsidRPr="00945A7C">
        <w:rPr>
          <w:color w:val="404040" w:themeColor="text1" w:themeTint="BF"/>
          <w:szCs w:val="26"/>
        </w:rPr>
        <w:t>18 dieciocho</w:t>
      </w:r>
      <w:r w:rsidRPr="00945A7C">
        <w:rPr>
          <w:color w:val="404040" w:themeColor="text1" w:themeTint="BF"/>
          <w:szCs w:val="26"/>
        </w:rPr>
        <w:t xml:space="preserve"> de mayo de 2016 dos mil dieciséis, los Comisionados integrantes de la Comisión Estatal de Garantía de Acceso a la Información Pública, Licenciado Oscar Alejandro Mendoza García, M.A.P. Yolanda E. Camacho Zapata, y Licenciada Claudia Elizabeth Ávalos Cedillo, siendo ponente la tercera de los nombrados, con fundamento en los artículos 81, 82, 84, fracciones I y II de la Ley de Transparencia y Acceso a la Información Pública vigente en esta Entidad.</w:t>
      </w:r>
    </w:p>
    <w:tbl>
      <w:tblPr>
        <w:tblW w:w="10433" w:type="dxa"/>
        <w:jc w:val="center"/>
        <w:tblCellMar>
          <w:left w:w="0" w:type="dxa"/>
          <w:right w:w="0" w:type="dxa"/>
        </w:tblCellMar>
        <w:tblLook w:val="04A0"/>
      </w:tblPr>
      <w:tblGrid>
        <w:gridCol w:w="4644"/>
        <w:gridCol w:w="289"/>
        <w:gridCol w:w="346"/>
        <w:gridCol w:w="5154"/>
      </w:tblGrid>
      <w:tr w:rsidR="00793849" w:rsidRPr="00945A7C" w:rsidTr="00F54A59">
        <w:trPr>
          <w:trHeight w:val="582"/>
          <w:jc w:val="center"/>
        </w:trPr>
        <w:tc>
          <w:tcPr>
            <w:tcW w:w="4959" w:type="dxa"/>
            <w:gridSpan w:val="2"/>
            <w:tcMar>
              <w:top w:w="0" w:type="dxa"/>
              <w:left w:w="108" w:type="dxa"/>
              <w:bottom w:w="0" w:type="dxa"/>
              <w:right w:w="108" w:type="dxa"/>
            </w:tcMar>
            <w:hideMark/>
          </w:tcPr>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COMISIONADA PRESIDENTE</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center"/>
              <w:rPr>
                <w:rFonts w:ascii="Calibri" w:hAnsi="Calibri"/>
                <w:b/>
                <w:bCs/>
                <w:color w:val="404040" w:themeColor="text1" w:themeTint="BF"/>
                <w:szCs w:val="26"/>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M.A.P. YOLANDA E. CAMACHO ZAPATA.</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tc>
        <w:tc>
          <w:tcPr>
            <w:tcW w:w="5474" w:type="dxa"/>
            <w:gridSpan w:val="2"/>
            <w:tcMar>
              <w:top w:w="0" w:type="dxa"/>
              <w:left w:w="108" w:type="dxa"/>
              <w:bottom w:w="0" w:type="dxa"/>
              <w:right w:w="108" w:type="dxa"/>
            </w:tcMar>
            <w:hideMark/>
          </w:tcPr>
          <w:p w:rsidR="00793849" w:rsidRPr="00945A7C" w:rsidRDefault="00793849" w:rsidP="00F54A59">
            <w:pPr>
              <w:spacing w:line="288" w:lineRule="atLeast"/>
              <w:ind w:left="360" w:firstLine="708"/>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COMISIONADA</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center"/>
              <w:rPr>
                <w:rFonts w:ascii="Calibri" w:hAnsi="Calibri"/>
                <w:b/>
                <w:bCs/>
                <w:color w:val="404040" w:themeColor="text1" w:themeTint="BF"/>
                <w:szCs w:val="26"/>
                <w:lang w:val="es-MX" w:eastAsia="es-MX"/>
              </w:rPr>
            </w:pPr>
          </w:p>
          <w:p w:rsidR="00793849" w:rsidRPr="00945A7C" w:rsidRDefault="00793849" w:rsidP="00F54A59">
            <w:pPr>
              <w:spacing w:line="288" w:lineRule="atLeast"/>
              <w:jc w:val="center"/>
              <w:rPr>
                <w:rFonts w:ascii="Calibri" w:hAnsi="Calibri"/>
                <w:b/>
                <w:bCs/>
                <w:color w:val="404040" w:themeColor="text1" w:themeTint="BF"/>
                <w:szCs w:val="26"/>
                <w:lang w:val="es-MX" w:eastAsia="es-MX"/>
              </w:rPr>
            </w:pP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LIC. CLAUDIA ELIZABETH ÁVALOS CEDILLO.</w:t>
            </w:r>
          </w:p>
          <w:p w:rsidR="00793849" w:rsidRPr="00945A7C" w:rsidRDefault="00793849" w:rsidP="00F54A59">
            <w:pPr>
              <w:spacing w:line="288" w:lineRule="atLeast"/>
              <w:jc w:val="center"/>
              <w:rPr>
                <w:rFonts w:ascii="Calibri" w:hAnsi="Calibri"/>
                <w:b/>
                <w:bCs/>
                <w:color w:val="404040" w:themeColor="text1" w:themeTint="BF"/>
                <w:szCs w:val="26"/>
                <w:lang w:val="es-MX" w:eastAsia="es-MX"/>
              </w:rPr>
            </w:pP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tc>
      </w:tr>
      <w:tr w:rsidR="00793849" w:rsidRPr="00945A7C" w:rsidTr="00F54A59">
        <w:trPr>
          <w:trHeight w:val="381"/>
          <w:jc w:val="center"/>
        </w:trPr>
        <w:tc>
          <w:tcPr>
            <w:tcW w:w="4797" w:type="dxa"/>
            <w:tcMar>
              <w:top w:w="0" w:type="dxa"/>
              <w:left w:w="108" w:type="dxa"/>
              <w:bottom w:w="0" w:type="dxa"/>
              <w:right w:w="108" w:type="dxa"/>
            </w:tcMar>
            <w:hideMark/>
          </w:tcPr>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COMISIONADO</w:t>
            </w: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left"/>
              <w:rPr>
                <w:rFonts w:ascii="Calibri" w:hAnsi="Calibri"/>
                <w:b/>
                <w:bCs/>
                <w:color w:val="404040" w:themeColor="text1" w:themeTint="BF"/>
                <w:szCs w:val="26"/>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left"/>
              <w:rPr>
                <w:rFonts w:ascii="Calibri" w:hAnsi="Calibri"/>
                <w:b/>
                <w:bCs/>
                <w:color w:val="404040" w:themeColor="text1" w:themeTint="BF"/>
                <w:szCs w:val="26"/>
                <w:lang w:val="es-MX" w:eastAsia="es-MX"/>
              </w:rPr>
            </w:pP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LIC. OSCAR ALEJANDRO MENDOZA GARCÍA.</w:t>
            </w: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tc>
        <w:tc>
          <w:tcPr>
            <w:tcW w:w="352" w:type="dxa"/>
            <w:gridSpan w:val="2"/>
            <w:tcMar>
              <w:top w:w="0" w:type="dxa"/>
              <w:left w:w="108" w:type="dxa"/>
              <w:bottom w:w="0" w:type="dxa"/>
              <w:right w:w="108" w:type="dxa"/>
            </w:tcMar>
            <w:hideMark/>
          </w:tcPr>
          <w:p w:rsidR="00793849" w:rsidRPr="00945A7C" w:rsidRDefault="00793849" w:rsidP="00F54A59">
            <w:pPr>
              <w:spacing w:line="288" w:lineRule="atLeast"/>
              <w:ind w:left="360" w:firstLine="708"/>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tc>
        <w:tc>
          <w:tcPr>
            <w:tcW w:w="5284" w:type="dxa"/>
            <w:tcMar>
              <w:top w:w="0" w:type="dxa"/>
              <w:left w:w="108" w:type="dxa"/>
              <w:bottom w:w="0" w:type="dxa"/>
              <w:right w:w="108" w:type="dxa"/>
            </w:tcMar>
            <w:hideMark/>
          </w:tcPr>
          <w:p w:rsidR="00793849" w:rsidRPr="00945A7C" w:rsidRDefault="00793849" w:rsidP="00F54A59">
            <w:pPr>
              <w:spacing w:line="288" w:lineRule="atLeast"/>
              <w:ind w:left="360" w:firstLine="708"/>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SECRETARIA EJECUTIVA</w:t>
            </w: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left"/>
              <w:rPr>
                <w:rFonts w:ascii="Calibri" w:hAnsi="Calibri"/>
                <w:b/>
                <w:bCs/>
                <w:color w:val="404040" w:themeColor="text1" w:themeTint="BF"/>
                <w:szCs w:val="26"/>
                <w:lang w:val="es-MX" w:eastAsia="es-MX"/>
              </w:rPr>
            </w:pPr>
            <w:r w:rsidRPr="00945A7C">
              <w:rPr>
                <w:rFonts w:ascii="Calibri" w:hAnsi="Calibri"/>
                <w:b/>
                <w:bCs/>
                <w:color w:val="404040" w:themeColor="text1" w:themeTint="BF"/>
                <w:szCs w:val="26"/>
                <w:lang w:val="es-MX" w:eastAsia="es-MX"/>
              </w:rPr>
              <w:t> </w:t>
            </w: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p>
          <w:p w:rsidR="00793849" w:rsidRPr="00945A7C" w:rsidRDefault="00793849" w:rsidP="00F54A59">
            <w:pPr>
              <w:spacing w:line="288" w:lineRule="atLeast"/>
              <w:jc w:val="left"/>
              <w:rPr>
                <w:rFonts w:ascii="Times New Roman" w:hAnsi="Times New Roman"/>
                <w:color w:val="404040" w:themeColor="text1" w:themeTint="BF"/>
                <w:sz w:val="24"/>
                <w:lang w:val="es-MX" w:eastAsia="es-MX"/>
              </w:rPr>
            </w:pPr>
          </w:p>
          <w:p w:rsidR="00793849" w:rsidRPr="00945A7C" w:rsidRDefault="00793849" w:rsidP="00F54A59">
            <w:pPr>
              <w:spacing w:line="288" w:lineRule="atLeast"/>
              <w:jc w:val="center"/>
              <w:rPr>
                <w:rFonts w:ascii="Times New Roman" w:hAnsi="Times New Roman"/>
                <w:color w:val="404040" w:themeColor="text1" w:themeTint="BF"/>
                <w:sz w:val="24"/>
                <w:lang w:val="es-MX" w:eastAsia="es-MX"/>
              </w:rPr>
            </w:pPr>
            <w:r w:rsidRPr="00945A7C">
              <w:rPr>
                <w:rFonts w:ascii="Calibri" w:hAnsi="Calibri"/>
                <w:b/>
                <w:bCs/>
                <w:color w:val="404040" w:themeColor="text1" w:themeTint="BF"/>
                <w:szCs w:val="26"/>
                <w:lang w:val="es-MX" w:eastAsia="es-MX"/>
              </w:rPr>
              <w:t>LIC. ROSA MARÍA MOTILLA GARCÍA.</w:t>
            </w:r>
          </w:p>
        </w:tc>
      </w:tr>
      <w:tr w:rsidR="00793849" w:rsidRPr="00945A7C" w:rsidTr="00F54A59">
        <w:trPr>
          <w:jc w:val="center"/>
        </w:trPr>
        <w:tc>
          <w:tcPr>
            <w:tcW w:w="6000" w:type="dxa"/>
            <w:tcBorders>
              <w:top w:val="nil"/>
              <w:left w:val="nil"/>
              <w:bottom w:val="nil"/>
              <w:right w:val="nil"/>
            </w:tcBorders>
            <w:vAlign w:val="center"/>
            <w:hideMark/>
          </w:tcPr>
          <w:p w:rsidR="00793849" w:rsidRPr="00945A7C" w:rsidRDefault="00793849" w:rsidP="00F54A59">
            <w:pPr>
              <w:spacing w:line="240" w:lineRule="auto"/>
              <w:jc w:val="left"/>
              <w:rPr>
                <w:rFonts w:ascii="Arial" w:hAnsi="Arial" w:cs="Arial"/>
                <w:color w:val="404040" w:themeColor="text1" w:themeTint="BF"/>
                <w:sz w:val="1"/>
                <w:lang w:val="es-MX" w:eastAsia="es-MX"/>
              </w:rPr>
            </w:pPr>
          </w:p>
        </w:tc>
        <w:tc>
          <w:tcPr>
            <w:tcW w:w="210" w:type="dxa"/>
            <w:tcBorders>
              <w:top w:val="nil"/>
              <w:left w:val="nil"/>
              <w:bottom w:val="nil"/>
              <w:right w:val="nil"/>
            </w:tcBorders>
            <w:vAlign w:val="center"/>
            <w:hideMark/>
          </w:tcPr>
          <w:p w:rsidR="00793849" w:rsidRPr="00945A7C" w:rsidRDefault="00793849" w:rsidP="00F54A59">
            <w:pPr>
              <w:spacing w:line="240" w:lineRule="auto"/>
              <w:jc w:val="left"/>
              <w:rPr>
                <w:rFonts w:ascii="Arial" w:hAnsi="Arial" w:cs="Arial"/>
                <w:color w:val="404040" w:themeColor="text1" w:themeTint="BF"/>
                <w:sz w:val="1"/>
                <w:lang w:val="es-MX" w:eastAsia="es-MX"/>
              </w:rPr>
            </w:pPr>
          </w:p>
        </w:tc>
        <w:tc>
          <w:tcPr>
            <w:tcW w:w="240" w:type="dxa"/>
            <w:tcBorders>
              <w:top w:val="nil"/>
              <w:left w:val="nil"/>
              <w:bottom w:val="nil"/>
              <w:right w:val="nil"/>
            </w:tcBorders>
            <w:vAlign w:val="center"/>
            <w:hideMark/>
          </w:tcPr>
          <w:p w:rsidR="00793849" w:rsidRPr="00945A7C" w:rsidRDefault="00793849" w:rsidP="00F54A59">
            <w:pPr>
              <w:spacing w:line="240" w:lineRule="auto"/>
              <w:jc w:val="left"/>
              <w:rPr>
                <w:rFonts w:ascii="Arial" w:hAnsi="Arial" w:cs="Arial"/>
                <w:color w:val="404040" w:themeColor="text1" w:themeTint="BF"/>
                <w:sz w:val="1"/>
                <w:lang w:val="es-MX" w:eastAsia="es-MX"/>
              </w:rPr>
            </w:pPr>
          </w:p>
        </w:tc>
        <w:tc>
          <w:tcPr>
            <w:tcW w:w="6600" w:type="dxa"/>
            <w:tcBorders>
              <w:top w:val="nil"/>
              <w:left w:val="nil"/>
              <w:bottom w:val="nil"/>
              <w:right w:val="nil"/>
            </w:tcBorders>
            <w:vAlign w:val="center"/>
            <w:hideMark/>
          </w:tcPr>
          <w:p w:rsidR="00793849" w:rsidRPr="00945A7C" w:rsidRDefault="00793849" w:rsidP="00F54A59">
            <w:pPr>
              <w:spacing w:line="240" w:lineRule="auto"/>
              <w:jc w:val="left"/>
              <w:rPr>
                <w:rFonts w:ascii="Arial" w:hAnsi="Arial" w:cs="Arial"/>
                <w:color w:val="404040" w:themeColor="text1" w:themeTint="BF"/>
                <w:sz w:val="1"/>
                <w:lang w:val="es-MX" w:eastAsia="es-MX"/>
              </w:rPr>
            </w:pPr>
          </w:p>
        </w:tc>
      </w:tr>
    </w:tbl>
    <w:p w:rsidR="00793849" w:rsidRPr="00945A7C" w:rsidRDefault="00793849" w:rsidP="00793849">
      <w:pPr>
        <w:shd w:val="clear" w:color="auto" w:fill="FFFFFF"/>
        <w:spacing w:line="288" w:lineRule="atLeast"/>
        <w:rPr>
          <w:rFonts w:ascii="Calibri" w:hAnsi="Calibri" w:cs="Arial"/>
          <w:bCs/>
          <w:color w:val="404040" w:themeColor="text1" w:themeTint="BF"/>
          <w:sz w:val="18"/>
          <w:szCs w:val="16"/>
          <w:lang w:val="es-MX" w:eastAsia="es-MX"/>
        </w:rPr>
      </w:pPr>
      <w:r w:rsidRPr="00945A7C">
        <w:rPr>
          <w:rFonts w:ascii="Calibri" w:hAnsi="Calibri" w:cs="Arial"/>
          <w:bCs/>
          <w:iCs/>
          <w:color w:val="404040" w:themeColor="text1" w:themeTint="BF"/>
          <w:sz w:val="16"/>
          <w:szCs w:val="16"/>
          <w:lang w:val="es-MX" w:eastAsia="es-MX"/>
        </w:rPr>
        <w:tab/>
      </w:r>
      <w:r w:rsidRPr="00945A7C">
        <w:rPr>
          <w:rFonts w:ascii="Calibri" w:hAnsi="Calibri" w:cs="Arial"/>
          <w:bCs/>
          <w:iCs/>
          <w:color w:val="404040" w:themeColor="text1" w:themeTint="BF"/>
          <w:sz w:val="18"/>
          <w:szCs w:val="16"/>
          <w:lang w:val="es-MX" w:eastAsia="es-MX"/>
        </w:rPr>
        <w:t>Estas firmas pertenecen a la última foja de la resolución pronunciada en el recurso de queja 141/2016-3 y sus acumulados, aprobada en</w:t>
      </w:r>
      <w:r w:rsidRPr="00945A7C">
        <w:rPr>
          <w:rFonts w:ascii="Calibri" w:hAnsi="Calibri" w:cs="Arial"/>
          <w:bCs/>
          <w:iCs/>
          <w:color w:val="404040" w:themeColor="text1" w:themeTint="BF"/>
          <w:sz w:val="18"/>
          <w:lang w:val="es-MX" w:eastAsia="es-MX"/>
        </w:rPr>
        <w:t> </w:t>
      </w:r>
      <w:r w:rsidRPr="00945A7C">
        <w:rPr>
          <w:rFonts w:ascii="Calibri" w:hAnsi="Calibri" w:cs="Arial"/>
          <w:bCs/>
          <w:color w:val="404040" w:themeColor="text1" w:themeTint="BF"/>
          <w:sz w:val="18"/>
          <w:szCs w:val="16"/>
          <w:lang w:val="es-MX" w:eastAsia="es-MX"/>
        </w:rPr>
        <w:t xml:space="preserve">Sesión Extraordinaria de Consejo del </w:t>
      </w:r>
      <w:r w:rsidR="00FF7D32" w:rsidRPr="00945A7C">
        <w:rPr>
          <w:rFonts w:ascii="Calibri" w:hAnsi="Calibri" w:cs="Arial"/>
          <w:bCs/>
          <w:color w:val="404040" w:themeColor="text1" w:themeTint="BF"/>
          <w:sz w:val="18"/>
          <w:szCs w:val="16"/>
          <w:lang w:val="es-MX" w:eastAsia="es-MX"/>
        </w:rPr>
        <w:t>18 dieciocho</w:t>
      </w:r>
      <w:r w:rsidRPr="00945A7C">
        <w:rPr>
          <w:rFonts w:ascii="Calibri" w:hAnsi="Calibri" w:cs="Arial"/>
          <w:bCs/>
          <w:color w:val="404040" w:themeColor="text1" w:themeTint="BF"/>
          <w:sz w:val="18"/>
          <w:szCs w:val="16"/>
          <w:lang w:val="es-MX" w:eastAsia="es-MX"/>
        </w:rPr>
        <w:t xml:space="preserve"> de mayo del 2016 dos mil dieciséis.</w:t>
      </w:r>
    </w:p>
    <w:p w:rsidR="00793849" w:rsidRPr="00945A7C" w:rsidRDefault="00793849" w:rsidP="00793849">
      <w:pPr>
        <w:shd w:val="clear" w:color="auto" w:fill="FFFFFF"/>
        <w:spacing w:line="288" w:lineRule="atLeast"/>
        <w:rPr>
          <w:rFonts w:ascii="Calibri" w:hAnsi="Calibri" w:cs="Arial"/>
          <w:bCs/>
          <w:color w:val="404040" w:themeColor="text1" w:themeTint="BF"/>
          <w:sz w:val="18"/>
          <w:szCs w:val="16"/>
          <w:lang w:val="es-MX" w:eastAsia="es-MX"/>
        </w:rPr>
      </w:pPr>
    </w:p>
    <w:p w:rsidR="00793849" w:rsidRPr="00945A7C" w:rsidRDefault="00793849" w:rsidP="00793849">
      <w:pPr>
        <w:shd w:val="clear" w:color="auto" w:fill="FFFFFF"/>
        <w:spacing w:line="288" w:lineRule="atLeast"/>
        <w:rPr>
          <w:rFonts w:ascii="Calibri" w:hAnsi="Calibri" w:cs="Arial"/>
          <w:bCs/>
          <w:color w:val="404040" w:themeColor="text1" w:themeTint="BF"/>
          <w:sz w:val="18"/>
          <w:szCs w:val="16"/>
          <w:lang w:val="es-MX" w:eastAsia="es-MX"/>
        </w:rPr>
      </w:pPr>
      <w:r w:rsidRPr="00945A7C">
        <w:rPr>
          <w:rFonts w:ascii="Calibri" w:hAnsi="Calibri" w:cs="Arial"/>
          <w:bCs/>
          <w:color w:val="404040" w:themeColor="text1" w:themeTint="BF"/>
          <w:sz w:val="18"/>
          <w:szCs w:val="16"/>
          <w:lang w:val="es-MX" w:eastAsia="es-MX"/>
        </w:rPr>
        <w:t>Elaboró y Cotejó:</w:t>
      </w:r>
    </w:p>
    <w:p w:rsidR="00793849" w:rsidRPr="00945A7C" w:rsidRDefault="00793849" w:rsidP="00793849">
      <w:pPr>
        <w:shd w:val="clear" w:color="auto" w:fill="FFFFFF"/>
        <w:spacing w:line="288" w:lineRule="atLeast"/>
        <w:rPr>
          <w:rFonts w:ascii="Calibri" w:hAnsi="Calibri" w:cs="Arial"/>
          <w:bCs/>
          <w:color w:val="404040" w:themeColor="text1" w:themeTint="BF"/>
          <w:sz w:val="18"/>
          <w:szCs w:val="16"/>
          <w:lang w:val="es-MX" w:eastAsia="es-MX"/>
        </w:rPr>
      </w:pPr>
    </w:p>
    <w:p w:rsidR="00793849" w:rsidRPr="00945A7C" w:rsidRDefault="00793849" w:rsidP="00793849">
      <w:pPr>
        <w:shd w:val="clear" w:color="auto" w:fill="FFFFFF"/>
        <w:spacing w:line="288" w:lineRule="atLeast"/>
        <w:rPr>
          <w:rFonts w:ascii="Arial" w:hAnsi="Arial" w:cs="Arial"/>
          <w:color w:val="404040" w:themeColor="text1" w:themeTint="BF"/>
          <w:sz w:val="20"/>
          <w:szCs w:val="19"/>
          <w:lang w:val="es-MX" w:eastAsia="es-MX"/>
        </w:rPr>
      </w:pPr>
      <w:r w:rsidRPr="00945A7C">
        <w:rPr>
          <w:rFonts w:ascii="Calibri" w:hAnsi="Calibri" w:cs="Arial"/>
          <w:bCs/>
          <w:color w:val="404040" w:themeColor="text1" w:themeTint="BF"/>
          <w:sz w:val="18"/>
          <w:szCs w:val="16"/>
          <w:lang w:val="es-MX" w:eastAsia="es-MX"/>
        </w:rPr>
        <w:t>EAGL</w:t>
      </w:r>
    </w:p>
    <w:p w:rsidR="00A27837" w:rsidRPr="00945A7C" w:rsidRDefault="00A27837" w:rsidP="005403E3">
      <w:pPr>
        <w:spacing w:line="240" w:lineRule="auto"/>
        <w:ind w:left="709"/>
        <w:rPr>
          <w:i/>
          <w:color w:val="404040" w:themeColor="text1" w:themeTint="BF"/>
          <w:sz w:val="22"/>
        </w:rPr>
      </w:pPr>
    </w:p>
    <w:sectPr w:rsidR="00A27837" w:rsidRPr="00945A7C" w:rsidSect="00FF7D32">
      <w:headerReference w:type="default" r:id="rId9"/>
      <w:pgSz w:w="12240" w:h="20160" w:code="5"/>
      <w:pgMar w:top="3062" w:right="851" w:bottom="2495" w:left="283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412" w:rsidRDefault="00253412" w:rsidP="008B0A31">
      <w:pPr>
        <w:spacing w:line="240" w:lineRule="auto"/>
      </w:pPr>
      <w:r>
        <w:separator/>
      </w:r>
    </w:p>
  </w:endnote>
  <w:endnote w:type="continuationSeparator" w:id="0">
    <w:p w:rsidR="00253412" w:rsidRDefault="00253412" w:rsidP="008B0A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412" w:rsidRDefault="00253412" w:rsidP="008B0A31">
      <w:pPr>
        <w:spacing w:line="240" w:lineRule="auto"/>
      </w:pPr>
      <w:r>
        <w:separator/>
      </w:r>
    </w:p>
  </w:footnote>
  <w:footnote w:type="continuationSeparator" w:id="0">
    <w:p w:rsidR="00253412" w:rsidRDefault="00253412" w:rsidP="008B0A3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80528"/>
      <w:docPartObj>
        <w:docPartGallery w:val="Page Numbers (Top of Page)"/>
        <w:docPartUnique/>
      </w:docPartObj>
    </w:sdtPr>
    <w:sdtContent>
      <w:p w:rsidR="008E5A1A" w:rsidRDefault="00814359">
        <w:pPr>
          <w:pStyle w:val="Encabezado"/>
          <w:jc w:val="center"/>
        </w:pPr>
        <w:fldSimple w:instr=" PAGE   \* MERGEFORMAT ">
          <w:r w:rsidR="00A968EC">
            <w:rPr>
              <w:noProof/>
            </w:rPr>
            <w:t>14</w:t>
          </w:r>
        </w:fldSimple>
      </w:p>
    </w:sdtContent>
  </w:sdt>
  <w:p w:rsidR="008E5A1A" w:rsidRDefault="00FF7D32">
    <w:pPr>
      <w:pStyle w:val="Encabezado"/>
    </w:pPr>
    <w:r>
      <w:t>QUEJA 141/2016-3</w:t>
    </w:r>
  </w:p>
  <w:p w:rsidR="00FF7D32" w:rsidRDefault="00FF7D32">
    <w:pPr>
      <w:pStyle w:val="Encabezado"/>
    </w:pPr>
    <w:proofErr w:type="gramStart"/>
    <w:r>
      <w:t>y</w:t>
    </w:r>
    <w:proofErr w:type="gramEnd"/>
    <w:r>
      <w:t xml:space="preserve"> sus acumulados.</w:t>
    </w:r>
  </w:p>
  <w:p w:rsidR="00FF7D32" w:rsidRDefault="00FF7D32">
    <w:pPr>
      <w:pStyle w:val="Encabezado"/>
    </w:pPr>
    <w:r>
      <w:t>Infomex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70C71"/>
    <w:multiLevelType w:val="hybridMultilevel"/>
    <w:tmpl w:val="D6EE0E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9458"/>
  </w:hdrShapeDefaults>
  <w:footnotePr>
    <w:footnote w:id="-1"/>
    <w:footnote w:id="0"/>
  </w:footnotePr>
  <w:endnotePr>
    <w:endnote w:id="-1"/>
    <w:endnote w:id="0"/>
  </w:endnotePr>
  <w:compat/>
  <w:rsids>
    <w:rsidRoot w:val="002F1686"/>
    <w:rsid w:val="000138B0"/>
    <w:rsid w:val="000177DD"/>
    <w:rsid w:val="0006097D"/>
    <w:rsid w:val="001079A8"/>
    <w:rsid w:val="00110D59"/>
    <w:rsid w:val="00123CE4"/>
    <w:rsid w:val="00176CEE"/>
    <w:rsid w:val="001E7F78"/>
    <w:rsid w:val="00237D31"/>
    <w:rsid w:val="00253412"/>
    <w:rsid w:val="00286208"/>
    <w:rsid w:val="002A1E49"/>
    <w:rsid w:val="002C476E"/>
    <w:rsid w:val="002C5C7C"/>
    <w:rsid w:val="002F1686"/>
    <w:rsid w:val="00314787"/>
    <w:rsid w:val="00350766"/>
    <w:rsid w:val="0036724E"/>
    <w:rsid w:val="003706B6"/>
    <w:rsid w:val="003709F8"/>
    <w:rsid w:val="003A569E"/>
    <w:rsid w:val="00446312"/>
    <w:rsid w:val="005403E3"/>
    <w:rsid w:val="00544E2D"/>
    <w:rsid w:val="00564D16"/>
    <w:rsid w:val="0059379D"/>
    <w:rsid w:val="005B2591"/>
    <w:rsid w:val="005B37A2"/>
    <w:rsid w:val="00650DFC"/>
    <w:rsid w:val="00670320"/>
    <w:rsid w:val="00677D26"/>
    <w:rsid w:val="006A2C68"/>
    <w:rsid w:val="006C28C3"/>
    <w:rsid w:val="00755FD4"/>
    <w:rsid w:val="00792D04"/>
    <w:rsid w:val="00793849"/>
    <w:rsid w:val="007C340F"/>
    <w:rsid w:val="007D6CE3"/>
    <w:rsid w:val="007E10ED"/>
    <w:rsid w:val="00813828"/>
    <w:rsid w:val="00814359"/>
    <w:rsid w:val="008B0A31"/>
    <w:rsid w:val="008E5A1A"/>
    <w:rsid w:val="00945A7C"/>
    <w:rsid w:val="009B18A3"/>
    <w:rsid w:val="009C21D8"/>
    <w:rsid w:val="00A12D2C"/>
    <w:rsid w:val="00A168A8"/>
    <w:rsid w:val="00A27837"/>
    <w:rsid w:val="00A968EC"/>
    <w:rsid w:val="00AE74C7"/>
    <w:rsid w:val="00B60FF4"/>
    <w:rsid w:val="00B722A5"/>
    <w:rsid w:val="00BD3B14"/>
    <w:rsid w:val="00C13370"/>
    <w:rsid w:val="00CD68D9"/>
    <w:rsid w:val="00DA38B2"/>
    <w:rsid w:val="00E23E5A"/>
    <w:rsid w:val="00E90564"/>
    <w:rsid w:val="00EC0520"/>
    <w:rsid w:val="00ED06E7"/>
    <w:rsid w:val="00ED6686"/>
    <w:rsid w:val="00F31B0D"/>
    <w:rsid w:val="00F97EFB"/>
    <w:rsid w:val="00FF7D3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2F1686"/>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paragraph" w:styleId="Encabezado">
    <w:name w:val="header"/>
    <w:basedOn w:val="Normal"/>
    <w:link w:val="EncabezadoCar"/>
    <w:uiPriority w:val="99"/>
    <w:unhideWhenUsed/>
    <w:rsid w:val="002F168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F1686"/>
    <w:rPr>
      <w:rFonts w:cs="Times New Roman"/>
      <w:sz w:val="26"/>
      <w:szCs w:val="24"/>
      <w:lang w:val="es-ES" w:eastAsia="es-ES"/>
    </w:rPr>
  </w:style>
  <w:style w:type="paragraph" w:styleId="Textoindependiente">
    <w:name w:val="Body Text"/>
    <w:basedOn w:val="Normal"/>
    <w:link w:val="TextoindependienteCar"/>
    <w:uiPriority w:val="99"/>
    <w:semiHidden/>
    <w:unhideWhenUsed/>
    <w:rsid w:val="002F1686"/>
    <w:pPr>
      <w:spacing w:after="120"/>
    </w:pPr>
  </w:style>
  <w:style w:type="character" w:customStyle="1" w:styleId="TextoindependienteCar">
    <w:name w:val="Texto independiente Car"/>
    <w:basedOn w:val="Fuentedeprrafopredeter"/>
    <w:link w:val="Textoindependiente"/>
    <w:uiPriority w:val="99"/>
    <w:semiHidden/>
    <w:rsid w:val="002F1686"/>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2F1686"/>
    <w:pPr>
      <w:ind w:firstLine="210"/>
    </w:pPr>
  </w:style>
  <w:style w:type="character" w:customStyle="1" w:styleId="TextoindependienteprimerasangraCar">
    <w:name w:val="Texto independiente primera sangría Car"/>
    <w:basedOn w:val="TextoindependienteCar"/>
    <w:link w:val="Textoindependienteprimerasangra"/>
    <w:rsid w:val="002F1686"/>
  </w:style>
  <w:style w:type="paragraph" w:styleId="Textodeglobo">
    <w:name w:val="Balloon Text"/>
    <w:basedOn w:val="Normal"/>
    <w:link w:val="TextodegloboCar"/>
    <w:uiPriority w:val="99"/>
    <w:semiHidden/>
    <w:unhideWhenUsed/>
    <w:rsid w:val="006C28C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28C3"/>
    <w:rPr>
      <w:rFonts w:ascii="Tahoma" w:hAnsi="Tahoma" w:cs="Tahoma"/>
      <w:sz w:val="16"/>
      <w:szCs w:val="16"/>
      <w:lang w:val="es-ES" w:eastAsia="es-ES"/>
    </w:rPr>
  </w:style>
  <w:style w:type="paragraph" w:styleId="NormalWeb">
    <w:name w:val="Normal (Web)"/>
    <w:basedOn w:val="Normal"/>
    <w:uiPriority w:val="99"/>
    <w:unhideWhenUsed/>
    <w:rsid w:val="00110D59"/>
    <w:pPr>
      <w:spacing w:before="100" w:beforeAutospacing="1" w:after="100" w:afterAutospacing="1" w:line="240" w:lineRule="auto"/>
      <w:jc w:val="left"/>
    </w:pPr>
    <w:rPr>
      <w:rFonts w:ascii="Times New Roman" w:hAnsi="Times New Roman"/>
      <w:sz w:val="24"/>
    </w:rPr>
  </w:style>
  <w:style w:type="paragraph" w:styleId="Prrafodelista">
    <w:name w:val="List Paragraph"/>
    <w:basedOn w:val="Normal"/>
    <w:uiPriority w:val="34"/>
    <w:qFormat/>
    <w:rsid w:val="003A569E"/>
    <w:pPr>
      <w:ind w:left="720"/>
      <w:contextualSpacing/>
    </w:pPr>
  </w:style>
  <w:style w:type="character" w:customStyle="1" w:styleId="apple-converted-space">
    <w:name w:val="apple-converted-space"/>
    <w:basedOn w:val="Fuentedeprrafopredeter"/>
    <w:rsid w:val="008B0A31"/>
  </w:style>
  <w:style w:type="paragraph" w:customStyle="1" w:styleId="texto">
    <w:name w:val="texto"/>
    <w:basedOn w:val="Normal"/>
    <w:rsid w:val="008B0A31"/>
    <w:pPr>
      <w:spacing w:before="100" w:beforeAutospacing="1" w:after="100" w:afterAutospacing="1" w:line="240" w:lineRule="auto"/>
      <w:jc w:val="left"/>
    </w:pPr>
    <w:rPr>
      <w:rFonts w:ascii="Times New Roman" w:hAnsi="Times New Roman"/>
      <w:sz w:val="24"/>
      <w:lang w:val="es-MX" w:eastAsia="es-MX"/>
    </w:rPr>
  </w:style>
  <w:style w:type="character" w:styleId="Hipervnculo">
    <w:name w:val="Hyperlink"/>
    <w:basedOn w:val="Fuentedeprrafopredeter"/>
    <w:uiPriority w:val="99"/>
    <w:semiHidden/>
    <w:unhideWhenUsed/>
    <w:rsid w:val="008B0A31"/>
    <w:rPr>
      <w:color w:val="0000FF"/>
      <w:u w:val="single"/>
    </w:rPr>
  </w:style>
  <w:style w:type="paragraph" w:styleId="Piedepgina">
    <w:name w:val="footer"/>
    <w:basedOn w:val="Normal"/>
    <w:link w:val="PiedepginaCar"/>
    <w:uiPriority w:val="99"/>
    <w:semiHidden/>
    <w:unhideWhenUsed/>
    <w:rsid w:val="008B0A31"/>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8B0A31"/>
    <w:rPr>
      <w:rFonts w:cs="Times New Roman"/>
      <w:sz w:val="26"/>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658</TotalTime>
  <Pages>14</Pages>
  <Words>5437</Words>
  <Characters>29908</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7</cp:revision>
  <cp:lastPrinted>2016-05-25T16:25:00Z</cp:lastPrinted>
  <dcterms:created xsi:type="dcterms:W3CDTF">2016-05-12T13:41:00Z</dcterms:created>
  <dcterms:modified xsi:type="dcterms:W3CDTF">2016-06-21T15:01:00Z</dcterms:modified>
</cp:coreProperties>
</file>