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5F2" w:rsidRPr="00663DA9" w:rsidRDefault="00663DA9" w:rsidP="00663DA9">
      <w:pPr>
        <w:jc w:val="both"/>
        <w:rPr>
          <w:rFonts w:cstheme="minorHAnsi"/>
        </w:rPr>
      </w:pPr>
      <w:r w:rsidRPr="00663DA9">
        <w:rPr>
          <w:rFonts w:cstheme="minorHAnsi"/>
          <w:b/>
          <w:color w:val="2C363A"/>
          <w:shd w:val="clear" w:color="auto" w:fill="FFFFFF"/>
        </w:rPr>
        <w:t>NOTIFICO LOS ACUERDOS CEGAIP-392/2021 Y CEGAIP-393/2021 APROBADOS EN SESIÓN DE 06 DE MAYO DE 2021.</w:t>
      </w:r>
      <w:r w:rsidRPr="00663DA9">
        <w:rPr>
          <w:rFonts w:cstheme="minorHAnsi"/>
          <w:b/>
          <w:color w:val="2C363A"/>
        </w:rPr>
        <w:br/>
      </w:r>
      <w:r w:rsidRPr="00663DA9">
        <w:rPr>
          <w:rFonts w:cstheme="minorHAnsi"/>
          <w:b/>
          <w:color w:val="2C363A"/>
        </w:rPr>
        <w:br/>
      </w:r>
      <w:r w:rsidRPr="00663DA9">
        <w:rPr>
          <w:rFonts w:cstheme="minorHAnsi"/>
          <w:color w:val="2C363A"/>
          <w:shd w:val="clear" w:color="auto" w:fill="FFFFFF"/>
        </w:rPr>
        <w:t>10.    Se da cuenta con el memorándum SEDA-UV-009/2021, de fecha 26 de abril de 2021, emitido por la Jefa de la Unidad de Verificaciones, Fátima Adriana Martínez López, mediante el cual señala que en cuanto al procedimiento 2019, se presentan los resultados de la segunda evaluación realizada a los sujetos obligados, en los términos siguientes: (Anexo 38)</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“…En cuanto al procedimiento 2019, se presentan los siguientes resultados de la segunda evaluación realizada a los sujetos obligados.</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En el caso de los sujetos obligados restantes se continua con los procedimientos de verificación ya que no obtuvieron el porcentaje requerido (90%), por lo que se deberá requerir a los titulares de las Unidades de Transparencia para que dentro del término de 5 días hábiles subsanen las deficiencias encontradas en la publicación de sus Obligaciones de Transparencia.</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SUJETO OBLIGADO    1 evaluación</w:t>
      </w:r>
      <w:r w:rsidRPr="00663DA9">
        <w:rPr>
          <w:rFonts w:cstheme="minorHAnsi"/>
          <w:color w:val="2C363A"/>
        </w:rPr>
        <w:br/>
      </w:r>
      <w:r w:rsidRPr="00663DA9">
        <w:rPr>
          <w:rFonts w:cstheme="minorHAnsi"/>
          <w:color w:val="2C363A"/>
          <w:shd w:val="clear" w:color="auto" w:fill="FFFFFF"/>
        </w:rPr>
        <w:t>Oficio    2 Revisión</w:t>
      </w:r>
      <w:r w:rsidRPr="00663DA9">
        <w:rPr>
          <w:rFonts w:cstheme="minorHAnsi"/>
          <w:color w:val="2C363A"/>
        </w:rPr>
        <w:br/>
      </w:r>
      <w:r w:rsidRPr="00663DA9">
        <w:rPr>
          <w:rFonts w:cstheme="minorHAnsi"/>
          <w:color w:val="2C363A"/>
          <w:shd w:val="clear" w:color="auto" w:fill="FFFFFF"/>
        </w:rPr>
        <w:t>20 días</w:t>
      </w:r>
      <w:r w:rsidRPr="00663DA9">
        <w:rPr>
          <w:rFonts w:cstheme="minorHAnsi"/>
          <w:color w:val="2C363A"/>
        </w:rPr>
        <w:br/>
      </w:r>
      <w:r w:rsidRPr="00663DA9">
        <w:rPr>
          <w:rFonts w:cstheme="minorHAnsi"/>
          <w:color w:val="2C363A"/>
          <w:shd w:val="clear" w:color="auto" w:fill="FFFFFF"/>
        </w:rPr>
        <w:t>Hospital Central “Dr. Ignacio Morones Prieto”    67.56 %    79.74 %</w:t>
      </w:r>
      <w:r w:rsidRPr="00663DA9">
        <w:rPr>
          <w:rFonts w:cstheme="minorHAnsi"/>
          <w:color w:val="2C363A"/>
        </w:rPr>
        <w:br/>
      </w:r>
      <w:r w:rsidRPr="00663DA9">
        <w:rPr>
          <w:rFonts w:cstheme="minorHAnsi"/>
          <w:color w:val="2C363A"/>
          <w:shd w:val="clear" w:color="auto" w:fill="FFFFFF"/>
        </w:rPr>
        <w:t>Centro de Asistencia Social Rosario Castellanos    55.80 %    68.77 %</w:t>
      </w:r>
      <w:r w:rsidRPr="00663DA9">
        <w:rPr>
          <w:rFonts w:cstheme="minorHAnsi"/>
          <w:color w:val="2C363A"/>
        </w:rPr>
        <w:br/>
      </w:r>
      <w:r w:rsidRPr="00663DA9">
        <w:rPr>
          <w:rFonts w:cstheme="minorHAnsi"/>
          <w:color w:val="2C363A"/>
          <w:shd w:val="clear" w:color="auto" w:fill="FFFFFF"/>
        </w:rPr>
        <w:t>Museo Nacional de la </w:t>
      </w:r>
      <w:proofErr w:type="spellStart"/>
      <w:r w:rsidRPr="00663DA9">
        <w:rPr>
          <w:rFonts w:cstheme="minorHAnsi"/>
          <w:color w:val="2C363A"/>
          <w:shd w:val="clear" w:color="auto" w:fill="FFFFFF"/>
        </w:rPr>
        <w:t>Mascara</w:t>
      </w:r>
      <w:proofErr w:type="spellEnd"/>
      <w:r w:rsidRPr="00663DA9">
        <w:rPr>
          <w:rFonts w:cstheme="minorHAnsi"/>
          <w:color w:val="2C363A"/>
          <w:shd w:val="clear" w:color="auto" w:fill="FFFFFF"/>
        </w:rPr>
        <w:t>    65.07 %    50.00 %</w:t>
      </w:r>
      <w:r w:rsidRPr="00663DA9">
        <w:rPr>
          <w:rFonts w:cstheme="minorHAnsi"/>
          <w:color w:val="2C363A"/>
        </w:rPr>
        <w:br/>
      </w:r>
      <w:r w:rsidRPr="00663DA9">
        <w:rPr>
          <w:rFonts w:cstheme="minorHAnsi"/>
          <w:color w:val="2C363A"/>
          <w:shd w:val="clear" w:color="auto" w:fill="FFFFFF"/>
        </w:rPr>
        <w:t>Sindicato de Académicos del Colegio de Educación Profesional Técnica (</w:t>
      </w:r>
      <w:proofErr w:type="spellStart"/>
      <w:r w:rsidRPr="00663DA9">
        <w:rPr>
          <w:rFonts w:cstheme="minorHAnsi"/>
          <w:color w:val="2C363A"/>
          <w:shd w:val="clear" w:color="auto" w:fill="FFFFFF"/>
        </w:rPr>
        <w:t>Saconalep</w:t>
      </w:r>
      <w:proofErr w:type="spellEnd"/>
      <w:r w:rsidRPr="00663DA9">
        <w:rPr>
          <w:rFonts w:cstheme="minorHAnsi"/>
          <w:color w:val="2C363A"/>
          <w:shd w:val="clear" w:color="auto" w:fill="FFFFFF"/>
        </w:rPr>
        <w:t>)    22.56 %</w:t>
      </w:r>
      <w:r w:rsidRPr="00663DA9">
        <w:rPr>
          <w:rFonts w:cstheme="minorHAnsi"/>
          <w:color w:val="2C363A"/>
        </w:rPr>
        <w:br/>
      </w:r>
      <w:r w:rsidRPr="00663DA9">
        <w:rPr>
          <w:rFonts w:cstheme="minorHAnsi"/>
          <w:color w:val="2C363A"/>
          <w:shd w:val="clear" w:color="auto" w:fill="FFFFFF"/>
        </w:rPr>
        <w:t>17.44 %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Coxcatlán</w:t>
      </w:r>
      <w:proofErr w:type="spellEnd"/>
      <w:r w:rsidRPr="00663DA9">
        <w:rPr>
          <w:rFonts w:cstheme="minorHAnsi"/>
          <w:color w:val="2C363A"/>
          <w:shd w:val="clear" w:color="auto" w:fill="FFFFFF"/>
        </w:rPr>
        <w:t>     37.03 %    23.26 %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Tanlájas</w:t>
      </w:r>
      <w:proofErr w:type="spellEnd"/>
      <w:r w:rsidRPr="00663DA9">
        <w:rPr>
          <w:rFonts w:cstheme="minorHAnsi"/>
          <w:color w:val="2C363A"/>
          <w:shd w:val="clear" w:color="auto" w:fill="FFFFFF"/>
        </w:rPr>
        <w:t>     58.91 %    72.46 %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Tamazunchale</w:t>
      </w:r>
      <w:proofErr w:type="spellEnd"/>
      <w:r w:rsidRPr="00663DA9">
        <w:rPr>
          <w:rFonts w:cstheme="minorHAnsi"/>
          <w:color w:val="2C363A"/>
          <w:shd w:val="clear" w:color="auto" w:fill="FFFFFF"/>
        </w:rPr>
        <w:t>    16.96 %    31.99 %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Axtla</w:t>
      </w:r>
      <w:proofErr w:type="spellEnd"/>
      <w:r w:rsidRPr="00663DA9">
        <w:rPr>
          <w:rFonts w:cstheme="minorHAnsi"/>
          <w:color w:val="2C363A"/>
          <w:shd w:val="clear" w:color="auto" w:fill="FFFFFF"/>
        </w:rPr>
        <w:t>     72.28 %    67.39 %</w:t>
      </w:r>
      <w:r w:rsidRPr="00663DA9">
        <w:rPr>
          <w:rFonts w:cstheme="minorHAnsi"/>
          <w:color w:val="2C363A"/>
        </w:rPr>
        <w:br/>
      </w:r>
      <w:r w:rsidRPr="00663DA9">
        <w:rPr>
          <w:rFonts w:cstheme="minorHAnsi"/>
          <w:color w:val="2C363A"/>
          <w:shd w:val="clear" w:color="auto" w:fill="FFFFFF"/>
        </w:rPr>
        <w:t>Ayuntamiento de San Antonio    52.03 %    34.78 %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Tampamolón</w:t>
      </w:r>
      <w:proofErr w:type="spellEnd"/>
      <w:r w:rsidRPr="00663DA9">
        <w:rPr>
          <w:rFonts w:cstheme="minorHAnsi"/>
          <w:color w:val="2C363A"/>
          <w:shd w:val="clear" w:color="auto" w:fill="FFFFFF"/>
        </w:rPr>
        <w:t>    74.78 %    88.44 %</w:t>
      </w:r>
      <w:r w:rsidRPr="00663DA9">
        <w:rPr>
          <w:rFonts w:cstheme="minorHAnsi"/>
          <w:color w:val="2C363A"/>
        </w:rPr>
        <w:br/>
      </w:r>
      <w:r w:rsidRPr="00663DA9">
        <w:rPr>
          <w:rFonts w:cstheme="minorHAnsi"/>
          <w:color w:val="2C363A"/>
          <w:shd w:val="clear" w:color="auto" w:fill="FFFFFF"/>
        </w:rPr>
        <w:t>Agua potable de San Ciro de Acosta     27.78 %    25.30 %</w:t>
      </w:r>
      <w:r w:rsidRPr="00663DA9">
        <w:rPr>
          <w:rFonts w:cstheme="minorHAnsi"/>
          <w:color w:val="2C363A"/>
        </w:rPr>
        <w:br/>
      </w:r>
      <w:r w:rsidRPr="00663DA9">
        <w:rPr>
          <w:rFonts w:cstheme="minorHAnsi"/>
          <w:color w:val="2C363A"/>
          <w:shd w:val="clear" w:color="auto" w:fill="FFFFFF"/>
        </w:rPr>
        <w:t>Agua Potable de Ébano     26.67 %    25.05 %</w:t>
      </w:r>
      <w:r w:rsidRPr="00663DA9">
        <w:rPr>
          <w:rFonts w:cstheme="minorHAnsi"/>
          <w:color w:val="2C363A"/>
        </w:rPr>
        <w:br/>
      </w:r>
      <w:r w:rsidRPr="00663DA9">
        <w:rPr>
          <w:rFonts w:cstheme="minorHAnsi"/>
          <w:color w:val="2C363A"/>
          <w:shd w:val="clear" w:color="auto" w:fill="FFFFFF"/>
        </w:rPr>
        <w:t>Servicios de Agua Potable, Alcantarillado y Saneamiento de Matehuala     65.10 %</w:t>
      </w:r>
      <w:r w:rsidRPr="00663DA9">
        <w:rPr>
          <w:rFonts w:cstheme="minorHAnsi"/>
          <w:color w:val="2C363A"/>
        </w:rPr>
        <w:br/>
      </w:r>
      <w:r w:rsidRPr="00663DA9">
        <w:rPr>
          <w:rFonts w:cstheme="minorHAnsi"/>
          <w:color w:val="2C363A"/>
          <w:shd w:val="clear" w:color="auto" w:fill="FFFFFF"/>
        </w:rPr>
        <w:t>88.38 %</w:t>
      </w:r>
      <w:r w:rsidRPr="00663DA9">
        <w:rPr>
          <w:rFonts w:cstheme="minorHAnsi"/>
          <w:color w:val="2C363A"/>
        </w:rPr>
        <w:br/>
      </w:r>
      <w:r w:rsidRPr="00663DA9">
        <w:rPr>
          <w:rFonts w:cstheme="minorHAnsi"/>
          <w:color w:val="2C363A"/>
          <w:shd w:val="clear" w:color="auto" w:fill="FFFFFF"/>
        </w:rPr>
        <w:t>Sistema DIF de Valles    41.98 %    66.48 %</w:t>
      </w:r>
      <w:r w:rsidRPr="00663DA9">
        <w:rPr>
          <w:rFonts w:cstheme="minorHAnsi"/>
          <w:color w:val="2C363A"/>
        </w:rPr>
        <w:br/>
      </w:r>
      <w:r w:rsidRPr="00663DA9">
        <w:rPr>
          <w:rFonts w:cstheme="minorHAnsi"/>
          <w:color w:val="2C363A"/>
          <w:shd w:val="clear" w:color="auto" w:fill="FFFFFF"/>
        </w:rPr>
        <w:t xml:space="preserve">Sindicato de Trabajadores y Empleados al Servicio del Ayuntamiento de </w:t>
      </w:r>
      <w:proofErr w:type="spellStart"/>
      <w:r w:rsidRPr="00663DA9">
        <w:rPr>
          <w:rFonts w:cstheme="minorHAnsi"/>
          <w:color w:val="2C363A"/>
          <w:shd w:val="clear" w:color="auto" w:fill="FFFFFF"/>
        </w:rPr>
        <w:t>Rioverde</w:t>
      </w:r>
      <w:proofErr w:type="spellEnd"/>
      <w:r w:rsidRPr="00663DA9">
        <w:rPr>
          <w:rFonts w:cstheme="minorHAnsi"/>
          <w:color w:val="2C363A"/>
          <w:shd w:val="clear" w:color="auto" w:fill="FFFFFF"/>
        </w:rPr>
        <w:t xml:space="preserve">     0 %    0 %</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 xml:space="preserve">En consecuencia, con número de acuerdo </w:t>
      </w:r>
      <w:r w:rsidRPr="00663DA9">
        <w:rPr>
          <w:rFonts w:cstheme="minorHAnsi"/>
          <w:b/>
          <w:color w:val="2C363A"/>
          <w:shd w:val="clear" w:color="auto" w:fill="FFFFFF"/>
        </w:rPr>
        <w:t>CEGAIP-392/2021</w:t>
      </w:r>
      <w:r w:rsidRPr="00663DA9">
        <w:rPr>
          <w:rFonts w:cstheme="minorHAnsi"/>
          <w:color w:val="2C363A"/>
          <w:shd w:val="clear" w:color="auto" w:fill="FFFFFF"/>
        </w:rPr>
        <w:t>, se aprueba por Unanimidad de Votos lo siguiente:</w:t>
      </w:r>
      <w:r w:rsidRPr="00663DA9">
        <w:rPr>
          <w:rFonts w:cstheme="minorHAnsi"/>
          <w:color w:val="2C363A"/>
        </w:rPr>
        <w:br/>
      </w:r>
      <w:r w:rsidRPr="00663DA9">
        <w:rPr>
          <w:rFonts w:cstheme="minorHAnsi"/>
          <w:color w:val="2C363A"/>
          <w:shd w:val="clear" w:color="auto" w:fill="FFFFFF"/>
        </w:rPr>
        <w:t>1.- Se aprueba la segunda evaluación del periodo 2019, de las obligaciones de transparencia, de los sujetos obligados:</w:t>
      </w:r>
      <w:r w:rsidRPr="00663DA9">
        <w:rPr>
          <w:rFonts w:cstheme="minorHAnsi"/>
          <w:color w:val="2C363A"/>
        </w:rPr>
        <w:br/>
      </w:r>
      <w:r w:rsidRPr="00663DA9">
        <w:rPr>
          <w:rFonts w:cstheme="minorHAnsi"/>
          <w:color w:val="2C363A"/>
          <w:shd w:val="clear" w:color="auto" w:fill="FFFFFF"/>
        </w:rPr>
        <w:t>Hospital Central “Dr. Ignacio Morones Prieto”</w:t>
      </w:r>
      <w:r w:rsidRPr="00663DA9">
        <w:rPr>
          <w:rFonts w:cstheme="minorHAnsi"/>
          <w:color w:val="2C363A"/>
        </w:rPr>
        <w:br/>
      </w:r>
      <w:r w:rsidRPr="00663DA9">
        <w:rPr>
          <w:rFonts w:cstheme="minorHAnsi"/>
          <w:color w:val="2C363A"/>
          <w:shd w:val="clear" w:color="auto" w:fill="FFFFFF"/>
        </w:rPr>
        <w:t>Centro de Asistencia Social Rosario Castellanos</w:t>
      </w:r>
      <w:r w:rsidRPr="00663DA9">
        <w:rPr>
          <w:rFonts w:cstheme="minorHAnsi"/>
          <w:color w:val="2C363A"/>
        </w:rPr>
        <w:br/>
      </w:r>
      <w:r w:rsidRPr="00663DA9">
        <w:rPr>
          <w:rFonts w:cstheme="minorHAnsi"/>
          <w:color w:val="2C363A"/>
          <w:shd w:val="clear" w:color="auto" w:fill="FFFFFF"/>
        </w:rPr>
        <w:t>Museo Nacional de la </w:t>
      </w:r>
      <w:proofErr w:type="spellStart"/>
      <w:r w:rsidRPr="00663DA9">
        <w:rPr>
          <w:rFonts w:cstheme="minorHAnsi"/>
          <w:color w:val="2C363A"/>
          <w:shd w:val="clear" w:color="auto" w:fill="FFFFFF"/>
        </w:rPr>
        <w:t>Mascara</w:t>
      </w:r>
      <w:proofErr w:type="spellEnd"/>
      <w:r w:rsidRPr="00663DA9">
        <w:rPr>
          <w:rFonts w:cstheme="minorHAnsi"/>
          <w:color w:val="2C363A"/>
        </w:rPr>
        <w:br/>
      </w:r>
      <w:r w:rsidRPr="00663DA9">
        <w:rPr>
          <w:rFonts w:cstheme="minorHAnsi"/>
          <w:color w:val="2C363A"/>
          <w:shd w:val="clear" w:color="auto" w:fill="FFFFFF"/>
        </w:rPr>
        <w:lastRenderedPageBreak/>
        <w:t>Sindicato de Académicos del Colegio de Educación Profesional Técnica (</w:t>
      </w:r>
      <w:proofErr w:type="spellStart"/>
      <w:r w:rsidRPr="00663DA9">
        <w:rPr>
          <w:rFonts w:cstheme="minorHAnsi"/>
          <w:color w:val="2C363A"/>
          <w:shd w:val="clear" w:color="auto" w:fill="FFFFFF"/>
        </w:rPr>
        <w:t>Saconalep</w:t>
      </w:r>
      <w:proofErr w:type="spellEnd"/>
      <w:r w:rsidRPr="00663DA9">
        <w:rPr>
          <w:rFonts w:cstheme="minorHAnsi"/>
          <w:color w:val="2C363A"/>
          <w:shd w:val="clear" w:color="auto" w:fill="FFFFFF"/>
        </w:rPr>
        <w:t>)</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Coxcatlán</w:t>
      </w:r>
      <w:proofErr w:type="spellEnd"/>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Tanlájas</w:t>
      </w:r>
      <w:proofErr w:type="spellEnd"/>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Tamazunchale</w:t>
      </w:r>
      <w:proofErr w:type="spellEnd"/>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Axtla</w:t>
      </w:r>
      <w:proofErr w:type="spellEnd"/>
      <w:r w:rsidRPr="00663DA9">
        <w:rPr>
          <w:rFonts w:cstheme="minorHAnsi"/>
          <w:color w:val="2C363A"/>
        </w:rPr>
        <w:br/>
      </w:r>
      <w:r w:rsidRPr="00663DA9">
        <w:rPr>
          <w:rFonts w:cstheme="minorHAnsi"/>
          <w:color w:val="2C363A"/>
          <w:shd w:val="clear" w:color="auto" w:fill="FFFFFF"/>
        </w:rPr>
        <w:t>Ayuntamiento de San Antonio</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Tampamolón</w:t>
      </w:r>
      <w:proofErr w:type="spellEnd"/>
      <w:r w:rsidRPr="00663DA9">
        <w:rPr>
          <w:rFonts w:cstheme="minorHAnsi"/>
          <w:color w:val="2C363A"/>
        </w:rPr>
        <w:br/>
      </w:r>
      <w:r w:rsidRPr="00663DA9">
        <w:rPr>
          <w:rFonts w:cstheme="minorHAnsi"/>
          <w:color w:val="2C363A"/>
          <w:shd w:val="clear" w:color="auto" w:fill="FFFFFF"/>
        </w:rPr>
        <w:t>Agua potable de San Ciro de Acosta</w:t>
      </w:r>
      <w:r w:rsidRPr="00663DA9">
        <w:rPr>
          <w:rFonts w:cstheme="minorHAnsi"/>
          <w:color w:val="2C363A"/>
        </w:rPr>
        <w:br/>
      </w:r>
      <w:r w:rsidRPr="00663DA9">
        <w:rPr>
          <w:rFonts w:cstheme="minorHAnsi"/>
          <w:color w:val="2C363A"/>
          <w:shd w:val="clear" w:color="auto" w:fill="FFFFFF"/>
        </w:rPr>
        <w:t>Agua Potable de Ébano</w:t>
      </w:r>
      <w:r w:rsidRPr="00663DA9">
        <w:rPr>
          <w:rFonts w:cstheme="minorHAnsi"/>
          <w:color w:val="2C363A"/>
        </w:rPr>
        <w:br/>
      </w:r>
      <w:r w:rsidRPr="00663DA9">
        <w:rPr>
          <w:rFonts w:cstheme="minorHAnsi"/>
          <w:color w:val="2C363A"/>
          <w:shd w:val="clear" w:color="auto" w:fill="FFFFFF"/>
        </w:rPr>
        <w:t>Servicios de Agua Potable, Alcantarillado y Saneamiento de Matehuala</w:t>
      </w:r>
      <w:r w:rsidRPr="00663DA9">
        <w:rPr>
          <w:rFonts w:cstheme="minorHAnsi"/>
          <w:color w:val="2C363A"/>
        </w:rPr>
        <w:br/>
      </w:r>
      <w:r w:rsidRPr="00663DA9">
        <w:rPr>
          <w:rFonts w:cstheme="minorHAnsi"/>
          <w:color w:val="2C363A"/>
          <w:shd w:val="clear" w:color="auto" w:fill="FFFFFF"/>
        </w:rPr>
        <w:t>Sistema DIF de Valles</w:t>
      </w:r>
      <w:r w:rsidRPr="00663DA9">
        <w:rPr>
          <w:rFonts w:cstheme="minorHAnsi"/>
          <w:color w:val="2C363A"/>
        </w:rPr>
        <w:br/>
      </w:r>
      <w:r w:rsidRPr="00663DA9">
        <w:rPr>
          <w:rFonts w:cstheme="minorHAnsi"/>
          <w:color w:val="2C363A"/>
          <w:shd w:val="clear" w:color="auto" w:fill="FFFFFF"/>
        </w:rPr>
        <w:t xml:space="preserve">Sindicato de Trabajadores y Empleados al Servicio del Ayuntamiento de </w:t>
      </w:r>
      <w:proofErr w:type="spellStart"/>
      <w:r w:rsidRPr="00663DA9">
        <w:rPr>
          <w:rFonts w:cstheme="minorHAnsi"/>
          <w:color w:val="2C363A"/>
          <w:shd w:val="clear" w:color="auto" w:fill="FFFFFF"/>
        </w:rPr>
        <w:t>Rioverde</w:t>
      </w:r>
      <w:proofErr w:type="spellEnd"/>
      <w:r w:rsidRPr="00663DA9">
        <w:rPr>
          <w:rFonts w:cstheme="minorHAnsi"/>
          <w:color w:val="2C363A"/>
        </w:rPr>
        <w:br/>
      </w:r>
      <w:r w:rsidRPr="00663DA9">
        <w:rPr>
          <w:rFonts w:cstheme="minorHAnsi"/>
          <w:color w:val="2C363A"/>
          <w:shd w:val="clear" w:color="auto" w:fill="FFFFFF"/>
        </w:rPr>
        <w:t>a los sujetos obligados.</w:t>
      </w:r>
      <w:r w:rsidRPr="00663DA9">
        <w:rPr>
          <w:rFonts w:cstheme="minorHAnsi"/>
          <w:color w:val="2C363A"/>
        </w:rPr>
        <w:br/>
      </w:r>
      <w:r w:rsidRPr="00663DA9">
        <w:rPr>
          <w:rFonts w:cstheme="minorHAnsi"/>
          <w:color w:val="2C363A"/>
        </w:rPr>
        <w:br/>
      </w:r>
      <w:r>
        <w:rPr>
          <w:rFonts w:cstheme="minorHAnsi"/>
          <w:color w:val="2C363A"/>
          <w:shd w:val="clear" w:color="auto" w:fill="FFFFFF"/>
        </w:rPr>
        <w:t>   </w:t>
      </w:r>
      <w:r w:rsidRPr="00663DA9">
        <w:rPr>
          <w:rFonts w:cstheme="minorHAnsi"/>
          <w:color w:val="2C363A"/>
          <w:shd w:val="clear" w:color="auto" w:fill="FFFFFF"/>
        </w:rPr>
        <w:t>En el caso de los sujetos obligados restantes se continua con los procedimientos de verificación ya que no obtuvieron el porcentaje requerido (90%), por lo que se deberá requerir a los titulares de las Unidades de Transparencia para que dentro del término de 5 días hábiles subsanen las deficiencias encontradas en la publicación de sus Obligaciones de Transparencia.</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SUJETO OBLIGADO    1 evaluación</w:t>
      </w:r>
      <w:r w:rsidRPr="00663DA9">
        <w:rPr>
          <w:rFonts w:cstheme="minorHAnsi"/>
          <w:color w:val="2C363A"/>
        </w:rPr>
        <w:br/>
      </w:r>
      <w:r w:rsidRPr="00663DA9">
        <w:rPr>
          <w:rFonts w:cstheme="minorHAnsi"/>
          <w:color w:val="2C363A"/>
          <w:shd w:val="clear" w:color="auto" w:fill="FFFFFF"/>
        </w:rPr>
        <w:t>Oficio    2 Revisión</w:t>
      </w:r>
      <w:r w:rsidRPr="00663DA9">
        <w:rPr>
          <w:rFonts w:cstheme="minorHAnsi"/>
          <w:color w:val="2C363A"/>
        </w:rPr>
        <w:br/>
      </w:r>
      <w:r w:rsidRPr="00663DA9">
        <w:rPr>
          <w:rFonts w:cstheme="minorHAnsi"/>
          <w:color w:val="2C363A"/>
          <w:shd w:val="clear" w:color="auto" w:fill="FFFFFF"/>
        </w:rPr>
        <w:t>20 días</w:t>
      </w:r>
      <w:r w:rsidRPr="00663DA9">
        <w:rPr>
          <w:rFonts w:cstheme="minorHAnsi"/>
          <w:color w:val="2C363A"/>
        </w:rPr>
        <w:br/>
      </w:r>
      <w:r w:rsidRPr="00663DA9">
        <w:rPr>
          <w:rFonts w:cstheme="minorHAnsi"/>
          <w:color w:val="2C363A"/>
          <w:shd w:val="clear" w:color="auto" w:fill="FFFFFF"/>
        </w:rPr>
        <w:t>Ayuntamiento de Catorce    22.10 %    47.68 %</w:t>
      </w:r>
      <w:r w:rsidRPr="00663DA9">
        <w:rPr>
          <w:rFonts w:cstheme="minorHAnsi"/>
          <w:color w:val="2C363A"/>
        </w:rPr>
        <w:br/>
      </w:r>
      <w:r w:rsidRPr="00663DA9">
        <w:rPr>
          <w:rFonts w:cstheme="minorHAnsi"/>
          <w:color w:val="2C363A"/>
          <w:shd w:val="clear" w:color="auto" w:fill="FFFFFF"/>
        </w:rPr>
        <w:t>Ayuntamiento de Salinas    68.30 %    87.90 %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Huehuetlán</w:t>
      </w:r>
      <w:proofErr w:type="spellEnd"/>
      <w:r w:rsidRPr="00663DA9">
        <w:rPr>
          <w:rFonts w:cstheme="minorHAnsi"/>
          <w:color w:val="2C363A"/>
          <w:shd w:val="clear" w:color="auto" w:fill="FFFFFF"/>
        </w:rPr>
        <w:t>    52.03 %    40.58 %</w:t>
      </w:r>
      <w:r w:rsidRPr="00663DA9">
        <w:rPr>
          <w:rFonts w:cstheme="minorHAnsi"/>
          <w:color w:val="2C363A"/>
        </w:rPr>
        <w:br/>
      </w:r>
      <w:r w:rsidRPr="00663DA9">
        <w:rPr>
          <w:rFonts w:cstheme="minorHAnsi"/>
          <w:color w:val="2C363A"/>
          <w:shd w:val="clear" w:color="auto" w:fill="FFFFFF"/>
        </w:rPr>
        <w:t>Ayuntamiento de </w:t>
      </w:r>
      <w:proofErr w:type="spellStart"/>
      <w:r w:rsidRPr="00663DA9">
        <w:rPr>
          <w:rFonts w:cstheme="minorHAnsi"/>
          <w:color w:val="2C363A"/>
          <w:shd w:val="clear" w:color="auto" w:fill="FFFFFF"/>
        </w:rPr>
        <w:t>Aquismón</w:t>
      </w:r>
      <w:proofErr w:type="spellEnd"/>
      <w:r w:rsidRPr="00663DA9">
        <w:rPr>
          <w:rFonts w:cstheme="minorHAnsi"/>
          <w:color w:val="2C363A"/>
          <w:shd w:val="clear" w:color="auto" w:fill="FFFFFF"/>
        </w:rPr>
        <w:t>    59.53 %    68.41 %</w:t>
      </w:r>
      <w:r w:rsidRPr="00663DA9">
        <w:rPr>
          <w:rFonts w:cstheme="minorHAnsi"/>
          <w:color w:val="2C363A"/>
        </w:rPr>
        <w:br/>
      </w:r>
      <w:r w:rsidRPr="00663DA9">
        <w:rPr>
          <w:rFonts w:cstheme="minorHAnsi"/>
          <w:color w:val="2C363A"/>
          <w:shd w:val="clear" w:color="auto" w:fill="FFFFFF"/>
        </w:rPr>
        <w:t>Ayuntamiento de Xilitla    66.52 %    84.64 %</w:t>
      </w:r>
      <w:r w:rsidRPr="00663DA9">
        <w:rPr>
          <w:rFonts w:cstheme="minorHAnsi"/>
          <w:color w:val="2C363A"/>
        </w:rPr>
        <w:br/>
      </w:r>
      <w:r w:rsidRPr="00663DA9">
        <w:rPr>
          <w:rFonts w:cstheme="minorHAnsi"/>
          <w:color w:val="2C363A"/>
          <w:shd w:val="clear" w:color="auto" w:fill="FFFFFF"/>
        </w:rPr>
        <w:t>Sistema Municipal DIF de Salinas    46.04 %    70.11 %</w:t>
      </w:r>
      <w:r w:rsidRPr="00663DA9">
        <w:rPr>
          <w:rFonts w:cstheme="minorHAnsi"/>
          <w:color w:val="2C363A"/>
        </w:rPr>
        <w:br/>
      </w:r>
      <w:r w:rsidRPr="00663DA9">
        <w:rPr>
          <w:rFonts w:cstheme="minorHAnsi"/>
          <w:color w:val="2C363A"/>
          <w:shd w:val="clear" w:color="auto" w:fill="FFFFFF"/>
        </w:rPr>
        <w:t>Sistema Municipal DIF de </w:t>
      </w:r>
      <w:proofErr w:type="spellStart"/>
      <w:r w:rsidRPr="00663DA9">
        <w:rPr>
          <w:rFonts w:cstheme="minorHAnsi"/>
          <w:color w:val="2C363A"/>
          <w:shd w:val="clear" w:color="auto" w:fill="FFFFFF"/>
        </w:rPr>
        <w:t>Tanlajás</w:t>
      </w:r>
      <w:proofErr w:type="spellEnd"/>
      <w:r w:rsidRPr="00663DA9">
        <w:rPr>
          <w:rFonts w:cstheme="minorHAnsi"/>
          <w:color w:val="2C363A"/>
          <w:shd w:val="clear" w:color="auto" w:fill="FFFFFF"/>
        </w:rPr>
        <w:t>    54.40 %    52.42 %</w:t>
      </w:r>
      <w:r w:rsidRPr="00663DA9">
        <w:rPr>
          <w:rFonts w:cstheme="minorHAnsi"/>
          <w:color w:val="2C363A"/>
        </w:rPr>
        <w:br/>
      </w:r>
      <w:r w:rsidRPr="00663DA9">
        <w:rPr>
          <w:rFonts w:cstheme="minorHAnsi"/>
          <w:color w:val="2C363A"/>
          <w:shd w:val="clear" w:color="auto" w:fill="FFFFFF"/>
        </w:rPr>
        <w:t>Sistema de Agua y Drenaje de </w:t>
      </w:r>
      <w:proofErr w:type="spellStart"/>
      <w:r w:rsidRPr="00663DA9">
        <w:rPr>
          <w:rFonts w:cstheme="minorHAnsi"/>
          <w:color w:val="2C363A"/>
          <w:shd w:val="clear" w:color="auto" w:fill="FFFFFF"/>
        </w:rPr>
        <w:t>Axtla</w:t>
      </w:r>
      <w:proofErr w:type="spellEnd"/>
      <w:r w:rsidRPr="00663DA9">
        <w:rPr>
          <w:rFonts w:cstheme="minorHAnsi"/>
          <w:color w:val="2C363A"/>
          <w:shd w:val="clear" w:color="auto" w:fill="FFFFFF"/>
        </w:rPr>
        <w:t> de Terrazas     0 %    0 %</w:t>
      </w:r>
      <w:r w:rsidRPr="00663DA9">
        <w:rPr>
          <w:rFonts w:cstheme="minorHAnsi"/>
          <w:color w:val="2C363A"/>
        </w:rPr>
        <w:br/>
      </w:r>
      <w:r w:rsidRPr="00663DA9">
        <w:rPr>
          <w:rFonts w:cstheme="minorHAnsi"/>
          <w:color w:val="2C363A"/>
          <w:shd w:val="clear" w:color="auto" w:fill="FFFFFF"/>
        </w:rPr>
        <w:t>Instituto Potosino de Bellas Artes     -66.94 %    65.26 %</w:t>
      </w:r>
      <w:r w:rsidRPr="00663DA9">
        <w:rPr>
          <w:rFonts w:cstheme="minorHAnsi"/>
          <w:color w:val="2C363A"/>
        </w:rPr>
        <w:br/>
      </w:r>
      <w:r w:rsidRPr="00663DA9">
        <w:rPr>
          <w:rFonts w:cstheme="minorHAnsi"/>
          <w:color w:val="2C363A"/>
          <w:shd w:val="clear" w:color="auto" w:fill="FFFFFF"/>
        </w:rPr>
        <w:t>Colegio de Estudios Científicos del Estado     61.79 %    79.63 %</w:t>
      </w:r>
      <w:r w:rsidRPr="00663DA9">
        <w:rPr>
          <w:rFonts w:cstheme="minorHAnsi"/>
          <w:color w:val="2C363A"/>
        </w:rPr>
        <w:br/>
      </w:r>
      <w:r w:rsidRPr="00663DA9">
        <w:rPr>
          <w:rFonts w:cstheme="minorHAnsi"/>
          <w:color w:val="2C363A"/>
        </w:rPr>
        <w:br/>
      </w:r>
      <w:r w:rsidRPr="00663DA9">
        <w:rPr>
          <w:rFonts w:cstheme="minorHAnsi"/>
          <w:color w:val="2C363A"/>
          <w:shd w:val="clear" w:color="auto" w:fill="FFFFFF"/>
        </w:rPr>
        <w:t xml:space="preserve">En consecuencia, con número de acuerdo </w:t>
      </w:r>
      <w:r w:rsidRPr="00663DA9">
        <w:rPr>
          <w:rFonts w:cstheme="minorHAnsi"/>
          <w:b/>
          <w:color w:val="2C363A"/>
          <w:shd w:val="clear" w:color="auto" w:fill="FFFFFF"/>
        </w:rPr>
        <w:t>CEGAIP-393/2021,</w:t>
      </w:r>
      <w:r w:rsidRPr="00663DA9">
        <w:rPr>
          <w:rFonts w:cstheme="minorHAnsi"/>
          <w:color w:val="2C363A"/>
          <w:shd w:val="clear" w:color="auto" w:fill="FFFFFF"/>
        </w:rPr>
        <w:t xml:space="preserve"> se aprueba por Unanimidad de Votos lo siguiente:</w:t>
      </w:r>
      <w:r w:rsidRPr="00663DA9">
        <w:rPr>
          <w:rFonts w:cstheme="minorHAnsi"/>
          <w:color w:val="2C363A"/>
        </w:rPr>
        <w:br/>
      </w:r>
      <w:r w:rsidRPr="00663DA9">
        <w:rPr>
          <w:rFonts w:cstheme="minorHAnsi"/>
          <w:color w:val="2C363A"/>
        </w:rPr>
        <w:br/>
      </w:r>
      <w:bookmarkStart w:id="0" w:name="_GoBack"/>
      <w:bookmarkEnd w:id="0"/>
    </w:p>
    <w:sectPr w:rsidR="009E45F2" w:rsidRPr="00663DA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DA9"/>
    <w:rsid w:val="004013A4"/>
    <w:rsid w:val="004744ED"/>
    <w:rsid w:val="00663D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82B3B"/>
  <w15:chartTrackingRefBased/>
  <w15:docId w15:val="{7781AD05-E8DE-4065-92C4-EBBC65BCE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63DA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3D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591</Words>
  <Characters>3255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cp:lastPrinted>2021-05-18T19:12:00Z</cp:lastPrinted>
  <dcterms:created xsi:type="dcterms:W3CDTF">2021-05-18T19:09:00Z</dcterms:created>
  <dcterms:modified xsi:type="dcterms:W3CDTF">2021-05-18T19:12:00Z</dcterms:modified>
</cp:coreProperties>
</file>