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161" w:rsidRDefault="003F2161" w:rsidP="003F2161"/>
    <w:p w:rsidR="003F2161" w:rsidRDefault="003F2161" w:rsidP="003F2161"/>
    <w:p w:rsidR="003F2161" w:rsidRPr="00FE1C76" w:rsidRDefault="003F2161" w:rsidP="003F2161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3F2161" w:rsidRDefault="003F2161" w:rsidP="003F2161">
      <w:pPr>
        <w:rPr>
          <w:sz w:val="32"/>
        </w:rPr>
      </w:pPr>
    </w:p>
    <w:p w:rsidR="003F2161" w:rsidRPr="000C1753" w:rsidRDefault="003F2161" w:rsidP="003F2161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Área encargada: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Equipo encargado: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Rodríguez </w:t>
      </w:r>
      <w:proofErr w:type="spellStart"/>
      <w:r w:rsidRPr="000C1753">
        <w:rPr>
          <w:sz w:val="24"/>
        </w:rPr>
        <w:t>Calacuayo</w:t>
      </w:r>
      <w:proofErr w:type="spellEnd"/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No. de sesiones: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>
        <w:rPr>
          <w:sz w:val="24"/>
        </w:rPr>
        <w:t>1 sesión</w:t>
      </w:r>
      <w:r w:rsidRPr="000C1753">
        <w:rPr>
          <w:sz w:val="24"/>
        </w:rPr>
        <w:t xml:space="preserve">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Fecha: </w:t>
      </w:r>
    </w:p>
    <w:p w:rsidR="002D5D8B" w:rsidRDefault="00757126" w:rsidP="003F2161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2D5D8B">
        <w:rPr>
          <w:sz w:val="24"/>
        </w:rPr>
        <w:t xml:space="preserve">20 </w:t>
      </w:r>
      <w:bookmarkStart w:id="0" w:name="_GoBack"/>
      <w:bookmarkEnd w:id="0"/>
      <w:r w:rsidR="002D5D8B">
        <w:rPr>
          <w:sz w:val="24"/>
        </w:rPr>
        <w:t>de enero</w:t>
      </w:r>
    </w:p>
    <w:p w:rsidR="003F2161" w:rsidRDefault="003F2161" w:rsidP="003F2161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3F2161" w:rsidRDefault="00724422" w:rsidP="003F2161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Primaria Revolución Mexicana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Tiempo estimado: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</w:p>
    <w:p w:rsidR="003F2161" w:rsidRPr="000C1753" w:rsidRDefault="003F2161" w:rsidP="003F2161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Nombre: </w:t>
      </w:r>
    </w:p>
    <w:p w:rsidR="003F2161" w:rsidRPr="000C1753" w:rsidRDefault="007E09F9" w:rsidP="003F2161">
      <w:pPr>
        <w:ind w:left="708" w:firstLine="708"/>
        <w:jc w:val="both"/>
        <w:rPr>
          <w:sz w:val="24"/>
        </w:rPr>
      </w:pPr>
      <w:r>
        <w:rPr>
          <w:sz w:val="24"/>
        </w:rPr>
        <w:t xml:space="preserve">Prevención del Acoso Escolar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Dirigido a: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>
        <w:rPr>
          <w:sz w:val="24"/>
        </w:rPr>
        <w:t xml:space="preserve">Alumnos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Objetivos: </w:t>
      </w:r>
    </w:p>
    <w:p w:rsidR="003F2161" w:rsidRPr="002736AC" w:rsidRDefault="002736AC" w:rsidP="003F2161">
      <w:pPr>
        <w:ind w:left="1416"/>
        <w:jc w:val="both"/>
        <w:rPr>
          <w:sz w:val="28"/>
        </w:rPr>
      </w:pPr>
      <w:r w:rsidRPr="002736AC">
        <w:rPr>
          <w:sz w:val="24"/>
        </w:rPr>
        <w:t>Prevenir el acoso escolar mediante pláticas informativas y formativas que sensibilicen a la comunidad educativa sobre sus causas y consecuencias, fomentando el respeto, la empatía y la sana convivencia en los entornos escolares.</w:t>
      </w:r>
    </w:p>
    <w:p w:rsidR="003F2161" w:rsidRDefault="003F2161" w:rsidP="003F2161">
      <w:pPr>
        <w:ind w:left="1416"/>
        <w:jc w:val="both"/>
        <w:rPr>
          <w:sz w:val="24"/>
        </w:rPr>
      </w:pPr>
    </w:p>
    <w:p w:rsidR="003F2161" w:rsidRDefault="003F2161" w:rsidP="003F2161">
      <w:pPr>
        <w:ind w:left="1416"/>
        <w:jc w:val="both"/>
        <w:rPr>
          <w:sz w:val="24"/>
        </w:rPr>
      </w:pPr>
    </w:p>
    <w:p w:rsidR="003F2161" w:rsidRPr="000C1753" w:rsidRDefault="003F2161" w:rsidP="003F2161">
      <w:pPr>
        <w:jc w:val="both"/>
        <w:rPr>
          <w:sz w:val="24"/>
        </w:rPr>
      </w:pP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Metodología:</w:t>
      </w:r>
    </w:p>
    <w:p w:rsidR="003F2161" w:rsidRPr="002736AC" w:rsidRDefault="002736AC" w:rsidP="003F2161">
      <w:pPr>
        <w:ind w:left="1416"/>
        <w:jc w:val="both"/>
        <w:rPr>
          <w:sz w:val="28"/>
        </w:rPr>
      </w:pPr>
      <w:r w:rsidRPr="002736AC">
        <w:rPr>
          <w:sz w:val="24"/>
        </w:rPr>
        <w:t>Se realizarán exposiciones breves con lenguaje claro, apoyadas en material audiovisual y ejemplos de la vida escolar. Se fomentará la participación activa a través de preguntas, dinámicas grupales, juegos de roles y análisis de casos, que permitan identificar situaciones de acoso escolar y sus consecuencias. Asimismo, se promoverá la reflexión sobre la importancia del respeto, la empatía y la comunicación asertiva para la prevención de la violencia escolar. Al finalizar, se realizará una retroalimentación para reforzar los aprendizajes y promover la convivencia sana y el rechazo al acoso escolar.</w:t>
      </w: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3F2161" w:rsidRPr="00633099" w:rsidRDefault="003F2161" w:rsidP="003F2161">
      <w:pPr>
        <w:ind w:left="1416"/>
        <w:jc w:val="both"/>
        <w:rPr>
          <w:sz w:val="24"/>
        </w:rPr>
      </w:pPr>
      <w:r>
        <w:rPr>
          <w:sz w:val="24"/>
        </w:rPr>
        <w:t xml:space="preserve">Trípticos, artículos de papelería para usar en las dinámicas, cartulinas, hojas, lápices, colores, plumones, proyector, memoria USB. </w:t>
      </w: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AF0F25" w:rsidRDefault="003F2161" w:rsidP="003F2161">
      <w:pPr>
        <w:ind w:left="1416"/>
        <w:jc w:val="both"/>
        <w:rPr>
          <w:sz w:val="24"/>
        </w:rPr>
      </w:pPr>
      <w:r w:rsidRPr="00AF0F25">
        <w:rPr>
          <w:sz w:val="28"/>
        </w:rPr>
        <w:t>S</w:t>
      </w:r>
      <w:r w:rsidR="00AF0F25" w:rsidRPr="00AF0F25">
        <w:rPr>
          <w:sz w:val="28"/>
        </w:rPr>
        <w:t>e</w:t>
      </w:r>
      <w:r w:rsidR="00AF0F25" w:rsidRPr="00AF0F25">
        <w:rPr>
          <w:sz w:val="24"/>
        </w:rPr>
        <w:t xml:space="preserve"> iniciará con la definición del acoso escolar, explicando sus características y diferencias con otros tipos de conflicto. Posteriormente, se abordarán los distintos tipos de acoso escolar, como el físico, verbal, psicológico, social y digital, así como las consecuencias que este genera en la salud emocional, el rendimiento académico y la convivencia escolar.</w:t>
      </w:r>
    </w:p>
    <w:p w:rsidR="003F2161" w:rsidRPr="00AF0F25" w:rsidRDefault="00AF0F25" w:rsidP="003F2161">
      <w:pPr>
        <w:ind w:left="1416"/>
        <w:jc w:val="both"/>
        <w:rPr>
          <w:sz w:val="28"/>
        </w:rPr>
      </w:pPr>
      <w:r w:rsidRPr="00AF0F25">
        <w:rPr>
          <w:sz w:val="24"/>
        </w:rPr>
        <w:t>A través de ejemplos y situaciones comunes dentro del entorno escolar, se promoverá la identificación de conductas de acoso y se reflexionará sobre los roles que pueden presentarse (víctima, agresor y observadores), destacando la importancia de la participación activa para prevenir y detener estas conductas.</w:t>
      </w:r>
      <w:r w:rsidRPr="00AF0F25">
        <w:rPr>
          <w:sz w:val="24"/>
        </w:rPr>
        <w:br/>
        <w:t>Asimismo, se fomentará el desarrollo de habilidades socioemocionales como la empatía, el respeto, la comunicación asertiva y la resolución pacífica de conflictos. Finalmente, se brindará información sobre los mecanismos de denuncia y las instancias de apoyo disponibles en la escuela, reforzando el compromiso de construir un ambiente escolar seguro, inclusivo y libre de violencia</w:t>
      </w:r>
    </w:p>
    <w:p w:rsidR="003F2161" w:rsidRDefault="003F2161" w:rsidP="003F2161">
      <w:pPr>
        <w:ind w:left="1416"/>
        <w:jc w:val="both"/>
        <w:rPr>
          <w:sz w:val="24"/>
        </w:rPr>
      </w:pPr>
    </w:p>
    <w:p w:rsidR="003F2161" w:rsidRPr="00CE0544" w:rsidRDefault="003F2161" w:rsidP="003F2161">
      <w:pPr>
        <w:ind w:left="1416"/>
        <w:jc w:val="both"/>
        <w:rPr>
          <w:sz w:val="24"/>
        </w:rPr>
      </w:pPr>
    </w:p>
    <w:p w:rsidR="002D363B" w:rsidRDefault="002D363B"/>
    <w:sectPr w:rsidR="002D363B" w:rsidSect="009B40A6">
      <w:headerReference w:type="even" r:id="rId7"/>
      <w:headerReference w:type="default" r:id="rId8"/>
      <w:footerReference w:type="default" r:id="rId9"/>
      <w:headerReference w:type="first" r:id="rId10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2D5D8B">
      <w:pPr>
        <w:spacing w:after="0" w:line="240" w:lineRule="auto"/>
      </w:pPr>
      <w:r>
        <w:separator/>
      </w:r>
    </w:p>
  </w:endnote>
  <w:endnote w:type="continuationSeparator" w:id="0">
    <w:p w:rsidR="00000000" w:rsidRDefault="002D5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35428C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27A56593" wp14:editId="0F367C4A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5AFDFF59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35428C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2D5D8B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35428C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 xml:space="preserve">Centro </w:t>
    </w:r>
    <w:proofErr w:type="spellStart"/>
    <w:r w:rsidRPr="00AA2C02">
      <w:rPr>
        <w:color w:val="303642"/>
        <w:sz w:val="14"/>
        <w:szCs w:val="14"/>
      </w:rPr>
      <w:t>Tamuin</w:t>
    </w:r>
    <w:proofErr w:type="spellEnd"/>
    <w:r w:rsidRPr="00AA2C02">
      <w:rPr>
        <w:color w:val="303642"/>
        <w:sz w:val="14"/>
        <w:szCs w:val="14"/>
      </w:rPr>
      <w:t>, S.L.P. C.P. 79200</w:t>
    </w:r>
    <w:r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 4811111824</w:t>
    </w:r>
  </w:p>
  <w:p w:rsidR="009802E3" w:rsidRPr="009B40A6" w:rsidRDefault="0035428C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384AEC17" wp14:editId="2D4FF397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7156AC4" id="Group 633" o:spid="_x0000_s1026" style="position:absolute;margin-left:0;margin-top:818.2pt;width:595.25pt;height:19.8pt;z-index:-251656192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Pr="009B40A6">
      <w:rPr>
        <w:b/>
        <w:color w:val="303642"/>
        <w:sz w:val="23"/>
      </w:rPr>
      <w:t xml:space="preserve">                                       “2025, Año de la innovación y el Fortalecimiento Educativo”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2D5D8B">
      <w:pPr>
        <w:spacing w:after="0" w:line="240" w:lineRule="auto"/>
      </w:pPr>
      <w:r>
        <w:separator/>
      </w:r>
    </w:p>
  </w:footnote>
  <w:footnote w:type="continuationSeparator" w:id="0">
    <w:p w:rsidR="00000000" w:rsidRDefault="002D5D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2D5D8B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0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2D5D8B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1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35428C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EAB4D00" wp14:editId="3CB5DB28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35428C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AB4D0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35428C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2D5D8B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49" type="#_x0000_t75" style="position:absolute;margin-left:0;margin-top:0;width:481.85pt;height:481.85pt;z-index:-251655168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61"/>
    <w:rsid w:val="002736AC"/>
    <w:rsid w:val="002D363B"/>
    <w:rsid w:val="002D5D8B"/>
    <w:rsid w:val="0035428C"/>
    <w:rsid w:val="003F2161"/>
    <w:rsid w:val="00724422"/>
    <w:rsid w:val="00757126"/>
    <w:rsid w:val="007E09F9"/>
    <w:rsid w:val="009C0576"/>
    <w:rsid w:val="00AF0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9BCCFC8"/>
  <w15:chartTrackingRefBased/>
  <w15:docId w15:val="{3A5798BC-6D9B-474A-96EE-3190F0C3E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2161"/>
    <w:rPr>
      <w:rFonts w:ascii="Calibri" w:eastAsia="Calibri" w:hAnsi="Calibri" w:cs="Calibri"/>
      <w:color w:val="000000"/>
      <w:lang w:eastAsia="es-MX"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9C0576"/>
    <w:pPr>
      <w:keepNext/>
      <w:keepLines/>
      <w:spacing w:before="40" w:after="0" w:line="360" w:lineRule="auto"/>
      <w:jc w:val="both"/>
      <w:outlineLvl w:val="1"/>
    </w:pPr>
    <w:rPr>
      <w:rFonts w:ascii="Arial" w:eastAsiaTheme="majorEastAsia" w:hAnsi="Arial" w:cstheme="majorBidi"/>
      <w:color w:val="000000" w:themeColor="text1"/>
      <w:sz w:val="28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C0576"/>
    <w:rPr>
      <w:rFonts w:ascii="Arial" w:eastAsiaTheme="majorEastAsia" w:hAnsi="Arial" w:cstheme="majorBidi"/>
      <w:color w:val="000000" w:themeColor="text1"/>
      <w:sz w:val="28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3F21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F2161"/>
    <w:rPr>
      <w:rFonts w:ascii="Calibri" w:eastAsia="Calibri" w:hAnsi="Calibri" w:cs="Calibri"/>
      <w:color w:val="000000"/>
      <w:lang w:eastAsia="es-MX"/>
    </w:rPr>
  </w:style>
  <w:style w:type="paragraph" w:styleId="Prrafodelista">
    <w:name w:val="List Paragraph"/>
    <w:basedOn w:val="Normal"/>
    <w:uiPriority w:val="34"/>
    <w:qFormat/>
    <w:rsid w:val="003F21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377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yaneth mar</dc:creator>
  <cp:keywords/>
  <dc:description/>
  <cp:lastModifiedBy>yaneth mar</cp:lastModifiedBy>
  <cp:revision>2</cp:revision>
  <dcterms:created xsi:type="dcterms:W3CDTF">2026-01-29T19:16:00Z</dcterms:created>
  <dcterms:modified xsi:type="dcterms:W3CDTF">2026-02-08T20:13:00Z</dcterms:modified>
</cp:coreProperties>
</file>