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2708D" w14:textId="57B2091D" w:rsidR="00AB0F11" w:rsidRPr="00AB0F11" w:rsidRDefault="00AB0F11" w:rsidP="00AB0F11">
      <w:pPr>
        <w:jc w:val="center"/>
        <w:rPr>
          <w:b/>
          <w:bCs/>
          <w:sz w:val="28"/>
          <w:szCs w:val="28"/>
          <w:u w:val="single"/>
        </w:rPr>
      </w:pPr>
      <w:r w:rsidRPr="00AB0F11">
        <w:rPr>
          <w:b/>
          <w:bCs/>
          <w:sz w:val="28"/>
          <w:szCs w:val="28"/>
          <w:u w:val="single"/>
        </w:rPr>
        <w:t>Facultades y Obligaciones el Oficial Mayor</w:t>
      </w:r>
    </w:p>
    <w:p w14:paraId="6B7C9DD9" w14:textId="51AE5BBE" w:rsidR="00AB0F11" w:rsidRPr="00AB0F11" w:rsidRDefault="00AB0F11" w:rsidP="00AB0F11">
      <w:pPr>
        <w:jc w:val="both"/>
      </w:pPr>
      <w:r w:rsidRPr="00AB0F11">
        <w:rPr>
          <w:b/>
          <w:bCs/>
        </w:rPr>
        <w:t>ARTICULO 84. A</w:t>
      </w:r>
      <w:r w:rsidRPr="00AB0F11">
        <w:t xml:space="preserve"> efecto de proporcionar el apoyo administrativo a las dependencias, unidades y organismos municipales, el Oficial Mayor tendrá a su cargo las siguientes funciones: </w:t>
      </w:r>
    </w:p>
    <w:p w14:paraId="416F5F8A" w14:textId="68B0F89D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Coadyuvar con el Tesorero en la formulación de planes y programas del gasto público y en la elaboración del presupuesto anual de egresos; </w:t>
      </w:r>
    </w:p>
    <w:p w14:paraId="25AC25FE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Autorizar el gasto corriente de las dependencias municipales; </w:t>
      </w:r>
    </w:p>
    <w:p w14:paraId="74527B9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Adquirir los bienes y proporcionar los servicios requeridos para el mejor funcionamiento del Ayuntamiento; </w:t>
      </w:r>
    </w:p>
    <w:p w14:paraId="674FD06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Proveer oportunamente a las dependencias, unidades administrativas y organismos municipales, de los recursos humanos y materiales necesarios para el desarrollo de sus funciones; </w:t>
      </w:r>
    </w:p>
    <w:p w14:paraId="4D51F85C" w14:textId="7BFAF8A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Levantar y tener actualizado el inventario general de los bienes muebles e inmuebles propiedad del Ayuntamiento; </w:t>
      </w:r>
    </w:p>
    <w:p w14:paraId="7579142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Administrar, controlar y vigilar los almacenes generales del Ayuntamiento; </w:t>
      </w:r>
    </w:p>
    <w:p w14:paraId="42BCB95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Controlar el servicio de mantenimiento de vehículos, maquinaria, mobiliario y equipo a cargo del Ayuntamiento;</w:t>
      </w:r>
    </w:p>
    <w:p w14:paraId="0D0BB6A7" w14:textId="3D9FA460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Participar en la entrega recepción de las unidades administrativas, de las dependencias y entidades municipales, conjuntamente con el Síndico y el Contralor Interno. </w:t>
      </w:r>
    </w:p>
    <w:p w14:paraId="17726466" w14:textId="0650251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Expedir los nombramientos del personal que hayan dado el Cabildo o el </w:t>
      </w:r>
      <w:proofErr w:type="gramStart"/>
      <w:r w:rsidRPr="00AB0F11">
        <w:t>Presidente</w:t>
      </w:r>
      <w:proofErr w:type="gramEnd"/>
      <w:r w:rsidRPr="00AB0F11">
        <w:t xml:space="preserve"> Municipal; atender lo relativo a las relaciones laborales con los empleados al servicio del Ayuntamiento; así como elaborar y, revisar permanentemente, con el concurso de las demás dependencias municipales, los manuales de, organización; y de procedimientos; que requiera la administración pública municipal, y</w:t>
      </w:r>
    </w:p>
    <w:p w14:paraId="25AE9384" w14:textId="7AAD9E83" w:rsidR="00645E7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Las demás que le señalen las leyes y reglamentos municipales.</w:t>
      </w:r>
    </w:p>
    <w:sectPr w:rsidR="00645E71" w:rsidRPr="00AB0F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62FF9"/>
    <w:multiLevelType w:val="hybridMultilevel"/>
    <w:tmpl w:val="7C58B2BC"/>
    <w:lvl w:ilvl="0" w:tplc="34B09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11"/>
    <w:rsid w:val="00381A71"/>
    <w:rsid w:val="00493BE9"/>
    <w:rsid w:val="00645E71"/>
    <w:rsid w:val="00724760"/>
    <w:rsid w:val="00913CBD"/>
    <w:rsid w:val="00A90E13"/>
    <w:rsid w:val="00AB0F11"/>
    <w:rsid w:val="00B33247"/>
    <w:rsid w:val="00B41C49"/>
    <w:rsid w:val="00D329FD"/>
    <w:rsid w:val="00D7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D798"/>
  <w15:chartTrackingRefBased/>
  <w15:docId w15:val="{A62DD2B5-01C8-476E-AFB0-0E4463B1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CAZARES RODRIGUEZ</dc:creator>
  <cp:keywords/>
  <dc:description/>
  <cp:lastModifiedBy>GABRIELA CAZARES RODRIGUEZ</cp:lastModifiedBy>
  <cp:revision>9</cp:revision>
  <dcterms:created xsi:type="dcterms:W3CDTF">2026-06-05T21:05:00Z</dcterms:created>
  <dcterms:modified xsi:type="dcterms:W3CDTF">2026-06-17T20:56:00Z</dcterms:modified>
</cp:coreProperties>
</file>