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F9028F" w:rsidRPr="00F9028F" w14:paraId="379BA2A5" w14:textId="77777777" w:rsidTr="0093057A">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A5F457" w14:textId="3CE6475A" w:rsidR="0093057A" w:rsidRPr="00F9028F" w:rsidRDefault="000033A4" w:rsidP="0001040D">
            <w:pPr>
              <w:spacing w:line="360" w:lineRule="auto"/>
              <w:ind w:left="-108"/>
              <w:jc w:val="both"/>
              <w:rPr>
                <w:rFonts w:ascii="Arial" w:hAnsi="Arial" w:cs="Arial"/>
                <w:sz w:val="24"/>
                <w:szCs w:val="24"/>
                <w:lang w:eastAsia="es-ES"/>
              </w:rPr>
            </w:pPr>
            <w:bookmarkStart w:id="0" w:name="_Hlk520393671"/>
            <w:r w:rsidRPr="00F9028F">
              <w:rPr>
                <w:rFonts w:ascii="Arial" w:hAnsi="Arial" w:cs="Arial"/>
                <w:b/>
                <w:sz w:val="24"/>
                <w:szCs w:val="24"/>
                <w:lang w:eastAsia="es-ES"/>
              </w:rPr>
              <w:t xml:space="preserve"> </w:t>
            </w:r>
            <w:r w:rsidR="0093057A" w:rsidRPr="00F9028F">
              <w:rPr>
                <w:rFonts w:ascii="Arial" w:hAnsi="Arial" w:cs="Arial"/>
                <w:b/>
                <w:sz w:val="24"/>
                <w:szCs w:val="24"/>
                <w:lang w:eastAsia="es-ES"/>
              </w:rPr>
              <w:t xml:space="preserve">RECURSO DE REVISIÓN: </w:t>
            </w:r>
            <w:r w:rsidR="0093057A" w:rsidRPr="00F9028F">
              <w:rPr>
                <w:rFonts w:ascii="Arial" w:hAnsi="Arial" w:cs="Arial"/>
                <w:sz w:val="24"/>
                <w:szCs w:val="24"/>
                <w:lang w:eastAsia="es-ES"/>
              </w:rPr>
              <w:t>RR-</w:t>
            </w:r>
            <w:r w:rsidR="00F845CD">
              <w:rPr>
                <w:rFonts w:ascii="Arial" w:hAnsi="Arial" w:cs="Arial"/>
                <w:sz w:val="24"/>
                <w:szCs w:val="24"/>
                <w:lang w:eastAsia="es-ES"/>
              </w:rPr>
              <w:t>476</w:t>
            </w:r>
            <w:r w:rsidR="000D6741" w:rsidRPr="00F9028F">
              <w:rPr>
                <w:rFonts w:ascii="Arial" w:hAnsi="Arial" w:cs="Arial"/>
                <w:sz w:val="24"/>
                <w:szCs w:val="24"/>
                <w:lang w:eastAsia="es-ES"/>
              </w:rPr>
              <w:t>/202</w:t>
            </w:r>
            <w:r w:rsidR="0001040D">
              <w:rPr>
                <w:rFonts w:ascii="Arial" w:hAnsi="Arial" w:cs="Arial"/>
                <w:sz w:val="24"/>
                <w:szCs w:val="24"/>
                <w:lang w:eastAsia="es-ES"/>
              </w:rPr>
              <w:t>6</w:t>
            </w:r>
            <w:r w:rsidR="0093057A" w:rsidRPr="00F9028F">
              <w:rPr>
                <w:rFonts w:ascii="Arial" w:hAnsi="Arial" w:cs="Arial"/>
                <w:sz w:val="24"/>
                <w:szCs w:val="24"/>
                <w:lang w:eastAsia="es-ES"/>
              </w:rPr>
              <w:t>-</w:t>
            </w:r>
            <w:r w:rsidR="000D6741" w:rsidRPr="00F9028F">
              <w:rPr>
                <w:rFonts w:ascii="Arial" w:hAnsi="Arial" w:cs="Arial"/>
                <w:sz w:val="24"/>
                <w:szCs w:val="24"/>
                <w:lang w:eastAsia="es-ES"/>
              </w:rPr>
              <w:t>3</w:t>
            </w:r>
            <w:r w:rsidR="00F845CD">
              <w:rPr>
                <w:rFonts w:ascii="Arial" w:hAnsi="Arial" w:cs="Arial"/>
                <w:sz w:val="24"/>
                <w:szCs w:val="24"/>
                <w:lang w:eastAsia="es-ES"/>
              </w:rPr>
              <w:t xml:space="preserve">  Y SUS ACUMULADOS</w:t>
            </w:r>
          </w:p>
        </w:tc>
      </w:tr>
      <w:tr w:rsidR="00F9028F" w:rsidRPr="00F9028F" w14:paraId="77D735B0" w14:textId="77777777" w:rsidTr="0093057A">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BB6323" w14:textId="12A3CE50" w:rsidR="0093057A" w:rsidRPr="00F9028F" w:rsidRDefault="0093057A" w:rsidP="00F845CD">
            <w:pPr>
              <w:spacing w:line="360" w:lineRule="auto"/>
              <w:ind w:left="-108"/>
              <w:jc w:val="both"/>
              <w:rPr>
                <w:rFonts w:ascii="Arial" w:hAnsi="Arial" w:cs="Arial"/>
                <w:b/>
                <w:sz w:val="24"/>
                <w:szCs w:val="24"/>
                <w:lang w:eastAsia="es-ES"/>
              </w:rPr>
            </w:pPr>
            <w:r w:rsidRPr="00F9028F">
              <w:rPr>
                <w:rFonts w:ascii="Arial" w:hAnsi="Arial" w:cs="Arial"/>
                <w:b/>
                <w:sz w:val="24"/>
                <w:szCs w:val="24"/>
                <w:lang w:eastAsia="es-ES"/>
              </w:rPr>
              <w:t>SUJETO OBLIGADO</w:t>
            </w:r>
            <w:r w:rsidR="0088237E" w:rsidRPr="00F9028F">
              <w:rPr>
                <w:rFonts w:ascii="Arial" w:hAnsi="Arial" w:cs="Arial"/>
                <w:b/>
                <w:sz w:val="24"/>
                <w:szCs w:val="24"/>
                <w:lang w:eastAsia="es-ES"/>
              </w:rPr>
              <w:t>:</w:t>
            </w:r>
            <w:r w:rsidR="00AC48FA" w:rsidRPr="00F9028F">
              <w:rPr>
                <w:rFonts w:ascii="Arial" w:hAnsi="Arial" w:cs="Arial"/>
                <w:b/>
                <w:sz w:val="24"/>
                <w:szCs w:val="24"/>
                <w:lang w:eastAsia="es-ES"/>
              </w:rPr>
              <w:t xml:space="preserve"> </w:t>
            </w:r>
            <w:r w:rsidR="00F845CD">
              <w:rPr>
                <w:rFonts w:ascii="Arial" w:hAnsi="Arial" w:cs="Arial"/>
                <w:sz w:val="24"/>
                <w:szCs w:val="24"/>
                <w:lang w:eastAsia="es-ES"/>
              </w:rPr>
              <w:t>COLEGIO DE EDUCACIÓN PROFESIONAL TÉCNICA DEL ESTADO DE SAN LUIS POTOSÍ</w:t>
            </w:r>
            <w:r w:rsidR="002969BA" w:rsidRPr="00F9028F">
              <w:rPr>
                <w:rFonts w:ascii="Arial" w:eastAsia="Arial Unicode MS" w:hAnsi="Arial" w:cs="Arial"/>
                <w:sz w:val="24"/>
                <w:szCs w:val="24"/>
                <w:lang w:eastAsia="es-ES"/>
              </w:rPr>
              <w:t>.</w:t>
            </w:r>
          </w:p>
        </w:tc>
      </w:tr>
      <w:tr w:rsidR="0093057A" w:rsidRPr="00F9028F" w14:paraId="571E23CA" w14:textId="77777777" w:rsidTr="0093057A">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33AA6F" w14:textId="47D289E5" w:rsidR="0093057A" w:rsidRPr="00F9028F" w:rsidRDefault="0093057A" w:rsidP="000D6741">
            <w:pPr>
              <w:spacing w:line="360" w:lineRule="auto"/>
              <w:ind w:left="-108"/>
              <w:jc w:val="both"/>
              <w:rPr>
                <w:rFonts w:ascii="Arial" w:hAnsi="Arial" w:cs="Arial"/>
                <w:sz w:val="24"/>
                <w:szCs w:val="24"/>
                <w:lang w:eastAsia="es-ES"/>
              </w:rPr>
            </w:pPr>
            <w:r w:rsidRPr="00F9028F">
              <w:rPr>
                <w:rFonts w:ascii="Arial" w:hAnsi="Arial" w:cs="Arial"/>
                <w:b/>
                <w:sz w:val="24"/>
                <w:szCs w:val="24"/>
                <w:lang w:eastAsia="es-ES"/>
              </w:rPr>
              <w:t>COMISIONAD</w:t>
            </w:r>
            <w:r w:rsidR="00AE6680" w:rsidRPr="00F9028F">
              <w:rPr>
                <w:rFonts w:ascii="Arial" w:hAnsi="Arial" w:cs="Arial"/>
                <w:b/>
                <w:sz w:val="24"/>
                <w:szCs w:val="24"/>
                <w:lang w:eastAsia="es-ES"/>
              </w:rPr>
              <w:t>O</w:t>
            </w:r>
            <w:r w:rsidRPr="00F9028F">
              <w:rPr>
                <w:rFonts w:ascii="Arial" w:hAnsi="Arial" w:cs="Arial"/>
                <w:b/>
                <w:sz w:val="24"/>
                <w:szCs w:val="24"/>
                <w:lang w:eastAsia="es-ES"/>
              </w:rPr>
              <w:t xml:space="preserve"> PONENTE: </w:t>
            </w:r>
            <w:r w:rsidR="000D6741" w:rsidRPr="00F9028F">
              <w:rPr>
                <w:rFonts w:ascii="Arial" w:hAnsi="Arial" w:cs="Arial"/>
                <w:sz w:val="24"/>
                <w:szCs w:val="24"/>
                <w:lang w:eastAsia="es-ES"/>
              </w:rPr>
              <w:t>ANA CRISTINA GARCÍA NALES</w:t>
            </w:r>
            <w:r w:rsidRPr="00F9028F">
              <w:rPr>
                <w:rFonts w:ascii="Arial" w:hAnsi="Arial" w:cs="Arial"/>
                <w:sz w:val="24"/>
                <w:szCs w:val="24"/>
                <w:lang w:eastAsia="es-ES"/>
              </w:rPr>
              <w:t>.</w:t>
            </w:r>
          </w:p>
        </w:tc>
      </w:tr>
    </w:tbl>
    <w:p w14:paraId="3A4FD074" w14:textId="77777777" w:rsidR="0093057A" w:rsidRPr="00F9028F" w:rsidRDefault="0093057A" w:rsidP="0093057A">
      <w:pPr>
        <w:spacing w:after="0" w:line="360" w:lineRule="auto"/>
        <w:jc w:val="both"/>
        <w:rPr>
          <w:rFonts w:ascii="Arial" w:eastAsia="Times New Roman" w:hAnsi="Arial" w:cs="Arial"/>
          <w:b/>
          <w:sz w:val="24"/>
          <w:szCs w:val="24"/>
          <w:lang w:eastAsia="es-ES"/>
        </w:rPr>
      </w:pPr>
    </w:p>
    <w:p w14:paraId="22FCC457" w14:textId="77777777" w:rsidR="0093057A" w:rsidRPr="00F9028F" w:rsidRDefault="0093057A" w:rsidP="0093057A">
      <w:pPr>
        <w:spacing w:after="0" w:line="360" w:lineRule="auto"/>
        <w:ind w:firstLine="708"/>
        <w:jc w:val="both"/>
        <w:rPr>
          <w:rFonts w:ascii="Arial" w:eastAsia="Arial Unicode MS" w:hAnsi="Arial" w:cs="Arial"/>
          <w:sz w:val="24"/>
          <w:szCs w:val="24"/>
          <w:lang w:eastAsia="es-ES"/>
        </w:rPr>
      </w:pPr>
    </w:p>
    <w:p w14:paraId="5604FB0C" w14:textId="1500701F" w:rsidR="0093057A" w:rsidRPr="00F9028F" w:rsidRDefault="0093057A" w:rsidP="0093057A">
      <w:pPr>
        <w:spacing w:after="0" w:line="360" w:lineRule="auto"/>
        <w:ind w:firstLine="708"/>
        <w:jc w:val="both"/>
        <w:rPr>
          <w:rFonts w:ascii="Arial" w:eastAsia="BatangChe" w:hAnsi="Arial" w:cs="Arial"/>
          <w:sz w:val="24"/>
          <w:szCs w:val="24"/>
          <w:lang w:eastAsia="es-ES"/>
        </w:rPr>
      </w:pPr>
      <w:r w:rsidRPr="00F9028F">
        <w:rPr>
          <w:rFonts w:ascii="Arial" w:eastAsia="Arial Unicode MS" w:hAnsi="Arial" w:cs="Arial"/>
          <w:sz w:val="24"/>
          <w:szCs w:val="24"/>
          <w:lang w:eastAsia="es-ES"/>
        </w:rPr>
        <w:t xml:space="preserve">San Luis Potosí, San Luis Potosí, </w:t>
      </w:r>
      <w:r w:rsidR="003D02B7" w:rsidRPr="00F9028F">
        <w:rPr>
          <w:rFonts w:ascii="Arial" w:eastAsia="BatangChe" w:hAnsi="Arial" w:cs="Arial"/>
          <w:sz w:val="24"/>
          <w:szCs w:val="24"/>
          <w:lang w:eastAsia="es-ES"/>
        </w:rPr>
        <w:t xml:space="preserve">Sesión </w:t>
      </w:r>
      <w:r w:rsidR="00F474DB" w:rsidRPr="00F9028F">
        <w:rPr>
          <w:rFonts w:ascii="Arial" w:eastAsia="BatangChe" w:hAnsi="Arial" w:cs="Arial"/>
          <w:sz w:val="24"/>
          <w:szCs w:val="24"/>
          <w:lang w:eastAsia="es-ES"/>
        </w:rPr>
        <w:t>O</w:t>
      </w:r>
      <w:r w:rsidRPr="00F9028F">
        <w:rPr>
          <w:rFonts w:ascii="Arial" w:eastAsia="BatangChe" w:hAnsi="Arial" w:cs="Arial"/>
          <w:sz w:val="24"/>
          <w:szCs w:val="24"/>
          <w:lang w:eastAsia="es-ES"/>
        </w:rPr>
        <w:t xml:space="preserve">rdinaria del Pleno de la Comisión Estatal de Garantía de Acceso a la Información Pública, </w:t>
      </w:r>
      <w:r w:rsidR="009A4001" w:rsidRPr="00F9028F">
        <w:rPr>
          <w:rFonts w:ascii="Arial" w:eastAsia="BatangChe" w:hAnsi="Arial" w:cs="Arial"/>
          <w:sz w:val="24"/>
          <w:szCs w:val="24"/>
          <w:lang w:eastAsia="es-ES"/>
        </w:rPr>
        <w:t>de</w:t>
      </w:r>
      <w:r w:rsidR="00F474DB" w:rsidRPr="00F9028F">
        <w:rPr>
          <w:rFonts w:ascii="Arial" w:eastAsia="BatangChe" w:hAnsi="Arial" w:cs="Arial"/>
          <w:sz w:val="24"/>
          <w:szCs w:val="24"/>
          <w:lang w:eastAsia="es-ES"/>
        </w:rPr>
        <w:t xml:space="preserve"> </w:t>
      </w:r>
      <w:r w:rsidR="008B2321">
        <w:rPr>
          <w:rFonts w:ascii="Arial" w:eastAsia="BatangChe" w:hAnsi="Arial" w:cs="Arial"/>
          <w:sz w:val="24"/>
          <w:szCs w:val="24"/>
          <w:lang w:eastAsia="es-ES"/>
        </w:rPr>
        <w:t>ocho de septiembre de dos mil veintiséis</w:t>
      </w:r>
      <w:r w:rsidRPr="00F9028F">
        <w:rPr>
          <w:rFonts w:ascii="Arial" w:eastAsia="BatangChe" w:hAnsi="Arial" w:cs="Arial"/>
          <w:sz w:val="24"/>
          <w:szCs w:val="24"/>
          <w:lang w:eastAsia="es-ES"/>
        </w:rPr>
        <w:t xml:space="preserve">. </w:t>
      </w:r>
    </w:p>
    <w:p w14:paraId="181FD31A" w14:textId="77777777" w:rsidR="0093057A" w:rsidRPr="00F9028F" w:rsidRDefault="0093057A" w:rsidP="0093057A">
      <w:pPr>
        <w:spacing w:after="0" w:line="360" w:lineRule="auto"/>
        <w:jc w:val="both"/>
        <w:rPr>
          <w:rFonts w:ascii="Arial" w:eastAsia="Arial Unicode MS" w:hAnsi="Arial" w:cs="Arial"/>
          <w:sz w:val="24"/>
          <w:szCs w:val="24"/>
          <w:lang w:eastAsia="es-ES"/>
        </w:rPr>
      </w:pPr>
    </w:p>
    <w:p w14:paraId="17F25AD3" w14:textId="77777777" w:rsidR="0093057A" w:rsidRPr="00F9028F" w:rsidRDefault="0093057A" w:rsidP="0093057A">
      <w:pPr>
        <w:spacing w:after="0" w:line="360" w:lineRule="auto"/>
        <w:ind w:firstLine="708"/>
        <w:jc w:val="both"/>
        <w:rPr>
          <w:rFonts w:ascii="Arial" w:eastAsia="Arial Unicode MS" w:hAnsi="Arial" w:cs="Arial"/>
          <w:b/>
          <w:sz w:val="24"/>
          <w:szCs w:val="24"/>
          <w:lang w:eastAsia="es-ES"/>
        </w:rPr>
      </w:pPr>
      <w:r w:rsidRPr="00F9028F">
        <w:rPr>
          <w:rFonts w:ascii="Arial" w:eastAsia="Arial Unicode MS" w:hAnsi="Arial" w:cs="Arial"/>
          <w:b/>
          <w:bCs/>
          <w:sz w:val="24"/>
          <w:szCs w:val="24"/>
          <w:lang w:eastAsia="es-ES"/>
        </w:rPr>
        <w:t>VISTOS</w:t>
      </w:r>
      <w:r w:rsidRPr="00F9028F">
        <w:rPr>
          <w:rFonts w:ascii="Arial" w:eastAsia="Arial Unicode MS" w:hAnsi="Arial" w:cs="Arial"/>
          <w:sz w:val="24"/>
          <w:szCs w:val="24"/>
          <w:lang w:eastAsia="es-ES"/>
        </w:rPr>
        <w:t>, para resolver los autos que conforman el expediente citado al rubro;</w:t>
      </w:r>
      <w:r w:rsidRPr="00F9028F">
        <w:rPr>
          <w:rFonts w:ascii="Arial" w:eastAsia="Arial Unicode MS" w:hAnsi="Arial" w:cs="Arial"/>
          <w:b/>
          <w:sz w:val="24"/>
          <w:szCs w:val="24"/>
          <w:lang w:eastAsia="es-ES"/>
        </w:rPr>
        <w:t xml:space="preserve"> </w:t>
      </w:r>
      <w:r w:rsidRPr="00F9028F">
        <w:rPr>
          <w:rFonts w:ascii="Arial" w:eastAsia="Arial Unicode MS" w:hAnsi="Arial" w:cs="Arial"/>
          <w:sz w:val="24"/>
          <w:szCs w:val="24"/>
          <w:lang w:eastAsia="es-ES"/>
        </w:rPr>
        <w:t>y</w:t>
      </w:r>
      <w:r w:rsidRPr="00F9028F">
        <w:rPr>
          <w:rFonts w:ascii="Arial" w:eastAsia="Arial Unicode MS" w:hAnsi="Arial" w:cs="Arial"/>
          <w:b/>
          <w:sz w:val="24"/>
          <w:szCs w:val="24"/>
          <w:lang w:eastAsia="es-ES"/>
        </w:rPr>
        <w:t xml:space="preserve">  </w:t>
      </w:r>
    </w:p>
    <w:p w14:paraId="479303FA" w14:textId="77777777" w:rsidR="0093057A" w:rsidRPr="00F9028F" w:rsidRDefault="0093057A" w:rsidP="0093057A">
      <w:pPr>
        <w:spacing w:after="0" w:line="360" w:lineRule="auto"/>
        <w:ind w:firstLine="708"/>
        <w:jc w:val="both"/>
        <w:rPr>
          <w:rFonts w:ascii="Arial" w:eastAsia="Arial Unicode MS" w:hAnsi="Arial" w:cs="Arial"/>
          <w:b/>
          <w:sz w:val="24"/>
          <w:szCs w:val="24"/>
          <w:lang w:eastAsia="es-ES"/>
        </w:rPr>
      </w:pPr>
    </w:p>
    <w:p w14:paraId="6E0C77EB" w14:textId="77777777" w:rsidR="0093057A" w:rsidRPr="00F9028F" w:rsidRDefault="0093057A" w:rsidP="0093057A">
      <w:pPr>
        <w:spacing w:after="0" w:line="360" w:lineRule="auto"/>
        <w:ind w:firstLine="900"/>
        <w:jc w:val="center"/>
        <w:rPr>
          <w:rFonts w:ascii="Arial" w:eastAsia="Arial Unicode MS" w:hAnsi="Arial" w:cs="Arial"/>
          <w:b/>
          <w:sz w:val="24"/>
          <w:szCs w:val="24"/>
          <w:lang w:val="pt-BR" w:eastAsia="es-ES"/>
        </w:rPr>
      </w:pPr>
      <w:r w:rsidRPr="00F9028F">
        <w:rPr>
          <w:rFonts w:ascii="Arial" w:eastAsia="Arial Unicode MS" w:hAnsi="Arial" w:cs="Arial"/>
          <w:b/>
          <w:sz w:val="24"/>
          <w:szCs w:val="24"/>
          <w:lang w:val="pt-BR" w:eastAsia="es-ES"/>
        </w:rPr>
        <w:t>R E S U L T A N D O:</w:t>
      </w:r>
    </w:p>
    <w:p w14:paraId="6F615400" w14:textId="77777777" w:rsidR="0093057A" w:rsidRPr="00F9028F" w:rsidRDefault="0093057A" w:rsidP="0093057A">
      <w:pPr>
        <w:spacing w:after="0" w:line="360" w:lineRule="auto"/>
        <w:ind w:firstLine="900"/>
        <w:jc w:val="center"/>
        <w:rPr>
          <w:rFonts w:ascii="Arial" w:eastAsia="Arial Unicode MS" w:hAnsi="Arial" w:cs="Arial"/>
          <w:b/>
          <w:sz w:val="24"/>
          <w:szCs w:val="24"/>
          <w:lang w:val="pt-BR" w:eastAsia="es-ES"/>
        </w:rPr>
      </w:pPr>
    </w:p>
    <w:p w14:paraId="42C8E039" w14:textId="5BE52B89" w:rsidR="00D979D7" w:rsidRPr="00F9028F" w:rsidRDefault="0093057A" w:rsidP="00AE6680">
      <w:pPr>
        <w:spacing w:after="0" w:line="360" w:lineRule="auto"/>
        <w:ind w:firstLine="709"/>
        <w:jc w:val="both"/>
        <w:rPr>
          <w:rFonts w:ascii="Arial" w:eastAsia="Arial Unicode MS" w:hAnsi="Arial" w:cs="Arial"/>
          <w:sz w:val="24"/>
          <w:szCs w:val="24"/>
          <w:lang w:eastAsia="es-ES"/>
        </w:rPr>
      </w:pPr>
      <w:r w:rsidRPr="00F9028F">
        <w:rPr>
          <w:rFonts w:ascii="Arial" w:eastAsia="Arial Unicode MS" w:hAnsi="Arial" w:cs="Arial"/>
          <w:b/>
          <w:sz w:val="24"/>
          <w:szCs w:val="24"/>
          <w:lang w:eastAsia="es-ES"/>
        </w:rPr>
        <w:t>PRIMERO.</w:t>
      </w:r>
      <w:r w:rsidRPr="00F9028F">
        <w:rPr>
          <w:rFonts w:ascii="Arial" w:eastAsia="Arial Unicode MS" w:hAnsi="Arial" w:cs="Arial"/>
          <w:sz w:val="24"/>
          <w:szCs w:val="24"/>
          <w:lang w:eastAsia="es-ES"/>
        </w:rPr>
        <w:t xml:space="preserve"> </w:t>
      </w:r>
      <w:r w:rsidRPr="00F9028F">
        <w:rPr>
          <w:rFonts w:ascii="Arial" w:eastAsia="Arial Unicode MS" w:hAnsi="Arial" w:cs="Arial"/>
          <w:b/>
          <w:sz w:val="24"/>
          <w:szCs w:val="24"/>
          <w:lang w:eastAsia="es-ES"/>
        </w:rPr>
        <w:t>Solicitud de acceso a la información pública.</w:t>
      </w:r>
      <w:r w:rsidR="004621F4" w:rsidRPr="00F9028F">
        <w:rPr>
          <w:rFonts w:ascii="Arial" w:eastAsia="Arial Unicode MS" w:hAnsi="Arial" w:cs="Arial"/>
          <w:sz w:val="24"/>
          <w:szCs w:val="24"/>
          <w:lang w:eastAsia="es-ES"/>
        </w:rPr>
        <w:t xml:space="preserve"> El</w:t>
      </w:r>
      <w:r w:rsidR="00325979" w:rsidRPr="00325979">
        <w:rPr>
          <w:rFonts w:ascii="Arial" w:eastAsia="Arial Unicode MS" w:hAnsi="Arial" w:cs="Arial"/>
          <w:color w:val="FF0000"/>
          <w:sz w:val="24"/>
          <w:szCs w:val="24"/>
          <w:lang w:eastAsia="es-ES"/>
        </w:rPr>
        <w:t xml:space="preserve"> </w:t>
      </w:r>
      <w:r w:rsidR="008B2321">
        <w:rPr>
          <w:rFonts w:ascii="Arial" w:eastAsia="Arial Unicode MS" w:hAnsi="Arial" w:cs="Arial"/>
          <w:color w:val="FF0000"/>
          <w:sz w:val="24"/>
          <w:szCs w:val="24"/>
          <w:lang w:eastAsia="es-ES"/>
        </w:rPr>
        <w:t>diez de julio de dos mil veintiséis</w:t>
      </w:r>
      <w:r w:rsidR="00027381" w:rsidRPr="00F9028F">
        <w:rPr>
          <w:rFonts w:ascii="Arial" w:eastAsia="Arial Unicode MS" w:hAnsi="Arial" w:cs="Arial"/>
          <w:sz w:val="24"/>
          <w:szCs w:val="24"/>
          <w:lang w:eastAsia="es-ES"/>
        </w:rPr>
        <w:t xml:space="preserve">, </w:t>
      </w:r>
      <w:r w:rsidR="00AE6680" w:rsidRPr="00F9028F">
        <w:rPr>
          <w:rFonts w:ascii="Arial" w:eastAsia="Arial Unicode MS" w:hAnsi="Arial" w:cs="Arial"/>
          <w:sz w:val="24"/>
          <w:szCs w:val="24"/>
          <w:lang w:eastAsia="es-ES"/>
        </w:rPr>
        <w:t>la persona</w:t>
      </w:r>
      <w:r w:rsidRPr="00F9028F">
        <w:rPr>
          <w:rFonts w:ascii="Arial" w:eastAsia="Arial Unicode MS" w:hAnsi="Arial" w:cs="Arial"/>
          <w:sz w:val="24"/>
          <w:szCs w:val="24"/>
          <w:lang w:eastAsia="es-ES"/>
        </w:rPr>
        <w:t xml:space="preserve"> recurrente presentó</w:t>
      </w:r>
      <w:r w:rsidR="009A4001" w:rsidRPr="00F9028F">
        <w:rPr>
          <w:rFonts w:ascii="Arial" w:eastAsia="Arial Unicode MS" w:hAnsi="Arial" w:cs="Arial"/>
          <w:sz w:val="24"/>
          <w:szCs w:val="24"/>
          <w:lang w:eastAsia="es-ES"/>
        </w:rPr>
        <w:t xml:space="preserve"> </w:t>
      </w:r>
      <w:r w:rsidR="008B2321">
        <w:rPr>
          <w:rFonts w:ascii="Arial" w:eastAsia="Arial Unicode MS" w:hAnsi="Arial" w:cs="Arial"/>
          <w:sz w:val="24"/>
          <w:szCs w:val="24"/>
          <w:lang w:eastAsia="es-ES"/>
        </w:rPr>
        <w:t>diversas</w:t>
      </w:r>
      <w:r w:rsidR="009A4001" w:rsidRPr="00F9028F">
        <w:rPr>
          <w:rFonts w:ascii="Arial" w:eastAsia="Arial Unicode MS" w:hAnsi="Arial" w:cs="Arial"/>
          <w:sz w:val="24"/>
          <w:szCs w:val="24"/>
          <w:lang w:eastAsia="es-ES"/>
        </w:rPr>
        <w:t xml:space="preserve"> solicitud</w:t>
      </w:r>
      <w:r w:rsidR="008B2321">
        <w:rPr>
          <w:rFonts w:ascii="Arial" w:eastAsia="Arial Unicode MS" w:hAnsi="Arial" w:cs="Arial"/>
          <w:sz w:val="24"/>
          <w:szCs w:val="24"/>
          <w:lang w:eastAsia="es-ES"/>
        </w:rPr>
        <w:t>es</w:t>
      </w:r>
      <w:r w:rsidR="009A4001" w:rsidRPr="00F9028F">
        <w:rPr>
          <w:rFonts w:ascii="Arial" w:eastAsia="Arial Unicode MS" w:hAnsi="Arial" w:cs="Arial"/>
          <w:sz w:val="24"/>
          <w:szCs w:val="24"/>
          <w:lang w:eastAsia="es-ES"/>
        </w:rPr>
        <w:t xml:space="preserve"> de </w:t>
      </w:r>
      <w:r w:rsidR="00F474DB" w:rsidRPr="00F9028F">
        <w:rPr>
          <w:rFonts w:ascii="Arial" w:eastAsia="Arial Unicode MS" w:hAnsi="Arial" w:cs="Arial"/>
          <w:sz w:val="24"/>
          <w:szCs w:val="24"/>
          <w:lang w:eastAsia="es-ES"/>
        </w:rPr>
        <w:t xml:space="preserve">acceso a la </w:t>
      </w:r>
      <w:r w:rsidR="009A4001" w:rsidRPr="00F9028F">
        <w:rPr>
          <w:rFonts w:ascii="Arial" w:eastAsia="Arial Unicode MS" w:hAnsi="Arial" w:cs="Arial"/>
          <w:sz w:val="24"/>
          <w:szCs w:val="24"/>
          <w:lang w:eastAsia="es-ES"/>
        </w:rPr>
        <w:t>información</w:t>
      </w:r>
      <w:r w:rsidR="00AE6680" w:rsidRPr="00F9028F">
        <w:rPr>
          <w:rFonts w:ascii="Arial" w:eastAsia="Arial Unicode MS" w:hAnsi="Arial" w:cs="Arial"/>
          <w:sz w:val="24"/>
          <w:szCs w:val="24"/>
          <w:lang w:eastAsia="es-ES"/>
        </w:rPr>
        <w:t>,</w:t>
      </w:r>
      <w:r w:rsidRPr="00F9028F">
        <w:rPr>
          <w:rFonts w:ascii="Arial" w:eastAsia="Arial Unicode MS" w:hAnsi="Arial" w:cs="Arial"/>
          <w:sz w:val="24"/>
          <w:szCs w:val="24"/>
          <w:lang w:eastAsia="es-ES"/>
        </w:rPr>
        <w:t xml:space="preserve"> </w:t>
      </w:r>
      <w:r w:rsidR="00325979">
        <w:rPr>
          <w:rFonts w:ascii="Arial" w:eastAsia="Arial Unicode MS" w:hAnsi="Arial" w:cs="Arial"/>
          <w:sz w:val="24"/>
          <w:szCs w:val="24"/>
          <w:lang w:eastAsia="es-ES"/>
        </w:rPr>
        <w:t>a</w:t>
      </w:r>
      <w:r w:rsidR="00AE6680" w:rsidRPr="00F9028F">
        <w:rPr>
          <w:rFonts w:ascii="Arial" w:eastAsia="Arial Unicode MS" w:hAnsi="Arial" w:cs="Arial"/>
          <w:sz w:val="24"/>
          <w:szCs w:val="24"/>
          <w:lang w:eastAsia="es-ES"/>
        </w:rPr>
        <w:t xml:space="preserve">l </w:t>
      </w:r>
      <w:r w:rsidR="008B2321">
        <w:rPr>
          <w:rFonts w:ascii="Arial" w:eastAsia="Arial Unicode MS" w:hAnsi="Arial" w:cs="Arial"/>
          <w:b/>
          <w:sz w:val="24"/>
          <w:szCs w:val="24"/>
          <w:lang w:eastAsia="es-ES"/>
        </w:rPr>
        <w:t>Colegio de Educación Profesional Técnica del Estado de San Luis Potosí</w:t>
      </w:r>
      <w:r w:rsidR="00C862C0" w:rsidRPr="00F9028F">
        <w:rPr>
          <w:rFonts w:ascii="Arial" w:eastAsia="Arial Unicode MS" w:hAnsi="Arial" w:cs="Arial"/>
          <w:sz w:val="24"/>
          <w:szCs w:val="24"/>
          <w:lang w:eastAsia="es-ES"/>
        </w:rPr>
        <w:t xml:space="preserve">, </w:t>
      </w:r>
      <w:r w:rsidR="004621F4" w:rsidRPr="00F9028F">
        <w:rPr>
          <w:rFonts w:ascii="Arial" w:eastAsia="Arial Unicode MS" w:hAnsi="Arial" w:cs="Arial"/>
          <w:sz w:val="24"/>
          <w:szCs w:val="24"/>
          <w:lang w:eastAsia="es-ES"/>
        </w:rPr>
        <w:t>en la</w:t>
      </w:r>
      <w:r w:rsidR="008B2321">
        <w:rPr>
          <w:rFonts w:ascii="Arial" w:eastAsia="Arial Unicode MS" w:hAnsi="Arial" w:cs="Arial"/>
          <w:sz w:val="24"/>
          <w:szCs w:val="24"/>
          <w:lang w:eastAsia="es-ES"/>
        </w:rPr>
        <w:t>s</w:t>
      </w:r>
      <w:r w:rsidR="004621F4" w:rsidRPr="00F9028F">
        <w:rPr>
          <w:rFonts w:ascii="Arial" w:eastAsia="Arial Unicode MS" w:hAnsi="Arial" w:cs="Arial"/>
          <w:sz w:val="24"/>
          <w:szCs w:val="24"/>
          <w:lang w:eastAsia="es-ES"/>
        </w:rPr>
        <w:t xml:space="preserve"> que se requirió: </w:t>
      </w:r>
    </w:p>
    <w:p w14:paraId="5B0E89F4" w14:textId="34C6CFAB" w:rsidR="004621F4" w:rsidRPr="00F9028F" w:rsidRDefault="004621F4" w:rsidP="00AE6680">
      <w:pPr>
        <w:spacing w:after="0" w:line="360" w:lineRule="auto"/>
        <w:ind w:firstLine="709"/>
        <w:jc w:val="both"/>
        <w:rPr>
          <w:rFonts w:ascii="Arial" w:eastAsia="Arial Unicode MS" w:hAnsi="Arial" w:cs="Arial"/>
          <w:sz w:val="24"/>
          <w:szCs w:val="24"/>
          <w:lang w:eastAsia="es-ES"/>
        </w:rPr>
      </w:pPr>
    </w:p>
    <w:tbl>
      <w:tblPr>
        <w:tblStyle w:val="Tablaconcuadrcula"/>
        <w:tblW w:w="0" w:type="auto"/>
        <w:tblLook w:val="04A0" w:firstRow="1" w:lastRow="0" w:firstColumn="1" w:lastColumn="0" w:noHBand="0" w:noVBand="1"/>
      </w:tblPr>
      <w:tblGrid>
        <w:gridCol w:w="1718"/>
        <w:gridCol w:w="6826"/>
      </w:tblGrid>
      <w:tr w:rsidR="008B2321" w:rsidRPr="00DA7C97" w14:paraId="11FB39A7" w14:textId="77777777" w:rsidTr="008B2321">
        <w:tc>
          <w:tcPr>
            <w:tcW w:w="0" w:type="auto"/>
          </w:tcPr>
          <w:p w14:paraId="32A2FBFB" w14:textId="77777777" w:rsidR="008B2321" w:rsidRPr="00DA7C97" w:rsidRDefault="008B2321" w:rsidP="00A83DDE">
            <w:pPr>
              <w:pStyle w:val="paragraph"/>
              <w:spacing w:before="0" w:beforeAutospacing="0" w:after="0" w:afterAutospacing="0"/>
              <w:jc w:val="center"/>
              <w:textAlignment w:val="baseline"/>
              <w:rPr>
                <w:rFonts w:ascii="Arial" w:hAnsi="Arial" w:cs="Arial"/>
                <w:b/>
                <w:sz w:val="18"/>
                <w:szCs w:val="18"/>
              </w:rPr>
            </w:pPr>
            <w:r w:rsidRPr="00DA7C97">
              <w:rPr>
                <w:rFonts w:ascii="Arial" w:hAnsi="Arial" w:cs="Arial"/>
                <w:b/>
                <w:sz w:val="18"/>
                <w:szCs w:val="18"/>
              </w:rPr>
              <w:t>Folio de solicitud</w:t>
            </w:r>
          </w:p>
        </w:tc>
        <w:tc>
          <w:tcPr>
            <w:tcW w:w="0" w:type="auto"/>
          </w:tcPr>
          <w:p w14:paraId="54BA8132" w14:textId="77777777" w:rsidR="008B2321" w:rsidRPr="00DA7C97" w:rsidRDefault="008B2321" w:rsidP="00A83DDE">
            <w:pPr>
              <w:pStyle w:val="paragraph"/>
              <w:spacing w:before="0" w:beforeAutospacing="0" w:after="0" w:afterAutospacing="0"/>
              <w:jc w:val="center"/>
              <w:textAlignment w:val="baseline"/>
              <w:rPr>
                <w:rFonts w:ascii="Arial" w:hAnsi="Arial" w:cs="Arial"/>
                <w:b/>
                <w:sz w:val="18"/>
                <w:szCs w:val="18"/>
              </w:rPr>
            </w:pPr>
            <w:r w:rsidRPr="00DA7C97">
              <w:rPr>
                <w:rFonts w:ascii="Arial" w:hAnsi="Arial" w:cs="Arial"/>
                <w:b/>
                <w:sz w:val="18"/>
                <w:szCs w:val="18"/>
              </w:rPr>
              <w:t>Descripción de la solicitud</w:t>
            </w:r>
          </w:p>
        </w:tc>
      </w:tr>
      <w:tr w:rsidR="008B2321" w:rsidRPr="00DA7C97" w14:paraId="34550444" w14:textId="77777777" w:rsidTr="008B2321">
        <w:tc>
          <w:tcPr>
            <w:tcW w:w="0" w:type="auto"/>
          </w:tcPr>
          <w:p w14:paraId="6DDF7104"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241229326000020</w:t>
            </w:r>
          </w:p>
        </w:tc>
        <w:tc>
          <w:tcPr>
            <w:tcW w:w="0" w:type="auto"/>
          </w:tcPr>
          <w:p w14:paraId="79CC7943" w14:textId="77777777" w:rsidR="008B2321" w:rsidRPr="00DA7C97" w:rsidRDefault="008B2321" w:rsidP="00A83DDE">
            <w:pPr>
              <w:rPr>
                <w:rFonts w:ascii="Arial" w:hAnsi="Arial" w:cs="Arial"/>
                <w:i/>
                <w:sz w:val="18"/>
                <w:szCs w:val="18"/>
              </w:rPr>
            </w:pPr>
            <w:r w:rsidRPr="00DA7C97">
              <w:rPr>
                <w:rFonts w:ascii="Arial" w:hAnsi="Arial" w:cs="Arial"/>
                <w:i/>
                <w:sz w:val="18"/>
                <w:szCs w:val="18"/>
              </w:rPr>
              <w:t>Total de cursos impartidos por Capacitación en el Plantel Villa de Reyes durante 2021,2022,2023,2024,2025 y 2026.</w:t>
            </w:r>
          </w:p>
        </w:tc>
      </w:tr>
      <w:tr w:rsidR="008B2321" w:rsidRPr="00DA7C97" w14:paraId="73977CD4" w14:textId="77777777" w:rsidTr="008B2321">
        <w:tc>
          <w:tcPr>
            <w:tcW w:w="0" w:type="auto"/>
          </w:tcPr>
          <w:p w14:paraId="3C91612C"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241229326000006</w:t>
            </w:r>
          </w:p>
        </w:tc>
        <w:tc>
          <w:tcPr>
            <w:tcW w:w="0" w:type="auto"/>
          </w:tcPr>
          <w:p w14:paraId="136061E0" w14:textId="033AAFB0" w:rsidR="008B2321" w:rsidRPr="00DA7C97" w:rsidRDefault="00707736" w:rsidP="00A83DDE">
            <w:pPr>
              <w:tabs>
                <w:tab w:val="left" w:pos="-1260"/>
              </w:tabs>
              <w:ind w:left="31" w:right="-61" w:hanging="31"/>
              <w:jc w:val="both"/>
              <w:rPr>
                <w:rFonts w:ascii="Arial" w:hAnsi="Arial" w:cs="Arial"/>
                <w:i/>
                <w:sz w:val="18"/>
                <w:szCs w:val="18"/>
              </w:rPr>
            </w:pPr>
            <w:r>
              <w:rPr>
                <w:rFonts w:ascii="Arial" w:hAnsi="Arial" w:cs="Arial"/>
                <w:i/>
                <w:sz w:val="18"/>
                <w:szCs w:val="18"/>
              </w:rPr>
              <w:t>p</w:t>
            </w:r>
            <w:r w:rsidR="008B2321" w:rsidRPr="00DA7C97">
              <w:rPr>
                <w:rFonts w:ascii="Arial" w:hAnsi="Arial" w:cs="Arial"/>
                <w:i/>
                <w:sz w:val="18"/>
                <w:szCs w:val="18"/>
              </w:rPr>
              <w:t>or este medio solicito la siguente informacion: 1.-Organigrama vigente de CONALEP San Luis Potosí. 2.-Plantilla de personal vigente indicando plaza y adscripción. 3.-Número total de trabajadores de base y confianza. 4.-Programa anual de promoción institucional 2025. 5.-Programa anual de adquisiciones 2024,2025,2026. 6.-Padrón de proveedores 2025,2026 7.-Actas del comité de adquisiciones de CONALEP, 2024,2025,2026. 8.-Relación de escuelas visitadas para promoción durante 2025.</w:t>
            </w:r>
          </w:p>
        </w:tc>
      </w:tr>
      <w:tr w:rsidR="008B2321" w:rsidRPr="00DA7C97" w14:paraId="3EB213D8" w14:textId="77777777" w:rsidTr="008B2321">
        <w:tc>
          <w:tcPr>
            <w:tcW w:w="0" w:type="auto"/>
          </w:tcPr>
          <w:p w14:paraId="159CC289"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241229326000018</w:t>
            </w:r>
          </w:p>
        </w:tc>
        <w:tc>
          <w:tcPr>
            <w:tcW w:w="0" w:type="auto"/>
          </w:tcPr>
          <w:p w14:paraId="574CF724" w14:textId="77777777" w:rsidR="008B2321" w:rsidRPr="00DA7C97" w:rsidRDefault="008B2321" w:rsidP="00A83DDE">
            <w:pPr>
              <w:tabs>
                <w:tab w:val="left" w:pos="-1260"/>
              </w:tabs>
              <w:ind w:left="31" w:right="-61" w:hanging="31"/>
              <w:jc w:val="both"/>
              <w:rPr>
                <w:rFonts w:ascii="Arial" w:hAnsi="Arial" w:cs="Arial"/>
                <w:sz w:val="18"/>
                <w:szCs w:val="18"/>
              </w:rPr>
            </w:pPr>
            <w:r w:rsidRPr="00DA7C97">
              <w:rPr>
                <w:rFonts w:ascii="Arial" w:hAnsi="Arial" w:cs="Arial"/>
                <w:sz w:val="18"/>
                <w:szCs w:val="18"/>
              </w:rPr>
              <w:t>Actas de la Junta Directiva de Gobierno de CONALEP de 2021,2022,2023,2024,2025 y 2026.</w:t>
            </w:r>
          </w:p>
        </w:tc>
      </w:tr>
      <w:tr w:rsidR="008B2321" w:rsidRPr="00DA7C97" w14:paraId="1B71FA3A" w14:textId="77777777" w:rsidTr="008B2321">
        <w:tc>
          <w:tcPr>
            <w:tcW w:w="0" w:type="auto"/>
          </w:tcPr>
          <w:p w14:paraId="50B0114C"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 xml:space="preserve">241229326000010 </w:t>
            </w:r>
          </w:p>
        </w:tc>
        <w:tc>
          <w:tcPr>
            <w:tcW w:w="0" w:type="auto"/>
          </w:tcPr>
          <w:p w14:paraId="10BC1B5A" w14:textId="0CA10BA7" w:rsidR="008B2321" w:rsidRPr="00DA7C97" w:rsidRDefault="008B2321" w:rsidP="00A83DDE">
            <w:pPr>
              <w:tabs>
                <w:tab w:val="left" w:pos="-1260"/>
              </w:tabs>
              <w:ind w:left="31" w:right="-61" w:hanging="31"/>
              <w:jc w:val="both"/>
              <w:rPr>
                <w:rFonts w:ascii="Arial" w:hAnsi="Arial" w:cs="Arial"/>
                <w:sz w:val="18"/>
                <w:szCs w:val="18"/>
              </w:rPr>
            </w:pPr>
            <w:r w:rsidRPr="00DA7C97">
              <w:rPr>
                <w:rFonts w:ascii="Arial" w:hAnsi="Arial" w:cs="Arial"/>
                <w:sz w:val="18"/>
                <w:szCs w:val="18"/>
              </w:rPr>
              <w:t xml:space="preserve">por este medio solicito la siguiente </w:t>
            </w:r>
            <w:r w:rsidR="00707736" w:rsidRPr="00DA7C97">
              <w:rPr>
                <w:rFonts w:ascii="Arial" w:hAnsi="Arial" w:cs="Arial"/>
                <w:sz w:val="18"/>
                <w:szCs w:val="18"/>
              </w:rPr>
              <w:t>información</w:t>
            </w:r>
            <w:r w:rsidRPr="00DA7C97">
              <w:rPr>
                <w:rFonts w:ascii="Arial" w:hAnsi="Arial" w:cs="Arial"/>
                <w:sz w:val="18"/>
                <w:szCs w:val="18"/>
              </w:rPr>
              <w:t>: Empresas participantes en Formación Dual 2021,2022,2023,2024,2025 y 2026. Alumnos inscritos en Formación Dual 2021,2022,2023,2024,2025 y 2026. Convenios de Formación Dual vigentes. Carreras participantes en Formación Dual. Resultados del programa durante 2025. Criterios de selección de alumnos. Criterios para seleccionar empresas. Evaluaciones del programa. Presupuesto destinado a Formación Dual. Indicadores de Formación Dual.</w:t>
            </w:r>
          </w:p>
        </w:tc>
      </w:tr>
      <w:tr w:rsidR="008B2321" w:rsidRPr="00DA7C97" w14:paraId="4C1BAF23" w14:textId="77777777" w:rsidTr="008B2321">
        <w:tc>
          <w:tcPr>
            <w:tcW w:w="0" w:type="auto"/>
          </w:tcPr>
          <w:p w14:paraId="7E995530"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240472524000019</w:t>
            </w:r>
          </w:p>
        </w:tc>
        <w:tc>
          <w:tcPr>
            <w:tcW w:w="0" w:type="auto"/>
          </w:tcPr>
          <w:p w14:paraId="7658EA26" w14:textId="466F444F" w:rsidR="008B2321" w:rsidRPr="00DA7C97" w:rsidRDefault="00707736" w:rsidP="00A83DDE">
            <w:pPr>
              <w:tabs>
                <w:tab w:val="left" w:pos="-1260"/>
              </w:tabs>
              <w:ind w:left="31" w:right="-61" w:hanging="31"/>
              <w:jc w:val="both"/>
              <w:rPr>
                <w:rFonts w:ascii="Arial" w:hAnsi="Arial" w:cs="Arial"/>
                <w:sz w:val="18"/>
                <w:szCs w:val="18"/>
              </w:rPr>
            </w:pPr>
            <w:r w:rsidRPr="00DA7C97">
              <w:rPr>
                <w:rStyle w:val="font-bold"/>
                <w:rFonts w:ascii="Arial" w:hAnsi="Arial" w:cs="Arial"/>
                <w:sz w:val="18"/>
                <w:szCs w:val="18"/>
              </w:rPr>
              <w:t>solicitud:</w:t>
            </w:r>
            <w:r w:rsidRPr="00DA7C97">
              <w:rPr>
                <w:rStyle w:val="text-justify"/>
                <w:rFonts w:ascii="Arial" w:hAnsi="Arial" w:cs="Arial"/>
                <w:sz w:val="18"/>
                <w:szCs w:val="18"/>
              </w:rPr>
              <w:t xml:space="preserve"> Copia</w:t>
            </w:r>
            <w:r w:rsidR="008B2321" w:rsidRPr="00DA7C97">
              <w:rPr>
                <w:rStyle w:val="text-justify"/>
                <w:rFonts w:ascii="Arial" w:hAnsi="Arial" w:cs="Arial"/>
                <w:sz w:val="18"/>
                <w:szCs w:val="18"/>
              </w:rPr>
              <w:t xml:space="preserve"> en versión pública del documento con el que Elsa Vaca Rivera acreditó el requisito de escolaridad para ocupar su cargo Jefa de Proyecto.</w:t>
            </w:r>
          </w:p>
        </w:tc>
      </w:tr>
    </w:tbl>
    <w:p w14:paraId="4A19A099" w14:textId="37C06341" w:rsidR="004621F4" w:rsidRPr="00F9028F" w:rsidRDefault="004621F4" w:rsidP="004621F4">
      <w:pPr>
        <w:spacing w:after="0" w:line="240" w:lineRule="auto"/>
        <w:ind w:left="1134" w:right="1183"/>
        <w:jc w:val="both"/>
        <w:rPr>
          <w:rFonts w:ascii="Arial" w:eastAsia="Arial Unicode MS" w:hAnsi="Arial" w:cs="Arial"/>
          <w:lang w:eastAsia="es-ES"/>
        </w:rPr>
      </w:pPr>
    </w:p>
    <w:p w14:paraId="2CE049AA" w14:textId="77777777" w:rsidR="00EC666E" w:rsidRPr="00F9028F" w:rsidRDefault="00EC666E" w:rsidP="00EC666E">
      <w:pPr>
        <w:spacing w:after="0" w:line="360" w:lineRule="auto"/>
        <w:ind w:left="1134" w:right="1183"/>
        <w:jc w:val="both"/>
        <w:rPr>
          <w:rFonts w:ascii="Arial" w:eastAsia="Arial Unicode MS" w:hAnsi="Arial" w:cs="Arial"/>
          <w:lang w:eastAsia="es-ES"/>
        </w:rPr>
      </w:pPr>
    </w:p>
    <w:p w14:paraId="12CDD979" w14:textId="5A32DD99" w:rsidR="00773F97" w:rsidRPr="00F9028F" w:rsidRDefault="0093057A" w:rsidP="00325979">
      <w:pPr>
        <w:spacing w:after="0" w:line="360" w:lineRule="auto"/>
        <w:ind w:firstLine="709"/>
        <w:jc w:val="both"/>
        <w:rPr>
          <w:rFonts w:ascii="Arial" w:eastAsia="Times New Roman" w:hAnsi="Arial" w:cs="Arial"/>
          <w:sz w:val="24"/>
          <w:szCs w:val="24"/>
          <w:lang w:eastAsia="es-ES"/>
        </w:rPr>
      </w:pPr>
      <w:r w:rsidRPr="00F9028F">
        <w:rPr>
          <w:rFonts w:ascii="Arial" w:eastAsia="Arial Unicode MS" w:hAnsi="Arial" w:cs="Arial"/>
          <w:b/>
          <w:sz w:val="24"/>
          <w:szCs w:val="24"/>
          <w:lang w:eastAsia="es-ES"/>
        </w:rPr>
        <w:t xml:space="preserve">SEGUNDO. </w:t>
      </w:r>
      <w:r w:rsidRPr="00F9028F">
        <w:rPr>
          <w:rFonts w:ascii="Arial" w:eastAsia="Times New Roman" w:hAnsi="Arial" w:cs="Arial"/>
          <w:b/>
          <w:bCs/>
          <w:sz w:val="24"/>
          <w:szCs w:val="24"/>
          <w:lang w:eastAsia="es-ES"/>
        </w:rPr>
        <w:t xml:space="preserve">Interposición del Recurso de Revisión. </w:t>
      </w:r>
      <w:r w:rsidR="008B2321">
        <w:rPr>
          <w:rFonts w:ascii="Arial" w:eastAsia="Times New Roman" w:hAnsi="Arial" w:cs="Arial"/>
          <w:sz w:val="24"/>
          <w:szCs w:val="24"/>
          <w:lang w:eastAsia="es-ES"/>
        </w:rPr>
        <w:t>Los días diez y once de agosto de dos mil veintiséis</w:t>
      </w:r>
      <w:r w:rsidRPr="00F9028F">
        <w:rPr>
          <w:rFonts w:ascii="Arial" w:eastAsia="Times New Roman" w:hAnsi="Arial" w:cs="Arial"/>
          <w:sz w:val="24"/>
          <w:szCs w:val="24"/>
          <w:lang w:eastAsia="es-ES"/>
        </w:rPr>
        <w:t xml:space="preserve">, este Órgano Garante recibió </w:t>
      </w:r>
      <w:r w:rsidR="008B2321">
        <w:rPr>
          <w:rFonts w:ascii="Arial" w:eastAsia="Times New Roman" w:hAnsi="Arial" w:cs="Arial"/>
          <w:sz w:val="24"/>
          <w:szCs w:val="24"/>
          <w:lang w:eastAsia="es-ES"/>
        </w:rPr>
        <w:t>diversos</w:t>
      </w:r>
      <w:r w:rsidRPr="00F9028F">
        <w:rPr>
          <w:rFonts w:ascii="Arial" w:eastAsia="Times New Roman" w:hAnsi="Arial" w:cs="Arial"/>
          <w:sz w:val="24"/>
          <w:szCs w:val="24"/>
          <w:lang w:eastAsia="es-ES"/>
        </w:rPr>
        <w:t xml:space="preserve"> </w:t>
      </w:r>
      <w:r w:rsidR="00325979">
        <w:rPr>
          <w:rFonts w:ascii="Arial" w:eastAsia="Times New Roman" w:hAnsi="Arial" w:cs="Arial"/>
          <w:sz w:val="24"/>
          <w:szCs w:val="24"/>
          <w:lang w:eastAsia="es-ES"/>
        </w:rPr>
        <w:t>escrito</w:t>
      </w:r>
      <w:r w:rsidR="008B2321">
        <w:rPr>
          <w:rFonts w:ascii="Arial" w:eastAsia="Times New Roman" w:hAnsi="Arial" w:cs="Arial"/>
          <w:sz w:val="24"/>
          <w:szCs w:val="24"/>
          <w:lang w:eastAsia="es-ES"/>
        </w:rPr>
        <w:t>s</w:t>
      </w:r>
      <w:r w:rsidR="00325979">
        <w:rPr>
          <w:rFonts w:ascii="Arial" w:eastAsia="Times New Roman" w:hAnsi="Arial" w:cs="Arial"/>
          <w:sz w:val="24"/>
          <w:szCs w:val="24"/>
          <w:lang w:eastAsia="es-ES"/>
        </w:rPr>
        <w:t xml:space="preserve"> por </w:t>
      </w:r>
      <w:r w:rsidR="008B2321">
        <w:rPr>
          <w:rFonts w:ascii="Arial" w:eastAsia="Times New Roman" w:hAnsi="Arial" w:cs="Arial"/>
          <w:sz w:val="24"/>
          <w:szCs w:val="24"/>
          <w:lang w:eastAsia="es-ES"/>
        </w:rPr>
        <w:t>los</w:t>
      </w:r>
      <w:r w:rsidR="00325979">
        <w:rPr>
          <w:rFonts w:ascii="Arial" w:eastAsia="Times New Roman" w:hAnsi="Arial" w:cs="Arial"/>
          <w:sz w:val="24"/>
          <w:szCs w:val="24"/>
          <w:lang w:eastAsia="es-ES"/>
        </w:rPr>
        <w:t xml:space="preserve"> cual</w:t>
      </w:r>
      <w:r w:rsidR="008B2321">
        <w:rPr>
          <w:rFonts w:ascii="Arial" w:eastAsia="Times New Roman" w:hAnsi="Arial" w:cs="Arial"/>
          <w:sz w:val="24"/>
          <w:szCs w:val="24"/>
          <w:lang w:eastAsia="es-ES"/>
        </w:rPr>
        <w:t>es</w:t>
      </w:r>
      <w:r w:rsidR="00325979">
        <w:rPr>
          <w:rFonts w:ascii="Arial" w:eastAsia="Times New Roman" w:hAnsi="Arial" w:cs="Arial"/>
          <w:sz w:val="24"/>
          <w:szCs w:val="24"/>
          <w:lang w:eastAsia="es-ES"/>
        </w:rPr>
        <w:t xml:space="preserve"> la persona solicitante</w:t>
      </w:r>
      <w:r w:rsidR="008B2321">
        <w:rPr>
          <w:rFonts w:ascii="Arial" w:eastAsia="Times New Roman" w:hAnsi="Arial" w:cs="Arial"/>
          <w:sz w:val="24"/>
          <w:szCs w:val="24"/>
          <w:lang w:eastAsia="es-ES"/>
        </w:rPr>
        <w:t>,</w:t>
      </w:r>
      <w:r w:rsidRPr="00F9028F">
        <w:rPr>
          <w:rFonts w:ascii="Arial" w:eastAsia="Times New Roman" w:hAnsi="Arial" w:cs="Arial"/>
          <w:sz w:val="24"/>
          <w:szCs w:val="24"/>
          <w:lang w:eastAsia="es-ES"/>
        </w:rPr>
        <w:t xml:space="preserve"> interpuso </w:t>
      </w:r>
      <w:r w:rsidR="008B2321">
        <w:rPr>
          <w:rFonts w:ascii="Arial" w:eastAsia="Times New Roman" w:hAnsi="Arial" w:cs="Arial"/>
          <w:sz w:val="24"/>
          <w:szCs w:val="24"/>
          <w:lang w:eastAsia="es-ES"/>
        </w:rPr>
        <w:t>los</w:t>
      </w:r>
      <w:r w:rsidR="00325979">
        <w:rPr>
          <w:rFonts w:ascii="Arial" w:eastAsia="Times New Roman" w:hAnsi="Arial" w:cs="Arial"/>
          <w:sz w:val="24"/>
          <w:szCs w:val="24"/>
          <w:lang w:eastAsia="es-ES"/>
        </w:rPr>
        <w:t xml:space="preserve"> medio</w:t>
      </w:r>
      <w:r w:rsidR="008B2321">
        <w:rPr>
          <w:rFonts w:ascii="Arial" w:eastAsia="Times New Roman" w:hAnsi="Arial" w:cs="Arial"/>
          <w:sz w:val="24"/>
          <w:szCs w:val="24"/>
          <w:lang w:eastAsia="es-ES"/>
        </w:rPr>
        <w:t>s</w:t>
      </w:r>
      <w:r w:rsidR="00325979">
        <w:rPr>
          <w:rFonts w:ascii="Arial" w:eastAsia="Times New Roman" w:hAnsi="Arial" w:cs="Arial"/>
          <w:sz w:val="24"/>
          <w:szCs w:val="24"/>
          <w:lang w:eastAsia="es-ES"/>
        </w:rPr>
        <w:t xml:space="preserve"> de defensa</w:t>
      </w:r>
      <w:r w:rsidR="008E4105" w:rsidRPr="00F9028F">
        <w:rPr>
          <w:rFonts w:ascii="Arial" w:eastAsia="Times New Roman" w:hAnsi="Arial" w:cs="Arial"/>
          <w:sz w:val="24"/>
          <w:szCs w:val="24"/>
          <w:lang w:eastAsia="es-ES"/>
        </w:rPr>
        <w:t>,</w:t>
      </w:r>
      <w:r w:rsidRPr="00F9028F">
        <w:rPr>
          <w:rFonts w:ascii="Arial" w:eastAsia="Times New Roman" w:hAnsi="Arial" w:cs="Arial"/>
          <w:sz w:val="24"/>
          <w:szCs w:val="24"/>
          <w:lang w:eastAsia="es-ES"/>
        </w:rPr>
        <w:t xml:space="preserve"> </w:t>
      </w:r>
      <w:r w:rsidR="00773F97" w:rsidRPr="00F9028F">
        <w:rPr>
          <w:rFonts w:ascii="Arial" w:eastAsia="Times New Roman" w:hAnsi="Arial" w:cs="Arial"/>
          <w:sz w:val="24"/>
          <w:szCs w:val="24"/>
          <w:lang w:eastAsia="es-ES"/>
        </w:rPr>
        <w:t xml:space="preserve">en contra de la </w:t>
      </w:r>
      <w:r w:rsidR="00325979">
        <w:rPr>
          <w:rFonts w:ascii="Arial" w:eastAsia="Times New Roman" w:hAnsi="Arial" w:cs="Arial"/>
          <w:sz w:val="24"/>
          <w:szCs w:val="24"/>
          <w:lang w:eastAsia="es-ES"/>
        </w:rPr>
        <w:t xml:space="preserve">falta de </w:t>
      </w:r>
      <w:r w:rsidR="00773F97" w:rsidRPr="00F9028F">
        <w:rPr>
          <w:rFonts w:ascii="Arial" w:eastAsia="Times New Roman" w:hAnsi="Arial" w:cs="Arial"/>
          <w:sz w:val="24"/>
          <w:szCs w:val="24"/>
          <w:lang w:eastAsia="es-ES"/>
        </w:rPr>
        <w:t>respuesta por</w:t>
      </w:r>
      <w:r w:rsidR="00325979">
        <w:rPr>
          <w:rFonts w:ascii="Arial" w:eastAsia="Times New Roman" w:hAnsi="Arial" w:cs="Arial"/>
          <w:sz w:val="24"/>
          <w:szCs w:val="24"/>
          <w:lang w:eastAsia="es-ES"/>
        </w:rPr>
        <w:t xml:space="preserve"> parte</w:t>
      </w:r>
      <w:r w:rsidR="00773F97" w:rsidRPr="00F9028F">
        <w:rPr>
          <w:rFonts w:ascii="Arial" w:eastAsia="Times New Roman" w:hAnsi="Arial" w:cs="Arial"/>
          <w:sz w:val="24"/>
          <w:szCs w:val="24"/>
          <w:lang w:eastAsia="es-ES"/>
        </w:rPr>
        <w:t xml:space="preserve"> </w:t>
      </w:r>
      <w:r w:rsidR="00325979">
        <w:rPr>
          <w:rFonts w:ascii="Arial" w:eastAsia="Times New Roman" w:hAnsi="Arial" w:cs="Arial"/>
          <w:sz w:val="24"/>
          <w:szCs w:val="24"/>
          <w:lang w:eastAsia="es-ES"/>
        </w:rPr>
        <w:t>d</w:t>
      </w:r>
      <w:r w:rsidR="00773F97" w:rsidRPr="00F9028F">
        <w:rPr>
          <w:rFonts w:ascii="Arial" w:eastAsia="Times New Roman" w:hAnsi="Arial" w:cs="Arial"/>
          <w:sz w:val="24"/>
          <w:szCs w:val="24"/>
          <w:lang w:eastAsia="es-ES"/>
        </w:rPr>
        <w:t>el sujeto obligado</w:t>
      </w:r>
      <w:r w:rsidR="00325979">
        <w:rPr>
          <w:rFonts w:ascii="Arial" w:eastAsia="Times New Roman" w:hAnsi="Arial" w:cs="Arial"/>
          <w:sz w:val="24"/>
          <w:szCs w:val="24"/>
          <w:lang w:eastAsia="es-ES"/>
        </w:rPr>
        <w:t>,</w:t>
      </w:r>
      <w:r w:rsidR="00773F97" w:rsidRPr="00F9028F">
        <w:rPr>
          <w:rFonts w:ascii="Arial" w:eastAsia="Times New Roman" w:hAnsi="Arial" w:cs="Arial"/>
          <w:sz w:val="24"/>
          <w:szCs w:val="24"/>
          <w:lang w:eastAsia="es-ES"/>
        </w:rPr>
        <w:t xml:space="preserve"> </w:t>
      </w:r>
      <w:r w:rsidR="00325979">
        <w:rPr>
          <w:rFonts w:ascii="Arial" w:eastAsia="Times New Roman" w:hAnsi="Arial" w:cs="Arial"/>
          <w:sz w:val="24"/>
          <w:szCs w:val="24"/>
          <w:lang w:eastAsia="es-ES"/>
        </w:rPr>
        <w:t>en atención a</w:t>
      </w:r>
      <w:r w:rsidR="00773F97" w:rsidRPr="00F9028F">
        <w:rPr>
          <w:rFonts w:ascii="Arial" w:eastAsia="Times New Roman" w:hAnsi="Arial" w:cs="Arial"/>
          <w:sz w:val="24"/>
          <w:szCs w:val="24"/>
          <w:lang w:eastAsia="es-ES"/>
        </w:rPr>
        <w:t xml:space="preserve"> la</w:t>
      </w:r>
      <w:r w:rsidR="008B2321">
        <w:rPr>
          <w:rFonts w:ascii="Arial" w:eastAsia="Times New Roman" w:hAnsi="Arial" w:cs="Arial"/>
          <w:sz w:val="24"/>
          <w:szCs w:val="24"/>
          <w:lang w:eastAsia="es-ES"/>
        </w:rPr>
        <w:t>s</w:t>
      </w:r>
      <w:r w:rsidR="00773F97" w:rsidRPr="00F9028F">
        <w:rPr>
          <w:rFonts w:ascii="Arial" w:eastAsia="Times New Roman" w:hAnsi="Arial" w:cs="Arial"/>
          <w:sz w:val="24"/>
          <w:szCs w:val="24"/>
          <w:lang w:eastAsia="es-ES"/>
        </w:rPr>
        <w:t xml:space="preserve"> solicitud</w:t>
      </w:r>
      <w:r w:rsidR="008B2321">
        <w:rPr>
          <w:rFonts w:ascii="Arial" w:eastAsia="Times New Roman" w:hAnsi="Arial" w:cs="Arial"/>
          <w:sz w:val="24"/>
          <w:szCs w:val="24"/>
          <w:lang w:eastAsia="es-ES"/>
        </w:rPr>
        <w:t>es</w:t>
      </w:r>
      <w:r w:rsidR="00773F97" w:rsidRPr="00F9028F">
        <w:rPr>
          <w:rFonts w:ascii="Arial" w:eastAsia="Times New Roman" w:hAnsi="Arial" w:cs="Arial"/>
          <w:sz w:val="24"/>
          <w:szCs w:val="24"/>
          <w:lang w:eastAsia="es-ES"/>
        </w:rPr>
        <w:t xml:space="preserve"> de acceso a la información, en los términos siguientes:</w:t>
      </w:r>
    </w:p>
    <w:tbl>
      <w:tblPr>
        <w:tblStyle w:val="Tablaconcuadrcula"/>
        <w:tblW w:w="5000" w:type="pct"/>
        <w:tblLook w:val="04A0" w:firstRow="1" w:lastRow="0" w:firstColumn="1" w:lastColumn="0" w:noHBand="0" w:noVBand="1"/>
      </w:tblPr>
      <w:tblGrid>
        <w:gridCol w:w="1719"/>
        <w:gridCol w:w="1313"/>
        <w:gridCol w:w="2756"/>
        <w:gridCol w:w="2756"/>
      </w:tblGrid>
      <w:tr w:rsidR="008B2321" w:rsidRPr="00DA7C97" w14:paraId="05F9A50F" w14:textId="148141C8" w:rsidTr="008B2321">
        <w:tc>
          <w:tcPr>
            <w:tcW w:w="1005" w:type="pct"/>
          </w:tcPr>
          <w:p w14:paraId="0D9E23E6" w14:textId="77777777" w:rsidR="008B2321" w:rsidRPr="00DA7C97" w:rsidRDefault="008B2321" w:rsidP="00A83DDE">
            <w:pPr>
              <w:pStyle w:val="paragraph"/>
              <w:spacing w:before="0" w:beforeAutospacing="0" w:after="0" w:afterAutospacing="0"/>
              <w:jc w:val="center"/>
              <w:textAlignment w:val="baseline"/>
              <w:rPr>
                <w:rFonts w:ascii="Arial" w:hAnsi="Arial" w:cs="Arial"/>
                <w:b/>
                <w:sz w:val="18"/>
                <w:szCs w:val="18"/>
              </w:rPr>
            </w:pPr>
            <w:r w:rsidRPr="00DA7C97">
              <w:rPr>
                <w:rFonts w:ascii="Arial" w:hAnsi="Arial" w:cs="Arial"/>
                <w:b/>
                <w:sz w:val="18"/>
                <w:szCs w:val="18"/>
              </w:rPr>
              <w:t>Folio de solicitud</w:t>
            </w:r>
          </w:p>
        </w:tc>
        <w:tc>
          <w:tcPr>
            <w:tcW w:w="768" w:type="pct"/>
          </w:tcPr>
          <w:p w14:paraId="06D3D466" w14:textId="77777777" w:rsidR="008B2321" w:rsidRPr="00DA7C97" w:rsidRDefault="008B2321" w:rsidP="00A83DDE">
            <w:pPr>
              <w:pStyle w:val="paragraph"/>
              <w:spacing w:before="0" w:beforeAutospacing="0" w:after="0" w:afterAutospacing="0"/>
              <w:jc w:val="center"/>
              <w:textAlignment w:val="baseline"/>
              <w:rPr>
                <w:rFonts w:ascii="Arial" w:hAnsi="Arial" w:cs="Arial"/>
                <w:b/>
                <w:sz w:val="18"/>
                <w:szCs w:val="18"/>
              </w:rPr>
            </w:pPr>
            <w:r w:rsidRPr="00DA7C97">
              <w:rPr>
                <w:rFonts w:ascii="Arial" w:hAnsi="Arial" w:cs="Arial"/>
                <w:b/>
                <w:sz w:val="18"/>
                <w:szCs w:val="18"/>
              </w:rPr>
              <w:t>Recurso de Revisión</w:t>
            </w:r>
          </w:p>
        </w:tc>
        <w:tc>
          <w:tcPr>
            <w:tcW w:w="1613" w:type="pct"/>
          </w:tcPr>
          <w:p w14:paraId="0787F61F" w14:textId="77777777" w:rsidR="008B2321" w:rsidRPr="00DA7C97" w:rsidRDefault="008B2321" w:rsidP="00A83DDE">
            <w:pPr>
              <w:pStyle w:val="paragraph"/>
              <w:spacing w:before="0" w:beforeAutospacing="0" w:after="0" w:afterAutospacing="0"/>
              <w:jc w:val="center"/>
              <w:textAlignment w:val="baseline"/>
              <w:rPr>
                <w:rFonts w:ascii="Arial" w:hAnsi="Arial" w:cs="Arial"/>
                <w:b/>
                <w:sz w:val="18"/>
                <w:szCs w:val="18"/>
              </w:rPr>
            </w:pPr>
            <w:r w:rsidRPr="00DA7C97">
              <w:rPr>
                <w:rFonts w:ascii="Arial" w:hAnsi="Arial" w:cs="Arial"/>
                <w:b/>
                <w:sz w:val="18"/>
                <w:szCs w:val="18"/>
              </w:rPr>
              <w:t>Descripción de la solicitud</w:t>
            </w:r>
          </w:p>
        </w:tc>
        <w:tc>
          <w:tcPr>
            <w:tcW w:w="1613" w:type="pct"/>
          </w:tcPr>
          <w:p w14:paraId="3DC5551F" w14:textId="774D3413" w:rsidR="008B2321" w:rsidRPr="00DA7C97" w:rsidRDefault="00624218" w:rsidP="00A83DDE">
            <w:pPr>
              <w:pStyle w:val="paragraph"/>
              <w:spacing w:before="0" w:beforeAutospacing="0" w:after="0" w:afterAutospacing="0"/>
              <w:jc w:val="center"/>
              <w:textAlignment w:val="baseline"/>
              <w:rPr>
                <w:rFonts w:ascii="Arial" w:hAnsi="Arial" w:cs="Arial"/>
                <w:b/>
                <w:sz w:val="18"/>
                <w:szCs w:val="18"/>
              </w:rPr>
            </w:pPr>
            <w:r>
              <w:rPr>
                <w:rFonts w:ascii="Arial" w:hAnsi="Arial" w:cs="Arial"/>
                <w:b/>
                <w:sz w:val="18"/>
                <w:szCs w:val="18"/>
              </w:rPr>
              <w:t>Razón de la interposición</w:t>
            </w:r>
          </w:p>
        </w:tc>
      </w:tr>
      <w:tr w:rsidR="008B2321" w:rsidRPr="00DA7C97" w14:paraId="4B91FEEA" w14:textId="565F5A55" w:rsidTr="008B2321">
        <w:tc>
          <w:tcPr>
            <w:tcW w:w="1005" w:type="pct"/>
          </w:tcPr>
          <w:p w14:paraId="553DE0DA"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241229326000020</w:t>
            </w:r>
          </w:p>
        </w:tc>
        <w:tc>
          <w:tcPr>
            <w:tcW w:w="768" w:type="pct"/>
          </w:tcPr>
          <w:p w14:paraId="41E7F212"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RR-476/2026-3</w:t>
            </w:r>
          </w:p>
        </w:tc>
        <w:tc>
          <w:tcPr>
            <w:tcW w:w="1613" w:type="pct"/>
          </w:tcPr>
          <w:p w14:paraId="7A3E856F" w14:textId="77777777" w:rsidR="008B2321" w:rsidRPr="00DA7C97" w:rsidRDefault="008B2321" w:rsidP="00A83DDE">
            <w:pPr>
              <w:rPr>
                <w:rFonts w:ascii="Arial" w:hAnsi="Arial" w:cs="Arial"/>
                <w:i/>
                <w:sz w:val="18"/>
                <w:szCs w:val="18"/>
              </w:rPr>
            </w:pPr>
            <w:r w:rsidRPr="00DA7C97">
              <w:rPr>
                <w:rFonts w:ascii="Arial" w:hAnsi="Arial" w:cs="Arial"/>
                <w:i/>
                <w:sz w:val="18"/>
                <w:szCs w:val="18"/>
              </w:rPr>
              <w:t>Total de cursos impartidos por Capacitación en el Plantel Villa de Reyes durante 2021,2022,2023,2024,2025 y 2026.</w:t>
            </w:r>
          </w:p>
        </w:tc>
        <w:tc>
          <w:tcPr>
            <w:tcW w:w="1613" w:type="pct"/>
          </w:tcPr>
          <w:p w14:paraId="23194114" w14:textId="1BB40996" w:rsidR="008B2321" w:rsidRPr="00DA7C97" w:rsidRDefault="00624218" w:rsidP="00A83DDE">
            <w:pPr>
              <w:rPr>
                <w:rFonts w:ascii="Arial" w:hAnsi="Arial" w:cs="Arial"/>
                <w:i/>
                <w:sz w:val="18"/>
                <w:szCs w:val="18"/>
              </w:rPr>
            </w:pPr>
            <w:r>
              <w:rPr>
                <w:rFonts w:ascii="Arial" w:hAnsi="Arial" w:cs="Arial"/>
                <w:i/>
                <w:sz w:val="18"/>
                <w:szCs w:val="18"/>
              </w:rPr>
              <w:t>No dieron respuesta a mi solicitud</w:t>
            </w:r>
          </w:p>
        </w:tc>
      </w:tr>
      <w:tr w:rsidR="008B2321" w:rsidRPr="00DA7C97" w14:paraId="5AA3A134" w14:textId="1AE259B6" w:rsidTr="008B2321">
        <w:tc>
          <w:tcPr>
            <w:tcW w:w="1005" w:type="pct"/>
          </w:tcPr>
          <w:p w14:paraId="3AED4022"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241229326000006</w:t>
            </w:r>
          </w:p>
        </w:tc>
        <w:tc>
          <w:tcPr>
            <w:tcW w:w="768" w:type="pct"/>
          </w:tcPr>
          <w:p w14:paraId="3AC22C1F"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RR-479/2026-3</w:t>
            </w:r>
          </w:p>
        </w:tc>
        <w:tc>
          <w:tcPr>
            <w:tcW w:w="1613" w:type="pct"/>
          </w:tcPr>
          <w:p w14:paraId="46237DF3" w14:textId="77777777" w:rsidR="008B2321" w:rsidRPr="00DA7C97" w:rsidRDefault="008B2321" w:rsidP="00A83DDE">
            <w:pPr>
              <w:tabs>
                <w:tab w:val="left" w:pos="-1260"/>
              </w:tabs>
              <w:ind w:left="31" w:right="-61" w:hanging="31"/>
              <w:jc w:val="both"/>
              <w:rPr>
                <w:rFonts w:ascii="Arial" w:hAnsi="Arial" w:cs="Arial"/>
                <w:i/>
                <w:sz w:val="18"/>
                <w:szCs w:val="18"/>
              </w:rPr>
            </w:pPr>
            <w:r w:rsidRPr="00DA7C97">
              <w:rPr>
                <w:rFonts w:ascii="Arial" w:hAnsi="Arial" w:cs="Arial"/>
                <w:i/>
                <w:sz w:val="18"/>
                <w:szCs w:val="18"/>
              </w:rPr>
              <w:t>or este medio solicito la siguente informacion: 1.-Organigrama vigente de CONALEP San Luis Potosí. 2.-Plantilla de personal vigente indicando plaza y adscripción. 3.-Número total de trabajadores de base y confianza. 4.-Programa anual de promoción institucional 2025. 5.-Programa anual de adquisiciones 2024,2025,2026. 6.-Padrón de proveedores 2025,2026 7.-Actas del comité de adquisiciones de CONALEP, 2024,2025,2026. 8.-Relación de escuelas visitadas para promoción durante 2025.</w:t>
            </w:r>
          </w:p>
        </w:tc>
        <w:tc>
          <w:tcPr>
            <w:tcW w:w="1613" w:type="pct"/>
          </w:tcPr>
          <w:p w14:paraId="78984C7E" w14:textId="06A0AF61" w:rsidR="008B2321" w:rsidRPr="00DA7C97" w:rsidRDefault="00624218" w:rsidP="00A83DDE">
            <w:pPr>
              <w:tabs>
                <w:tab w:val="left" w:pos="-1260"/>
              </w:tabs>
              <w:ind w:left="31" w:right="-61" w:hanging="31"/>
              <w:jc w:val="both"/>
              <w:rPr>
                <w:rFonts w:ascii="Arial" w:hAnsi="Arial" w:cs="Arial"/>
                <w:i/>
                <w:sz w:val="18"/>
                <w:szCs w:val="18"/>
              </w:rPr>
            </w:pPr>
            <w:r>
              <w:rPr>
                <w:rFonts w:ascii="Arial" w:hAnsi="Arial" w:cs="Arial"/>
                <w:i/>
                <w:sz w:val="18"/>
                <w:szCs w:val="18"/>
              </w:rPr>
              <w:t>No dieron respuesta a mi solicitud de información</w:t>
            </w:r>
          </w:p>
        </w:tc>
      </w:tr>
      <w:tr w:rsidR="008B2321" w:rsidRPr="00DA7C97" w14:paraId="5F75F285" w14:textId="05BB7284" w:rsidTr="008B2321">
        <w:tc>
          <w:tcPr>
            <w:tcW w:w="1005" w:type="pct"/>
          </w:tcPr>
          <w:p w14:paraId="526C1E22"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241229326000018</w:t>
            </w:r>
          </w:p>
        </w:tc>
        <w:tc>
          <w:tcPr>
            <w:tcW w:w="768" w:type="pct"/>
          </w:tcPr>
          <w:p w14:paraId="18CCDAD1"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RR-503/2026-3</w:t>
            </w:r>
          </w:p>
        </w:tc>
        <w:tc>
          <w:tcPr>
            <w:tcW w:w="1613" w:type="pct"/>
          </w:tcPr>
          <w:p w14:paraId="05F33CF3" w14:textId="77777777" w:rsidR="008B2321" w:rsidRPr="00DA7C97" w:rsidRDefault="008B2321" w:rsidP="00A83DDE">
            <w:pPr>
              <w:tabs>
                <w:tab w:val="left" w:pos="-1260"/>
              </w:tabs>
              <w:ind w:left="31" w:right="-61" w:hanging="31"/>
              <w:jc w:val="both"/>
              <w:rPr>
                <w:rFonts w:ascii="Arial" w:hAnsi="Arial" w:cs="Arial"/>
                <w:sz w:val="18"/>
                <w:szCs w:val="18"/>
              </w:rPr>
            </w:pPr>
            <w:r w:rsidRPr="00DA7C97">
              <w:rPr>
                <w:rFonts w:ascii="Arial" w:hAnsi="Arial" w:cs="Arial"/>
                <w:sz w:val="18"/>
                <w:szCs w:val="18"/>
              </w:rPr>
              <w:t>Actas de la Junta Directiva de Gobierno de CONALEP de 2021,2022,2023,2024,2025 y 2026.</w:t>
            </w:r>
          </w:p>
        </w:tc>
        <w:tc>
          <w:tcPr>
            <w:tcW w:w="1613" w:type="pct"/>
          </w:tcPr>
          <w:p w14:paraId="0324E56F" w14:textId="12925F8E" w:rsidR="008B2321" w:rsidRPr="00DA7C97" w:rsidRDefault="00624218" w:rsidP="00624218">
            <w:pPr>
              <w:tabs>
                <w:tab w:val="left" w:pos="-1260"/>
              </w:tabs>
              <w:ind w:left="31" w:right="-61" w:hanging="31"/>
              <w:jc w:val="both"/>
              <w:rPr>
                <w:rFonts w:ascii="Arial" w:hAnsi="Arial" w:cs="Arial"/>
                <w:sz w:val="18"/>
                <w:szCs w:val="18"/>
              </w:rPr>
            </w:pPr>
            <w:r>
              <w:rPr>
                <w:rFonts w:ascii="Arial" w:hAnsi="Arial" w:cs="Arial"/>
                <w:i/>
                <w:sz w:val="18"/>
                <w:szCs w:val="18"/>
              </w:rPr>
              <w:t>No respondieron mi solicitud de información</w:t>
            </w:r>
          </w:p>
        </w:tc>
      </w:tr>
      <w:tr w:rsidR="008B2321" w:rsidRPr="00DA7C97" w14:paraId="38C73A70" w14:textId="39827EA2" w:rsidTr="008B2321">
        <w:tc>
          <w:tcPr>
            <w:tcW w:w="1005" w:type="pct"/>
          </w:tcPr>
          <w:p w14:paraId="4AE5B3A7"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 xml:space="preserve">241229326000010 </w:t>
            </w:r>
          </w:p>
        </w:tc>
        <w:tc>
          <w:tcPr>
            <w:tcW w:w="768" w:type="pct"/>
          </w:tcPr>
          <w:p w14:paraId="6929F79D"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RR-506/2026-3</w:t>
            </w:r>
          </w:p>
        </w:tc>
        <w:tc>
          <w:tcPr>
            <w:tcW w:w="1613" w:type="pct"/>
          </w:tcPr>
          <w:p w14:paraId="0A0D3C19" w14:textId="77777777" w:rsidR="008B2321" w:rsidRPr="00DA7C97" w:rsidRDefault="008B2321" w:rsidP="00A83DDE">
            <w:pPr>
              <w:tabs>
                <w:tab w:val="left" w:pos="-1260"/>
              </w:tabs>
              <w:ind w:left="31" w:right="-61" w:hanging="31"/>
              <w:jc w:val="both"/>
              <w:rPr>
                <w:rFonts w:ascii="Arial" w:hAnsi="Arial" w:cs="Arial"/>
                <w:sz w:val="18"/>
                <w:szCs w:val="18"/>
              </w:rPr>
            </w:pPr>
            <w:r w:rsidRPr="00DA7C97">
              <w:rPr>
                <w:rFonts w:ascii="Arial" w:hAnsi="Arial" w:cs="Arial"/>
                <w:sz w:val="18"/>
                <w:szCs w:val="18"/>
              </w:rPr>
              <w:t>por este medio solicito la siguiente informacion: Empresas participantes en Formación Dual 2021,2022,2023,2024,2025 y 2026. Alumnos inscritos en Formación Dual 2021,2022,2023,2024,2025 y 2026. Convenios de Formación Dual vigentes. Carreras participantes en Formación Dual. Resultados del programa durante 2025. Criterios de selección de alumnos. Criterios para seleccionar empresas. Evaluaciones del programa. Presupuesto destinado a Formación Dual. Indicadores de Formación Dual.</w:t>
            </w:r>
          </w:p>
        </w:tc>
        <w:tc>
          <w:tcPr>
            <w:tcW w:w="1613" w:type="pct"/>
          </w:tcPr>
          <w:p w14:paraId="5E40E63E" w14:textId="53D75A38" w:rsidR="008B2321" w:rsidRPr="00DA7C97" w:rsidRDefault="00624218" w:rsidP="00A83DDE">
            <w:pPr>
              <w:tabs>
                <w:tab w:val="left" w:pos="-1260"/>
              </w:tabs>
              <w:ind w:left="31" w:right="-61" w:hanging="31"/>
              <w:jc w:val="both"/>
              <w:rPr>
                <w:rFonts w:ascii="Arial" w:hAnsi="Arial" w:cs="Arial"/>
                <w:sz w:val="18"/>
                <w:szCs w:val="18"/>
              </w:rPr>
            </w:pPr>
            <w:r>
              <w:rPr>
                <w:rFonts w:ascii="Arial" w:hAnsi="Arial" w:cs="Arial"/>
                <w:i/>
                <w:sz w:val="18"/>
                <w:szCs w:val="18"/>
              </w:rPr>
              <w:t>No respondieron mi solicitud de información</w:t>
            </w:r>
          </w:p>
        </w:tc>
      </w:tr>
      <w:tr w:rsidR="008B2321" w:rsidRPr="00DA7C97" w14:paraId="39FBA526" w14:textId="7ACDBDC0" w:rsidTr="008B2321">
        <w:tc>
          <w:tcPr>
            <w:tcW w:w="1005" w:type="pct"/>
          </w:tcPr>
          <w:p w14:paraId="4E19ACBC"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240472524000019</w:t>
            </w:r>
          </w:p>
        </w:tc>
        <w:tc>
          <w:tcPr>
            <w:tcW w:w="768" w:type="pct"/>
          </w:tcPr>
          <w:p w14:paraId="4A047E2A" w14:textId="77777777" w:rsidR="008B2321" w:rsidRPr="00DA7C97" w:rsidRDefault="008B2321"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RR-509/2026-3</w:t>
            </w:r>
          </w:p>
        </w:tc>
        <w:tc>
          <w:tcPr>
            <w:tcW w:w="1613" w:type="pct"/>
          </w:tcPr>
          <w:p w14:paraId="2968F13E" w14:textId="77777777" w:rsidR="008B2321" w:rsidRPr="00DA7C97" w:rsidRDefault="008B2321" w:rsidP="00A83DDE">
            <w:pPr>
              <w:tabs>
                <w:tab w:val="left" w:pos="-1260"/>
              </w:tabs>
              <w:ind w:left="31" w:right="-61" w:hanging="31"/>
              <w:jc w:val="both"/>
              <w:rPr>
                <w:rFonts w:ascii="Arial" w:hAnsi="Arial" w:cs="Arial"/>
                <w:sz w:val="18"/>
                <w:szCs w:val="18"/>
              </w:rPr>
            </w:pPr>
            <w:r w:rsidRPr="00DA7C97">
              <w:rPr>
                <w:rStyle w:val="font-bold"/>
                <w:rFonts w:ascii="Arial" w:hAnsi="Arial" w:cs="Arial"/>
                <w:sz w:val="18"/>
                <w:szCs w:val="18"/>
              </w:rPr>
              <w:t>solicitud:</w:t>
            </w:r>
            <w:r w:rsidRPr="00DA7C97">
              <w:rPr>
                <w:rStyle w:val="text-justify"/>
                <w:rFonts w:ascii="Arial" w:hAnsi="Arial" w:cs="Arial"/>
                <w:sz w:val="18"/>
                <w:szCs w:val="18"/>
              </w:rPr>
              <w:t>Copia en versión pública del documento con el que Elsa Vaca Rivera acreditó el requisito de escolaridad para ocupar su cargo Jefa de Proyecto.</w:t>
            </w:r>
          </w:p>
        </w:tc>
        <w:tc>
          <w:tcPr>
            <w:tcW w:w="1613" w:type="pct"/>
          </w:tcPr>
          <w:p w14:paraId="41F557CD" w14:textId="0E7DFA02" w:rsidR="008B2321" w:rsidRPr="00DA7C97" w:rsidRDefault="00624218" w:rsidP="00A83DDE">
            <w:pPr>
              <w:tabs>
                <w:tab w:val="left" w:pos="-1260"/>
              </w:tabs>
              <w:ind w:left="31" w:right="-61" w:hanging="31"/>
              <w:jc w:val="both"/>
              <w:rPr>
                <w:rStyle w:val="font-bold"/>
                <w:rFonts w:ascii="Arial" w:hAnsi="Arial" w:cs="Arial"/>
                <w:sz w:val="18"/>
                <w:szCs w:val="18"/>
              </w:rPr>
            </w:pPr>
            <w:r>
              <w:rPr>
                <w:rFonts w:ascii="Arial" w:hAnsi="Arial" w:cs="Arial"/>
                <w:i/>
                <w:sz w:val="18"/>
                <w:szCs w:val="18"/>
              </w:rPr>
              <w:t>No respondieron mi solicitud de información</w:t>
            </w:r>
          </w:p>
        </w:tc>
      </w:tr>
    </w:tbl>
    <w:p w14:paraId="6C739187" w14:textId="09BB382C" w:rsidR="00EC666E" w:rsidRPr="00EC666E" w:rsidRDefault="00EC666E" w:rsidP="00B610A4">
      <w:pPr>
        <w:spacing w:after="0" w:line="240" w:lineRule="auto"/>
        <w:ind w:left="1134" w:right="1183"/>
        <w:jc w:val="both"/>
        <w:rPr>
          <w:rFonts w:ascii="Arial" w:eastAsia="Arial Unicode MS" w:hAnsi="Arial" w:cs="Arial"/>
          <w:iCs/>
          <w:lang w:eastAsia="es-ES"/>
        </w:rPr>
      </w:pPr>
    </w:p>
    <w:p w14:paraId="1C38A047" w14:textId="77777777" w:rsidR="00624218" w:rsidRDefault="00624218" w:rsidP="0052000A">
      <w:pPr>
        <w:spacing w:after="0" w:line="360" w:lineRule="auto"/>
        <w:ind w:firstLine="708"/>
        <w:jc w:val="both"/>
        <w:rPr>
          <w:rFonts w:ascii="Arial" w:eastAsia="Times New Roman" w:hAnsi="Arial" w:cs="Arial"/>
          <w:b/>
          <w:sz w:val="24"/>
          <w:szCs w:val="24"/>
          <w:lang w:eastAsia="es-ES"/>
        </w:rPr>
      </w:pPr>
    </w:p>
    <w:p w14:paraId="7DE4CBD6" w14:textId="1FAF5245" w:rsidR="0093057A" w:rsidRPr="00F9028F" w:rsidRDefault="00325979" w:rsidP="0052000A">
      <w:pPr>
        <w:spacing w:after="0" w:line="360" w:lineRule="auto"/>
        <w:ind w:firstLine="708"/>
        <w:jc w:val="both"/>
        <w:rPr>
          <w:rFonts w:ascii="Arial" w:eastAsia="Times New Roman" w:hAnsi="Arial" w:cs="Arial"/>
          <w:sz w:val="24"/>
          <w:szCs w:val="24"/>
          <w:lang w:eastAsia="es-ES"/>
        </w:rPr>
      </w:pPr>
      <w:r w:rsidRPr="00F9028F">
        <w:rPr>
          <w:rFonts w:ascii="Arial" w:eastAsia="Times New Roman" w:hAnsi="Arial" w:cs="Arial"/>
          <w:b/>
          <w:sz w:val="24"/>
          <w:szCs w:val="24"/>
          <w:lang w:eastAsia="es-ES"/>
        </w:rPr>
        <w:lastRenderedPageBreak/>
        <w:t>TERCERO.</w:t>
      </w:r>
      <w:r w:rsidR="0093057A" w:rsidRPr="00F9028F">
        <w:rPr>
          <w:rFonts w:ascii="Arial" w:eastAsia="Times New Roman" w:hAnsi="Arial" w:cs="Arial"/>
          <w:sz w:val="24"/>
          <w:szCs w:val="24"/>
          <w:lang w:eastAsia="es-ES"/>
        </w:rPr>
        <w:t xml:space="preserve"> </w:t>
      </w:r>
      <w:r w:rsidR="0093057A" w:rsidRPr="00F9028F">
        <w:rPr>
          <w:rFonts w:ascii="Arial" w:eastAsia="Times New Roman" w:hAnsi="Arial" w:cs="Arial"/>
          <w:b/>
          <w:bCs/>
          <w:sz w:val="24"/>
          <w:szCs w:val="24"/>
          <w:lang w:eastAsia="es-ES"/>
        </w:rPr>
        <w:t>Turno.</w:t>
      </w:r>
      <w:r w:rsidR="0093057A" w:rsidRPr="00F9028F">
        <w:rPr>
          <w:rFonts w:ascii="Arial" w:eastAsia="Times New Roman" w:hAnsi="Arial" w:cs="Arial"/>
          <w:sz w:val="24"/>
          <w:szCs w:val="24"/>
          <w:lang w:eastAsia="es-ES"/>
        </w:rPr>
        <w:t xml:space="preserve"> </w:t>
      </w:r>
      <w:r w:rsidR="00624218">
        <w:rPr>
          <w:rFonts w:ascii="Arial" w:eastAsia="Times New Roman" w:hAnsi="Arial" w:cs="Arial"/>
          <w:sz w:val="24"/>
          <w:szCs w:val="24"/>
          <w:lang w:eastAsia="es-ES"/>
        </w:rPr>
        <w:t>Los días trece y catorce</w:t>
      </w:r>
      <w:r w:rsidR="00EC666E" w:rsidRPr="00EC666E">
        <w:rPr>
          <w:rFonts w:ascii="Arial" w:eastAsia="Times New Roman" w:hAnsi="Arial" w:cs="Arial"/>
          <w:color w:val="FF0000"/>
          <w:sz w:val="24"/>
          <w:szCs w:val="24"/>
          <w:lang w:eastAsia="es-ES"/>
        </w:rPr>
        <w:t xml:space="preserve"> de agosto</w:t>
      </w:r>
      <w:r w:rsidR="008E4105" w:rsidRPr="00EC666E">
        <w:rPr>
          <w:rFonts w:ascii="Arial" w:eastAsia="Times New Roman" w:hAnsi="Arial" w:cs="Arial"/>
          <w:color w:val="FF0000"/>
          <w:sz w:val="24"/>
          <w:szCs w:val="24"/>
          <w:lang w:eastAsia="es-ES"/>
        </w:rPr>
        <w:t xml:space="preserve"> de dos mil </w:t>
      </w:r>
      <w:r w:rsidR="00624218">
        <w:rPr>
          <w:rFonts w:ascii="Arial" w:eastAsia="Times New Roman" w:hAnsi="Arial" w:cs="Arial"/>
          <w:color w:val="FF0000"/>
          <w:sz w:val="24"/>
          <w:szCs w:val="24"/>
          <w:lang w:eastAsia="es-ES"/>
        </w:rPr>
        <w:t>veintiséis</w:t>
      </w:r>
      <w:r w:rsidR="008E4105" w:rsidRPr="00F9028F">
        <w:rPr>
          <w:rFonts w:ascii="Arial" w:eastAsia="Times New Roman" w:hAnsi="Arial" w:cs="Arial"/>
          <w:sz w:val="24"/>
          <w:szCs w:val="24"/>
          <w:lang w:eastAsia="es-ES"/>
        </w:rPr>
        <w:t>,</w:t>
      </w:r>
      <w:r w:rsidR="0093057A" w:rsidRPr="00F9028F">
        <w:rPr>
          <w:rFonts w:ascii="Arial" w:eastAsia="Times New Roman" w:hAnsi="Arial" w:cs="Arial"/>
          <w:sz w:val="24"/>
          <w:szCs w:val="24"/>
          <w:lang w:eastAsia="es-ES"/>
        </w:rPr>
        <w:t xml:space="preserve"> de conformidad con el artículo 174, fracción I de la Ley de Transparencia y Acceso a la Información Pública del Estado, </w:t>
      </w:r>
      <w:r w:rsidR="00624218">
        <w:rPr>
          <w:rFonts w:ascii="Arial" w:eastAsia="Times New Roman" w:hAnsi="Arial" w:cs="Arial"/>
          <w:sz w:val="24"/>
          <w:szCs w:val="24"/>
          <w:lang w:eastAsia="es-ES"/>
        </w:rPr>
        <w:t>los</w:t>
      </w:r>
      <w:r w:rsidR="0093057A" w:rsidRPr="00F9028F">
        <w:rPr>
          <w:rFonts w:ascii="Arial" w:eastAsia="Times New Roman" w:hAnsi="Arial" w:cs="Arial"/>
          <w:sz w:val="24"/>
          <w:szCs w:val="24"/>
          <w:lang w:eastAsia="es-ES"/>
        </w:rPr>
        <w:t xml:space="preserve"> Recurso</w:t>
      </w:r>
      <w:r w:rsidR="00624218">
        <w:rPr>
          <w:rFonts w:ascii="Arial" w:eastAsia="Times New Roman" w:hAnsi="Arial" w:cs="Arial"/>
          <w:sz w:val="24"/>
          <w:szCs w:val="24"/>
          <w:lang w:eastAsia="es-ES"/>
        </w:rPr>
        <w:t>s</w:t>
      </w:r>
      <w:r w:rsidR="0093057A" w:rsidRPr="00F9028F">
        <w:rPr>
          <w:rFonts w:ascii="Arial" w:eastAsia="Times New Roman" w:hAnsi="Arial" w:cs="Arial"/>
          <w:sz w:val="24"/>
          <w:szCs w:val="24"/>
          <w:lang w:eastAsia="es-ES"/>
        </w:rPr>
        <w:t xml:space="preserve"> de Revisió</w:t>
      </w:r>
      <w:r w:rsidR="008E4105" w:rsidRPr="00F9028F">
        <w:rPr>
          <w:rFonts w:ascii="Arial" w:eastAsia="Times New Roman" w:hAnsi="Arial" w:cs="Arial"/>
          <w:sz w:val="24"/>
          <w:szCs w:val="24"/>
          <w:lang w:eastAsia="es-ES"/>
        </w:rPr>
        <w:t>n</w:t>
      </w:r>
      <w:r w:rsidR="00624218" w:rsidRPr="00624218">
        <w:rPr>
          <w:rFonts w:ascii="Arial" w:hAnsi="Arial" w:cs="Arial"/>
          <w:b/>
        </w:rPr>
        <w:t xml:space="preserve"> </w:t>
      </w:r>
      <w:r w:rsidR="00624218" w:rsidRPr="001D701E">
        <w:rPr>
          <w:rFonts w:ascii="Arial" w:hAnsi="Arial" w:cs="Arial"/>
          <w:b/>
        </w:rPr>
        <w:t>RR-</w:t>
      </w:r>
      <w:r w:rsidR="00624218">
        <w:rPr>
          <w:rFonts w:ascii="Arial" w:hAnsi="Arial" w:cs="Arial"/>
          <w:b/>
        </w:rPr>
        <w:t xml:space="preserve">476/20265-3, </w:t>
      </w:r>
      <w:r w:rsidR="00624218" w:rsidRPr="001D701E">
        <w:rPr>
          <w:rFonts w:ascii="Arial" w:hAnsi="Arial" w:cs="Arial"/>
          <w:b/>
        </w:rPr>
        <w:t>RR-</w:t>
      </w:r>
      <w:r w:rsidR="00624218">
        <w:rPr>
          <w:rFonts w:ascii="Arial" w:hAnsi="Arial" w:cs="Arial"/>
          <w:b/>
        </w:rPr>
        <w:t xml:space="preserve">479/20265-3, </w:t>
      </w:r>
      <w:r w:rsidR="00624218" w:rsidRPr="001D701E">
        <w:rPr>
          <w:rFonts w:ascii="Arial" w:hAnsi="Arial" w:cs="Arial"/>
          <w:b/>
        </w:rPr>
        <w:t>RR-</w:t>
      </w:r>
      <w:r w:rsidR="00624218">
        <w:rPr>
          <w:rFonts w:ascii="Arial" w:hAnsi="Arial" w:cs="Arial"/>
          <w:b/>
        </w:rPr>
        <w:t xml:space="preserve">503/20265-3, </w:t>
      </w:r>
      <w:r w:rsidR="00624218" w:rsidRPr="001D701E">
        <w:rPr>
          <w:rFonts w:ascii="Arial" w:hAnsi="Arial" w:cs="Arial"/>
          <w:b/>
        </w:rPr>
        <w:t>RR-</w:t>
      </w:r>
      <w:r w:rsidR="00624218">
        <w:rPr>
          <w:rFonts w:ascii="Arial" w:hAnsi="Arial" w:cs="Arial"/>
          <w:b/>
        </w:rPr>
        <w:t xml:space="preserve">506/20265-3 y </w:t>
      </w:r>
      <w:r w:rsidR="00624218" w:rsidRPr="001D701E">
        <w:rPr>
          <w:rFonts w:ascii="Arial" w:hAnsi="Arial" w:cs="Arial"/>
          <w:b/>
        </w:rPr>
        <w:t>RR-</w:t>
      </w:r>
      <w:r w:rsidR="00624218">
        <w:rPr>
          <w:rFonts w:ascii="Arial" w:hAnsi="Arial" w:cs="Arial"/>
          <w:b/>
        </w:rPr>
        <w:t>509/20265-3</w:t>
      </w:r>
      <w:r w:rsidR="008E4105" w:rsidRPr="00F9028F">
        <w:rPr>
          <w:rFonts w:ascii="Arial" w:eastAsia="Times New Roman" w:hAnsi="Arial" w:cs="Arial"/>
          <w:sz w:val="24"/>
          <w:szCs w:val="24"/>
          <w:lang w:eastAsia="es-ES"/>
        </w:rPr>
        <w:t xml:space="preserve"> que se resuelve</w:t>
      </w:r>
      <w:r w:rsidR="00624218">
        <w:rPr>
          <w:rFonts w:ascii="Arial" w:eastAsia="Times New Roman" w:hAnsi="Arial" w:cs="Arial"/>
          <w:sz w:val="24"/>
          <w:szCs w:val="24"/>
          <w:lang w:eastAsia="es-ES"/>
        </w:rPr>
        <w:t>n</w:t>
      </w:r>
      <w:r w:rsidR="008E4105" w:rsidRPr="00F9028F">
        <w:rPr>
          <w:rFonts w:ascii="Arial" w:eastAsia="Times New Roman" w:hAnsi="Arial" w:cs="Arial"/>
          <w:sz w:val="24"/>
          <w:szCs w:val="24"/>
          <w:lang w:eastAsia="es-ES"/>
        </w:rPr>
        <w:t xml:space="preserve"> fue</w:t>
      </w:r>
      <w:r w:rsidR="00624218">
        <w:rPr>
          <w:rFonts w:ascii="Arial" w:eastAsia="Times New Roman" w:hAnsi="Arial" w:cs="Arial"/>
          <w:sz w:val="24"/>
          <w:szCs w:val="24"/>
          <w:lang w:eastAsia="es-ES"/>
        </w:rPr>
        <w:t>ron</w:t>
      </w:r>
      <w:r w:rsidR="008E4105" w:rsidRPr="00F9028F">
        <w:rPr>
          <w:rFonts w:ascii="Arial" w:eastAsia="Times New Roman" w:hAnsi="Arial" w:cs="Arial"/>
          <w:sz w:val="24"/>
          <w:szCs w:val="24"/>
          <w:lang w:eastAsia="es-ES"/>
        </w:rPr>
        <w:t xml:space="preserve"> turnado</w:t>
      </w:r>
      <w:r w:rsidR="00624218">
        <w:rPr>
          <w:rFonts w:ascii="Arial" w:eastAsia="Times New Roman" w:hAnsi="Arial" w:cs="Arial"/>
          <w:sz w:val="24"/>
          <w:szCs w:val="24"/>
          <w:lang w:eastAsia="es-ES"/>
        </w:rPr>
        <w:t>s</w:t>
      </w:r>
      <w:r w:rsidR="008E4105" w:rsidRPr="00F9028F">
        <w:rPr>
          <w:rFonts w:ascii="Arial" w:eastAsia="Times New Roman" w:hAnsi="Arial" w:cs="Arial"/>
          <w:sz w:val="24"/>
          <w:szCs w:val="24"/>
          <w:lang w:eastAsia="es-ES"/>
        </w:rPr>
        <w:t xml:space="preserve"> a</w:t>
      </w:r>
      <w:r w:rsidR="00624218">
        <w:rPr>
          <w:rFonts w:ascii="Arial" w:eastAsia="Times New Roman" w:hAnsi="Arial" w:cs="Arial"/>
          <w:sz w:val="24"/>
          <w:szCs w:val="24"/>
          <w:lang w:eastAsia="es-ES"/>
        </w:rPr>
        <w:t xml:space="preserve"> </w:t>
      </w:r>
      <w:r w:rsidR="0093057A" w:rsidRPr="00F9028F">
        <w:rPr>
          <w:rFonts w:ascii="Arial" w:eastAsia="Times New Roman" w:hAnsi="Arial" w:cs="Arial"/>
          <w:sz w:val="24"/>
          <w:szCs w:val="24"/>
          <w:lang w:eastAsia="es-ES"/>
        </w:rPr>
        <w:t>l</w:t>
      </w:r>
      <w:r w:rsidR="00624218">
        <w:rPr>
          <w:rFonts w:ascii="Arial" w:eastAsia="Times New Roman" w:hAnsi="Arial" w:cs="Arial"/>
          <w:sz w:val="24"/>
          <w:szCs w:val="24"/>
          <w:lang w:eastAsia="es-ES"/>
        </w:rPr>
        <w:t>a</w:t>
      </w:r>
      <w:r w:rsidR="0093057A" w:rsidRPr="00F9028F">
        <w:rPr>
          <w:rFonts w:ascii="Arial" w:eastAsia="Times New Roman" w:hAnsi="Arial" w:cs="Arial"/>
          <w:sz w:val="24"/>
          <w:szCs w:val="24"/>
          <w:lang w:eastAsia="es-ES"/>
        </w:rPr>
        <w:t xml:space="preserve"> Comisionad</w:t>
      </w:r>
      <w:r w:rsidR="00624218">
        <w:rPr>
          <w:rFonts w:ascii="Arial" w:eastAsia="Times New Roman" w:hAnsi="Arial" w:cs="Arial"/>
          <w:sz w:val="24"/>
          <w:szCs w:val="24"/>
          <w:lang w:eastAsia="es-ES"/>
        </w:rPr>
        <w:t>a</w:t>
      </w:r>
      <w:r w:rsidR="0093057A" w:rsidRPr="00F9028F">
        <w:rPr>
          <w:rFonts w:ascii="Arial" w:eastAsia="Times New Roman" w:hAnsi="Arial" w:cs="Arial"/>
          <w:sz w:val="24"/>
          <w:szCs w:val="24"/>
          <w:lang w:eastAsia="es-ES"/>
        </w:rPr>
        <w:t xml:space="preserve"> Ponente, para el análisis de su admisión o desechamiento. </w:t>
      </w:r>
    </w:p>
    <w:p w14:paraId="4D6CD6B7" w14:textId="77777777" w:rsidR="0093057A" w:rsidRPr="00F9028F" w:rsidRDefault="0093057A" w:rsidP="0052000A">
      <w:pPr>
        <w:spacing w:after="0" w:line="360" w:lineRule="auto"/>
        <w:jc w:val="both"/>
        <w:rPr>
          <w:rFonts w:ascii="Arial" w:eastAsia="Times New Roman" w:hAnsi="Arial" w:cs="Arial"/>
          <w:b/>
          <w:sz w:val="24"/>
          <w:szCs w:val="24"/>
          <w:lang w:eastAsia="es-ES"/>
        </w:rPr>
      </w:pPr>
    </w:p>
    <w:p w14:paraId="6375FBA0" w14:textId="068B6A20" w:rsidR="0093057A" w:rsidRPr="00F9028F" w:rsidRDefault="00325979" w:rsidP="0052000A">
      <w:pPr>
        <w:spacing w:after="0" w:line="360" w:lineRule="auto"/>
        <w:ind w:firstLine="708"/>
        <w:jc w:val="both"/>
        <w:rPr>
          <w:rFonts w:ascii="Arial" w:eastAsia="Times New Roman" w:hAnsi="Arial" w:cs="Arial"/>
          <w:b/>
          <w:bCs/>
          <w:sz w:val="24"/>
          <w:szCs w:val="24"/>
          <w:lang w:eastAsia="es-ES"/>
        </w:rPr>
      </w:pPr>
      <w:r w:rsidRPr="00F9028F">
        <w:rPr>
          <w:rFonts w:ascii="Arial" w:eastAsia="Times New Roman" w:hAnsi="Arial" w:cs="Arial"/>
          <w:b/>
          <w:sz w:val="24"/>
          <w:szCs w:val="24"/>
          <w:lang w:eastAsia="es-ES"/>
        </w:rPr>
        <w:t>CUARTO.</w:t>
      </w:r>
      <w:r w:rsidR="0093057A" w:rsidRPr="00F9028F">
        <w:rPr>
          <w:rFonts w:ascii="Arial" w:eastAsia="Times New Roman" w:hAnsi="Arial" w:cs="Arial"/>
          <w:sz w:val="24"/>
          <w:szCs w:val="24"/>
          <w:lang w:eastAsia="es-ES"/>
        </w:rPr>
        <w:t xml:space="preserve"> </w:t>
      </w:r>
      <w:r w:rsidR="00363337" w:rsidRPr="00F9028F">
        <w:rPr>
          <w:rFonts w:ascii="Arial" w:eastAsia="Times New Roman" w:hAnsi="Arial" w:cs="Arial"/>
          <w:b/>
          <w:bCs/>
          <w:sz w:val="24"/>
          <w:szCs w:val="24"/>
          <w:lang w:eastAsia="es-ES"/>
        </w:rPr>
        <w:t>A</w:t>
      </w:r>
      <w:r w:rsidR="00CE763A">
        <w:rPr>
          <w:rFonts w:ascii="Arial" w:eastAsia="Times New Roman" w:hAnsi="Arial" w:cs="Arial"/>
          <w:b/>
          <w:bCs/>
          <w:sz w:val="24"/>
          <w:szCs w:val="24"/>
          <w:lang w:eastAsia="es-ES"/>
        </w:rPr>
        <w:t>cumulación, a</w:t>
      </w:r>
      <w:r w:rsidR="0093057A" w:rsidRPr="00F9028F">
        <w:rPr>
          <w:rFonts w:ascii="Arial" w:eastAsia="Times New Roman" w:hAnsi="Arial" w:cs="Arial"/>
          <w:b/>
          <w:bCs/>
          <w:sz w:val="24"/>
          <w:szCs w:val="24"/>
          <w:lang w:eastAsia="es-ES"/>
        </w:rPr>
        <w:t xml:space="preserve">dmisión y trámite. </w:t>
      </w:r>
      <w:r w:rsidR="0093057A" w:rsidRPr="00F9028F">
        <w:rPr>
          <w:rFonts w:ascii="Arial" w:eastAsia="Times New Roman" w:hAnsi="Arial" w:cs="Arial"/>
          <w:sz w:val="24"/>
          <w:szCs w:val="24"/>
          <w:lang w:eastAsia="es-ES"/>
        </w:rPr>
        <w:t xml:space="preserve">El </w:t>
      </w:r>
      <w:r w:rsidR="00CE763A">
        <w:rPr>
          <w:rFonts w:ascii="Arial" w:eastAsia="Times New Roman" w:hAnsi="Arial" w:cs="Arial"/>
          <w:color w:val="FF0000"/>
          <w:sz w:val="24"/>
          <w:szCs w:val="24"/>
          <w:lang w:eastAsia="es-ES"/>
        </w:rPr>
        <w:t>diecisiete</w:t>
      </w:r>
      <w:r w:rsidR="00BA2AAC" w:rsidRPr="00EC666E">
        <w:rPr>
          <w:rFonts w:ascii="Arial" w:eastAsia="Times New Roman" w:hAnsi="Arial" w:cs="Arial"/>
          <w:color w:val="FF0000"/>
          <w:sz w:val="24"/>
          <w:szCs w:val="24"/>
          <w:lang w:eastAsia="es-ES"/>
        </w:rPr>
        <w:t xml:space="preserve"> de </w:t>
      </w:r>
      <w:r w:rsidR="00EC666E">
        <w:rPr>
          <w:rFonts w:ascii="Arial" w:eastAsia="Times New Roman" w:hAnsi="Arial" w:cs="Arial"/>
          <w:color w:val="FF0000"/>
          <w:sz w:val="24"/>
          <w:szCs w:val="24"/>
          <w:lang w:eastAsia="es-ES"/>
        </w:rPr>
        <w:t>agosto</w:t>
      </w:r>
      <w:r w:rsidR="00BA2AAC" w:rsidRPr="00EC666E">
        <w:rPr>
          <w:rFonts w:ascii="Arial" w:eastAsia="Times New Roman" w:hAnsi="Arial" w:cs="Arial"/>
          <w:color w:val="FF0000"/>
          <w:sz w:val="24"/>
          <w:szCs w:val="24"/>
          <w:lang w:eastAsia="es-ES"/>
        </w:rPr>
        <w:t xml:space="preserve"> de </w:t>
      </w:r>
      <w:r w:rsidR="008E4105" w:rsidRPr="00EC666E">
        <w:rPr>
          <w:rFonts w:ascii="Arial" w:eastAsia="Times New Roman" w:hAnsi="Arial" w:cs="Arial"/>
          <w:color w:val="FF0000"/>
          <w:sz w:val="24"/>
          <w:szCs w:val="24"/>
          <w:lang w:eastAsia="es-ES"/>
        </w:rPr>
        <w:t xml:space="preserve">dos mil </w:t>
      </w:r>
      <w:r w:rsidR="00CE763A">
        <w:rPr>
          <w:rFonts w:ascii="Arial" w:eastAsia="Times New Roman" w:hAnsi="Arial" w:cs="Arial"/>
          <w:color w:val="FF0000"/>
          <w:sz w:val="24"/>
          <w:szCs w:val="24"/>
          <w:lang w:eastAsia="es-ES"/>
        </w:rPr>
        <w:t>veintiséis</w:t>
      </w:r>
      <w:r w:rsidR="0093057A" w:rsidRPr="00F9028F">
        <w:rPr>
          <w:rFonts w:ascii="Arial" w:eastAsia="Times New Roman" w:hAnsi="Arial" w:cs="Arial"/>
          <w:sz w:val="24"/>
          <w:szCs w:val="24"/>
          <w:lang w:eastAsia="es-ES"/>
        </w:rPr>
        <w:t xml:space="preserve">, </w:t>
      </w:r>
      <w:r w:rsidR="00CE763A">
        <w:rPr>
          <w:rFonts w:ascii="Arial" w:eastAsia="Times New Roman" w:hAnsi="Arial" w:cs="Arial"/>
          <w:sz w:val="24"/>
          <w:szCs w:val="24"/>
          <w:lang w:eastAsia="es-ES"/>
        </w:rPr>
        <w:t xml:space="preserve">se determinó procedente realizar la acumulación de los Recursos de Revisión </w:t>
      </w:r>
      <w:r w:rsidR="00CE763A" w:rsidRPr="001D701E">
        <w:rPr>
          <w:rFonts w:ascii="Arial" w:hAnsi="Arial" w:cs="Arial"/>
          <w:b/>
        </w:rPr>
        <w:t>RR-</w:t>
      </w:r>
      <w:r w:rsidR="00CE763A">
        <w:rPr>
          <w:rFonts w:ascii="Arial" w:hAnsi="Arial" w:cs="Arial"/>
          <w:b/>
        </w:rPr>
        <w:t xml:space="preserve">479/20265-3, </w:t>
      </w:r>
      <w:r w:rsidR="00CE763A" w:rsidRPr="001D701E">
        <w:rPr>
          <w:rFonts w:ascii="Arial" w:hAnsi="Arial" w:cs="Arial"/>
          <w:b/>
        </w:rPr>
        <w:t>RR-</w:t>
      </w:r>
      <w:r w:rsidR="00CE763A">
        <w:rPr>
          <w:rFonts w:ascii="Arial" w:hAnsi="Arial" w:cs="Arial"/>
          <w:b/>
        </w:rPr>
        <w:t xml:space="preserve">503/20265-3, </w:t>
      </w:r>
      <w:r w:rsidR="00CE763A" w:rsidRPr="001D701E">
        <w:rPr>
          <w:rFonts w:ascii="Arial" w:hAnsi="Arial" w:cs="Arial"/>
          <w:b/>
        </w:rPr>
        <w:t>RR-</w:t>
      </w:r>
      <w:r w:rsidR="00CE763A">
        <w:rPr>
          <w:rFonts w:ascii="Arial" w:hAnsi="Arial" w:cs="Arial"/>
          <w:b/>
        </w:rPr>
        <w:t xml:space="preserve">506/20265-3 y </w:t>
      </w:r>
      <w:r w:rsidR="00CE763A" w:rsidRPr="001D701E">
        <w:rPr>
          <w:rFonts w:ascii="Arial" w:hAnsi="Arial" w:cs="Arial"/>
          <w:b/>
        </w:rPr>
        <w:t>RR-</w:t>
      </w:r>
      <w:r w:rsidR="00CE763A">
        <w:rPr>
          <w:rFonts w:ascii="Arial" w:hAnsi="Arial" w:cs="Arial"/>
          <w:b/>
        </w:rPr>
        <w:t>509/20265-3</w:t>
      </w:r>
      <w:r w:rsidR="00CE763A">
        <w:rPr>
          <w:rFonts w:ascii="Arial" w:eastAsia="Times New Roman" w:hAnsi="Arial" w:cs="Arial"/>
          <w:sz w:val="24"/>
          <w:szCs w:val="24"/>
          <w:lang w:eastAsia="es-ES"/>
        </w:rPr>
        <w:t xml:space="preserve">, al diverso </w:t>
      </w:r>
      <w:r w:rsidR="00CE763A" w:rsidRPr="00CE763A">
        <w:rPr>
          <w:rFonts w:ascii="Arial" w:eastAsia="Times New Roman" w:hAnsi="Arial" w:cs="Arial"/>
          <w:b/>
          <w:sz w:val="24"/>
          <w:szCs w:val="24"/>
          <w:lang w:eastAsia="es-ES"/>
        </w:rPr>
        <w:t>RR-476/2026-3</w:t>
      </w:r>
      <w:r w:rsidR="00CE763A">
        <w:rPr>
          <w:rFonts w:ascii="Arial" w:eastAsia="Times New Roman" w:hAnsi="Arial" w:cs="Arial"/>
          <w:sz w:val="24"/>
          <w:szCs w:val="24"/>
          <w:lang w:eastAsia="es-ES"/>
        </w:rPr>
        <w:t xml:space="preserve">; y, posterior a ello </w:t>
      </w:r>
      <w:r w:rsidR="00CB0B39" w:rsidRPr="00F9028F">
        <w:rPr>
          <w:rFonts w:ascii="Arial" w:eastAsia="Times New Roman" w:hAnsi="Arial" w:cs="Arial"/>
          <w:sz w:val="24"/>
          <w:szCs w:val="24"/>
          <w:lang w:eastAsia="es-ES"/>
        </w:rPr>
        <w:t>se</w:t>
      </w:r>
      <w:r w:rsidR="0093057A" w:rsidRPr="00F9028F">
        <w:rPr>
          <w:rFonts w:ascii="Arial" w:eastAsia="Times New Roman" w:hAnsi="Arial" w:cs="Arial"/>
          <w:sz w:val="24"/>
          <w:szCs w:val="24"/>
          <w:lang w:eastAsia="es-ES"/>
        </w:rPr>
        <w:t xml:space="preserve"> admitió el medio de impugnación por actualizarse la hipótesis </w:t>
      </w:r>
      <w:r w:rsidR="008E4105" w:rsidRPr="00F9028F">
        <w:rPr>
          <w:rFonts w:ascii="Arial" w:eastAsia="Times New Roman" w:hAnsi="Arial" w:cs="Arial"/>
          <w:sz w:val="24"/>
          <w:szCs w:val="24"/>
          <w:lang w:eastAsia="es-ES"/>
        </w:rPr>
        <w:t>contemplada en</w:t>
      </w:r>
      <w:r w:rsidR="0093057A" w:rsidRPr="00F9028F">
        <w:rPr>
          <w:rFonts w:ascii="Arial" w:eastAsia="Times New Roman" w:hAnsi="Arial" w:cs="Arial"/>
          <w:sz w:val="24"/>
          <w:szCs w:val="24"/>
          <w:lang w:eastAsia="es-ES"/>
        </w:rPr>
        <w:t xml:space="preserve"> la fracci</w:t>
      </w:r>
      <w:r w:rsidR="008E4105" w:rsidRPr="00F9028F">
        <w:rPr>
          <w:rFonts w:ascii="Arial" w:eastAsia="Times New Roman" w:hAnsi="Arial" w:cs="Arial"/>
          <w:sz w:val="24"/>
          <w:szCs w:val="24"/>
          <w:lang w:eastAsia="es-ES"/>
        </w:rPr>
        <w:t>ó</w:t>
      </w:r>
      <w:r w:rsidR="0093057A" w:rsidRPr="00F9028F">
        <w:rPr>
          <w:rFonts w:ascii="Arial" w:eastAsia="Times New Roman" w:hAnsi="Arial" w:cs="Arial"/>
          <w:sz w:val="24"/>
          <w:szCs w:val="24"/>
          <w:lang w:eastAsia="es-ES"/>
        </w:rPr>
        <w:t xml:space="preserve">n </w:t>
      </w:r>
      <w:r w:rsidR="00EC666E" w:rsidRPr="00EC666E">
        <w:rPr>
          <w:rFonts w:ascii="Arial" w:eastAsia="Times New Roman" w:hAnsi="Arial" w:cs="Arial"/>
          <w:color w:val="FF0000"/>
          <w:sz w:val="24"/>
          <w:szCs w:val="24"/>
          <w:lang w:eastAsia="es-ES"/>
        </w:rPr>
        <w:t>V</w:t>
      </w:r>
      <w:r w:rsidR="002C0E23" w:rsidRPr="00EC666E">
        <w:rPr>
          <w:rFonts w:ascii="Arial" w:eastAsia="Times New Roman" w:hAnsi="Arial" w:cs="Arial"/>
          <w:color w:val="FF0000"/>
          <w:sz w:val="24"/>
          <w:szCs w:val="24"/>
          <w:lang w:eastAsia="es-ES"/>
        </w:rPr>
        <w:t>I</w:t>
      </w:r>
      <w:r w:rsidR="00CB0B39" w:rsidRPr="00F9028F">
        <w:rPr>
          <w:rFonts w:ascii="Arial" w:eastAsia="Times New Roman" w:hAnsi="Arial" w:cs="Arial"/>
          <w:sz w:val="24"/>
          <w:szCs w:val="24"/>
          <w:lang w:eastAsia="es-ES"/>
        </w:rPr>
        <w:t xml:space="preserve"> </w:t>
      </w:r>
      <w:r w:rsidR="0093057A" w:rsidRPr="00F9028F">
        <w:rPr>
          <w:rFonts w:ascii="Arial" w:eastAsia="Times New Roman" w:hAnsi="Arial" w:cs="Arial"/>
          <w:sz w:val="24"/>
          <w:szCs w:val="24"/>
          <w:lang w:eastAsia="es-ES"/>
        </w:rPr>
        <w:t xml:space="preserve">del artículo 167 de la Ley de Transparencia y Acceso a la Información Pública del Estado, </w:t>
      </w:r>
      <w:r w:rsidR="00CB0B39" w:rsidRPr="00F9028F">
        <w:rPr>
          <w:rFonts w:ascii="Arial" w:eastAsia="Times New Roman" w:hAnsi="Arial" w:cs="Arial"/>
          <w:sz w:val="24"/>
          <w:szCs w:val="24"/>
          <w:lang w:eastAsia="es-ES"/>
        </w:rPr>
        <w:t>asimismo se</w:t>
      </w:r>
      <w:r w:rsidR="0093057A" w:rsidRPr="00F9028F">
        <w:rPr>
          <w:rFonts w:ascii="Arial" w:eastAsia="Times New Roman" w:hAnsi="Arial" w:cs="Arial"/>
          <w:sz w:val="24"/>
          <w:szCs w:val="24"/>
          <w:lang w:eastAsia="es-ES"/>
        </w:rPr>
        <w:t xml:space="preserve"> puso</w:t>
      </w:r>
      <w:r w:rsidR="00CB0B39" w:rsidRPr="00F9028F">
        <w:rPr>
          <w:rFonts w:ascii="Arial" w:eastAsia="Times New Roman" w:hAnsi="Arial" w:cs="Arial"/>
          <w:sz w:val="24"/>
          <w:szCs w:val="24"/>
          <w:lang w:eastAsia="es-ES"/>
        </w:rPr>
        <w:t xml:space="preserve"> el expediente</w:t>
      </w:r>
      <w:r w:rsidR="0093057A" w:rsidRPr="00F9028F">
        <w:rPr>
          <w:rFonts w:ascii="Arial" w:eastAsia="Times New Roman" w:hAnsi="Arial" w:cs="Arial"/>
          <w:sz w:val="24"/>
          <w:szCs w:val="24"/>
          <w:lang w:eastAsia="es-ES"/>
        </w:rPr>
        <w:t xml:space="preserve"> a disposición de las partes para que en el plazo que reconoce la ley manifestaran lo que a su derecho conviniera y ofrecieran las pruebas que consideraran pertinentes, esto según lo dispuesto en la fracción II y III del artículo 174 de la Ley de Transparencia Local. </w:t>
      </w:r>
    </w:p>
    <w:p w14:paraId="40431E77" w14:textId="77777777" w:rsidR="0093057A" w:rsidRPr="00F9028F" w:rsidRDefault="0093057A" w:rsidP="0052000A">
      <w:pPr>
        <w:spacing w:after="0" w:line="360" w:lineRule="auto"/>
        <w:ind w:firstLine="708"/>
        <w:jc w:val="both"/>
        <w:rPr>
          <w:rFonts w:ascii="Arial" w:eastAsia="Times New Roman" w:hAnsi="Arial" w:cs="Arial"/>
          <w:sz w:val="24"/>
          <w:szCs w:val="24"/>
          <w:lang w:eastAsia="es-ES"/>
        </w:rPr>
      </w:pPr>
    </w:p>
    <w:p w14:paraId="07B95B51" w14:textId="694D3E05" w:rsidR="00CE763A" w:rsidRDefault="00325979" w:rsidP="00CE763A">
      <w:pPr>
        <w:spacing w:after="0" w:line="360" w:lineRule="auto"/>
        <w:ind w:firstLine="708"/>
        <w:jc w:val="both"/>
        <w:rPr>
          <w:rFonts w:ascii="Arial" w:eastAsia="Times New Roman" w:hAnsi="Arial" w:cs="Arial"/>
          <w:sz w:val="24"/>
          <w:szCs w:val="24"/>
          <w:lang w:eastAsia="es-ES"/>
        </w:rPr>
      </w:pPr>
      <w:r w:rsidRPr="00F9028F">
        <w:rPr>
          <w:rFonts w:ascii="Arial" w:eastAsia="Times New Roman" w:hAnsi="Arial" w:cs="Arial"/>
          <w:b/>
          <w:sz w:val="24"/>
          <w:szCs w:val="24"/>
          <w:lang w:eastAsia="es-ES"/>
        </w:rPr>
        <w:t>QUINTO.</w:t>
      </w:r>
      <w:r w:rsidR="00CE763A" w:rsidRPr="005475F3">
        <w:rPr>
          <w:rFonts w:ascii="Arial" w:eastAsia="Times New Roman" w:hAnsi="Arial" w:cs="Arial"/>
          <w:b/>
          <w:sz w:val="24"/>
          <w:szCs w:val="24"/>
          <w:lang w:eastAsia="es-ES"/>
        </w:rPr>
        <w:t xml:space="preserve"> </w:t>
      </w:r>
      <w:r w:rsidR="00CE763A" w:rsidRPr="005475F3">
        <w:rPr>
          <w:rFonts w:ascii="Arial" w:eastAsia="Times New Roman" w:hAnsi="Arial" w:cs="Arial"/>
          <w:b/>
          <w:bCs/>
          <w:sz w:val="24"/>
          <w:szCs w:val="24"/>
          <w:lang w:eastAsia="es-ES"/>
        </w:rPr>
        <w:t xml:space="preserve">Manifestación de las partes. </w:t>
      </w:r>
      <w:r w:rsidR="00CE763A">
        <w:rPr>
          <w:rFonts w:ascii="Arial" w:eastAsia="Times New Roman" w:hAnsi="Arial" w:cs="Arial"/>
          <w:bCs/>
          <w:sz w:val="24"/>
          <w:szCs w:val="24"/>
          <w:lang w:eastAsia="es-ES"/>
        </w:rPr>
        <w:t>El dos de septiembre</w:t>
      </w:r>
      <w:r w:rsidR="00CE763A" w:rsidRPr="00CE763A">
        <w:rPr>
          <w:rFonts w:ascii="Arial" w:eastAsia="Times New Roman" w:hAnsi="Arial" w:cs="Arial"/>
          <w:bCs/>
          <w:sz w:val="24"/>
          <w:szCs w:val="24"/>
          <w:lang w:eastAsia="es-ES"/>
        </w:rPr>
        <w:t xml:space="preserve"> de dos</w:t>
      </w:r>
      <w:r w:rsidR="00CE763A" w:rsidRPr="00CE763A">
        <w:rPr>
          <w:rFonts w:ascii="Arial" w:eastAsia="Times New Roman" w:hAnsi="Arial" w:cs="Arial"/>
          <w:sz w:val="24"/>
          <w:szCs w:val="24"/>
          <w:lang w:eastAsia="es-ES"/>
        </w:rPr>
        <w:t xml:space="preserve"> mil veintiséis, se dictó un proveído en el que se tuvo por recibido el oficio </w:t>
      </w:r>
      <w:r w:rsidR="00CE763A">
        <w:rPr>
          <w:rFonts w:ascii="Arial" w:eastAsia="Times New Roman" w:hAnsi="Arial" w:cs="Arial"/>
          <w:sz w:val="24"/>
          <w:szCs w:val="24"/>
          <w:lang w:eastAsia="es-ES"/>
        </w:rPr>
        <w:t>DG/605/2026</w:t>
      </w:r>
      <w:r w:rsidR="00CE763A" w:rsidRPr="00CE763A">
        <w:rPr>
          <w:rFonts w:ascii="Arial" w:eastAsia="Times New Roman" w:hAnsi="Arial" w:cs="Arial"/>
          <w:sz w:val="24"/>
          <w:szCs w:val="24"/>
          <w:lang w:eastAsia="es-ES"/>
        </w:rPr>
        <w:t>, suscrito por el Titular d</w:t>
      </w:r>
      <w:r w:rsidR="00CE763A">
        <w:rPr>
          <w:rFonts w:ascii="Arial" w:eastAsia="Times New Roman" w:hAnsi="Arial" w:cs="Arial"/>
          <w:sz w:val="24"/>
          <w:szCs w:val="24"/>
          <w:lang w:eastAsia="es-ES"/>
        </w:rPr>
        <w:t>e la Unidad de Transparencia de</w:t>
      </w:r>
      <w:r w:rsidR="00CE763A" w:rsidRPr="00CE763A">
        <w:rPr>
          <w:rFonts w:ascii="Arial" w:eastAsia="Times New Roman" w:hAnsi="Arial" w:cs="Arial"/>
          <w:sz w:val="24"/>
          <w:szCs w:val="24"/>
          <w:lang w:eastAsia="es-ES"/>
        </w:rPr>
        <w:t xml:space="preserve">l </w:t>
      </w:r>
      <w:r w:rsidR="00CE763A">
        <w:rPr>
          <w:rFonts w:ascii="Arial" w:eastAsia="Times New Roman" w:hAnsi="Arial" w:cs="Arial"/>
          <w:sz w:val="24"/>
          <w:szCs w:val="24"/>
          <w:lang w:eastAsia="es-ES"/>
        </w:rPr>
        <w:t>Colegio de Educación Profesional Técnica del Estado de San Luis Potosí</w:t>
      </w:r>
      <w:r w:rsidR="00CE763A" w:rsidRPr="00CE763A">
        <w:rPr>
          <w:rFonts w:ascii="Arial" w:eastAsia="Times New Roman" w:hAnsi="Arial" w:cs="Arial"/>
          <w:sz w:val="24"/>
          <w:szCs w:val="24"/>
          <w:lang w:eastAsia="es-ES"/>
        </w:rPr>
        <w:t>, por el cual, señaló lo siguiente:</w:t>
      </w:r>
      <w:r w:rsidR="00CE763A">
        <w:rPr>
          <w:rFonts w:ascii="Arial" w:eastAsia="Times New Roman" w:hAnsi="Arial" w:cs="Arial"/>
          <w:sz w:val="24"/>
          <w:szCs w:val="24"/>
          <w:lang w:eastAsia="es-ES"/>
        </w:rPr>
        <w:t xml:space="preserve"> </w:t>
      </w:r>
    </w:p>
    <w:p w14:paraId="464F4427" w14:textId="62E05519" w:rsidR="00904021" w:rsidRDefault="00904021" w:rsidP="0052000A">
      <w:pPr>
        <w:spacing w:after="0" w:line="360" w:lineRule="auto"/>
        <w:ind w:firstLine="708"/>
        <w:jc w:val="both"/>
        <w:rPr>
          <w:rFonts w:ascii="Arial" w:eastAsia="Times New Roman" w:hAnsi="Arial" w:cs="Arial"/>
          <w:sz w:val="24"/>
          <w:szCs w:val="24"/>
          <w:lang w:eastAsia="es-ES"/>
        </w:rPr>
      </w:pPr>
    </w:p>
    <w:p w14:paraId="2BD5C356" w14:textId="1FA4ED73" w:rsidR="007108C7" w:rsidRDefault="007108C7" w:rsidP="00707736">
      <w:pPr>
        <w:spacing w:after="0" w:line="240" w:lineRule="auto"/>
        <w:ind w:left="1134" w:right="1185"/>
        <w:jc w:val="both"/>
        <w:rPr>
          <w:rFonts w:ascii="Arial" w:hAnsi="Arial" w:cs="Arial"/>
        </w:rPr>
      </w:pPr>
      <w:r>
        <w:rPr>
          <w:rFonts w:ascii="Arial" w:hAnsi="Arial" w:cs="Arial"/>
        </w:rPr>
        <w:t>[…]</w:t>
      </w:r>
    </w:p>
    <w:p w14:paraId="4D7F8A1C" w14:textId="71999428" w:rsidR="007108C7" w:rsidRPr="00E40BCB" w:rsidRDefault="007108C7" w:rsidP="00707736">
      <w:pPr>
        <w:spacing w:after="0" w:line="240" w:lineRule="auto"/>
        <w:ind w:left="1134" w:right="1185"/>
        <w:jc w:val="both"/>
        <w:rPr>
          <w:rFonts w:ascii="Arial" w:hAnsi="Arial" w:cs="Arial"/>
        </w:rPr>
      </w:pPr>
      <w:r>
        <w:rPr>
          <w:rFonts w:ascii="Arial" w:hAnsi="Arial" w:cs="Arial"/>
        </w:rPr>
        <w:t xml:space="preserve">II. MANIFESTACIONES </w:t>
      </w:r>
    </w:p>
    <w:p w14:paraId="09E1F010" w14:textId="77777777" w:rsidR="007108C7" w:rsidRDefault="007108C7" w:rsidP="00707736">
      <w:pPr>
        <w:spacing w:after="0" w:line="240" w:lineRule="auto"/>
        <w:ind w:left="1134" w:right="1185"/>
        <w:jc w:val="both"/>
        <w:rPr>
          <w:rFonts w:ascii="Arial" w:hAnsi="Arial" w:cs="Arial"/>
        </w:rPr>
      </w:pPr>
      <w:r w:rsidRPr="00E40BCB">
        <w:rPr>
          <w:rFonts w:ascii="Arial" w:hAnsi="Arial" w:cs="Arial"/>
        </w:rPr>
        <w:t xml:space="preserve">En atención al acuerdo de fecha 17 de agosto de 2026, mediante el cual se admitieron y acumularon los recursos de revisión identificados con los números RR-476/2026-3, RR-479/2026-3, RR-503/2026-3, RR-506/2026-3 y RR-509/2026-3, esta Unidad de Transparencia manifiesta lo siguiente: </w:t>
      </w:r>
    </w:p>
    <w:p w14:paraId="2A55F456" w14:textId="77777777" w:rsidR="007108C7" w:rsidRDefault="007108C7" w:rsidP="00707736">
      <w:pPr>
        <w:spacing w:after="0" w:line="240" w:lineRule="auto"/>
        <w:ind w:left="1134" w:right="1185"/>
        <w:jc w:val="both"/>
        <w:rPr>
          <w:rFonts w:ascii="Arial" w:hAnsi="Arial" w:cs="Arial"/>
        </w:rPr>
      </w:pPr>
    </w:p>
    <w:p w14:paraId="25F82957" w14:textId="104B0D9D" w:rsidR="007108C7" w:rsidRPr="00E40BCB" w:rsidRDefault="007108C7" w:rsidP="00707736">
      <w:pPr>
        <w:spacing w:after="0" w:line="240" w:lineRule="auto"/>
        <w:ind w:left="1134" w:right="1185"/>
        <w:jc w:val="both"/>
        <w:rPr>
          <w:rFonts w:ascii="Arial" w:hAnsi="Arial" w:cs="Arial"/>
        </w:rPr>
      </w:pPr>
      <w:r w:rsidRPr="00E40BCB">
        <w:rPr>
          <w:rFonts w:ascii="Arial" w:hAnsi="Arial" w:cs="Arial"/>
        </w:rPr>
        <w:t>Derivado de una búsqueda en los archivos y registros disponibles en esta Unidad de Transparencia, a la fecha no se cuanta con las constancias documentales</w:t>
      </w:r>
      <w:r>
        <w:rPr>
          <w:rFonts w:ascii="Arial" w:hAnsi="Arial" w:cs="Arial"/>
        </w:rPr>
        <w:t xml:space="preserve"> </w:t>
      </w:r>
      <w:r w:rsidRPr="00E40BCB">
        <w:rPr>
          <w:rFonts w:ascii="Arial" w:hAnsi="Arial" w:cs="Arial"/>
        </w:rPr>
        <w:t>correspondientes a las respuestas otorgadas a las solicitudes de acceso a la información materia de los presentes recursos de revisión, por lo que no resulta jurídicamente procedente afirmar que la información fue entregada en los términos señalados por la parte recurrente.</w:t>
      </w:r>
    </w:p>
    <w:p w14:paraId="55CB45F8" w14:textId="77777777" w:rsidR="007108C7" w:rsidRDefault="007108C7" w:rsidP="00707736">
      <w:pPr>
        <w:spacing w:after="0" w:line="240" w:lineRule="auto"/>
        <w:ind w:left="1134" w:right="1185"/>
        <w:jc w:val="both"/>
        <w:rPr>
          <w:rFonts w:ascii="Arial" w:hAnsi="Arial" w:cs="Arial"/>
        </w:rPr>
      </w:pPr>
      <w:r w:rsidRPr="00E40BCB">
        <w:rPr>
          <w:rFonts w:ascii="Arial" w:hAnsi="Arial" w:cs="Arial"/>
        </w:rPr>
        <w:lastRenderedPageBreak/>
        <w:t xml:space="preserve">En virtud de lo anterior, esta Unidad de Transparencia se encuentra realizando las gestiones necesarias ante las áreas administrativas que pudieran contar con la información y/o documentación relacionada con las solicitudes de referencia, con la finalidad de localizar, Verificar y, en su caso, proporcionar la información solicitada, observando en todo momento las disposiciones aplicables en materia de acceso a la información y protección de datos Personales. </w:t>
      </w:r>
    </w:p>
    <w:p w14:paraId="1DF80F83" w14:textId="77777777" w:rsidR="007108C7" w:rsidRDefault="007108C7" w:rsidP="00707736">
      <w:pPr>
        <w:spacing w:after="0" w:line="240" w:lineRule="auto"/>
        <w:ind w:left="1134" w:right="1185"/>
        <w:jc w:val="both"/>
        <w:rPr>
          <w:rFonts w:ascii="Arial" w:hAnsi="Arial" w:cs="Arial"/>
        </w:rPr>
      </w:pPr>
    </w:p>
    <w:p w14:paraId="563E24B8" w14:textId="4841D66F" w:rsidR="007108C7" w:rsidRDefault="007108C7" w:rsidP="00707736">
      <w:pPr>
        <w:spacing w:after="0" w:line="240" w:lineRule="auto"/>
        <w:ind w:left="1134" w:right="1185"/>
        <w:jc w:val="both"/>
        <w:rPr>
          <w:rFonts w:ascii="Arial" w:hAnsi="Arial" w:cs="Arial"/>
        </w:rPr>
      </w:pPr>
      <w:r w:rsidRPr="00E40BCB">
        <w:rPr>
          <w:rFonts w:ascii="Arial" w:hAnsi="Arial" w:cs="Arial"/>
        </w:rPr>
        <w:t xml:space="preserve">Asimismo, se hace del conocimiento de esa Comisión que la falta de localización de las Constancias referidas no obedece a una negativa expresa de este Sujeto Obligado para Proporcionar la información, sino a que, al momento de rendir las presentes manifestaciones, no se cuenta con las documentales que permitan acreditar fehacientemente la atención otorgada a las solicitudes. </w:t>
      </w:r>
    </w:p>
    <w:p w14:paraId="10572479" w14:textId="77777777" w:rsidR="007108C7" w:rsidRDefault="007108C7" w:rsidP="00707736">
      <w:pPr>
        <w:spacing w:after="0" w:line="240" w:lineRule="auto"/>
        <w:ind w:left="1134" w:right="1185"/>
        <w:jc w:val="both"/>
        <w:rPr>
          <w:rFonts w:ascii="Arial" w:hAnsi="Arial" w:cs="Arial"/>
        </w:rPr>
      </w:pPr>
    </w:p>
    <w:p w14:paraId="643E3E29" w14:textId="00744BAD" w:rsidR="007108C7" w:rsidRDefault="007108C7" w:rsidP="00707736">
      <w:pPr>
        <w:spacing w:after="0" w:line="240" w:lineRule="auto"/>
        <w:ind w:left="1134" w:right="1185"/>
        <w:jc w:val="both"/>
        <w:rPr>
          <w:rFonts w:ascii="Arial" w:hAnsi="Arial" w:cs="Arial"/>
        </w:rPr>
      </w:pPr>
      <w:r w:rsidRPr="00E40BCB">
        <w:rPr>
          <w:rFonts w:ascii="Arial" w:hAnsi="Arial" w:cs="Arial"/>
        </w:rPr>
        <w:t>Por lo anterior, se solicita respetuosamente que las presentes manifestaciones sean tomadas en consideración al momento de resolver el recurso de revisión.</w:t>
      </w:r>
    </w:p>
    <w:p w14:paraId="0887D2E4" w14:textId="77777777" w:rsidR="007108C7" w:rsidRPr="00E40BCB" w:rsidRDefault="007108C7" w:rsidP="00707736">
      <w:pPr>
        <w:spacing w:after="0" w:line="240" w:lineRule="auto"/>
        <w:ind w:left="1134" w:right="1185"/>
        <w:jc w:val="both"/>
        <w:rPr>
          <w:rFonts w:ascii="Arial" w:hAnsi="Arial" w:cs="Arial"/>
        </w:rPr>
      </w:pPr>
    </w:p>
    <w:p w14:paraId="42E3882E" w14:textId="22817B5E" w:rsidR="007108C7" w:rsidRPr="00E40BCB" w:rsidRDefault="007108C7" w:rsidP="00707736">
      <w:pPr>
        <w:spacing w:after="0" w:line="240" w:lineRule="auto"/>
        <w:ind w:left="1134" w:right="1185"/>
        <w:jc w:val="both"/>
        <w:rPr>
          <w:rFonts w:ascii="Arial" w:hAnsi="Arial" w:cs="Arial"/>
        </w:rPr>
      </w:pPr>
      <w:r>
        <w:rPr>
          <w:rFonts w:ascii="Arial" w:hAnsi="Arial" w:cs="Arial"/>
        </w:rPr>
        <w:t>I</w:t>
      </w:r>
      <w:r w:rsidRPr="00E40BCB">
        <w:rPr>
          <w:rFonts w:ascii="Arial" w:hAnsi="Arial" w:cs="Arial"/>
        </w:rPr>
        <w:t>Il. ACCIONES DE BÚSQUEDA Y ATENCIÓN</w:t>
      </w:r>
    </w:p>
    <w:p w14:paraId="0AD2F242" w14:textId="77777777" w:rsidR="007108C7" w:rsidRDefault="007108C7" w:rsidP="00707736">
      <w:pPr>
        <w:spacing w:after="0" w:line="240" w:lineRule="auto"/>
        <w:ind w:left="1134" w:right="1185"/>
        <w:jc w:val="both"/>
        <w:rPr>
          <w:rFonts w:ascii="Arial" w:hAnsi="Arial" w:cs="Arial"/>
        </w:rPr>
      </w:pPr>
      <w:r w:rsidRPr="00E40BCB">
        <w:rPr>
          <w:rFonts w:ascii="Arial" w:hAnsi="Arial" w:cs="Arial"/>
        </w:rPr>
        <w:t>Esta Unidad de Transparencia ha iniciado las gestiones correspondientes con las áreas administrativas competentes para realizar una búsqueda exhaustiva de la información y de las constancias relacionadas con las solicitudes materia de los presentes recursos, a efecto de determinar su existencia, localización y disponibilidad.</w:t>
      </w:r>
    </w:p>
    <w:p w14:paraId="532D8203" w14:textId="7C9E0163" w:rsidR="007108C7" w:rsidRDefault="007108C7" w:rsidP="00707736">
      <w:pPr>
        <w:spacing w:after="0" w:line="240" w:lineRule="auto"/>
        <w:ind w:left="1134" w:right="1185"/>
        <w:jc w:val="both"/>
        <w:rPr>
          <w:rFonts w:ascii="Arial" w:eastAsia="Times New Roman" w:hAnsi="Arial" w:cs="Arial"/>
          <w:sz w:val="24"/>
          <w:szCs w:val="24"/>
          <w:lang w:eastAsia="es-ES"/>
        </w:rPr>
      </w:pPr>
      <w:r w:rsidRPr="00E40BCB">
        <w:rPr>
          <w:rFonts w:ascii="Arial" w:hAnsi="Arial" w:cs="Arial"/>
        </w:rPr>
        <w:t>Una vez concluida dicha búsqueda, se estará en posibilidad de informar a esa Comisión el resultado de las gestiones realizadas y, en su caso, remitir la información que corresponda, observando las disposiciones aplicables respecto de aquella información que pudiera contener datos personales o información susceptible de clasificación.</w:t>
      </w:r>
    </w:p>
    <w:p w14:paraId="6578A0F8" w14:textId="77777777" w:rsidR="007108C7" w:rsidRPr="00F9028F" w:rsidRDefault="007108C7" w:rsidP="00707736">
      <w:pPr>
        <w:spacing w:after="0" w:line="240" w:lineRule="auto"/>
        <w:ind w:firstLine="708"/>
        <w:jc w:val="both"/>
        <w:rPr>
          <w:rFonts w:ascii="Arial" w:eastAsia="Times New Roman" w:hAnsi="Arial" w:cs="Arial"/>
          <w:sz w:val="24"/>
          <w:szCs w:val="24"/>
          <w:lang w:eastAsia="es-ES"/>
        </w:rPr>
      </w:pPr>
    </w:p>
    <w:p w14:paraId="7147B198" w14:textId="77777777" w:rsidR="00904021" w:rsidRPr="00F9028F" w:rsidRDefault="00904021" w:rsidP="0052000A">
      <w:pPr>
        <w:spacing w:after="0" w:line="360" w:lineRule="auto"/>
        <w:jc w:val="both"/>
        <w:rPr>
          <w:rFonts w:ascii="Arial" w:eastAsia="Times New Roman" w:hAnsi="Arial" w:cs="Arial"/>
          <w:sz w:val="24"/>
          <w:szCs w:val="24"/>
          <w:lang w:val="es-ES" w:eastAsia="es-ES"/>
        </w:rPr>
      </w:pPr>
      <w:r w:rsidRPr="00F9028F">
        <w:rPr>
          <w:rFonts w:ascii="Arial" w:eastAsia="Times New Roman" w:hAnsi="Arial" w:cs="Arial"/>
          <w:sz w:val="24"/>
          <w:szCs w:val="24"/>
          <w:lang w:eastAsia="es-ES"/>
        </w:rPr>
        <w:tab/>
      </w:r>
      <w:r w:rsidRPr="00F9028F">
        <w:rPr>
          <w:rFonts w:ascii="Arial" w:eastAsia="Times New Roman" w:hAnsi="Arial" w:cs="Arial"/>
          <w:sz w:val="24"/>
          <w:szCs w:val="24"/>
          <w:lang w:val="es-ES" w:eastAsia="es-ES"/>
        </w:rPr>
        <w:t xml:space="preserve">Por lo que toca a la parte recurrente, se dejó asentado que fue omisa en expresar alegato alguno y ofrecer pruebas en el plazo establecido para tal efecto. </w:t>
      </w:r>
    </w:p>
    <w:p w14:paraId="4BCD444A" w14:textId="77777777" w:rsidR="00904021" w:rsidRPr="00F9028F" w:rsidRDefault="00904021" w:rsidP="0052000A">
      <w:pPr>
        <w:spacing w:after="0" w:line="360" w:lineRule="auto"/>
        <w:ind w:firstLine="708"/>
        <w:jc w:val="both"/>
        <w:rPr>
          <w:rFonts w:ascii="Arial" w:eastAsia="Times New Roman" w:hAnsi="Arial" w:cs="Arial"/>
          <w:sz w:val="24"/>
          <w:szCs w:val="24"/>
          <w:lang w:val="es-ES" w:eastAsia="es-ES"/>
        </w:rPr>
      </w:pPr>
    </w:p>
    <w:p w14:paraId="6A77E5E3" w14:textId="2CF0EF8A" w:rsidR="00F474DB" w:rsidRPr="00F9028F" w:rsidRDefault="007108C7" w:rsidP="00BA2AAC">
      <w:pPr>
        <w:spacing w:after="0" w:line="360" w:lineRule="auto"/>
        <w:ind w:firstLine="708"/>
        <w:jc w:val="both"/>
        <w:rPr>
          <w:rFonts w:ascii="Arial" w:eastAsia="Times New Roman" w:hAnsi="Arial" w:cs="Arial"/>
          <w:bCs/>
          <w:sz w:val="24"/>
          <w:szCs w:val="24"/>
          <w:lang w:eastAsia="es-ES"/>
        </w:rPr>
      </w:pPr>
      <w:r w:rsidRPr="007108C7">
        <w:rPr>
          <w:rFonts w:ascii="Arial" w:eastAsia="Times New Roman" w:hAnsi="Arial" w:cs="Arial"/>
          <w:b/>
          <w:bCs/>
          <w:sz w:val="24"/>
          <w:szCs w:val="24"/>
          <w:lang w:eastAsia="es-ES"/>
        </w:rPr>
        <w:t>5.2. Cierre de instrucción.</w:t>
      </w:r>
      <w:r>
        <w:rPr>
          <w:rFonts w:ascii="Arial" w:eastAsia="Times New Roman" w:hAnsi="Arial" w:cs="Arial"/>
          <w:bCs/>
          <w:sz w:val="24"/>
          <w:szCs w:val="24"/>
          <w:lang w:eastAsia="es-ES"/>
        </w:rPr>
        <w:t xml:space="preserve"> </w:t>
      </w:r>
      <w:r w:rsidR="00D130B5">
        <w:rPr>
          <w:rFonts w:ascii="Arial" w:eastAsia="Times New Roman" w:hAnsi="Arial" w:cs="Arial"/>
          <w:bCs/>
          <w:sz w:val="24"/>
          <w:szCs w:val="24"/>
          <w:lang w:eastAsia="es-ES"/>
        </w:rPr>
        <w:t xml:space="preserve">En razón de lo anterior, </w:t>
      </w:r>
      <w:r w:rsidR="00BA2AAC" w:rsidRPr="00F9028F">
        <w:rPr>
          <w:rFonts w:ascii="Arial" w:eastAsia="Times New Roman" w:hAnsi="Arial" w:cs="Arial"/>
          <w:bCs/>
          <w:sz w:val="24"/>
          <w:szCs w:val="24"/>
          <w:lang w:eastAsia="es-ES"/>
        </w:rPr>
        <w:t xml:space="preserve">sin más actuaciones y documentos que valorar, </w:t>
      </w:r>
      <w:r w:rsidR="0093057A" w:rsidRPr="00F9028F">
        <w:rPr>
          <w:rFonts w:ascii="Arial" w:hAnsi="Arial" w:cs="Arial"/>
          <w:sz w:val="24"/>
          <w:szCs w:val="24"/>
        </w:rPr>
        <w:t>se decretó el Cierre de Instrucción del expediente formado con motivo del presente recurs</w:t>
      </w:r>
      <w:r>
        <w:rPr>
          <w:rFonts w:ascii="Arial" w:hAnsi="Arial" w:cs="Arial"/>
          <w:sz w:val="24"/>
          <w:szCs w:val="24"/>
        </w:rPr>
        <w:t>o de revisión, a fin de que la P</w:t>
      </w:r>
      <w:r w:rsidR="0093057A" w:rsidRPr="00F9028F">
        <w:rPr>
          <w:rFonts w:ascii="Arial" w:hAnsi="Arial" w:cs="Arial"/>
          <w:sz w:val="24"/>
          <w:szCs w:val="24"/>
        </w:rPr>
        <w:t>onente presentara el proyecto de resolución correspondiente.</w:t>
      </w:r>
    </w:p>
    <w:p w14:paraId="1F3B816E" w14:textId="77777777" w:rsidR="00F474DB" w:rsidRPr="00F9028F" w:rsidRDefault="00F474DB" w:rsidP="0052000A">
      <w:pPr>
        <w:spacing w:after="0" w:line="360" w:lineRule="auto"/>
        <w:ind w:firstLine="708"/>
        <w:jc w:val="both"/>
        <w:rPr>
          <w:rFonts w:ascii="Arial" w:hAnsi="Arial" w:cs="Arial"/>
          <w:sz w:val="24"/>
          <w:szCs w:val="24"/>
        </w:rPr>
      </w:pPr>
    </w:p>
    <w:p w14:paraId="11E529EF" w14:textId="2AB52FB6" w:rsidR="00904021" w:rsidRPr="00F9028F" w:rsidRDefault="00904021" w:rsidP="0052000A">
      <w:pPr>
        <w:spacing w:after="0" w:line="360" w:lineRule="auto"/>
        <w:ind w:firstLine="708"/>
        <w:jc w:val="both"/>
        <w:rPr>
          <w:rFonts w:ascii="Arial" w:hAnsi="Arial" w:cs="Arial"/>
          <w:sz w:val="24"/>
          <w:szCs w:val="24"/>
        </w:rPr>
      </w:pPr>
      <w:r w:rsidRPr="00F9028F">
        <w:rPr>
          <w:rFonts w:ascii="Arial" w:hAnsi="Arial" w:cs="Arial"/>
          <w:sz w:val="24"/>
          <w:szCs w:val="24"/>
        </w:rPr>
        <w:t xml:space="preserve">En razón de que fue debidamente sustanciado el expediente y no existe diligencia pendiente de desahogo, se emite la Resolución </w:t>
      </w:r>
      <w:r w:rsidR="00C94280" w:rsidRPr="00F9028F">
        <w:rPr>
          <w:rFonts w:ascii="Arial" w:hAnsi="Arial" w:cs="Arial"/>
          <w:sz w:val="24"/>
          <w:szCs w:val="24"/>
        </w:rPr>
        <w:t xml:space="preserve">conforme los siguientes: </w:t>
      </w:r>
    </w:p>
    <w:p w14:paraId="468F1B19" w14:textId="6FA9891D" w:rsidR="006D3B1C" w:rsidRPr="00F9028F" w:rsidRDefault="006D3B1C" w:rsidP="0052000A">
      <w:pPr>
        <w:spacing w:after="0" w:line="360" w:lineRule="auto"/>
        <w:jc w:val="center"/>
        <w:outlineLvl w:val="0"/>
        <w:rPr>
          <w:rFonts w:ascii="Arial" w:eastAsia="Times New Roman" w:hAnsi="Arial" w:cs="Arial"/>
          <w:b/>
          <w:sz w:val="24"/>
          <w:szCs w:val="24"/>
          <w:lang w:val="pt-BR" w:eastAsia="es-ES"/>
        </w:rPr>
      </w:pPr>
      <w:r w:rsidRPr="00F9028F">
        <w:rPr>
          <w:rFonts w:ascii="Arial" w:eastAsia="Times New Roman" w:hAnsi="Arial" w:cs="Arial"/>
          <w:b/>
          <w:sz w:val="24"/>
          <w:szCs w:val="24"/>
          <w:lang w:val="pt-BR" w:eastAsia="es-ES"/>
        </w:rPr>
        <w:t>C O N S I D E R A N D O</w:t>
      </w:r>
      <w:r w:rsidR="00C94280" w:rsidRPr="00F9028F">
        <w:rPr>
          <w:rFonts w:ascii="Arial" w:eastAsia="Times New Roman" w:hAnsi="Arial" w:cs="Arial"/>
          <w:b/>
          <w:sz w:val="24"/>
          <w:szCs w:val="24"/>
          <w:lang w:val="pt-BR" w:eastAsia="es-ES"/>
        </w:rPr>
        <w:t xml:space="preserve"> S</w:t>
      </w:r>
    </w:p>
    <w:p w14:paraId="7B0F7089" w14:textId="77777777" w:rsidR="006D3B1C" w:rsidRPr="00F9028F" w:rsidRDefault="006D3B1C" w:rsidP="0052000A">
      <w:pPr>
        <w:spacing w:after="0" w:line="360" w:lineRule="auto"/>
        <w:jc w:val="center"/>
        <w:outlineLvl w:val="0"/>
        <w:rPr>
          <w:rFonts w:ascii="Arial" w:eastAsia="Times New Roman" w:hAnsi="Arial" w:cs="Arial"/>
          <w:b/>
          <w:sz w:val="24"/>
          <w:szCs w:val="24"/>
          <w:lang w:val="pt-BR" w:eastAsia="es-ES"/>
        </w:rPr>
      </w:pPr>
    </w:p>
    <w:p w14:paraId="2373792A" w14:textId="41F280AF" w:rsidR="00E52F75" w:rsidRPr="00F9028F" w:rsidRDefault="006D3B1C" w:rsidP="000D311E">
      <w:pPr>
        <w:spacing w:after="0" w:line="360" w:lineRule="auto"/>
        <w:ind w:firstLine="708"/>
        <w:jc w:val="both"/>
        <w:rPr>
          <w:rFonts w:ascii="Arial" w:hAnsi="Arial" w:cs="Arial"/>
          <w:sz w:val="24"/>
          <w:szCs w:val="24"/>
        </w:rPr>
      </w:pPr>
      <w:r w:rsidRPr="00F9028F">
        <w:rPr>
          <w:rFonts w:ascii="Arial" w:eastAsia="Arial Unicode MS" w:hAnsi="Arial" w:cs="Arial"/>
          <w:b/>
          <w:bCs/>
          <w:sz w:val="24"/>
          <w:szCs w:val="24"/>
          <w:lang w:eastAsia="es-ES"/>
        </w:rPr>
        <w:lastRenderedPageBreak/>
        <w:t>PRIMERO.</w:t>
      </w:r>
      <w:r w:rsidRPr="00F9028F">
        <w:rPr>
          <w:rFonts w:ascii="Arial" w:eastAsia="Arial Unicode MS" w:hAnsi="Arial" w:cs="Arial"/>
          <w:b/>
          <w:sz w:val="24"/>
          <w:szCs w:val="24"/>
          <w:lang w:eastAsia="es-ES"/>
        </w:rPr>
        <w:t> </w:t>
      </w:r>
      <w:r w:rsidRPr="00F9028F">
        <w:rPr>
          <w:rFonts w:ascii="Arial" w:eastAsia="Arial Unicode MS" w:hAnsi="Arial" w:cs="Arial"/>
          <w:b/>
          <w:bCs/>
          <w:sz w:val="24"/>
          <w:szCs w:val="24"/>
          <w:lang w:eastAsia="es-ES"/>
        </w:rPr>
        <w:t>Competencia.</w:t>
      </w:r>
      <w:r w:rsidRPr="00F9028F">
        <w:rPr>
          <w:rFonts w:ascii="Arial" w:eastAsia="Arial Unicode MS" w:hAnsi="Arial" w:cs="Arial"/>
          <w:b/>
          <w:sz w:val="24"/>
          <w:szCs w:val="24"/>
          <w:lang w:eastAsia="es-ES"/>
        </w:rPr>
        <w:t> </w:t>
      </w:r>
      <w:r w:rsidRPr="00F9028F">
        <w:rPr>
          <w:rFonts w:ascii="Arial" w:eastAsia="Arial Unicode MS" w:hAnsi="Arial" w:cs="Arial"/>
          <w:sz w:val="24"/>
          <w:szCs w:val="24"/>
          <w:lang w:eastAsia="es-ES"/>
        </w:rPr>
        <w:t>El Pleno de esta Comisión Estatal de Garantía de Acceso a la Información Pública es compet</w:t>
      </w:r>
      <w:r w:rsidR="00E52F75" w:rsidRPr="00F9028F">
        <w:rPr>
          <w:rFonts w:ascii="Arial" w:eastAsia="Arial Unicode MS" w:hAnsi="Arial" w:cs="Arial"/>
          <w:sz w:val="24"/>
          <w:szCs w:val="24"/>
          <w:lang w:eastAsia="es-ES"/>
        </w:rPr>
        <w:t>ente para resolver el presente Recurso de R</w:t>
      </w:r>
      <w:r w:rsidRPr="00F9028F">
        <w:rPr>
          <w:rFonts w:ascii="Arial" w:eastAsia="Arial Unicode MS" w:hAnsi="Arial" w:cs="Arial"/>
          <w:sz w:val="24"/>
          <w:szCs w:val="24"/>
          <w:lang w:eastAsia="es-ES"/>
        </w:rPr>
        <w:t xml:space="preserve">evisión de conformidad con </w:t>
      </w:r>
      <w:r w:rsidR="000D311E" w:rsidRPr="00F9028F">
        <w:rPr>
          <w:rFonts w:ascii="Arial" w:eastAsia="Arial Unicode MS" w:hAnsi="Arial" w:cs="Arial"/>
          <w:sz w:val="24"/>
          <w:szCs w:val="24"/>
          <w:lang w:eastAsia="es-ES"/>
        </w:rPr>
        <w:t xml:space="preserve">lo establecido en el artículo </w:t>
      </w:r>
      <w:r w:rsidR="007108C7" w:rsidRPr="007108C7">
        <w:rPr>
          <w:rFonts w:ascii="Arial" w:hAnsi="Arial" w:cs="Arial"/>
          <w:sz w:val="24"/>
          <w:szCs w:val="24"/>
        </w:rPr>
        <w:t>en términos de lo establecido en los Transitorio OCTAVO y NOVENO del DECRETO 0506, publicado en la edición extraordinaria del miércoles 01 primero de abril de 2026 dos mil veintiséis, del Periódico Oficial del Estado de San Luis Potosí, así como su modificación, publicada el 29 veintinueve de junio de 2026 dos mil veintiséis</w:t>
      </w:r>
      <w:r w:rsidR="000D311E" w:rsidRPr="00F9028F">
        <w:rPr>
          <w:rFonts w:ascii="Arial" w:hAnsi="Arial" w:cs="Arial"/>
          <w:sz w:val="24"/>
          <w:szCs w:val="24"/>
        </w:rPr>
        <w:t xml:space="preserve">; numerales </w:t>
      </w:r>
      <w:r w:rsidRPr="00F9028F">
        <w:rPr>
          <w:rFonts w:ascii="Arial" w:eastAsia="Arial Unicode MS" w:hAnsi="Arial" w:cs="Arial"/>
          <w:sz w:val="24"/>
          <w:szCs w:val="24"/>
          <w:lang w:eastAsia="es-ES"/>
        </w:rPr>
        <w:t>34 fracc</w:t>
      </w:r>
      <w:r w:rsidR="000D311E" w:rsidRPr="00F9028F">
        <w:rPr>
          <w:rFonts w:ascii="Arial" w:eastAsia="Arial Unicode MS" w:hAnsi="Arial" w:cs="Arial"/>
          <w:sz w:val="24"/>
          <w:szCs w:val="24"/>
          <w:lang w:eastAsia="es-ES"/>
        </w:rPr>
        <w:t xml:space="preserve">iones </w:t>
      </w:r>
      <w:r w:rsidRPr="00F9028F">
        <w:rPr>
          <w:rFonts w:ascii="Arial" w:eastAsia="Arial Unicode MS" w:hAnsi="Arial" w:cs="Arial"/>
          <w:sz w:val="24"/>
          <w:szCs w:val="24"/>
          <w:lang w:eastAsia="es-ES"/>
        </w:rPr>
        <w:t>I y II, 35 fracción I, 174 fracción VII y 175 de la Ley de Transparencia y Acceso a la Información Pública del Estado de San Luis P</w:t>
      </w:r>
      <w:r w:rsidR="000D311E" w:rsidRPr="00F9028F">
        <w:rPr>
          <w:rFonts w:ascii="Arial" w:eastAsia="Arial Unicode MS" w:hAnsi="Arial" w:cs="Arial"/>
          <w:sz w:val="24"/>
          <w:szCs w:val="24"/>
          <w:lang w:eastAsia="es-ES"/>
        </w:rPr>
        <w:t xml:space="preserve">otosí; artículos 2°, 5º, 8 fracciones </w:t>
      </w:r>
      <w:r w:rsidRPr="00F9028F">
        <w:rPr>
          <w:rFonts w:ascii="Arial" w:eastAsia="Arial Unicode MS" w:hAnsi="Arial" w:cs="Arial"/>
          <w:sz w:val="24"/>
          <w:szCs w:val="24"/>
          <w:lang w:eastAsia="es-ES"/>
        </w:rPr>
        <w:t>I y II, 9°, 11 y 12, fracciones I, XI y XXV del Reglamento Interior de la Comisión Estatal de Garantía de Acceso a la Información P</w:t>
      </w:r>
      <w:r w:rsidR="000D311E" w:rsidRPr="00F9028F">
        <w:rPr>
          <w:rFonts w:ascii="Arial" w:eastAsia="Arial Unicode MS" w:hAnsi="Arial" w:cs="Arial"/>
          <w:sz w:val="24"/>
          <w:szCs w:val="24"/>
          <w:lang w:eastAsia="es-ES"/>
        </w:rPr>
        <w:t xml:space="preserve">ública; así como </w:t>
      </w:r>
      <w:r w:rsidR="00E52F75" w:rsidRPr="00F9028F">
        <w:rPr>
          <w:rFonts w:ascii="Arial" w:hAnsi="Arial" w:cs="Arial"/>
          <w:sz w:val="24"/>
          <w:szCs w:val="24"/>
        </w:rPr>
        <w:t>lo establecido en el Transitorio Décimo Noveno de la Ley General de Transparencia y Acceso a la Información Pública, publicada en el Diario Oficial de la Federación el 20 de marzo de 2025</w:t>
      </w:r>
      <w:r w:rsidR="000D311E" w:rsidRPr="00F9028F">
        <w:rPr>
          <w:rFonts w:ascii="Arial" w:hAnsi="Arial" w:cs="Arial"/>
          <w:sz w:val="24"/>
          <w:szCs w:val="24"/>
        </w:rPr>
        <w:t>.</w:t>
      </w:r>
    </w:p>
    <w:p w14:paraId="0B9C3108" w14:textId="2D53DD0D" w:rsidR="003C25FD" w:rsidRPr="00F9028F" w:rsidRDefault="003C25FD" w:rsidP="000D311E">
      <w:pPr>
        <w:spacing w:after="0" w:line="360" w:lineRule="auto"/>
        <w:ind w:firstLine="708"/>
        <w:jc w:val="both"/>
        <w:rPr>
          <w:rFonts w:ascii="Arial" w:hAnsi="Arial" w:cs="Arial"/>
          <w:sz w:val="24"/>
          <w:szCs w:val="24"/>
        </w:rPr>
      </w:pPr>
    </w:p>
    <w:p w14:paraId="487A5CAC" w14:textId="05B7C9AE" w:rsidR="00E27C8B" w:rsidRPr="00F9028F" w:rsidRDefault="00E27C8B" w:rsidP="008E2C6E">
      <w:pPr>
        <w:spacing w:after="0" w:line="360" w:lineRule="auto"/>
        <w:ind w:firstLine="708"/>
        <w:jc w:val="both"/>
        <w:rPr>
          <w:rFonts w:ascii="Arial" w:eastAsia="Arial Unicode MS" w:hAnsi="Arial" w:cs="Arial"/>
          <w:bCs/>
          <w:sz w:val="24"/>
          <w:szCs w:val="24"/>
          <w:lang w:eastAsia="es-ES"/>
        </w:rPr>
      </w:pPr>
      <w:bookmarkStart w:id="1" w:name="_Toc209010495"/>
      <w:r w:rsidRPr="00F9028F">
        <w:rPr>
          <w:rFonts w:ascii="Arial" w:eastAsia="Arial Unicode MS" w:hAnsi="Arial" w:cs="Arial"/>
          <w:b/>
          <w:sz w:val="24"/>
          <w:szCs w:val="24"/>
          <w:lang w:eastAsia="es-ES"/>
        </w:rPr>
        <w:t xml:space="preserve">SEGUNDO. Legitimidad. </w:t>
      </w:r>
      <w:r w:rsidRPr="00F9028F">
        <w:rPr>
          <w:rFonts w:ascii="Arial" w:eastAsia="Arial Unicode MS" w:hAnsi="Arial" w:cs="Arial"/>
          <w:bCs/>
          <w:sz w:val="24"/>
          <w:szCs w:val="24"/>
          <w:lang w:eastAsia="es-ES"/>
        </w:rPr>
        <w:t xml:space="preserve">El Recurso de Revisión fue interpuesto por la parte legitimada, ya que la impugnación que se examina fue realizada </w:t>
      </w:r>
      <w:r w:rsidR="00D130B5">
        <w:rPr>
          <w:rFonts w:ascii="Arial" w:eastAsia="Arial Unicode MS" w:hAnsi="Arial" w:cs="Arial"/>
          <w:bCs/>
          <w:sz w:val="24"/>
          <w:szCs w:val="24"/>
          <w:lang w:eastAsia="es-ES"/>
        </w:rPr>
        <w:t xml:space="preserve">por la persona particular que presentó la solicitud de acceso a la información pública, </w:t>
      </w:r>
      <w:r w:rsidR="008E2C6E" w:rsidRPr="008E2C6E">
        <w:rPr>
          <w:rFonts w:ascii="Arial" w:eastAsia="Arial Unicode MS" w:hAnsi="Arial" w:cs="Arial"/>
          <w:bCs/>
          <w:sz w:val="24"/>
          <w:szCs w:val="24"/>
          <w:lang w:eastAsia="es-ES"/>
        </w:rPr>
        <w:t>circunstancia que se equipara</w:t>
      </w:r>
      <w:r w:rsidR="008E2C6E">
        <w:rPr>
          <w:rFonts w:ascii="Arial" w:eastAsia="Arial Unicode MS" w:hAnsi="Arial" w:cs="Arial"/>
          <w:bCs/>
          <w:sz w:val="24"/>
          <w:szCs w:val="24"/>
          <w:lang w:eastAsia="es-ES"/>
        </w:rPr>
        <w:t xml:space="preserve"> </w:t>
      </w:r>
      <w:r w:rsidR="008E2C6E" w:rsidRPr="008E2C6E">
        <w:rPr>
          <w:rFonts w:ascii="Arial" w:eastAsia="Arial Unicode MS" w:hAnsi="Arial" w:cs="Arial"/>
          <w:bCs/>
          <w:sz w:val="24"/>
          <w:szCs w:val="24"/>
          <w:lang w:eastAsia="es-ES"/>
        </w:rPr>
        <w:t>al principio de instancia de parte agraviada porque garantiza la identidad de</w:t>
      </w:r>
      <w:r w:rsidR="008E2C6E">
        <w:rPr>
          <w:rFonts w:ascii="Arial" w:eastAsia="Arial Unicode MS" w:hAnsi="Arial" w:cs="Arial"/>
          <w:bCs/>
          <w:sz w:val="24"/>
          <w:szCs w:val="24"/>
          <w:lang w:eastAsia="es-ES"/>
        </w:rPr>
        <w:t xml:space="preserve"> </w:t>
      </w:r>
      <w:r w:rsidR="008E2C6E" w:rsidRPr="008E2C6E">
        <w:rPr>
          <w:rFonts w:ascii="Arial" w:eastAsia="Arial Unicode MS" w:hAnsi="Arial" w:cs="Arial"/>
          <w:bCs/>
          <w:sz w:val="24"/>
          <w:szCs w:val="24"/>
          <w:lang w:eastAsia="es-ES"/>
        </w:rPr>
        <w:t>quien promueve el presente recurso de revisión</w:t>
      </w:r>
      <w:r w:rsidRPr="00F9028F">
        <w:rPr>
          <w:rFonts w:ascii="Arial" w:eastAsia="Arial Unicode MS" w:hAnsi="Arial" w:cs="Arial"/>
          <w:bCs/>
          <w:sz w:val="24"/>
          <w:szCs w:val="24"/>
          <w:lang w:eastAsia="es-ES"/>
        </w:rPr>
        <w:t>.</w:t>
      </w:r>
    </w:p>
    <w:p w14:paraId="270E5908" w14:textId="77777777" w:rsidR="00E27C8B" w:rsidRPr="00F9028F" w:rsidRDefault="00E27C8B" w:rsidP="00E27C8B">
      <w:pPr>
        <w:spacing w:after="0" w:line="360" w:lineRule="auto"/>
        <w:ind w:firstLine="708"/>
        <w:jc w:val="both"/>
        <w:rPr>
          <w:rFonts w:ascii="Arial" w:eastAsia="Arial Unicode MS" w:hAnsi="Arial" w:cs="Arial"/>
          <w:bCs/>
          <w:sz w:val="24"/>
          <w:szCs w:val="24"/>
          <w:lang w:eastAsia="es-ES"/>
        </w:rPr>
      </w:pPr>
    </w:p>
    <w:p w14:paraId="685A1FB5" w14:textId="12F577C1" w:rsidR="001233DD" w:rsidRPr="00F9028F" w:rsidRDefault="00E27C8B" w:rsidP="001233DD">
      <w:pPr>
        <w:spacing w:after="0" w:line="360" w:lineRule="auto"/>
        <w:ind w:firstLine="708"/>
        <w:jc w:val="both"/>
        <w:rPr>
          <w:rFonts w:ascii="Arial" w:eastAsia="Arial Unicode MS" w:hAnsi="Arial" w:cs="Arial"/>
          <w:iCs/>
          <w:sz w:val="24"/>
          <w:szCs w:val="24"/>
          <w:lang w:eastAsia="es-ES"/>
        </w:rPr>
      </w:pPr>
      <w:r w:rsidRPr="00F9028F">
        <w:rPr>
          <w:rFonts w:ascii="Arial" w:eastAsia="Arial Unicode MS" w:hAnsi="Arial" w:cs="Arial"/>
          <w:b/>
          <w:sz w:val="24"/>
          <w:szCs w:val="24"/>
          <w:lang w:eastAsia="es-ES"/>
        </w:rPr>
        <w:t xml:space="preserve">TERCERO. </w:t>
      </w:r>
      <w:r w:rsidR="001233DD" w:rsidRPr="00F9028F">
        <w:rPr>
          <w:rFonts w:ascii="Arial" w:eastAsia="Arial Unicode MS" w:hAnsi="Arial" w:cs="Arial"/>
          <w:b/>
          <w:sz w:val="24"/>
          <w:szCs w:val="24"/>
          <w:lang w:eastAsia="es-ES"/>
        </w:rPr>
        <w:t>Improcedencia.</w:t>
      </w:r>
      <w:bookmarkEnd w:id="1"/>
      <w:r w:rsidR="001233DD" w:rsidRPr="00F9028F">
        <w:rPr>
          <w:rFonts w:ascii="Arial" w:eastAsia="Arial Unicode MS" w:hAnsi="Arial" w:cs="Arial"/>
          <w:b/>
          <w:sz w:val="24"/>
          <w:szCs w:val="24"/>
          <w:lang w:eastAsia="es-ES"/>
        </w:rPr>
        <w:t xml:space="preserve"> </w:t>
      </w:r>
      <w:r w:rsidR="001233DD" w:rsidRPr="00F9028F">
        <w:rPr>
          <w:rFonts w:ascii="Arial" w:eastAsia="Arial Unicode MS" w:hAnsi="Arial" w:cs="Arial"/>
          <w:sz w:val="24"/>
          <w:szCs w:val="24"/>
          <w:lang w:eastAsia="es-ES"/>
        </w:rPr>
        <w:t>Por cuestión de técnica jurídica y previo al análisis de fondo del presente recurso de revisión, esta Comisión realizará un estudio de oficio respecto de las causales de improcedencia, aún y cuando el sujeto obligado no las haya hecho valer, toda vez que debe tomarse en consideración que dichas causales están relacionadas con aspectos necesarios para la válida constitución de un proceso y, al tratarse de una cuestión de orden público, su estudio debe ser preferente; sirve de apoyo a lo anterior, la jurisprudencia que por analogía resulta aplicable y que a la letra señala:</w:t>
      </w:r>
    </w:p>
    <w:p w14:paraId="647F4489" w14:textId="77777777" w:rsidR="001233DD" w:rsidRPr="00F9028F" w:rsidRDefault="001233DD" w:rsidP="001233DD">
      <w:pPr>
        <w:spacing w:after="0" w:line="360" w:lineRule="auto"/>
        <w:ind w:firstLine="708"/>
        <w:jc w:val="both"/>
        <w:rPr>
          <w:rFonts w:ascii="Arial" w:eastAsia="Arial Unicode MS" w:hAnsi="Arial" w:cs="Arial"/>
          <w:b/>
          <w:sz w:val="24"/>
          <w:szCs w:val="24"/>
          <w:lang w:eastAsia="es-ES"/>
        </w:rPr>
      </w:pPr>
      <w:r w:rsidRPr="00F9028F">
        <w:rPr>
          <w:rFonts w:ascii="Arial" w:eastAsia="Arial Unicode MS" w:hAnsi="Arial" w:cs="Arial"/>
          <w:b/>
          <w:sz w:val="24"/>
          <w:szCs w:val="24"/>
          <w:lang w:eastAsia="es-ES"/>
        </w:rPr>
        <w:tab/>
      </w:r>
    </w:p>
    <w:p w14:paraId="01751730" w14:textId="77777777" w:rsidR="001233DD" w:rsidRPr="00F9028F" w:rsidRDefault="001233DD" w:rsidP="001233DD">
      <w:pPr>
        <w:spacing w:after="0" w:line="240" w:lineRule="auto"/>
        <w:ind w:left="1134" w:right="1183"/>
        <w:jc w:val="both"/>
        <w:rPr>
          <w:rFonts w:ascii="Arial" w:eastAsia="Arial Unicode MS" w:hAnsi="Arial" w:cs="Arial"/>
          <w:iCs/>
          <w:lang w:val="es-ES_tradnl" w:eastAsia="es-ES"/>
        </w:rPr>
      </w:pPr>
      <w:r w:rsidRPr="00F9028F">
        <w:rPr>
          <w:rFonts w:ascii="Arial" w:eastAsia="Arial Unicode MS" w:hAnsi="Arial" w:cs="Arial"/>
          <w:iCs/>
          <w:lang w:eastAsia="es-ES"/>
        </w:rPr>
        <w:t>“</w:t>
      </w:r>
      <w:r w:rsidRPr="00F9028F">
        <w:rPr>
          <w:rFonts w:ascii="Arial" w:eastAsia="Arial Unicode MS" w:hAnsi="Arial" w:cs="Arial"/>
          <w:b/>
          <w:iCs/>
          <w:lang w:eastAsia="es-ES"/>
        </w:rPr>
        <w:t>IMPROCEDENCIA.</w:t>
      </w:r>
      <w:r w:rsidRPr="00F9028F">
        <w:rPr>
          <w:rFonts w:ascii="Arial" w:eastAsia="Arial Unicode MS" w:hAnsi="Arial" w:cs="Arial"/>
          <w:iCs/>
          <w:lang w:eastAsia="es-ES"/>
        </w:rPr>
        <w:t xml:space="preserve"> Sea que las partes la aleguen o no, debe examinarse previamente la procedencia del juicio de amparo, por ser esa cuestión de orden público en el juicio de garantías</w:t>
      </w:r>
      <w:r w:rsidRPr="00F9028F">
        <w:rPr>
          <w:rFonts w:ascii="Arial" w:eastAsia="Arial Unicode MS" w:hAnsi="Arial" w:cs="Arial"/>
          <w:iCs/>
          <w:vertAlign w:val="superscript"/>
          <w:lang w:val="es-ES_tradnl" w:eastAsia="es-ES"/>
        </w:rPr>
        <w:footnoteReference w:id="1"/>
      </w:r>
      <w:r w:rsidRPr="00F9028F">
        <w:rPr>
          <w:rFonts w:ascii="Arial" w:eastAsia="Arial Unicode MS" w:hAnsi="Arial" w:cs="Arial"/>
          <w:iCs/>
          <w:lang w:val="es-ES_tradnl" w:eastAsia="es-ES"/>
        </w:rPr>
        <w:t xml:space="preserve">”. </w:t>
      </w:r>
    </w:p>
    <w:p w14:paraId="040730A2" w14:textId="77777777" w:rsidR="001233DD" w:rsidRPr="00F9028F" w:rsidRDefault="001233DD" w:rsidP="001233DD">
      <w:pPr>
        <w:spacing w:after="0" w:line="360" w:lineRule="auto"/>
        <w:ind w:firstLine="708"/>
        <w:jc w:val="both"/>
        <w:rPr>
          <w:rFonts w:ascii="Arial" w:eastAsia="Arial Unicode MS" w:hAnsi="Arial" w:cs="Arial"/>
          <w:b/>
          <w:sz w:val="24"/>
          <w:szCs w:val="24"/>
          <w:lang w:val="es-ES_tradnl" w:eastAsia="es-ES"/>
        </w:rPr>
      </w:pPr>
    </w:p>
    <w:p w14:paraId="22E16011" w14:textId="5B8BF9B8" w:rsidR="001233DD" w:rsidRPr="00F9028F" w:rsidRDefault="001233DD" w:rsidP="001233DD">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sz w:val="24"/>
          <w:szCs w:val="24"/>
          <w:lang w:eastAsia="es-ES"/>
        </w:rPr>
        <w:lastRenderedPageBreak/>
        <w:t>En relación a las causales de improcedencia, el artículo 179 de la Ley de Transparencia y Acceso a la Información Pública del Estado de San Luis Potosí, establece lo siguiente:</w:t>
      </w:r>
    </w:p>
    <w:p w14:paraId="12A7AC31" w14:textId="77777777" w:rsidR="001233DD" w:rsidRPr="00F9028F" w:rsidRDefault="001233DD" w:rsidP="0052000A">
      <w:pPr>
        <w:spacing w:after="0" w:line="360" w:lineRule="auto"/>
        <w:ind w:firstLine="708"/>
        <w:jc w:val="both"/>
        <w:rPr>
          <w:rFonts w:ascii="Arial" w:eastAsia="Arial Unicode MS" w:hAnsi="Arial" w:cs="Arial"/>
          <w:b/>
          <w:sz w:val="24"/>
          <w:szCs w:val="24"/>
          <w:lang w:eastAsia="es-ES"/>
        </w:rPr>
      </w:pPr>
    </w:p>
    <w:p w14:paraId="5255B6E3" w14:textId="77777777" w:rsidR="001233DD" w:rsidRPr="00F9028F" w:rsidRDefault="001233DD" w:rsidP="001233DD">
      <w:pPr>
        <w:spacing w:after="0" w:line="240" w:lineRule="auto"/>
        <w:ind w:left="1134" w:right="1183"/>
        <w:jc w:val="both"/>
        <w:rPr>
          <w:rFonts w:ascii="Arial" w:eastAsia="Arial Unicode MS" w:hAnsi="Arial" w:cs="Arial"/>
          <w:lang w:eastAsia="es-ES"/>
        </w:rPr>
      </w:pPr>
      <w:r w:rsidRPr="00F9028F">
        <w:rPr>
          <w:rFonts w:ascii="Arial" w:eastAsia="Arial Unicode MS" w:hAnsi="Arial" w:cs="Arial"/>
          <w:b/>
          <w:lang w:eastAsia="es-ES"/>
        </w:rPr>
        <w:t>ARTÍCULO 179.</w:t>
      </w:r>
      <w:r w:rsidRPr="00F9028F">
        <w:rPr>
          <w:rFonts w:ascii="Arial" w:eastAsia="Arial Unicode MS" w:hAnsi="Arial" w:cs="Arial"/>
          <w:lang w:eastAsia="es-ES"/>
        </w:rPr>
        <w:t xml:space="preserve"> El recurso será desechado por improcedente cuando: </w:t>
      </w:r>
    </w:p>
    <w:p w14:paraId="17FEF440" w14:textId="77777777" w:rsidR="003C25F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 xml:space="preserve">Sea extemporáneo por haber transcurrido el plazo establecido en el artículo 166 de la presente Ley; </w:t>
      </w:r>
    </w:p>
    <w:p w14:paraId="57E2EA89" w14:textId="77777777" w:rsidR="003C25F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 xml:space="preserve">Se esté tramitando ante el Poder Judicial algún recurso o medio de defensa interpuesto por el recurrente; </w:t>
      </w:r>
    </w:p>
    <w:p w14:paraId="160A7209" w14:textId="77777777" w:rsidR="003C25F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 xml:space="preserve">Se esté tramitando ante la CEGAIP algún recurso de revisión por el mismo quejoso en los mismos términos; </w:t>
      </w:r>
    </w:p>
    <w:p w14:paraId="07145E98" w14:textId="77777777" w:rsidR="003C25F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 xml:space="preserve">No actualice alguno de los supuestos previstos en el artículo 167 de la presente Ley; </w:t>
      </w:r>
    </w:p>
    <w:p w14:paraId="66C6C2EA" w14:textId="77777777" w:rsidR="003C25F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 xml:space="preserve">No se haya desahogado la prevención en los términos establecidos en el artículo 168 de la presente Ley; </w:t>
      </w:r>
    </w:p>
    <w:p w14:paraId="34780E9A" w14:textId="77777777" w:rsidR="003C25F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 xml:space="preserve">Se impugne la veracidad de la información proporcionada; </w:t>
      </w:r>
    </w:p>
    <w:p w14:paraId="5FBD1E02" w14:textId="77777777" w:rsidR="003C25F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 xml:space="preserve">Se trate de una consulta, o </w:t>
      </w:r>
    </w:p>
    <w:p w14:paraId="45CA0895" w14:textId="0C8B86C0" w:rsidR="001233DD" w:rsidRPr="00F9028F" w:rsidRDefault="001233DD" w:rsidP="003C25FD">
      <w:pPr>
        <w:pStyle w:val="Prrafodelista"/>
        <w:numPr>
          <w:ilvl w:val="0"/>
          <w:numId w:val="43"/>
        </w:numPr>
        <w:spacing w:after="0" w:line="240" w:lineRule="auto"/>
        <w:ind w:right="1183"/>
        <w:jc w:val="both"/>
        <w:rPr>
          <w:rFonts w:ascii="Arial" w:eastAsia="Arial Unicode MS" w:hAnsi="Arial" w:cs="Arial"/>
          <w:lang w:eastAsia="es-ES"/>
        </w:rPr>
      </w:pPr>
      <w:r w:rsidRPr="00F9028F">
        <w:rPr>
          <w:rFonts w:ascii="Arial" w:eastAsia="Arial Unicode MS" w:hAnsi="Arial" w:cs="Arial"/>
          <w:lang w:eastAsia="es-ES"/>
        </w:rPr>
        <w:t>El recurrente amplíe su solicitud en el recurso de revisión, únicamente respecto de los nuevos contenidos.</w:t>
      </w:r>
    </w:p>
    <w:p w14:paraId="5BB8676E" w14:textId="77777777" w:rsidR="001233DD" w:rsidRPr="00F9028F" w:rsidRDefault="001233DD" w:rsidP="003C25FD">
      <w:pPr>
        <w:spacing w:after="0" w:line="360" w:lineRule="auto"/>
        <w:ind w:left="1134"/>
        <w:jc w:val="both"/>
        <w:rPr>
          <w:rFonts w:ascii="Arial" w:eastAsia="Arial Unicode MS" w:hAnsi="Arial" w:cs="Arial"/>
          <w:b/>
          <w:sz w:val="24"/>
          <w:szCs w:val="24"/>
          <w:lang w:eastAsia="es-ES"/>
        </w:rPr>
      </w:pPr>
    </w:p>
    <w:p w14:paraId="197E6AE0" w14:textId="77777777" w:rsidR="003C25FD" w:rsidRPr="00F9028F" w:rsidRDefault="003C25FD" w:rsidP="003C25FD">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sz w:val="24"/>
          <w:szCs w:val="24"/>
          <w:lang w:eastAsia="es-ES"/>
        </w:rPr>
        <w:t xml:space="preserve">Es así que, a continuación, se analizará cada una de las hipótesis que prevé el precepto referido: </w:t>
      </w:r>
    </w:p>
    <w:p w14:paraId="21D6D71D" w14:textId="77777777" w:rsidR="003C25FD" w:rsidRPr="00F9028F" w:rsidRDefault="003C25FD" w:rsidP="003C25FD">
      <w:pPr>
        <w:spacing w:after="0" w:line="360" w:lineRule="auto"/>
        <w:ind w:firstLine="708"/>
        <w:jc w:val="both"/>
        <w:rPr>
          <w:rFonts w:ascii="Arial" w:eastAsia="Arial Unicode MS" w:hAnsi="Arial" w:cs="Arial"/>
          <w:b/>
          <w:bCs/>
          <w:sz w:val="24"/>
          <w:szCs w:val="24"/>
          <w:lang w:eastAsia="es-ES"/>
        </w:rPr>
      </w:pPr>
    </w:p>
    <w:p w14:paraId="4A072ECE" w14:textId="4B420618" w:rsidR="003C25FD" w:rsidRPr="00F9028F" w:rsidRDefault="003C25FD" w:rsidP="003C25FD">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b/>
          <w:bCs/>
          <w:sz w:val="24"/>
          <w:szCs w:val="24"/>
          <w:lang w:eastAsia="es-ES"/>
        </w:rPr>
        <w:t xml:space="preserve">I. Oportunidad. </w:t>
      </w:r>
      <w:r w:rsidRPr="00F9028F">
        <w:rPr>
          <w:rFonts w:ascii="Arial" w:eastAsia="Arial Unicode MS" w:hAnsi="Arial" w:cs="Arial"/>
          <w:sz w:val="24"/>
          <w:szCs w:val="24"/>
          <w:lang w:eastAsia="es-ES"/>
        </w:rPr>
        <w:t xml:space="preserve">Tal y como se desprende de las constancias que obran en el expediente en el que se actúa, el recurso de revisión fue presentado en tiempo y forma, por lo que se encuentra dentro del plazo establecido por el artículo 166 de la Ley de Transparencia y Acceso a la Información Pública del Estado de San Luis Potosí, para la interposición del recurso de revisión, el cual resulta ser de 15 días hábiles. </w:t>
      </w:r>
    </w:p>
    <w:p w14:paraId="3EF0A355" w14:textId="58425D3A" w:rsidR="003C25FD" w:rsidRPr="00F9028F" w:rsidRDefault="003C25FD" w:rsidP="003C25FD">
      <w:pPr>
        <w:spacing w:after="0" w:line="360" w:lineRule="auto"/>
        <w:ind w:firstLine="708"/>
        <w:jc w:val="both"/>
        <w:rPr>
          <w:rFonts w:ascii="Arial" w:eastAsia="Arial Unicode MS" w:hAnsi="Arial" w:cs="Arial"/>
          <w:sz w:val="24"/>
          <w:szCs w:val="24"/>
          <w:lang w:eastAsia="es-ES"/>
        </w:rPr>
      </w:pPr>
    </w:p>
    <w:p w14:paraId="04FF5D5B" w14:textId="2680D2AD" w:rsidR="003C25FD" w:rsidRPr="00F9028F" w:rsidRDefault="003C25FD" w:rsidP="00AD53A7">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b/>
          <w:bCs/>
          <w:sz w:val="24"/>
          <w:szCs w:val="24"/>
          <w:lang w:eastAsia="es-ES"/>
        </w:rPr>
        <w:t xml:space="preserve">II. Litispendencia. </w:t>
      </w:r>
      <w:r w:rsidR="00AD53A7" w:rsidRPr="00F9028F">
        <w:rPr>
          <w:rFonts w:ascii="Arial" w:eastAsia="Arial Unicode MS" w:hAnsi="Arial" w:cs="Arial"/>
          <w:sz w:val="24"/>
          <w:szCs w:val="24"/>
          <w:lang w:eastAsia="es-ES"/>
        </w:rPr>
        <w:t>Esta Comisión no tiene conocimiento de la existencia de algún recurso o medio de defensa en trámite ante los tribunales del Poder Judicial Federal por parte de la persona recurrente, razón por la cual la hipótesis prevista en la fracción II del precepto legal en cuestión no cobra vigencia.</w:t>
      </w:r>
    </w:p>
    <w:p w14:paraId="359804BD" w14:textId="182851C8" w:rsidR="001233DD" w:rsidRPr="00F9028F" w:rsidRDefault="001233DD" w:rsidP="0052000A">
      <w:pPr>
        <w:spacing w:after="0" w:line="360" w:lineRule="auto"/>
        <w:ind w:firstLine="708"/>
        <w:jc w:val="both"/>
        <w:rPr>
          <w:rFonts w:ascii="Arial" w:eastAsia="Arial Unicode MS" w:hAnsi="Arial" w:cs="Arial"/>
          <w:b/>
          <w:sz w:val="24"/>
          <w:szCs w:val="24"/>
          <w:lang w:eastAsia="es-ES"/>
        </w:rPr>
      </w:pPr>
    </w:p>
    <w:p w14:paraId="1B89F725" w14:textId="7B9AF1C9" w:rsidR="00AD53A7" w:rsidRPr="00F9028F" w:rsidRDefault="00AD53A7" w:rsidP="00AD53A7">
      <w:pPr>
        <w:spacing w:line="360" w:lineRule="auto"/>
        <w:ind w:firstLine="708"/>
        <w:jc w:val="both"/>
        <w:rPr>
          <w:rFonts w:ascii="Arial" w:eastAsia="Arial Unicode MS" w:hAnsi="Arial" w:cs="Arial"/>
          <w:sz w:val="24"/>
          <w:szCs w:val="24"/>
        </w:rPr>
      </w:pPr>
      <w:r w:rsidRPr="00F9028F">
        <w:rPr>
          <w:rFonts w:ascii="Arial" w:eastAsia="Arial Unicode MS" w:hAnsi="Arial" w:cs="Arial"/>
          <w:b/>
          <w:bCs/>
          <w:sz w:val="24"/>
          <w:szCs w:val="24"/>
        </w:rPr>
        <w:t xml:space="preserve">III. Cosa Juzgada. </w:t>
      </w:r>
      <w:r w:rsidRPr="00F9028F">
        <w:rPr>
          <w:rFonts w:ascii="Arial" w:eastAsia="Arial Unicode MS" w:hAnsi="Arial" w:cs="Arial"/>
          <w:sz w:val="24"/>
          <w:szCs w:val="24"/>
        </w:rPr>
        <w:t xml:space="preserve">Al respecto, se realizó una búsqueda dentro de las bases de datos internas con las que cuenta esta Comisión, advirtiendo que no existe antecedente en el que se haya resuelto en definitiva algún recurso de revisión que versara sobre la misma solicitud de acceso, por lo que no se </w:t>
      </w:r>
      <w:r w:rsidRPr="00F9028F">
        <w:rPr>
          <w:rFonts w:ascii="Arial" w:eastAsia="Arial Unicode MS" w:hAnsi="Arial" w:cs="Arial"/>
          <w:sz w:val="24"/>
          <w:szCs w:val="24"/>
        </w:rPr>
        <w:lastRenderedPageBreak/>
        <w:t>actualiza la causal de improcedencia establecida en la fracción III del precepto legal que se analiza.</w:t>
      </w:r>
    </w:p>
    <w:p w14:paraId="492B8F60" w14:textId="3C2105F5" w:rsidR="0040244E" w:rsidRPr="00F9028F" w:rsidRDefault="0040244E" w:rsidP="0040244E">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b/>
          <w:bCs/>
          <w:sz w:val="24"/>
          <w:szCs w:val="24"/>
          <w:lang w:eastAsia="es-ES"/>
        </w:rPr>
        <w:t xml:space="preserve">IV. Procedencia. </w:t>
      </w:r>
      <w:r w:rsidRPr="00F9028F">
        <w:rPr>
          <w:rFonts w:ascii="Arial" w:eastAsia="Arial Unicode MS" w:hAnsi="Arial" w:cs="Arial"/>
          <w:sz w:val="24"/>
          <w:szCs w:val="24"/>
          <w:lang w:eastAsia="es-ES"/>
        </w:rPr>
        <w:t xml:space="preserve">Asimismo, se advierte que el presente recurso de revisión actualiza el supuesto de procedencia previsto en la fracción </w:t>
      </w:r>
      <w:r w:rsidR="00C85C60">
        <w:rPr>
          <w:rFonts w:ascii="Arial" w:eastAsia="Arial Unicode MS" w:hAnsi="Arial" w:cs="Arial"/>
          <w:sz w:val="24"/>
          <w:szCs w:val="24"/>
          <w:lang w:eastAsia="es-ES"/>
        </w:rPr>
        <w:t>V</w:t>
      </w:r>
      <w:r w:rsidRPr="00F9028F">
        <w:rPr>
          <w:rFonts w:ascii="Arial" w:eastAsia="Arial Unicode MS" w:hAnsi="Arial" w:cs="Arial"/>
          <w:sz w:val="24"/>
          <w:szCs w:val="24"/>
          <w:lang w:eastAsia="es-ES"/>
        </w:rPr>
        <w:t xml:space="preserve">I del artículo 167 de la Ley de Transparencia y Acceso a la Información Pública del Estado, ya que, de la lectura íntegra del mismo, se desprende que el agravio de la persona recurrente se centra en controvertir la </w:t>
      </w:r>
      <w:r w:rsidRPr="00F9028F">
        <w:rPr>
          <w:rFonts w:ascii="Arial" w:eastAsia="Arial Unicode MS" w:hAnsi="Arial" w:cs="Arial"/>
          <w:bCs/>
          <w:sz w:val="24"/>
          <w:szCs w:val="24"/>
          <w:lang w:eastAsia="es-ES"/>
        </w:rPr>
        <w:t xml:space="preserve">clasificación de la información con carácter confidencial, respecto del certificado de estudios solicitado. </w:t>
      </w:r>
    </w:p>
    <w:p w14:paraId="60DA3F1B" w14:textId="0C4046E0" w:rsidR="0024638A" w:rsidRPr="00F9028F" w:rsidRDefault="0024638A" w:rsidP="00BF2703">
      <w:pPr>
        <w:spacing w:after="0" w:line="360" w:lineRule="auto"/>
        <w:jc w:val="both"/>
        <w:rPr>
          <w:rFonts w:ascii="Arial" w:eastAsia="Arial Unicode MS" w:hAnsi="Arial" w:cs="Arial"/>
          <w:b/>
          <w:sz w:val="24"/>
          <w:szCs w:val="24"/>
          <w:lang w:eastAsia="es-ES"/>
        </w:rPr>
      </w:pPr>
    </w:p>
    <w:p w14:paraId="10C5B9A5" w14:textId="05B684E0" w:rsidR="003C25FD" w:rsidRPr="00F9028F" w:rsidRDefault="0040244E" w:rsidP="0052000A">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b/>
          <w:sz w:val="24"/>
          <w:szCs w:val="24"/>
          <w:lang w:eastAsia="es-ES"/>
        </w:rPr>
        <w:t xml:space="preserve">V. Prevención. </w:t>
      </w:r>
      <w:r w:rsidRPr="00F9028F">
        <w:rPr>
          <w:rFonts w:ascii="Arial" w:eastAsia="Arial Unicode MS" w:hAnsi="Arial" w:cs="Arial"/>
          <w:sz w:val="24"/>
          <w:szCs w:val="24"/>
          <w:lang w:eastAsia="es-ES"/>
        </w:rPr>
        <w:t xml:space="preserve">De un análisis de las constancias que obran en el expediente en el que se actúa, no consta que se haya efectuado requerimiento alguno a la parte recurrente. </w:t>
      </w:r>
    </w:p>
    <w:p w14:paraId="461444C4" w14:textId="63902941" w:rsidR="0040244E" w:rsidRPr="00F9028F" w:rsidRDefault="0040244E" w:rsidP="0052000A">
      <w:pPr>
        <w:spacing w:after="0" w:line="360" w:lineRule="auto"/>
        <w:ind w:firstLine="708"/>
        <w:jc w:val="both"/>
        <w:rPr>
          <w:rFonts w:ascii="Arial" w:eastAsia="Arial Unicode MS" w:hAnsi="Arial" w:cs="Arial"/>
          <w:sz w:val="24"/>
          <w:szCs w:val="24"/>
          <w:lang w:eastAsia="es-ES"/>
        </w:rPr>
      </w:pPr>
    </w:p>
    <w:p w14:paraId="74623FB9" w14:textId="77777777" w:rsidR="0040244E" w:rsidRPr="00F9028F" w:rsidRDefault="0040244E" w:rsidP="0040244E">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b/>
          <w:sz w:val="24"/>
          <w:szCs w:val="24"/>
          <w:lang w:eastAsia="es-ES"/>
        </w:rPr>
        <w:t xml:space="preserve">VI. Veracidad. </w:t>
      </w:r>
      <w:r w:rsidRPr="00F9028F">
        <w:rPr>
          <w:rFonts w:ascii="Arial" w:eastAsia="Arial Unicode MS" w:hAnsi="Arial" w:cs="Arial"/>
          <w:sz w:val="24"/>
          <w:szCs w:val="24"/>
          <w:lang w:eastAsia="es-ES"/>
        </w:rPr>
        <w:t xml:space="preserve">De los motivos de agravio esgrimidos, no se evidencia que la intención de la persona recurrente tenga como finalidad controvertir la legalidad de la repuesta otorgada. </w:t>
      </w:r>
    </w:p>
    <w:p w14:paraId="189B66BB" w14:textId="77777777" w:rsidR="0040244E" w:rsidRPr="00F9028F" w:rsidRDefault="0040244E" w:rsidP="0040244E">
      <w:pPr>
        <w:spacing w:after="0" w:line="360" w:lineRule="auto"/>
        <w:ind w:firstLine="708"/>
        <w:jc w:val="both"/>
        <w:rPr>
          <w:rFonts w:ascii="Arial" w:eastAsia="Arial Unicode MS" w:hAnsi="Arial" w:cs="Arial"/>
          <w:sz w:val="24"/>
          <w:szCs w:val="24"/>
          <w:lang w:eastAsia="es-ES"/>
        </w:rPr>
      </w:pPr>
    </w:p>
    <w:p w14:paraId="02AF9A5E" w14:textId="22828BBA" w:rsidR="0040244E" w:rsidRPr="00F9028F" w:rsidRDefault="0040244E" w:rsidP="0040244E">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sz w:val="24"/>
          <w:szCs w:val="24"/>
          <w:lang w:eastAsia="es-ES"/>
        </w:rPr>
        <w:t xml:space="preserve"> </w:t>
      </w:r>
      <w:r w:rsidR="00694976" w:rsidRPr="00F9028F">
        <w:rPr>
          <w:rFonts w:ascii="Arial" w:eastAsia="Arial Unicode MS" w:hAnsi="Arial" w:cs="Arial"/>
          <w:b/>
          <w:sz w:val="24"/>
          <w:szCs w:val="24"/>
          <w:lang w:eastAsia="es-ES"/>
        </w:rPr>
        <w:t xml:space="preserve">VII. Consulta. </w:t>
      </w:r>
      <w:r w:rsidR="00694976" w:rsidRPr="00F9028F">
        <w:rPr>
          <w:rFonts w:ascii="Arial" w:eastAsia="Arial Unicode MS" w:hAnsi="Arial" w:cs="Arial"/>
          <w:sz w:val="24"/>
          <w:szCs w:val="24"/>
          <w:lang w:eastAsia="es-ES"/>
        </w:rPr>
        <w:t xml:space="preserve">Del contenido de la solicitud de información, </w:t>
      </w:r>
      <w:r w:rsidR="00E27C8B" w:rsidRPr="00F9028F">
        <w:rPr>
          <w:rFonts w:ascii="Arial" w:eastAsia="Arial Unicode MS" w:hAnsi="Arial" w:cs="Arial"/>
          <w:sz w:val="24"/>
          <w:szCs w:val="24"/>
          <w:lang w:eastAsia="es-ES"/>
        </w:rPr>
        <w:t xml:space="preserve">se tiene que lo requerido atiende al acceso de documentos previamente elaborados por el Sujeto Obligado y no así, a la generación de un documento para satisfacer la petición del particular. </w:t>
      </w:r>
    </w:p>
    <w:p w14:paraId="71F524B1" w14:textId="77777777" w:rsidR="0040244E" w:rsidRPr="00F9028F" w:rsidRDefault="0040244E" w:rsidP="0040244E">
      <w:pPr>
        <w:spacing w:after="0" w:line="360" w:lineRule="auto"/>
        <w:ind w:firstLine="708"/>
        <w:jc w:val="both"/>
        <w:rPr>
          <w:rFonts w:ascii="Arial" w:eastAsia="Arial Unicode MS" w:hAnsi="Arial" w:cs="Arial"/>
          <w:sz w:val="24"/>
          <w:szCs w:val="24"/>
          <w:lang w:eastAsia="es-ES"/>
        </w:rPr>
      </w:pPr>
    </w:p>
    <w:p w14:paraId="6AC3F475" w14:textId="6C137297" w:rsidR="00E27C8B" w:rsidRPr="00F9028F" w:rsidRDefault="00E27C8B" w:rsidP="00E27C8B">
      <w:pPr>
        <w:spacing w:after="0" w:line="360" w:lineRule="auto"/>
        <w:ind w:firstLine="708"/>
        <w:jc w:val="both"/>
        <w:rPr>
          <w:rFonts w:ascii="Arial" w:eastAsia="Arial Unicode MS" w:hAnsi="Arial" w:cs="Arial"/>
          <w:sz w:val="24"/>
          <w:szCs w:val="24"/>
          <w:lang w:eastAsia="es-ES"/>
        </w:rPr>
      </w:pPr>
      <w:r w:rsidRPr="00F9028F">
        <w:rPr>
          <w:rFonts w:ascii="Arial" w:eastAsia="Arial Unicode MS" w:hAnsi="Arial" w:cs="Arial"/>
          <w:b/>
          <w:bCs/>
          <w:sz w:val="24"/>
          <w:szCs w:val="24"/>
          <w:lang w:eastAsia="es-ES"/>
        </w:rPr>
        <w:t xml:space="preserve">VIII. Ampliación. </w:t>
      </w:r>
      <w:r w:rsidRPr="00F9028F">
        <w:rPr>
          <w:rFonts w:ascii="Arial" w:eastAsia="Arial Unicode MS" w:hAnsi="Arial" w:cs="Arial"/>
          <w:sz w:val="24"/>
          <w:szCs w:val="24"/>
          <w:lang w:eastAsia="es-ES"/>
        </w:rPr>
        <w:t xml:space="preserve">Asimismo, del contraste de la solicitud de acceso a la información con el recurso de revisión que fue interpuesto en contra de la respuesta proporcionada por el sujeto obligado, esta Comisión no advierte que la persona recurrente haya ampliado su solicitud de acceso. Por tal motivo no se actualiza la hipótesis de improcedencia establecida en la fracción VIII del artículo en análisis. </w:t>
      </w:r>
    </w:p>
    <w:p w14:paraId="396B7C64" w14:textId="77777777" w:rsidR="00E27C8B" w:rsidRPr="00F9028F" w:rsidRDefault="00E27C8B" w:rsidP="0040244E">
      <w:pPr>
        <w:spacing w:after="0" w:line="360" w:lineRule="auto"/>
        <w:ind w:firstLine="708"/>
        <w:jc w:val="both"/>
        <w:rPr>
          <w:rFonts w:ascii="Arial" w:eastAsia="Arial Unicode MS" w:hAnsi="Arial" w:cs="Arial"/>
          <w:sz w:val="24"/>
          <w:szCs w:val="24"/>
          <w:lang w:eastAsia="es-ES"/>
        </w:rPr>
      </w:pPr>
    </w:p>
    <w:p w14:paraId="78A37A27" w14:textId="79A0277F" w:rsidR="00E27C8B" w:rsidRPr="00F9028F" w:rsidRDefault="00E27C8B" w:rsidP="00E27C8B">
      <w:pPr>
        <w:spacing w:after="0" w:line="360" w:lineRule="auto"/>
        <w:ind w:firstLine="709"/>
        <w:jc w:val="both"/>
        <w:rPr>
          <w:rFonts w:ascii="Arial" w:eastAsia="Arial Unicode MS" w:hAnsi="Arial" w:cs="Arial"/>
          <w:sz w:val="24"/>
          <w:szCs w:val="24"/>
          <w:lang w:eastAsia="es-ES"/>
        </w:rPr>
      </w:pPr>
      <w:bookmarkStart w:id="2" w:name="_Toc209010496"/>
      <w:r w:rsidRPr="00F9028F">
        <w:rPr>
          <w:rFonts w:ascii="Arial" w:eastAsia="Arial Unicode MS" w:hAnsi="Arial" w:cs="Arial"/>
          <w:b/>
          <w:sz w:val="24"/>
          <w:szCs w:val="24"/>
          <w:lang w:eastAsia="es-ES"/>
        </w:rPr>
        <w:t>CUARTO. Sobreseimiento.</w:t>
      </w:r>
      <w:bookmarkEnd w:id="2"/>
      <w:r w:rsidRPr="00F9028F">
        <w:rPr>
          <w:rFonts w:ascii="Arial" w:eastAsia="Arial Unicode MS" w:hAnsi="Arial" w:cs="Arial"/>
          <w:b/>
          <w:sz w:val="24"/>
          <w:szCs w:val="24"/>
          <w:lang w:eastAsia="es-ES"/>
        </w:rPr>
        <w:t xml:space="preserve"> </w:t>
      </w:r>
      <w:r w:rsidRPr="00F9028F">
        <w:rPr>
          <w:rFonts w:ascii="Arial" w:eastAsia="Arial Unicode MS" w:hAnsi="Arial" w:cs="Arial"/>
          <w:bCs/>
          <w:sz w:val="24"/>
          <w:szCs w:val="24"/>
          <w:lang w:eastAsia="es-ES"/>
        </w:rPr>
        <w:t>La figura jurídica del sobreseimiento</w:t>
      </w:r>
      <w:r w:rsidRPr="00F9028F">
        <w:rPr>
          <w:rStyle w:val="Refdenotaalpie"/>
          <w:rFonts w:ascii="Arial" w:eastAsia="Arial Unicode MS" w:hAnsi="Arial" w:cs="Arial"/>
          <w:bCs/>
          <w:sz w:val="24"/>
          <w:szCs w:val="24"/>
          <w:lang w:eastAsia="es-ES"/>
        </w:rPr>
        <w:footnoteReference w:id="2"/>
      </w:r>
      <w:r w:rsidRPr="00F9028F">
        <w:rPr>
          <w:rFonts w:ascii="Arial" w:eastAsia="Arial Unicode MS" w:hAnsi="Arial" w:cs="Arial"/>
          <w:bCs/>
          <w:sz w:val="24"/>
          <w:szCs w:val="24"/>
          <w:lang w:eastAsia="es-ES"/>
        </w:rPr>
        <w:t xml:space="preserve"> es la determinación adoptada por parte de este Organismo Autónomo de carácter definitivo porque pone fin al procedimiento sin resolver las cuestiones de fondo, </w:t>
      </w:r>
      <w:r w:rsidRPr="00F9028F">
        <w:rPr>
          <w:rFonts w:ascii="Arial" w:eastAsia="Arial Unicode MS" w:hAnsi="Arial" w:cs="Arial"/>
          <w:bCs/>
          <w:sz w:val="24"/>
          <w:szCs w:val="24"/>
          <w:lang w:eastAsia="es-ES"/>
        </w:rPr>
        <w:lastRenderedPageBreak/>
        <w:t xml:space="preserve">es decir, porque se haya actualizado alguno de los supuestos que establece el artículo 180 de la Ley de Transparencia y Acceso a la Información Pública del Estado, por lo que al ser una cuestión de </w:t>
      </w:r>
      <w:r w:rsidRPr="00F9028F">
        <w:rPr>
          <w:rFonts w:ascii="Arial" w:eastAsia="Arial Unicode MS" w:hAnsi="Arial" w:cs="Arial"/>
          <w:sz w:val="24"/>
          <w:szCs w:val="24"/>
          <w:lang w:eastAsia="es-ES"/>
        </w:rPr>
        <w:t xml:space="preserve">previo y especial pronunciamiento, esta Comisión analiza si se actualiza alguna </w:t>
      </w:r>
      <w:r w:rsidRPr="00F9028F">
        <w:rPr>
          <w:rFonts w:ascii="Arial" w:eastAsia="Arial Unicode MS" w:hAnsi="Arial" w:cs="Arial"/>
          <w:bCs/>
          <w:sz w:val="24"/>
          <w:szCs w:val="24"/>
          <w:lang w:eastAsia="es-ES"/>
        </w:rPr>
        <w:t xml:space="preserve">causal </w:t>
      </w:r>
      <w:r w:rsidRPr="00F9028F">
        <w:rPr>
          <w:rFonts w:ascii="Arial" w:eastAsia="Arial Unicode MS" w:hAnsi="Arial" w:cs="Arial"/>
          <w:sz w:val="24"/>
          <w:szCs w:val="24"/>
          <w:lang w:eastAsia="es-ES"/>
        </w:rPr>
        <w:t xml:space="preserve">de </w:t>
      </w:r>
      <w:r w:rsidRPr="00F9028F">
        <w:rPr>
          <w:rFonts w:ascii="Arial" w:eastAsia="Arial Unicode MS" w:hAnsi="Arial" w:cs="Arial"/>
          <w:bCs/>
          <w:sz w:val="24"/>
          <w:szCs w:val="24"/>
          <w:lang w:eastAsia="es-ES"/>
        </w:rPr>
        <w:t>sobreseimiento</w:t>
      </w:r>
      <w:r w:rsidRPr="00F9028F">
        <w:rPr>
          <w:rFonts w:ascii="Arial" w:eastAsia="Arial Unicode MS" w:hAnsi="Arial" w:cs="Arial"/>
          <w:sz w:val="24"/>
          <w:szCs w:val="24"/>
          <w:lang w:eastAsia="es-ES"/>
        </w:rPr>
        <w:t xml:space="preserve">. </w:t>
      </w:r>
    </w:p>
    <w:p w14:paraId="32922B92" w14:textId="77777777" w:rsidR="00E27C8B" w:rsidRPr="00F9028F" w:rsidRDefault="00E27C8B" w:rsidP="00E27C8B">
      <w:pPr>
        <w:spacing w:after="0" w:line="360" w:lineRule="auto"/>
        <w:ind w:firstLine="709"/>
        <w:jc w:val="both"/>
        <w:rPr>
          <w:rFonts w:ascii="Arial" w:eastAsia="Arial Unicode MS" w:hAnsi="Arial" w:cs="Arial"/>
          <w:b/>
          <w:sz w:val="24"/>
          <w:szCs w:val="24"/>
          <w:lang w:eastAsia="es-ES"/>
        </w:rPr>
      </w:pPr>
    </w:p>
    <w:p w14:paraId="53A90013" w14:textId="77777777" w:rsidR="00E27C8B" w:rsidRPr="00F9028F" w:rsidRDefault="00E27C8B" w:rsidP="00E27C8B">
      <w:pPr>
        <w:spacing w:after="0" w:line="240" w:lineRule="auto"/>
        <w:ind w:left="1134" w:right="1183"/>
        <w:jc w:val="both"/>
        <w:rPr>
          <w:rFonts w:ascii="Arial" w:eastAsia="Arial Unicode MS" w:hAnsi="Arial" w:cs="Arial"/>
          <w:bCs/>
          <w:lang w:eastAsia="es-ES"/>
        </w:rPr>
      </w:pPr>
      <w:r w:rsidRPr="00F9028F">
        <w:rPr>
          <w:rFonts w:ascii="Arial" w:eastAsia="Arial Unicode MS" w:hAnsi="Arial" w:cs="Arial"/>
          <w:b/>
          <w:bCs/>
          <w:lang w:eastAsia="es-ES"/>
        </w:rPr>
        <w:t>ARTÍCULO 180.</w:t>
      </w:r>
      <w:r w:rsidRPr="00F9028F">
        <w:rPr>
          <w:rFonts w:ascii="Arial" w:eastAsia="Arial Unicode MS" w:hAnsi="Arial" w:cs="Arial"/>
          <w:bCs/>
          <w:lang w:eastAsia="es-ES"/>
        </w:rPr>
        <w:t xml:space="preserve"> El recurso será sobreseído, en todo o en parte, cuando, una vez admitido, se actualicen alguno de los siguientes supuestos: </w:t>
      </w:r>
    </w:p>
    <w:p w14:paraId="20AED270" w14:textId="77777777" w:rsidR="00E27C8B" w:rsidRPr="00F9028F" w:rsidRDefault="00E27C8B" w:rsidP="00E27C8B">
      <w:pPr>
        <w:pStyle w:val="Prrafodelista"/>
        <w:numPr>
          <w:ilvl w:val="0"/>
          <w:numId w:val="45"/>
        </w:numPr>
        <w:spacing w:after="0" w:line="240" w:lineRule="auto"/>
        <w:ind w:left="1418" w:right="1183" w:hanging="284"/>
        <w:jc w:val="both"/>
        <w:rPr>
          <w:rFonts w:ascii="Arial" w:eastAsia="Arial Unicode MS" w:hAnsi="Arial" w:cs="Arial"/>
          <w:bCs/>
          <w:lang w:eastAsia="es-ES"/>
        </w:rPr>
      </w:pPr>
      <w:r w:rsidRPr="00F9028F">
        <w:rPr>
          <w:rFonts w:ascii="Arial" w:eastAsia="Arial Unicode MS" w:hAnsi="Arial" w:cs="Arial"/>
          <w:bCs/>
          <w:lang w:eastAsia="es-ES"/>
        </w:rPr>
        <w:t xml:space="preserve">El recurrente se desista; </w:t>
      </w:r>
    </w:p>
    <w:p w14:paraId="6BA1F81F" w14:textId="77777777" w:rsidR="00E27C8B" w:rsidRPr="00F9028F" w:rsidRDefault="00E27C8B" w:rsidP="00E27C8B">
      <w:pPr>
        <w:pStyle w:val="Prrafodelista"/>
        <w:numPr>
          <w:ilvl w:val="0"/>
          <w:numId w:val="45"/>
        </w:numPr>
        <w:spacing w:after="0" w:line="240" w:lineRule="auto"/>
        <w:ind w:left="1418" w:right="1183" w:hanging="284"/>
        <w:jc w:val="both"/>
        <w:rPr>
          <w:rFonts w:ascii="Arial" w:eastAsia="Arial Unicode MS" w:hAnsi="Arial" w:cs="Arial"/>
          <w:bCs/>
          <w:lang w:eastAsia="es-ES"/>
        </w:rPr>
      </w:pPr>
      <w:r w:rsidRPr="00F9028F">
        <w:rPr>
          <w:rFonts w:ascii="Arial" w:eastAsia="Arial Unicode MS" w:hAnsi="Arial" w:cs="Arial"/>
          <w:bCs/>
          <w:lang w:eastAsia="es-ES"/>
        </w:rPr>
        <w:t xml:space="preserve">El recurrente fallezca; </w:t>
      </w:r>
    </w:p>
    <w:p w14:paraId="0153C4F7" w14:textId="77777777" w:rsidR="00E27C8B" w:rsidRPr="00F9028F" w:rsidRDefault="00E27C8B" w:rsidP="00E27C8B">
      <w:pPr>
        <w:pStyle w:val="Prrafodelista"/>
        <w:numPr>
          <w:ilvl w:val="0"/>
          <w:numId w:val="45"/>
        </w:numPr>
        <w:spacing w:after="0" w:line="240" w:lineRule="auto"/>
        <w:ind w:left="1418" w:right="1183" w:hanging="284"/>
        <w:jc w:val="both"/>
        <w:rPr>
          <w:rFonts w:ascii="Arial" w:eastAsia="Arial Unicode MS" w:hAnsi="Arial" w:cs="Arial"/>
          <w:bCs/>
          <w:lang w:eastAsia="es-ES"/>
        </w:rPr>
      </w:pPr>
      <w:r w:rsidRPr="00F9028F">
        <w:rPr>
          <w:rFonts w:ascii="Arial" w:eastAsia="Arial Unicode MS" w:hAnsi="Arial" w:cs="Arial"/>
          <w:bCs/>
          <w:lang w:eastAsia="es-ES"/>
        </w:rPr>
        <w:t xml:space="preserve">El sujeto obligado responsable del acto lo modifique o revoque de tal manera que el recurso de revisión quede sin materia, o </w:t>
      </w:r>
    </w:p>
    <w:p w14:paraId="662C206B" w14:textId="2B4C9BEF" w:rsidR="00E27C8B" w:rsidRPr="00F9028F" w:rsidRDefault="00E27C8B" w:rsidP="00E27C8B">
      <w:pPr>
        <w:pStyle w:val="Prrafodelista"/>
        <w:numPr>
          <w:ilvl w:val="0"/>
          <w:numId w:val="45"/>
        </w:numPr>
        <w:spacing w:after="0" w:line="240" w:lineRule="auto"/>
        <w:ind w:left="1418" w:right="1183" w:hanging="284"/>
        <w:jc w:val="both"/>
        <w:rPr>
          <w:rFonts w:ascii="Arial" w:eastAsia="Arial Unicode MS" w:hAnsi="Arial" w:cs="Arial"/>
          <w:bCs/>
          <w:lang w:eastAsia="es-ES"/>
        </w:rPr>
      </w:pPr>
      <w:r w:rsidRPr="00F9028F">
        <w:rPr>
          <w:rFonts w:ascii="Arial" w:eastAsia="Arial Unicode MS" w:hAnsi="Arial" w:cs="Arial"/>
          <w:bCs/>
          <w:lang w:eastAsia="es-ES"/>
        </w:rPr>
        <w:t>Admitido el recurso de revisión, aparezca alguna causal de improcedencia en los términos del presente Capítulo.</w:t>
      </w:r>
    </w:p>
    <w:p w14:paraId="49BA609C" w14:textId="77777777" w:rsidR="00E27C8B" w:rsidRPr="00F9028F" w:rsidRDefault="00E27C8B" w:rsidP="00E27C8B">
      <w:pPr>
        <w:spacing w:after="0" w:line="360" w:lineRule="auto"/>
        <w:ind w:firstLine="709"/>
        <w:jc w:val="both"/>
        <w:rPr>
          <w:rFonts w:ascii="Arial" w:eastAsia="Arial Unicode MS" w:hAnsi="Arial" w:cs="Arial"/>
          <w:b/>
          <w:sz w:val="24"/>
          <w:szCs w:val="24"/>
          <w:lang w:eastAsia="es-ES"/>
        </w:rPr>
      </w:pPr>
    </w:p>
    <w:p w14:paraId="0A4ABBA4" w14:textId="77777777" w:rsidR="006D3B1C" w:rsidRPr="00F9028F" w:rsidRDefault="006D3B1C" w:rsidP="006D3B1C">
      <w:pPr>
        <w:spacing w:after="0" w:line="360" w:lineRule="auto"/>
        <w:ind w:firstLine="708"/>
        <w:jc w:val="both"/>
        <w:rPr>
          <w:rFonts w:ascii="Arial" w:eastAsia="Arial Unicode MS" w:hAnsi="Arial" w:cs="Arial"/>
          <w:bCs/>
          <w:sz w:val="24"/>
          <w:szCs w:val="24"/>
          <w:lang w:eastAsia="es-ES"/>
        </w:rPr>
      </w:pPr>
      <w:r w:rsidRPr="00F9028F">
        <w:rPr>
          <w:rFonts w:ascii="Arial" w:eastAsia="Arial Unicode MS" w:hAnsi="Arial" w:cs="Arial"/>
          <w:bCs/>
          <w:sz w:val="24"/>
          <w:lang w:val="es-ES_tradnl"/>
        </w:rPr>
        <w:t>B</w:t>
      </w:r>
      <w:r w:rsidRPr="00F9028F">
        <w:rPr>
          <w:rFonts w:ascii="Arial" w:eastAsia="Arial Unicode MS" w:hAnsi="Arial" w:cs="Arial"/>
          <w:bCs/>
          <w:sz w:val="24"/>
          <w:szCs w:val="24"/>
          <w:lang w:eastAsia="es-ES"/>
        </w:rPr>
        <w:t>ajo las condiciones anotadas, de las constancias que integran el expediente citado al rubro, no se actualizan hipótesis a través de las cuales a este Órgano Garante se le permita arribar a la convicción de que se configure un supuesto de sobreseimiento.</w:t>
      </w:r>
    </w:p>
    <w:p w14:paraId="700D4B08" w14:textId="77777777" w:rsidR="006D3B1C" w:rsidRPr="00F9028F" w:rsidRDefault="006D3B1C" w:rsidP="006D3B1C">
      <w:pPr>
        <w:spacing w:after="0" w:line="360" w:lineRule="auto"/>
        <w:ind w:firstLine="708"/>
        <w:jc w:val="both"/>
        <w:rPr>
          <w:rFonts w:ascii="Arial" w:eastAsia="Arial Unicode MS" w:hAnsi="Arial" w:cs="Arial"/>
          <w:sz w:val="24"/>
          <w:szCs w:val="24"/>
          <w:lang w:eastAsia="es-ES"/>
        </w:rPr>
      </w:pPr>
    </w:p>
    <w:p w14:paraId="4904648C" w14:textId="476B7662" w:rsidR="006D3B1C" w:rsidRPr="00F9028F" w:rsidRDefault="00C85C60" w:rsidP="006D3B1C">
      <w:pPr>
        <w:spacing w:after="0" w:line="360" w:lineRule="auto"/>
        <w:ind w:firstLine="708"/>
        <w:jc w:val="both"/>
        <w:rPr>
          <w:rFonts w:ascii="Arial" w:eastAsia="Arial Unicode MS" w:hAnsi="Arial" w:cs="Arial"/>
          <w:bCs/>
          <w:sz w:val="24"/>
          <w:szCs w:val="24"/>
          <w:lang w:eastAsia="es-ES"/>
        </w:rPr>
      </w:pPr>
      <w:r>
        <w:rPr>
          <w:rFonts w:ascii="Arial" w:eastAsia="Arial Unicode MS" w:hAnsi="Arial" w:cs="Arial"/>
          <w:b/>
          <w:bCs/>
          <w:sz w:val="24"/>
          <w:szCs w:val="24"/>
          <w:lang w:eastAsia="es-ES"/>
        </w:rPr>
        <w:t xml:space="preserve">QUINTO. </w:t>
      </w:r>
      <w:r w:rsidR="00092FCE" w:rsidRPr="00F9028F">
        <w:rPr>
          <w:rFonts w:ascii="Arial" w:eastAsia="Arial Unicode MS" w:hAnsi="Arial" w:cs="Arial"/>
          <w:b/>
          <w:bCs/>
          <w:sz w:val="24"/>
          <w:szCs w:val="24"/>
          <w:lang w:eastAsia="es-ES"/>
        </w:rPr>
        <w:t xml:space="preserve">Valoración de las pruebas. </w:t>
      </w:r>
      <w:r w:rsidR="006D3B1C" w:rsidRPr="00F9028F">
        <w:rPr>
          <w:rFonts w:ascii="Arial" w:eastAsia="Arial Unicode MS" w:hAnsi="Arial" w:cs="Arial"/>
          <w:bCs/>
          <w:sz w:val="24"/>
          <w:szCs w:val="24"/>
          <w:lang w:eastAsia="es-ES"/>
        </w:rPr>
        <w:t>De las documentales que obran en el expediente materia de la presente resolución, debe precisarse que la instrumental de actuaciones, constituye todo lo que obra en el expediente y es obligatorio para quien resuelve tomarlo en cuenta para dictar la presente determinación, ello con la finalidad de cumplir con los principios de congruencia y exhaustividad en las determinaciones materialmente jurisdiccionales, con lo cual se logra dar respuesta a todos los planteamientos formulados por las partes.</w:t>
      </w:r>
    </w:p>
    <w:p w14:paraId="150F10E9" w14:textId="77777777" w:rsidR="00E134F5" w:rsidRPr="00F9028F" w:rsidRDefault="00E134F5" w:rsidP="006D3B1C">
      <w:pPr>
        <w:spacing w:after="0" w:line="360" w:lineRule="auto"/>
        <w:ind w:firstLine="708"/>
        <w:jc w:val="both"/>
        <w:rPr>
          <w:rFonts w:ascii="Arial" w:eastAsia="Arial Unicode MS" w:hAnsi="Arial" w:cs="Arial"/>
          <w:bCs/>
          <w:sz w:val="24"/>
          <w:szCs w:val="24"/>
          <w:lang w:eastAsia="es-ES"/>
        </w:rPr>
      </w:pPr>
    </w:p>
    <w:p w14:paraId="10494B93" w14:textId="77777777" w:rsidR="006D3B1C" w:rsidRPr="00F9028F" w:rsidRDefault="006D3B1C" w:rsidP="006D3B1C">
      <w:pPr>
        <w:spacing w:after="0" w:line="360" w:lineRule="auto"/>
        <w:ind w:firstLine="709"/>
        <w:jc w:val="both"/>
        <w:rPr>
          <w:rFonts w:ascii="Arial" w:eastAsia="Arial Unicode MS" w:hAnsi="Arial" w:cs="Arial"/>
          <w:bCs/>
          <w:sz w:val="24"/>
          <w:szCs w:val="24"/>
          <w:lang w:eastAsia="es-ES"/>
        </w:rPr>
      </w:pPr>
      <w:bookmarkStart w:id="3" w:name="_Hlk111068002"/>
      <w:r w:rsidRPr="00F9028F">
        <w:rPr>
          <w:rFonts w:ascii="Arial" w:eastAsia="Arial Unicode MS" w:hAnsi="Arial" w:cs="Arial"/>
          <w:bCs/>
          <w:sz w:val="24"/>
          <w:szCs w:val="24"/>
          <w:lang w:eastAsia="es-ES"/>
        </w:rPr>
        <w:t>En razón de lo anterior, se tiene que de las documentales que obran en el presente sumario, se desahogan por su propia y especial naturaleza y a las cuales se les concede valor probatorio de conformidad con lo establecido en los</w:t>
      </w:r>
    </w:p>
    <w:p w14:paraId="66E50198" w14:textId="77777777" w:rsidR="006D3B1C" w:rsidRPr="00F9028F" w:rsidRDefault="006D3B1C" w:rsidP="006D3B1C">
      <w:pPr>
        <w:spacing w:after="0" w:line="360" w:lineRule="auto"/>
        <w:jc w:val="both"/>
        <w:rPr>
          <w:rFonts w:ascii="Arial" w:eastAsia="Arial Unicode MS" w:hAnsi="Arial" w:cs="Arial"/>
          <w:bCs/>
          <w:sz w:val="24"/>
          <w:szCs w:val="24"/>
          <w:lang w:eastAsia="es-ES"/>
        </w:rPr>
      </w:pPr>
      <w:r w:rsidRPr="00F9028F">
        <w:rPr>
          <w:rFonts w:ascii="Arial" w:eastAsia="Arial Unicode MS" w:hAnsi="Arial" w:cs="Arial"/>
          <w:bCs/>
          <w:sz w:val="24"/>
          <w:szCs w:val="24"/>
          <w:lang w:eastAsia="es-ES"/>
        </w:rPr>
        <w:t>artículos 72 fracción I, 74, 75 y 76 del Código Procesal Administrativo del Estado aplicado de manera supletoria a la Ley de Transparencia de conformidad con el artículo 1º de esta.</w:t>
      </w:r>
    </w:p>
    <w:p w14:paraId="2BDACF9C" w14:textId="083BEA94" w:rsidR="00566190" w:rsidRPr="00F9028F" w:rsidRDefault="00566190" w:rsidP="00A234B9">
      <w:pPr>
        <w:spacing w:after="0" w:line="360" w:lineRule="auto"/>
        <w:ind w:firstLine="708"/>
        <w:jc w:val="both"/>
        <w:rPr>
          <w:rFonts w:ascii="Arial" w:eastAsia="Arial Unicode MS" w:hAnsi="Arial" w:cs="Arial"/>
          <w:sz w:val="24"/>
          <w:szCs w:val="24"/>
          <w:lang w:eastAsia="es-ES"/>
        </w:rPr>
      </w:pPr>
    </w:p>
    <w:p w14:paraId="03B09547" w14:textId="77777777" w:rsidR="00126412" w:rsidRDefault="006D3B1C" w:rsidP="00005D6B">
      <w:pPr>
        <w:autoSpaceDE w:val="0"/>
        <w:autoSpaceDN w:val="0"/>
        <w:adjustRightInd w:val="0"/>
        <w:spacing w:after="0" w:line="360" w:lineRule="auto"/>
        <w:ind w:firstLine="708"/>
        <w:jc w:val="both"/>
        <w:rPr>
          <w:rFonts w:ascii="Arial" w:hAnsi="Arial" w:cs="Arial"/>
          <w:sz w:val="24"/>
          <w:szCs w:val="24"/>
        </w:rPr>
      </w:pPr>
      <w:r w:rsidRPr="00F9028F">
        <w:rPr>
          <w:rFonts w:ascii="Arial" w:eastAsia="Arial Unicode MS" w:hAnsi="Arial" w:cs="Arial"/>
          <w:b/>
          <w:bCs/>
          <w:sz w:val="24"/>
          <w:szCs w:val="24"/>
          <w:lang w:eastAsia="es-ES"/>
        </w:rPr>
        <w:lastRenderedPageBreak/>
        <w:t>S</w:t>
      </w:r>
      <w:r w:rsidR="00092FCE" w:rsidRPr="00F9028F">
        <w:rPr>
          <w:rFonts w:ascii="Arial" w:eastAsia="Arial Unicode MS" w:hAnsi="Arial" w:cs="Arial"/>
          <w:b/>
          <w:bCs/>
          <w:sz w:val="24"/>
          <w:szCs w:val="24"/>
          <w:lang w:eastAsia="es-ES"/>
        </w:rPr>
        <w:t xml:space="preserve">EXTO. </w:t>
      </w:r>
      <w:r w:rsidR="00005D6B" w:rsidRPr="00F9028F">
        <w:rPr>
          <w:rFonts w:ascii="Arial" w:eastAsia="Arial Unicode MS" w:hAnsi="Arial" w:cs="Arial"/>
          <w:b/>
          <w:bCs/>
          <w:sz w:val="24"/>
          <w:szCs w:val="24"/>
          <w:lang w:eastAsia="es-ES"/>
        </w:rPr>
        <w:t xml:space="preserve">Caso concreto. </w:t>
      </w:r>
      <w:r w:rsidRPr="00F9028F">
        <w:rPr>
          <w:rFonts w:ascii="Arial" w:hAnsi="Arial" w:cs="Arial"/>
          <w:sz w:val="24"/>
          <w:szCs w:val="24"/>
        </w:rPr>
        <w:t>De las constancias que obran en autos, se advierte que</w:t>
      </w:r>
      <w:r w:rsidR="00411B7E">
        <w:rPr>
          <w:rFonts w:ascii="Arial" w:hAnsi="Arial" w:cs="Arial"/>
          <w:sz w:val="24"/>
          <w:szCs w:val="24"/>
        </w:rPr>
        <w:t xml:space="preserve"> con fecha</w:t>
      </w:r>
      <w:r w:rsidR="00126412">
        <w:rPr>
          <w:rFonts w:ascii="Arial" w:hAnsi="Arial" w:cs="Arial"/>
          <w:sz w:val="24"/>
          <w:szCs w:val="24"/>
        </w:rPr>
        <w:t xml:space="preserve"> diez de julio de dos mil veintiséis</w:t>
      </w:r>
      <w:r w:rsidR="00411B7E">
        <w:rPr>
          <w:rFonts w:ascii="Arial" w:hAnsi="Arial" w:cs="Arial"/>
          <w:sz w:val="24"/>
          <w:szCs w:val="24"/>
        </w:rPr>
        <w:t>,</w:t>
      </w:r>
      <w:r w:rsidRPr="00F9028F">
        <w:rPr>
          <w:rFonts w:ascii="Arial" w:hAnsi="Arial" w:cs="Arial"/>
          <w:sz w:val="24"/>
          <w:szCs w:val="24"/>
        </w:rPr>
        <w:t xml:space="preserve"> la persona recurrente requirió que se le proporcionara </w:t>
      </w:r>
      <w:r w:rsidR="00126412">
        <w:rPr>
          <w:rFonts w:ascii="Arial" w:hAnsi="Arial" w:cs="Arial"/>
          <w:sz w:val="24"/>
          <w:szCs w:val="24"/>
        </w:rPr>
        <w:t>lo siguiente:</w:t>
      </w:r>
    </w:p>
    <w:p w14:paraId="15A746B4" w14:textId="77777777" w:rsidR="00126412" w:rsidRDefault="00126412" w:rsidP="00005D6B">
      <w:pPr>
        <w:autoSpaceDE w:val="0"/>
        <w:autoSpaceDN w:val="0"/>
        <w:adjustRightInd w:val="0"/>
        <w:spacing w:after="0" w:line="360" w:lineRule="auto"/>
        <w:ind w:firstLine="708"/>
        <w:jc w:val="both"/>
        <w:rPr>
          <w:rFonts w:ascii="Arial" w:hAnsi="Arial" w:cs="Arial"/>
          <w:sz w:val="24"/>
          <w:szCs w:val="24"/>
        </w:rPr>
      </w:pPr>
    </w:p>
    <w:tbl>
      <w:tblPr>
        <w:tblStyle w:val="Tablaconcuadrcula"/>
        <w:tblW w:w="0" w:type="auto"/>
        <w:tblLook w:val="04A0" w:firstRow="1" w:lastRow="0" w:firstColumn="1" w:lastColumn="0" w:noHBand="0" w:noVBand="1"/>
      </w:tblPr>
      <w:tblGrid>
        <w:gridCol w:w="1718"/>
        <w:gridCol w:w="6826"/>
      </w:tblGrid>
      <w:tr w:rsidR="00126412" w:rsidRPr="00DA7C97" w14:paraId="0E4781AB" w14:textId="77777777" w:rsidTr="00A83DDE">
        <w:tc>
          <w:tcPr>
            <w:tcW w:w="0" w:type="auto"/>
          </w:tcPr>
          <w:p w14:paraId="6E66971C" w14:textId="77777777" w:rsidR="00126412" w:rsidRPr="00DA7C97" w:rsidRDefault="00126412" w:rsidP="00A83DDE">
            <w:pPr>
              <w:pStyle w:val="paragraph"/>
              <w:spacing w:before="0" w:beforeAutospacing="0" w:after="0" w:afterAutospacing="0"/>
              <w:jc w:val="center"/>
              <w:textAlignment w:val="baseline"/>
              <w:rPr>
                <w:rFonts w:ascii="Arial" w:hAnsi="Arial" w:cs="Arial"/>
                <w:b/>
                <w:sz w:val="18"/>
                <w:szCs w:val="18"/>
              </w:rPr>
            </w:pPr>
            <w:r w:rsidRPr="00DA7C97">
              <w:rPr>
                <w:rFonts w:ascii="Arial" w:hAnsi="Arial" w:cs="Arial"/>
                <w:b/>
                <w:sz w:val="18"/>
                <w:szCs w:val="18"/>
              </w:rPr>
              <w:t>Folio de solicitud</w:t>
            </w:r>
          </w:p>
        </w:tc>
        <w:tc>
          <w:tcPr>
            <w:tcW w:w="0" w:type="auto"/>
          </w:tcPr>
          <w:p w14:paraId="70BFEF2D" w14:textId="77777777" w:rsidR="00126412" w:rsidRPr="00DA7C97" w:rsidRDefault="00126412" w:rsidP="00A83DDE">
            <w:pPr>
              <w:pStyle w:val="paragraph"/>
              <w:spacing w:before="0" w:beforeAutospacing="0" w:after="0" w:afterAutospacing="0"/>
              <w:jc w:val="center"/>
              <w:textAlignment w:val="baseline"/>
              <w:rPr>
                <w:rFonts w:ascii="Arial" w:hAnsi="Arial" w:cs="Arial"/>
                <w:b/>
                <w:sz w:val="18"/>
                <w:szCs w:val="18"/>
              </w:rPr>
            </w:pPr>
            <w:r w:rsidRPr="00DA7C97">
              <w:rPr>
                <w:rFonts w:ascii="Arial" w:hAnsi="Arial" w:cs="Arial"/>
                <w:b/>
                <w:sz w:val="18"/>
                <w:szCs w:val="18"/>
              </w:rPr>
              <w:t>Descripción de la solicitud</w:t>
            </w:r>
          </w:p>
        </w:tc>
      </w:tr>
      <w:tr w:rsidR="00126412" w:rsidRPr="00DA7C97" w14:paraId="4D943A42" w14:textId="77777777" w:rsidTr="00A83DDE">
        <w:tc>
          <w:tcPr>
            <w:tcW w:w="0" w:type="auto"/>
          </w:tcPr>
          <w:p w14:paraId="68463B62" w14:textId="77777777" w:rsidR="00126412" w:rsidRPr="00DA7C97" w:rsidRDefault="00126412"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241229326000020</w:t>
            </w:r>
          </w:p>
        </w:tc>
        <w:tc>
          <w:tcPr>
            <w:tcW w:w="0" w:type="auto"/>
          </w:tcPr>
          <w:p w14:paraId="69611CA1" w14:textId="77777777" w:rsidR="00126412" w:rsidRPr="00DA7C97" w:rsidRDefault="00126412" w:rsidP="00A83DDE">
            <w:pPr>
              <w:rPr>
                <w:rFonts w:ascii="Arial" w:hAnsi="Arial" w:cs="Arial"/>
                <w:i/>
                <w:sz w:val="18"/>
                <w:szCs w:val="18"/>
              </w:rPr>
            </w:pPr>
            <w:r w:rsidRPr="00DA7C97">
              <w:rPr>
                <w:rFonts w:ascii="Arial" w:hAnsi="Arial" w:cs="Arial"/>
                <w:i/>
                <w:sz w:val="18"/>
                <w:szCs w:val="18"/>
              </w:rPr>
              <w:t>Total de cursos impartidos por Capacitación en el Plantel Villa de Reyes durante 2021,2022,2023,2024,2025 y 2026.</w:t>
            </w:r>
          </w:p>
        </w:tc>
      </w:tr>
      <w:tr w:rsidR="00126412" w:rsidRPr="00DA7C97" w14:paraId="0C8AF12E" w14:textId="77777777" w:rsidTr="00A83DDE">
        <w:tc>
          <w:tcPr>
            <w:tcW w:w="0" w:type="auto"/>
          </w:tcPr>
          <w:p w14:paraId="4A8BD3C9" w14:textId="77777777" w:rsidR="00126412" w:rsidRPr="00DA7C97" w:rsidRDefault="00126412"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241229326000006</w:t>
            </w:r>
          </w:p>
        </w:tc>
        <w:tc>
          <w:tcPr>
            <w:tcW w:w="0" w:type="auto"/>
          </w:tcPr>
          <w:p w14:paraId="7148AFBE" w14:textId="55CAA81D" w:rsidR="00126412" w:rsidRPr="00DA7C97" w:rsidRDefault="00707736" w:rsidP="00A83DDE">
            <w:pPr>
              <w:tabs>
                <w:tab w:val="left" w:pos="-1260"/>
              </w:tabs>
              <w:ind w:left="31" w:right="-61" w:hanging="31"/>
              <w:jc w:val="both"/>
              <w:rPr>
                <w:rFonts w:ascii="Arial" w:hAnsi="Arial" w:cs="Arial"/>
                <w:i/>
                <w:sz w:val="18"/>
                <w:szCs w:val="18"/>
              </w:rPr>
            </w:pPr>
            <w:r>
              <w:rPr>
                <w:rFonts w:ascii="Arial" w:hAnsi="Arial" w:cs="Arial"/>
                <w:i/>
                <w:sz w:val="18"/>
                <w:szCs w:val="18"/>
              </w:rPr>
              <w:t>p</w:t>
            </w:r>
            <w:r w:rsidR="00126412" w:rsidRPr="00DA7C97">
              <w:rPr>
                <w:rFonts w:ascii="Arial" w:hAnsi="Arial" w:cs="Arial"/>
                <w:i/>
                <w:sz w:val="18"/>
                <w:szCs w:val="18"/>
              </w:rPr>
              <w:t xml:space="preserve">or este medio solicito la </w:t>
            </w:r>
            <w:r w:rsidRPr="00DA7C97">
              <w:rPr>
                <w:rFonts w:ascii="Arial" w:hAnsi="Arial" w:cs="Arial"/>
                <w:i/>
                <w:sz w:val="18"/>
                <w:szCs w:val="18"/>
              </w:rPr>
              <w:t>siguiente</w:t>
            </w:r>
            <w:r w:rsidR="00126412" w:rsidRPr="00DA7C97">
              <w:rPr>
                <w:rFonts w:ascii="Arial" w:hAnsi="Arial" w:cs="Arial"/>
                <w:i/>
                <w:sz w:val="18"/>
                <w:szCs w:val="18"/>
              </w:rPr>
              <w:t xml:space="preserve"> </w:t>
            </w:r>
            <w:r w:rsidRPr="00DA7C97">
              <w:rPr>
                <w:rFonts w:ascii="Arial" w:hAnsi="Arial" w:cs="Arial"/>
                <w:i/>
                <w:sz w:val="18"/>
                <w:szCs w:val="18"/>
              </w:rPr>
              <w:t>información</w:t>
            </w:r>
            <w:r w:rsidR="00126412" w:rsidRPr="00DA7C97">
              <w:rPr>
                <w:rFonts w:ascii="Arial" w:hAnsi="Arial" w:cs="Arial"/>
                <w:i/>
                <w:sz w:val="18"/>
                <w:szCs w:val="18"/>
              </w:rPr>
              <w:t>: 1.-Organigrama vigente de CONALEP San Luis Potosí. 2.-Plantilla de personal vigente indicando plaza y adscripción. 3.-Número total de trabajadores de base y confianza. 4.-Programa anual de promoción institucional 2025. 5.-Programa anual de adquisiciones 2024,2025,2026. 6.-Padrón de proveedores 2025,2026 7.-Actas del comité de adquisiciones de CONALEP, 2024,2025,2026. 8.-Relación de escuelas visitadas para promoción durante 2025.</w:t>
            </w:r>
          </w:p>
        </w:tc>
      </w:tr>
      <w:tr w:rsidR="00126412" w:rsidRPr="00DA7C97" w14:paraId="382F8351" w14:textId="77777777" w:rsidTr="00A83DDE">
        <w:tc>
          <w:tcPr>
            <w:tcW w:w="0" w:type="auto"/>
          </w:tcPr>
          <w:p w14:paraId="49532D94" w14:textId="77777777" w:rsidR="00126412" w:rsidRPr="00DA7C97" w:rsidRDefault="00126412"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241229326000018</w:t>
            </w:r>
          </w:p>
        </w:tc>
        <w:tc>
          <w:tcPr>
            <w:tcW w:w="0" w:type="auto"/>
          </w:tcPr>
          <w:p w14:paraId="170865A1" w14:textId="77777777" w:rsidR="00126412" w:rsidRPr="00DA7C97" w:rsidRDefault="00126412" w:rsidP="00A83DDE">
            <w:pPr>
              <w:tabs>
                <w:tab w:val="left" w:pos="-1260"/>
              </w:tabs>
              <w:ind w:left="31" w:right="-61" w:hanging="31"/>
              <w:jc w:val="both"/>
              <w:rPr>
                <w:rFonts w:ascii="Arial" w:hAnsi="Arial" w:cs="Arial"/>
                <w:sz w:val="18"/>
                <w:szCs w:val="18"/>
              </w:rPr>
            </w:pPr>
            <w:r w:rsidRPr="00DA7C97">
              <w:rPr>
                <w:rFonts w:ascii="Arial" w:hAnsi="Arial" w:cs="Arial"/>
                <w:sz w:val="18"/>
                <w:szCs w:val="18"/>
              </w:rPr>
              <w:t>Actas de la Junta Directiva de Gobierno de CONALEP de 2021,2022,2023,2024,2025 y 2026.</w:t>
            </w:r>
          </w:p>
        </w:tc>
      </w:tr>
      <w:tr w:rsidR="00126412" w:rsidRPr="00DA7C97" w14:paraId="7201E7F6" w14:textId="77777777" w:rsidTr="00A83DDE">
        <w:tc>
          <w:tcPr>
            <w:tcW w:w="0" w:type="auto"/>
          </w:tcPr>
          <w:p w14:paraId="11CD8C40" w14:textId="77777777" w:rsidR="00126412" w:rsidRPr="00DA7C97" w:rsidRDefault="00126412"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 xml:space="preserve">241229326000010 </w:t>
            </w:r>
          </w:p>
        </w:tc>
        <w:tc>
          <w:tcPr>
            <w:tcW w:w="0" w:type="auto"/>
          </w:tcPr>
          <w:p w14:paraId="158A3437" w14:textId="53081250" w:rsidR="00126412" w:rsidRPr="00DA7C97" w:rsidRDefault="00126412" w:rsidP="00A83DDE">
            <w:pPr>
              <w:tabs>
                <w:tab w:val="left" w:pos="-1260"/>
              </w:tabs>
              <w:ind w:left="31" w:right="-61" w:hanging="31"/>
              <w:jc w:val="both"/>
              <w:rPr>
                <w:rFonts w:ascii="Arial" w:hAnsi="Arial" w:cs="Arial"/>
                <w:sz w:val="18"/>
                <w:szCs w:val="18"/>
              </w:rPr>
            </w:pPr>
            <w:r w:rsidRPr="00DA7C97">
              <w:rPr>
                <w:rFonts w:ascii="Arial" w:hAnsi="Arial" w:cs="Arial"/>
                <w:sz w:val="18"/>
                <w:szCs w:val="18"/>
              </w:rPr>
              <w:t xml:space="preserve">por este medio solicito la siguiente </w:t>
            </w:r>
            <w:r w:rsidR="00707736" w:rsidRPr="00DA7C97">
              <w:rPr>
                <w:rFonts w:ascii="Arial" w:hAnsi="Arial" w:cs="Arial"/>
                <w:sz w:val="18"/>
                <w:szCs w:val="18"/>
              </w:rPr>
              <w:t>información</w:t>
            </w:r>
            <w:r w:rsidRPr="00DA7C97">
              <w:rPr>
                <w:rFonts w:ascii="Arial" w:hAnsi="Arial" w:cs="Arial"/>
                <w:sz w:val="18"/>
                <w:szCs w:val="18"/>
              </w:rPr>
              <w:t>: Empresas participantes en Formación Dual 2021,2022,2023,2024,2025 y 2026. Alumnos inscritos en Formación Dual 2021,2022,2023,2024,2025 y 2026. Convenios de Formación Dual vigentes. Carreras participantes en Formación Dual. Resultados del programa durante 2025. Criterios de selección de alumnos. Criterios para seleccionar empresas. Evaluaciones del programa. Presupuesto destinado a Formación Dual. Indicadores de Formación Dual.</w:t>
            </w:r>
          </w:p>
        </w:tc>
      </w:tr>
      <w:tr w:rsidR="00126412" w:rsidRPr="00DA7C97" w14:paraId="190D10D8" w14:textId="77777777" w:rsidTr="00A83DDE">
        <w:tc>
          <w:tcPr>
            <w:tcW w:w="0" w:type="auto"/>
          </w:tcPr>
          <w:p w14:paraId="4E2CBB3B" w14:textId="77777777" w:rsidR="00126412" w:rsidRPr="00DA7C97" w:rsidRDefault="00126412" w:rsidP="00A83DDE">
            <w:pPr>
              <w:pStyle w:val="paragraph"/>
              <w:spacing w:before="0" w:beforeAutospacing="0" w:after="0" w:afterAutospacing="0"/>
              <w:jc w:val="center"/>
              <w:textAlignment w:val="baseline"/>
              <w:rPr>
                <w:rFonts w:ascii="Arial" w:hAnsi="Arial" w:cs="Arial"/>
                <w:sz w:val="18"/>
                <w:szCs w:val="18"/>
              </w:rPr>
            </w:pPr>
            <w:r w:rsidRPr="00DA7C97">
              <w:rPr>
                <w:rFonts w:ascii="Arial" w:hAnsi="Arial" w:cs="Arial"/>
                <w:sz w:val="18"/>
                <w:szCs w:val="18"/>
              </w:rPr>
              <w:t>240472524000019</w:t>
            </w:r>
          </w:p>
        </w:tc>
        <w:tc>
          <w:tcPr>
            <w:tcW w:w="0" w:type="auto"/>
          </w:tcPr>
          <w:p w14:paraId="2517B1CF" w14:textId="63D5F9DF" w:rsidR="00126412" w:rsidRPr="00DA7C97" w:rsidRDefault="00707736" w:rsidP="00A83DDE">
            <w:pPr>
              <w:tabs>
                <w:tab w:val="left" w:pos="-1260"/>
              </w:tabs>
              <w:ind w:left="31" w:right="-61" w:hanging="31"/>
              <w:jc w:val="both"/>
              <w:rPr>
                <w:rFonts w:ascii="Arial" w:hAnsi="Arial" w:cs="Arial"/>
                <w:sz w:val="18"/>
                <w:szCs w:val="18"/>
              </w:rPr>
            </w:pPr>
            <w:r w:rsidRPr="00DA7C97">
              <w:rPr>
                <w:rStyle w:val="font-bold"/>
                <w:rFonts w:ascii="Arial" w:hAnsi="Arial" w:cs="Arial"/>
                <w:sz w:val="18"/>
                <w:szCs w:val="18"/>
              </w:rPr>
              <w:t>solicitud:</w:t>
            </w:r>
            <w:r w:rsidRPr="00DA7C97">
              <w:rPr>
                <w:rStyle w:val="text-justify"/>
                <w:rFonts w:ascii="Arial" w:hAnsi="Arial" w:cs="Arial"/>
                <w:sz w:val="18"/>
                <w:szCs w:val="18"/>
              </w:rPr>
              <w:t xml:space="preserve"> Copia</w:t>
            </w:r>
            <w:r w:rsidR="00126412" w:rsidRPr="00DA7C97">
              <w:rPr>
                <w:rStyle w:val="text-justify"/>
                <w:rFonts w:ascii="Arial" w:hAnsi="Arial" w:cs="Arial"/>
                <w:sz w:val="18"/>
                <w:szCs w:val="18"/>
              </w:rPr>
              <w:t xml:space="preserve"> en versión pública del documento con el que Elsa Vaca Rivera acreditó el requisito de escolaridad para ocupar su cargo Jefa de Proyecto.</w:t>
            </w:r>
          </w:p>
        </w:tc>
      </w:tr>
    </w:tbl>
    <w:p w14:paraId="64858EF3" w14:textId="61A3337C" w:rsidR="00005D6B" w:rsidRPr="00F9028F" w:rsidRDefault="00005D6B" w:rsidP="00005D6B">
      <w:pPr>
        <w:autoSpaceDE w:val="0"/>
        <w:autoSpaceDN w:val="0"/>
        <w:adjustRightInd w:val="0"/>
        <w:spacing w:after="0" w:line="360" w:lineRule="auto"/>
        <w:ind w:firstLine="708"/>
        <w:jc w:val="both"/>
        <w:rPr>
          <w:rFonts w:ascii="Arial" w:hAnsi="Arial" w:cs="Arial"/>
          <w:sz w:val="24"/>
          <w:szCs w:val="24"/>
        </w:rPr>
      </w:pPr>
    </w:p>
    <w:p w14:paraId="01E7046A" w14:textId="3D895960" w:rsidR="0035393E" w:rsidRDefault="00411B7E" w:rsidP="00005D6B">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En razón de lo anterior, toda vez que a la fecha de </w:t>
      </w:r>
      <w:r w:rsidR="000E320C">
        <w:rPr>
          <w:rFonts w:ascii="Arial" w:hAnsi="Arial" w:cs="Arial"/>
          <w:sz w:val="24"/>
          <w:szCs w:val="24"/>
        </w:rPr>
        <w:t>presentación de los recursos de revisión, esto es los días diez y once de agosto de dos mil veintiséis</w:t>
      </w:r>
      <w:r>
        <w:rPr>
          <w:rFonts w:ascii="Arial" w:hAnsi="Arial" w:cs="Arial"/>
          <w:sz w:val="24"/>
          <w:szCs w:val="24"/>
        </w:rPr>
        <w:t xml:space="preserve">, </w:t>
      </w:r>
      <w:r w:rsidRPr="00411B7E">
        <w:rPr>
          <w:rFonts w:ascii="Arial" w:hAnsi="Arial" w:cs="Arial"/>
          <w:sz w:val="24"/>
          <w:szCs w:val="24"/>
        </w:rPr>
        <w:t>el sujeto obligado no otorgó respuesta a la</w:t>
      </w:r>
      <w:r w:rsidR="000E320C">
        <w:rPr>
          <w:rFonts w:ascii="Arial" w:hAnsi="Arial" w:cs="Arial"/>
          <w:sz w:val="24"/>
          <w:szCs w:val="24"/>
        </w:rPr>
        <w:t>s</w:t>
      </w:r>
      <w:r w:rsidRPr="00411B7E">
        <w:rPr>
          <w:rFonts w:ascii="Arial" w:hAnsi="Arial" w:cs="Arial"/>
          <w:sz w:val="24"/>
          <w:szCs w:val="24"/>
        </w:rPr>
        <w:t xml:space="preserve"> solicitud</w:t>
      </w:r>
      <w:r w:rsidR="000E320C">
        <w:rPr>
          <w:rFonts w:ascii="Arial" w:hAnsi="Arial" w:cs="Arial"/>
          <w:sz w:val="24"/>
          <w:szCs w:val="24"/>
        </w:rPr>
        <w:t>es</w:t>
      </w:r>
      <w:r w:rsidRPr="00411B7E">
        <w:rPr>
          <w:rFonts w:ascii="Arial" w:hAnsi="Arial" w:cs="Arial"/>
          <w:sz w:val="24"/>
          <w:szCs w:val="24"/>
        </w:rPr>
        <w:t xml:space="preserve"> de acceso a la información pública, la ahora parte recurrente interpu</w:t>
      </w:r>
      <w:r>
        <w:rPr>
          <w:rFonts w:ascii="Arial" w:hAnsi="Arial" w:cs="Arial"/>
          <w:sz w:val="24"/>
          <w:szCs w:val="24"/>
        </w:rPr>
        <w:t>so el presente medio de defensa</w:t>
      </w:r>
      <w:r w:rsidR="0035393E" w:rsidRPr="00F9028F">
        <w:rPr>
          <w:rFonts w:ascii="Arial" w:hAnsi="Arial" w:cs="Arial"/>
          <w:sz w:val="24"/>
          <w:szCs w:val="24"/>
        </w:rPr>
        <w:t xml:space="preserve">. </w:t>
      </w:r>
    </w:p>
    <w:p w14:paraId="492FF552" w14:textId="32B34A29" w:rsidR="001568BB" w:rsidRDefault="001568BB" w:rsidP="00005D6B">
      <w:pPr>
        <w:autoSpaceDE w:val="0"/>
        <w:autoSpaceDN w:val="0"/>
        <w:adjustRightInd w:val="0"/>
        <w:spacing w:after="0" w:line="360" w:lineRule="auto"/>
        <w:ind w:firstLine="708"/>
        <w:jc w:val="both"/>
        <w:rPr>
          <w:rFonts w:ascii="Arial" w:hAnsi="Arial" w:cs="Arial"/>
          <w:sz w:val="24"/>
          <w:szCs w:val="24"/>
        </w:rPr>
      </w:pPr>
    </w:p>
    <w:p w14:paraId="2330E083" w14:textId="648670FC" w:rsidR="001568BB" w:rsidRDefault="001568BB" w:rsidP="00005D6B">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Derivado de lo anterior, el sujeto obligado, al comparecer en el presente procedimiento, manifestó la </w:t>
      </w:r>
      <w:r w:rsidR="000E320C">
        <w:rPr>
          <w:rFonts w:ascii="Arial" w:hAnsi="Arial" w:cs="Arial"/>
          <w:sz w:val="24"/>
          <w:szCs w:val="24"/>
        </w:rPr>
        <w:t>no localización de la documentación relacionada con la gestión realizada para la atención de las solicitudes de acceso a la información formuladas por la ahora parte recurrente</w:t>
      </w:r>
      <w:r>
        <w:rPr>
          <w:rFonts w:ascii="Arial" w:hAnsi="Arial" w:cs="Arial"/>
          <w:sz w:val="24"/>
          <w:szCs w:val="24"/>
        </w:rPr>
        <w:t>.</w:t>
      </w:r>
    </w:p>
    <w:p w14:paraId="7EA3F319" w14:textId="239A0781" w:rsidR="001568BB" w:rsidRDefault="001568BB" w:rsidP="00005D6B">
      <w:pPr>
        <w:autoSpaceDE w:val="0"/>
        <w:autoSpaceDN w:val="0"/>
        <w:adjustRightInd w:val="0"/>
        <w:spacing w:after="0" w:line="360" w:lineRule="auto"/>
        <w:ind w:firstLine="708"/>
        <w:jc w:val="both"/>
        <w:rPr>
          <w:rFonts w:ascii="Arial" w:hAnsi="Arial" w:cs="Arial"/>
          <w:sz w:val="24"/>
          <w:szCs w:val="24"/>
        </w:rPr>
      </w:pPr>
    </w:p>
    <w:p w14:paraId="2517C390" w14:textId="485D1884" w:rsidR="001568BB" w:rsidRDefault="001568BB" w:rsidP="008F31D9">
      <w:pPr>
        <w:spacing w:after="0" w:line="360" w:lineRule="auto"/>
        <w:ind w:firstLine="709"/>
        <w:jc w:val="both"/>
        <w:rPr>
          <w:rFonts w:ascii="Arial" w:hAnsi="Arial" w:cs="Arial"/>
          <w:sz w:val="24"/>
        </w:rPr>
      </w:pPr>
      <w:r w:rsidRPr="001568BB">
        <w:rPr>
          <w:rFonts w:ascii="Arial" w:eastAsia="Arial Unicode MS" w:hAnsi="Arial" w:cs="Arial"/>
          <w:b/>
          <w:sz w:val="24"/>
          <w:szCs w:val="24"/>
          <w:lang w:eastAsia="es-ES"/>
        </w:rPr>
        <w:t>6.1. Falta de respuesta a una solicitud</w:t>
      </w:r>
      <w:r>
        <w:rPr>
          <w:rFonts w:ascii="Arial" w:eastAsia="Arial Unicode MS" w:hAnsi="Arial" w:cs="Arial"/>
          <w:sz w:val="24"/>
          <w:szCs w:val="24"/>
          <w:lang w:eastAsia="es-ES"/>
        </w:rPr>
        <w:t xml:space="preserve">. </w:t>
      </w:r>
      <w:r w:rsidR="008F31D9">
        <w:rPr>
          <w:rFonts w:ascii="Arial" w:hAnsi="Arial" w:cs="Arial"/>
          <w:sz w:val="24"/>
        </w:rPr>
        <w:t>D</w:t>
      </w:r>
      <w:r w:rsidRPr="00FB38F1">
        <w:rPr>
          <w:rFonts w:ascii="Arial" w:hAnsi="Arial" w:cs="Arial"/>
          <w:sz w:val="24"/>
        </w:rPr>
        <w:t>e acuerdo al artículo 154</w:t>
      </w:r>
      <w:r w:rsidR="008F31D9">
        <w:rPr>
          <w:rStyle w:val="Refdenotaalpie"/>
          <w:rFonts w:ascii="Arial" w:hAnsi="Arial" w:cs="Arial"/>
          <w:sz w:val="24"/>
        </w:rPr>
        <w:footnoteReference w:id="3"/>
      </w:r>
      <w:r w:rsidRPr="00FB38F1">
        <w:rPr>
          <w:rFonts w:ascii="Arial" w:hAnsi="Arial" w:cs="Arial"/>
          <w:sz w:val="24"/>
        </w:rPr>
        <w:t xml:space="preserve"> de la Ley de Transparencia y Acceso a la Información Pública del Estado,</w:t>
      </w:r>
      <w:r>
        <w:rPr>
          <w:rFonts w:ascii="Arial" w:hAnsi="Arial" w:cs="Arial"/>
          <w:sz w:val="24"/>
        </w:rPr>
        <w:t xml:space="preserve"> </w:t>
      </w:r>
      <w:r w:rsidRPr="00FB38F1">
        <w:rPr>
          <w:rFonts w:ascii="Arial" w:hAnsi="Arial" w:cs="Arial"/>
          <w:sz w:val="24"/>
        </w:rPr>
        <w:t>el sujeto obligado cu</w:t>
      </w:r>
      <w:r w:rsidR="00FF361F">
        <w:rPr>
          <w:rFonts w:ascii="Arial" w:hAnsi="Arial" w:cs="Arial"/>
          <w:sz w:val="24"/>
        </w:rPr>
        <w:t xml:space="preserve">enta con un plazo ordinario de </w:t>
      </w:r>
      <w:r w:rsidRPr="00FB38F1">
        <w:rPr>
          <w:rFonts w:ascii="Arial" w:hAnsi="Arial" w:cs="Arial"/>
          <w:sz w:val="24"/>
        </w:rPr>
        <w:t xml:space="preserve">diez días hábiles para dar respuesta a </w:t>
      </w:r>
      <w:r w:rsidRPr="00FB38F1">
        <w:rPr>
          <w:rFonts w:ascii="Arial" w:hAnsi="Arial" w:cs="Arial"/>
          <w:sz w:val="24"/>
        </w:rPr>
        <w:lastRenderedPageBreak/>
        <w:t>las solicitudes de información que se presenten, el cual podrá ser ampliado cuando exista causa justificada para ello.</w:t>
      </w:r>
    </w:p>
    <w:p w14:paraId="36826D93" w14:textId="528AC2F1" w:rsidR="008F31D9" w:rsidRDefault="008F31D9" w:rsidP="008F31D9">
      <w:pPr>
        <w:spacing w:after="0" w:line="360" w:lineRule="auto"/>
        <w:ind w:firstLine="709"/>
        <w:jc w:val="both"/>
        <w:rPr>
          <w:rFonts w:ascii="Arial" w:hAnsi="Arial" w:cs="Arial"/>
          <w:sz w:val="24"/>
        </w:rPr>
      </w:pPr>
    </w:p>
    <w:p w14:paraId="30658B51" w14:textId="7632547F" w:rsidR="008F31D9" w:rsidRDefault="008F31D9" w:rsidP="008F31D9">
      <w:pPr>
        <w:spacing w:after="0" w:line="360" w:lineRule="auto"/>
        <w:ind w:firstLine="709"/>
        <w:jc w:val="both"/>
        <w:rPr>
          <w:rFonts w:ascii="Arial" w:hAnsi="Arial" w:cs="Arial"/>
          <w:sz w:val="24"/>
        </w:rPr>
      </w:pPr>
      <w:r>
        <w:rPr>
          <w:rFonts w:ascii="Arial" w:hAnsi="Arial" w:cs="Arial"/>
          <w:sz w:val="24"/>
        </w:rPr>
        <w:t>Es por ello que, los sujetos obligados, a través de la Unidad de Transparencia, deberán realizar las gestiones necesarias, a fin de otorgar el adecuado trámite de las solicitudes de acceso a la información</w:t>
      </w:r>
      <w:r w:rsidR="003F24F4">
        <w:rPr>
          <w:rStyle w:val="Refdenotaalpie"/>
          <w:rFonts w:ascii="Arial" w:hAnsi="Arial" w:cs="Arial"/>
          <w:sz w:val="24"/>
        </w:rPr>
        <w:footnoteReference w:id="4"/>
      </w:r>
      <w:r>
        <w:rPr>
          <w:rFonts w:ascii="Arial" w:hAnsi="Arial" w:cs="Arial"/>
          <w:sz w:val="24"/>
        </w:rPr>
        <w:t>, de manera que se encuentren en apego a los plazos contemplados en la Ley de la materia; incluso aún, en los casos de excepción en la entrega de información</w:t>
      </w:r>
      <w:r>
        <w:rPr>
          <w:rStyle w:val="Refdenotaalpie"/>
          <w:rFonts w:ascii="Arial" w:hAnsi="Arial" w:cs="Arial"/>
          <w:sz w:val="24"/>
        </w:rPr>
        <w:footnoteReference w:id="5"/>
      </w:r>
      <w:r>
        <w:rPr>
          <w:rFonts w:ascii="Arial" w:hAnsi="Arial" w:cs="Arial"/>
          <w:sz w:val="24"/>
        </w:rPr>
        <w:t>.</w:t>
      </w:r>
    </w:p>
    <w:p w14:paraId="1BB6248F" w14:textId="16FC04A1" w:rsidR="001568BB" w:rsidRDefault="001568BB" w:rsidP="001568BB">
      <w:pPr>
        <w:spacing w:after="0" w:line="360" w:lineRule="auto"/>
        <w:ind w:firstLine="708"/>
        <w:jc w:val="both"/>
        <w:rPr>
          <w:rFonts w:ascii="Arial" w:hAnsi="Arial" w:cs="Arial"/>
          <w:sz w:val="24"/>
        </w:rPr>
      </w:pPr>
    </w:p>
    <w:p w14:paraId="7F3BC528" w14:textId="7A18A7A1" w:rsidR="001568BB" w:rsidRDefault="001568BB" w:rsidP="00707736">
      <w:pPr>
        <w:spacing w:after="0" w:line="360" w:lineRule="auto"/>
        <w:ind w:firstLine="708"/>
        <w:jc w:val="both"/>
        <w:rPr>
          <w:rFonts w:ascii="Arial" w:hAnsi="Arial" w:cs="Arial"/>
          <w:sz w:val="24"/>
          <w:bdr w:val="none" w:sz="0" w:space="0" w:color="auto" w:frame="1"/>
          <w:lang w:eastAsia="es-MX"/>
        </w:rPr>
      </w:pPr>
      <w:r>
        <w:rPr>
          <w:rFonts w:ascii="Arial" w:hAnsi="Arial" w:cs="Arial"/>
          <w:sz w:val="24"/>
        </w:rPr>
        <w:t>Por lo cual, se hace preciso señalar</w:t>
      </w:r>
      <w:r w:rsidRPr="00DF0231">
        <w:rPr>
          <w:rFonts w:ascii="Arial" w:hAnsi="Arial" w:cs="Arial"/>
          <w:sz w:val="24"/>
        </w:rPr>
        <w:t xml:space="preserve"> que la </w:t>
      </w:r>
      <w:r>
        <w:rPr>
          <w:rFonts w:ascii="Arial" w:hAnsi="Arial" w:cs="Arial"/>
          <w:sz w:val="24"/>
        </w:rPr>
        <w:t>recepción oficial de la solicitud fue</w:t>
      </w:r>
      <w:r w:rsidRPr="00DF0231">
        <w:rPr>
          <w:rFonts w:ascii="Arial" w:hAnsi="Arial" w:cs="Arial"/>
          <w:sz w:val="24"/>
        </w:rPr>
        <w:t xml:space="preserve"> el </w:t>
      </w:r>
      <w:r>
        <w:rPr>
          <w:rFonts w:ascii="Arial" w:hAnsi="Arial" w:cs="Arial"/>
          <w:sz w:val="24"/>
        </w:rPr>
        <w:t xml:space="preserve">día </w:t>
      </w:r>
      <w:r w:rsidR="0001040D">
        <w:rPr>
          <w:rFonts w:ascii="Arial" w:hAnsi="Arial" w:cs="Arial"/>
          <w:sz w:val="24"/>
        </w:rPr>
        <w:t>diez de julio de dos mil veintiséis</w:t>
      </w:r>
      <w:r>
        <w:rPr>
          <w:rFonts w:ascii="Arial" w:hAnsi="Arial" w:cs="Arial"/>
          <w:sz w:val="24"/>
        </w:rPr>
        <w:t xml:space="preserve">, </w:t>
      </w:r>
      <w:r w:rsidR="00FF361F">
        <w:rPr>
          <w:rFonts w:ascii="Arial" w:hAnsi="Arial" w:cs="Arial"/>
          <w:sz w:val="24"/>
        </w:rPr>
        <w:t>por tanto, el plazo de</w:t>
      </w:r>
      <w:r w:rsidRPr="00DF0231">
        <w:rPr>
          <w:rFonts w:ascii="Arial" w:hAnsi="Arial" w:cs="Arial"/>
          <w:sz w:val="24"/>
        </w:rPr>
        <w:t xml:space="preserve"> diez días hábiles con el que contaba </w:t>
      </w:r>
      <w:r>
        <w:rPr>
          <w:rFonts w:ascii="Arial" w:hAnsi="Arial" w:cs="Arial"/>
          <w:sz w:val="24"/>
        </w:rPr>
        <w:t>la r</w:t>
      </w:r>
      <w:r w:rsidRPr="00DF0231">
        <w:rPr>
          <w:rFonts w:ascii="Arial" w:hAnsi="Arial" w:cs="Arial"/>
          <w:sz w:val="24"/>
        </w:rPr>
        <w:t xml:space="preserve">esponsable para emitir la respuesta correspondiente, </w:t>
      </w:r>
      <w:r>
        <w:rPr>
          <w:rFonts w:ascii="Arial" w:hAnsi="Arial" w:cs="Arial"/>
          <w:sz w:val="24"/>
          <w:u w:val="single"/>
        </w:rPr>
        <w:t>comenzó a transcurrir</w:t>
      </w:r>
      <w:r w:rsidRPr="00DF0231">
        <w:rPr>
          <w:rFonts w:ascii="Arial" w:hAnsi="Arial" w:cs="Arial"/>
          <w:sz w:val="24"/>
          <w:u w:val="single"/>
        </w:rPr>
        <w:t xml:space="preserve"> el</w:t>
      </w:r>
      <w:r>
        <w:rPr>
          <w:rFonts w:ascii="Arial" w:hAnsi="Arial" w:cs="Arial"/>
          <w:sz w:val="24"/>
          <w:u w:val="single"/>
        </w:rPr>
        <w:t xml:space="preserve"> día hábil siguiente, esto es, el </w:t>
      </w:r>
      <w:r w:rsidR="000E320C">
        <w:rPr>
          <w:rFonts w:ascii="Arial" w:hAnsi="Arial" w:cs="Arial"/>
          <w:sz w:val="24"/>
          <w:u w:val="single"/>
        </w:rPr>
        <w:t xml:space="preserve">trece de julio </w:t>
      </w:r>
      <w:r>
        <w:rPr>
          <w:rFonts w:ascii="Arial" w:hAnsi="Arial" w:cs="Arial"/>
          <w:sz w:val="24"/>
        </w:rPr>
        <w:t>y feneció e</w:t>
      </w:r>
      <w:r w:rsidRPr="0018225B">
        <w:rPr>
          <w:rFonts w:ascii="Arial" w:hAnsi="Arial" w:cs="Arial"/>
          <w:sz w:val="24"/>
        </w:rPr>
        <w:t xml:space="preserve">l </w:t>
      </w:r>
      <w:r w:rsidR="000E320C">
        <w:rPr>
          <w:rFonts w:ascii="Arial" w:hAnsi="Arial" w:cs="Arial"/>
          <w:sz w:val="24"/>
          <w:u w:val="single"/>
        </w:rPr>
        <w:t>siete de agosto, ambos</w:t>
      </w:r>
      <w:r w:rsidR="00FF361F">
        <w:rPr>
          <w:rFonts w:ascii="Arial" w:hAnsi="Arial" w:cs="Arial"/>
          <w:sz w:val="24"/>
          <w:u w:val="single"/>
        </w:rPr>
        <w:t xml:space="preserve"> de dos mil veint</w:t>
      </w:r>
      <w:r w:rsidR="000E320C">
        <w:rPr>
          <w:rFonts w:ascii="Arial" w:hAnsi="Arial" w:cs="Arial"/>
          <w:sz w:val="24"/>
          <w:u w:val="single"/>
        </w:rPr>
        <w:t>iséis</w:t>
      </w:r>
      <w:r>
        <w:rPr>
          <w:rFonts w:ascii="Arial" w:hAnsi="Arial" w:cs="Arial"/>
          <w:sz w:val="24"/>
        </w:rPr>
        <w:t>;</w:t>
      </w:r>
      <w:r w:rsidRPr="0018225B">
        <w:rPr>
          <w:rFonts w:ascii="Arial" w:hAnsi="Arial" w:cs="Arial"/>
          <w:sz w:val="24"/>
        </w:rPr>
        <w:t xml:space="preserve"> </w:t>
      </w:r>
      <w:r>
        <w:rPr>
          <w:rFonts w:ascii="Arial" w:hAnsi="Arial" w:cs="Arial"/>
          <w:sz w:val="24"/>
        </w:rPr>
        <w:t>esto, al tenerse como inhábiles los días</w:t>
      </w:r>
      <w:r w:rsidR="00FF361F">
        <w:rPr>
          <w:rFonts w:ascii="Arial" w:hAnsi="Arial" w:cs="Arial"/>
          <w:sz w:val="24"/>
        </w:rPr>
        <w:t xml:space="preserve"> </w:t>
      </w:r>
      <w:r w:rsidR="000E320C">
        <w:rPr>
          <w:rFonts w:ascii="Arial" w:hAnsi="Arial" w:cs="Arial"/>
          <w:sz w:val="24"/>
        </w:rPr>
        <w:t>once, doce, dieciocho y diecinueve de julio, uno y dos de agosto</w:t>
      </w:r>
      <w:r w:rsidR="00FF361F">
        <w:rPr>
          <w:rFonts w:ascii="Arial" w:hAnsi="Arial" w:cs="Arial"/>
          <w:sz w:val="24"/>
        </w:rPr>
        <w:t>, todos estos</w:t>
      </w:r>
      <w:r>
        <w:rPr>
          <w:rFonts w:ascii="Arial" w:hAnsi="Arial" w:cs="Arial"/>
          <w:sz w:val="24"/>
        </w:rPr>
        <w:t xml:space="preserve"> </w:t>
      </w:r>
      <w:r w:rsidR="00FF361F">
        <w:rPr>
          <w:rFonts w:ascii="Arial" w:hAnsi="Arial" w:cs="Arial"/>
          <w:sz w:val="24"/>
        </w:rPr>
        <w:t>de dos mil veinti</w:t>
      </w:r>
      <w:r w:rsidR="000E320C">
        <w:rPr>
          <w:rFonts w:ascii="Arial" w:hAnsi="Arial" w:cs="Arial"/>
          <w:sz w:val="24"/>
        </w:rPr>
        <w:t>séis</w:t>
      </w:r>
      <w:r>
        <w:rPr>
          <w:rFonts w:ascii="Arial" w:hAnsi="Arial" w:cs="Arial"/>
          <w:sz w:val="24"/>
        </w:rPr>
        <w:t>, por corresponder a sábados y domingos</w:t>
      </w:r>
      <w:r>
        <w:rPr>
          <w:rStyle w:val="Refdenotaalpie"/>
          <w:rFonts w:ascii="Arial" w:hAnsi="Arial" w:cs="Arial"/>
          <w:sz w:val="24"/>
        </w:rPr>
        <w:footnoteReference w:id="6"/>
      </w:r>
      <w:r w:rsidR="000E320C">
        <w:rPr>
          <w:rFonts w:ascii="Arial" w:hAnsi="Arial" w:cs="Arial"/>
          <w:sz w:val="24"/>
        </w:rPr>
        <w:t>; así como el periodo comprendido del veinte al treinta y uno de julio por corresponder al primer periodo vacacional de la Comisión.</w:t>
      </w:r>
      <w:r w:rsidR="00707736">
        <w:rPr>
          <w:rFonts w:ascii="Arial" w:hAnsi="Arial" w:cs="Arial"/>
          <w:sz w:val="24"/>
        </w:rPr>
        <w:t xml:space="preserve"> </w:t>
      </w:r>
      <w:r w:rsidRPr="00DF0231">
        <w:rPr>
          <w:rFonts w:ascii="Arial" w:hAnsi="Arial" w:cs="Arial"/>
          <w:sz w:val="24"/>
          <w:bdr w:val="none" w:sz="0" w:space="0" w:color="auto" w:frame="1"/>
          <w:lang w:eastAsia="es-MX"/>
        </w:rPr>
        <w:t xml:space="preserve">Para mayor claridad, sirve de apoyo el siguiente calendario en el cual se observa el plazo con el que contaba el Sujeto Obligado para otorgar respuesta al particular: </w:t>
      </w:r>
    </w:p>
    <w:p w14:paraId="55CFF5DD" w14:textId="743574F6" w:rsidR="001568BB" w:rsidRDefault="001568BB" w:rsidP="001568BB">
      <w:pPr>
        <w:shd w:val="clear" w:color="auto" w:fill="FFFFFF"/>
        <w:spacing w:line="360" w:lineRule="auto"/>
        <w:jc w:val="both"/>
        <w:rPr>
          <w:rFonts w:ascii="Arial" w:hAnsi="Arial" w:cs="Arial"/>
          <w:sz w:val="24"/>
          <w:bdr w:val="none" w:sz="0" w:space="0" w:color="auto" w:frame="1"/>
          <w:lang w:eastAsia="es-MX"/>
        </w:rPr>
      </w:pPr>
      <w:r w:rsidRPr="00DF0231">
        <w:rPr>
          <w:noProof/>
          <w:lang w:eastAsia="es-MX"/>
        </w:rPr>
        <mc:AlternateContent>
          <mc:Choice Requires="wps">
            <w:drawing>
              <wp:anchor distT="0" distB="0" distL="114300" distR="114300" simplePos="0" relativeHeight="251659264" behindDoc="0" locked="0" layoutInCell="1" allowOverlap="1" wp14:anchorId="4C48A646" wp14:editId="1F5D8512">
                <wp:simplePos x="0" y="0"/>
                <wp:positionH relativeFrom="column">
                  <wp:posOffset>569595</wp:posOffset>
                </wp:positionH>
                <wp:positionV relativeFrom="paragraph">
                  <wp:posOffset>15875</wp:posOffset>
                </wp:positionV>
                <wp:extent cx="4783455" cy="2771775"/>
                <wp:effectExtent l="0" t="0" r="0" b="952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3455" cy="2771775"/>
                        </a:xfrm>
                        <a:prstGeom prst="rect">
                          <a:avLst/>
                        </a:prstGeom>
                        <a:noFill/>
                        <a:ln>
                          <a:noFill/>
                        </a:ln>
                        <a:extLst/>
                      </wps:spPr>
                      <wps:txbx>
                        <w:txbxContent>
                          <w:tbl>
                            <w:tblPr>
                              <w:tblW w:w="6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25"/>
                              <w:gridCol w:w="425"/>
                              <w:gridCol w:w="454"/>
                              <w:gridCol w:w="425"/>
                              <w:gridCol w:w="426"/>
                              <w:gridCol w:w="426"/>
                              <w:gridCol w:w="282"/>
                              <w:gridCol w:w="426"/>
                              <w:gridCol w:w="426"/>
                              <w:gridCol w:w="424"/>
                              <w:gridCol w:w="424"/>
                              <w:gridCol w:w="424"/>
                              <w:gridCol w:w="424"/>
                              <w:gridCol w:w="424"/>
                            </w:tblGrid>
                            <w:tr w:rsidR="00B634EE" w14:paraId="5B0F4BE4" w14:textId="2C93A00D" w:rsidTr="00B634EE">
                              <w:trPr>
                                <w:trHeight w:val="243"/>
                                <w:tblHeader/>
                              </w:trPr>
                              <w:tc>
                                <w:tcPr>
                                  <w:tcW w:w="3115" w:type="dxa"/>
                                  <w:gridSpan w:val="7"/>
                                  <w:tcBorders>
                                    <w:top w:val="single" w:sz="4" w:space="0" w:color="auto"/>
                                    <w:left w:val="single" w:sz="4" w:space="0" w:color="auto"/>
                                    <w:bottom w:val="single" w:sz="4" w:space="0" w:color="auto"/>
                                    <w:right w:val="nil"/>
                                  </w:tcBorders>
                                  <w:shd w:val="clear" w:color="auto" w:fill="000000"/>
                                  <w:hideMark/>
                                </w:tcPr>
                                <w:p w14:paraId="0CB6C77A" w14:textId="474399A4" w:rsidR="00B634EE" w:rsidRDefault="00B634EE" w:rsidP="00B634EE">
                                  <w:pPr>
                                    <w:spacing w:line="360" w:lineRule="auto"/>
                                    <w:jc w:val="center"/>
                                    <w:rPr>
                                      <w:rFonts w:ascii="Arial" w:hAnsi="Arial" w:cs="Arial"/>
                                      <w:b/>
                                      <w:caps/>
                                      <w:spacing w:val="20"/>
                                      <w:sz w:val="18"/>
                                      <w:szCs w:val="18"/>
                                      <w:lang w:val="es-ES" w:eastAsia="es-ES"/>
                                    </w:rPr>
                                  </w:pPr>
                                  <w:r>
                                    <w:rPr>
                                      <w:rFonts w:ascii="Arial" w:hAnsi="Arial" w:cs="Arial"/>
                                      <w:b/>
                                      <w:caps/>
                                      <w:spacing w:val="20"/>
                                      <w:sz w:val="18"/>
                                      <w:szCs w:val="18"/>
                                    </w:rPr>
                                    <w:t>JULIO 2026</w:t>
                                  </w:r>
                                </w:p>
                              </w:tc>
                              <w:tc>
                                <w:tcPr>
                                  <w:tcW w:w="282" w:type="dxa"/>
                                  <w:tcBorders>
                                    <w:top w:val="nil"/>
                                    <w:left w:val="nil"/>
                                    <w:bottom w:val="nil"/>
                                    <w:right w:val="single" w:sz="4" w:space="0" w:color="auto"/>
                                  </w:tcBorders>
                                  <w:shd w:val="clear" w:color="auto" w:fill="auto"/>
                                </w:tcPr>
                                <w:p w14:paraId="65F4AF1C" w14:textId="77777777" w:rsidR="00B634EE" w:rsidRDefault="00B634EE" w:rsidP="00B634EE">
                                  <w:pPr>
                                    <w:spacing w:line="360" w:lineRule="auto"/>
                                    <w:jc w:val="center"/>
                                    <w:rPr>
                                      <w:rFonts w:ascii="Arial" w:hAnsi="Arial" w:cs="Arial"/>
                                      <w:b/>
                                      <w:caps/>
                                      <w:spacing w:val="20"/>
                                      <w:sz w:val="18"/>
                                      <w:szCs w:val="18"/>
                                    </w:rPr>
                                  </w:pPr>
                                </w:p>
                              </w:tc>
                              <w:tc>
                                <w:tcPr>
                                  <w:tcW w:w="2972"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366FD748" w14:textId="5E34D5C6" w:rsidR="00B634EE" w:rsidRDefault="00B634EE" w:rsidP="00B634EE">
                                  <w:pPr>
                                    <w:spacing w:line="360" w:lineRule="auto"/>
                                    <w:jc w:val="center"/>
                                    <w:rPr>
                                      <w:rFonts w:ascii="Arial" w:hAnsi="Arial" w:cs="Arial"/>
                                      <w:b/>
                                      <w:caps/>
                                      <w:spacing w:val="20"/>
                                      <w:sz w:val="18"/>
                                      <w:szCs w:val="18"/>
                                    </w:rPr>
                                  </w:pPr>
                                  <w:r>
                                    <w:rPr>
                                      <w:rFonts w:ascii="Arial" w:hAnsi="Arial" w:cs="Arial"/>
                                      <w:b/>
                                      <w:caps/>
                                      <w:spacing w:val="20"/>
                                      <w:sz w:val="18"/>
                                      <w:szCs w:val="18"/>
                                    </w:rPr>
                                    <w:t>AGOSTO 2026</w:t>
                                  </w:r>
                                </w:p>
                              </w:tc>
                            </w:tr>
                            <w:tr w:rsidR="00B634EE" w14:paraId="286777A0" w14:textId="7BA2C6B6" w:rsidTr="00B634EE">
                              <w:trPr>
                                <w:trHeight w:val="576"/>
                                <w:tblHeader/>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74DF48FC"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L</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34FFDF9D"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M</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57324B72"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M</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3F854435"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J</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76967F64"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V</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06A20CE1"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S</w:t>
                                  </w:r>
                                </w:p>
                              </w:tc>
                              <w:tc>
                                <w:tcPr>
                                  <w:tcW w:w="426" w:type="dxa"/>
                                  <w:tcBorders>
                                    <w:top w:val="single" w:sz="4" w:space="0" w:color="auto"/>
                                    <w:left w:val="single" w:sz="4" w:space="0" w:color="auto"/>
                                    <w:bottom w:val="single" w:sz="4" w:space="0" w:color="auto"/>
                                    <w:right w:val="nil"/>
                                    <w:tl2br w:val="nil"/>
                                    <w:tr2bl w:val="nil"/>
                                  </w:tcBorders>
                                  <w:shd w:val="clear" w:color="auto" w:fill="000000" w:themeFill="text1"/>
                                  <w:hideMark/>
                                </w:tcPr>
                                <w:p w14:paraId="11D4B66F" w14:textId="77777777"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D</w:t>
                                  </w:r>
                                </w:p>
                              </w:tc>
                              <w:tc>
                                <w:tcPr>
                                  <w:tcW w:w="282" w:type="dxa"/>
                                  <w:tcBorders>
                                    <w:top w:val="nil"/>
                                    <w:left w:val="nil"/>
                                    <w:bottom w:val="nil"/>
                                    <w:right w:val="single" w:sz="4" w:space="0" w:color="auto"/>
                                    <w:tl2br w:val="nil"/>
                                    <w:tr2bl w:val="nil"/>
                                  </w:tcBorders>
                                  <w:shd w:val="clear" w:color="auto" w:fill="auto"/>
                                </w:tcPr>
                                <w:p w14:paraId="3FE8F320" w14:textId="77777777"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56E944E7" w14:textId="18A822AA"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L</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3E75B8DF" w14:textId="4A166D4B"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M</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20005F65" w14:textId="51F56C63"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M</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21BB0715" w14:textId="72F74C79"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J</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712C0C86" w14:textId="10632929"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V</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1D3F957A" w14:textId="739EE32A"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S</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2EAE20FD" w14:textId="5E35A183"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D</w:t>
                                  </w:r>
                                </w:p>
                              </w:tc>
                            </w:tr>
                            <w:tr w:rsidR="00B634EE" w14:paraId="1096580B" w14:textId="693460E6" w:rsidTr="00B634EE">
                              <w:trPr>
                                <w:trHeight w:val="422"/>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464EA8D" w14:textId="0BA6D279" w:rsidR="00B634EE" w:rsidRP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E86EA41" w14:textId="4169A89D" w:rsidR="00B634EE" w:rsidRP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8D5A0F2" w14:textId="23704E2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01</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68C3BE2" w14:textId="7DEFDA02"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02</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CE20A04" w14:textId="7F49884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03</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36A72F25" w14:textId="3FD30D4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04</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46C8634D" w14:textId="53A66937"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05</w:t>
                                  </w:r>
                                </w:p>
                              </w:tc>
                              <w:tc>
                                <w:tcPr>
                                  <w:tcW w:w="282" w:type="dxa"/>
                                  <w:tcBorders>
                                    <w:top w:val="nil"/>
                                    <w:left w:val="single" w:sz="4" w:space="0" w:color="auto"/>
                                    <w:bottom w:val="nil"/>
                                    <w:right w:val="single" w:sz="4" w:space="0" w:color="auto"/>
                                    <w:tl2br w:val="nil"/>
                                    <w:tr2bl w:val="nil"/>
                                  </w:tcBorders>
                                  <w:shd w:val="clear" w:color="auto" w:fill="auto"/>
                                </w:tcPr>
                                <w:p w14:paraId="06E0110F"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3A7D3FD8"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10F2B00E" w14:textId="4E054036"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06C953E" w14:textId="45420626"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13C42935"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33FE1B74"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27EA591" w14:textId="33051FDC"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01</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9765357" w14:textId="5596788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02</w:t>
                                  </w:r>
                                </w:p>
                              </w:tc>
                            </w:tr>
                            <w:tr w:rsidR="00B634EE" w14:paraId="6462949B" w14:textId="6B67E6C7" w:rsidTr="00B634EE">
                              <w:trPr>
                                <w:trHeight w:val="411"/>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2BC5404" w14:textId="74B78A6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06</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DF01C3B" w14:textId="4E5157E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07</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F77EA29" w14:textId="59AF80C5"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08</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65F01DB" w14:textId="744899CA"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09</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35D71C08" w14:textId="19C779BD" w:rsidR="00B634EE" w:rsidRPr="00B634EE" w:rsidRDefault="00B634EE" w:rsidP="00E10956">
                                  <w:pPr>
                                    <w:spacing w:line="360" w:lineRule="auto"/>
                                    <w:jc w:val="center"/>
                                    <w:rPr>
                                      <w:rFonts w:ascii="Arial" w:hAnsi="Arial" w:cs="Arial"/>
                                      <w:b/>
                                      <w:sz w:val="18"/>
                                      <w:szCs w:val="18"/>
                                      <w:lang w:val="es-ES" w:eastAsia="es-ES"/>
                                    </w:rPr>
                                  </w:pPr>
                                  <w:r w:rsidRPr="00B634EE">
                                    <w:rPr>
                                      <w:rFonts w:ascii="Arial" w:hAnsi="Arial" w:cs="Arial"/>
                                      <w:b/>
                                      <w:sz w:val="18"/>
                                      <w:szCs w:val="18"/>
                                      <w:lang w:val="es-ES" w:eastAsia="es-ES"/>
                                    </w:rPr>
                                    <w:t>10</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85B20EC" w14:textId="161E019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11</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7B0AB22E" w14:textId="48171FE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12</w:t>
                                  </w:r>
                                </w:p>
                              </w:tc>
                              <w:tc>
                                <w:tcPr>
                                  <w:tcW w:w="282" w:type="dxa"/>
                                  <w:tcBorders>
                                    <w:top w:val="nil"/>
                                    <w:left w:val="single" w:sz="4" w:space="0" w:color="auto"/>
                                    <w:bottom w:val="nil"/>
                                    <w:right w:val="single" w:sz="4" w:space="0" w:color="auto"/>
                                    <w:tl2br w:val="nil"/>
                                    <w:tr2bl w:val="nil"/>
                                  </w:tcBorders>
                                  <w:shd w:val="clear" w:color="auto" w:fill="auto"/>
                                </w:tcPr>
                                <w:p w14:paraId="29F60DE8"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13BE2DBF" w14:textId="2E7560F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03</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6F5D2E6B" w14:textId="49B7F27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04</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4ACA7864" w14:textId="7A7CB49D"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05</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70F0551A" w14:textId="00523537"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06</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009C10CE" w14:textId="7F3754E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07</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60BEB9A" w14:textId="14E83AB3"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08</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C0D46A6" w14:textId="71AF52C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09</w:t>
                                  </w:r>
                                </w:p>
                              </w:tc>
                            </w:tr>
                            <w:tr w:rsidR="00B634EE" w14:paraId="32E0650A" w14:textId="745C0693" w:rsidTr="00B634EE">
                              <w:trPr>
                                <w:trHeight w:val="411"/>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34EBEEED" w14:textId="0D69FC91" w:rsidR="00B634EE" w:rsidRPr="00B634EE" w:rsidRDefault="00B634EE" w:rsidP="00E10956">
                                  <w:pPr>
                                    <w:spacing w:line="360" w:lineRule="auto"/>
                                    <w:jc w:val="center"/>
                                    <w:rPr>
                                      <w:rFonts w:ascii="Arial" w:hAnsi="Arial" w:cs="Arial"/>
                                      <w:bCs/>
                                      <w:sz w:val="18"/>
                                      <w:szCs w:val="18"/>
                                      <w:lang w:val="es-ES" w:eastAsia="es-ES"/>
                                    </w:rPr>
                                  </w:pPr>
                                  <w:r>
                                    <w:rPr>
                                      <w:rFonts w:ascii="Arial" w:hAnsi="Arial" w:cs="Arial"/>
                                      <w:bCs/>
                                      <w:sz w:val="18"/>
                                      <w:szCs w:val="18"/>
                                      <w:lang w:val="es-ES" w:eastAsia="es-ES"/>
                                    </w:rPr>
                                    <w:t>13</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5A39D429" w14:textId="330848F4"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14</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778D0F78" w14:textId="5CD6F4E8"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15</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799761FB" w14:textId="2768F590"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16</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3F96CFE5" w14:textId="397D89FF"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17</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7B26BD2" w14:textId="17C8AA9F"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18</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32DF12C9" w14:textId="7DD0E96C"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19</w:t>
                                  </w:r>
                                </w:p>
                              </w:tc>
                              <w:tc>
                                <w:tcPr>
                                  <w:tcW w:w="282" w:type="dxa"/>
                                  <w:tcBorders>
                                    <w:top w:val="nil"/>
                                    <w:left w:val="single" w:sz="4" w:space="0" w:color="auto"/>
                                    <w:bottom w:val="nil"/>
                                    <w:right w:val="single" w:sz="4" w:space="0" w:color="auto"/>
                                    <w:tl2br w:val="nil"/>
                                    <w:tr2bl w:val="nil"/>
                                  </w:tcBorders>
                                  <w:shd w:val="clear" w:color="auto" w:fill="auto"/>
                                </w:tcPr>
                                <w:p w14:paraId="59675443"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193428F0" w14:textId="4C9BC0C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10</w:t>
                                  </w:r>
                                </w:p>
                              </w:tc>
                              <w:tc>
                                <w:tcPr>
                                  <w:tcW w:w="426" w:type="dxa"/>
                                  <w:tcBorders>
                                    <w:top w:val="single" w:sz="4" w:space="0" w:color="auto"/>
                                    <w:left w:val="single" w:sz="4" w:space="0" w:color="auto"/>
                                    <w:bottom w:val="single" w:sz="4" w:space="0" w:color="auto"/>
                                    <w:right w:val="single" w:sz="4" w:space="0" w:color="auto"/>
                                    <w:tl2br w:val="nil"/>
                                    <w:tr2bl w:val="nil"/>
                                  </w:tcBorders>
                                </w:tcPr>
                                <w:p w14:paraId="4DE3922C" w14:textId="63014ED9"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11</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01CE975" w14:textId="06917F5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12</w:t>
                                  </w:r>
                                </w:p>
                              </w:tc>
                              <w:tc>
                                <w:tcPr>
                                  <w:tcW w:w="424" w:type="dxa"/>
                                  <w:tcBorders>
                                    <w:top w:val="single" w:sz="4" w:space="0" w:color="auto"/>
                                    <w:left w:val="single" w:sz="4" w:space="0" w:color="auto"/>
                                    <w:bottom w:val="single" w:sz="4" w:space="0" w:color="auto"/>
                                    <w:right w:val="single" w:sz="4" w:space="0" w:color="auto"/>
                                    <w:tl2br w:val="nil"/>
                                    <w:tr2bl w:val="nil"/>
                                  </w:tcBorders>
                                </w:tcPr>
                                <w:p w14:paraId="77563016" w14:textId="334ABBA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13</w:t>
                                  </w:r>
                                </w:p>
                              </w:tc>
                              <w:tc>
                                <w:tcPr>
                                  <w:tcW w:w="424" w:type="dxa"/>
                                  <w:tcBorders>
                                    <w:top w:val="single" w:sz="4" w:space="0" w:color="auto"/>
                                    <w:left w:val="single" w:sz="4" w:space="0" w:color="auto"/>
                                    <w:bottom w:val="single" w:sz="4" w:space="0" w:color="auto"/>
                                    <w:right w:val="single" w:sz="4" w:space="0" w:color="auto"/>
                                    <w:tl2br w:val="nil"/>
                                    <w:tr2bl w:val="nil"/>
                                  </w:tcBorders>
                                </w:tcPr>
                                <w:p w14:paraId="1131286C" w14:textId="41B7643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14</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F73F357" w14:textId="4FB3AE4F"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15</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9751F0E" w14:textId="3A4F5CDF"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16</w:t>
                                  </w:r>
                                </w:p>
                              </w:tc>
                            </w:tr>
                            <w:tr w:rsidR="00B634EE" w14:paraId="1DB56D40" w14:textId="6D35140E" w:rsidTr="00B634EE">
                              <w:trPr>
                                <w:trHeight w:val="422"/>
                              </w:trPr>
                              <w:tc>
                                <w:tcPr>
                                  <w:tcW w:w="53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6590F710" w14:textId="2E13C89A"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20</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05631721" w14:textId="3694CD34"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21</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457AF932" w14:textId="59C6574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22</w:t>
                                  </w:r>
                                </w:p>
                              </w:tc>
                              <w:tc>
                                <w:tcPr>
                                  <w:tcW w:w="45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9B6D373" w14:textId="79CE3DF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23</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5DAA5EA" w14:textId="3997FB58"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24</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001BD243" w14:textId="625743DD"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25</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465DF60F" w14:textId="27A4C980"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26</w:t>
                                  </w:r>
                                </w:p>
                              </w:tc>
                              <w:tc>
                                <w:tcPr>
                                  <w:tcW w:w="282" w:type="dxa"/>
                                  <w:tcBorders>
                                    <w:top w:val="nil"/>
                                    <w:left w:val="single" w:sz="4" w:space="0" w:color="auto"/>
                                    <w:bottom w:val="nil"/>
                                    <w:right w:val="single" w:sz="4" w:space="0" w:color="auto"/>
                                    <w:tl2br w:val="nil"/>
                                    <w:tr2bl w:val="nil"/>
                                  </w:tcBorders>
                                  <w:shd w:val="clear" w:color="auto" w:fill="auto"/>
                                </w:tcPr>
                                <w:p w14:paraId="7EEE838D"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5AE17188" w14:textId="45DC0B9A"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17</w:t>
                                  </w:r>
                                </w:p>
                              </w:tc>
                              <w:tc>
                                <w:tcPr>
                                  <w:tcW w:w="426" w:type="dxa"/>
                                  <w:tcBorders>
                                    <w:top w:val="single" w:sz="4" w:space="0" w:color="auto"/>
                                    <w:left w:val="single" w:sz="4" w:space="0" w:color="auto"/>
                                    <w:bottom w:val="single" w:sz="4" w:space="0" w:color="auto"/>
                                    <w:right w:val="single" w:sz="4" w:space="0" w:color="auto"/>
                                    <w:tl2br w:val="nil"/>
                                    <w:tr2bl w:val="nil"/>
                                  </w:tcBorders>
                                </w:tcPr>
                                <w:p w14:paraId="6EB62596" w14:textId="18DAA9E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18</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FCBD119" w14:textId="0F5986B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19</w:t>
                                  </w:r>
                                </w:p>
                              </w:tc>
                              <w:tc>
                                <w:tcPr>
                                  <w:tcW w:w="424" w:type="dxa"/>
                                  <w:tcBorders>
                                    <w:top w:val="single" w:sz="4" w:space="0" w:color="auto"/>
                                    <w:left w:val="single" w:sz="4" w:space="0" w:color="auto"/>
                                    <w:bottom w:val="single" w:sz="4" w:space="0" w:color="auto"/>
                                    <w:right w:val="single" w:sz="4" w:space="0" w:color="auto"/>
                                    <w:tl2br w:val="nil"/>
                                    <w:tr2bl w:val="nil"/>
                                  </w:tcBorders>
                                </w:tcPr>
                                <w:p w14:paraId="7C755DBD" w14:textId="7A0092E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20</w:t>
                                  </w:r>
                                </w:p>
                              </w:tc>
                              <w:tc>
                                <w:tcPr>
                                  <w:tcW w:w="424" w:type="dxa"/>
                                  <w:tcBorders>
                                    <w:top w:val="single" w:sz="4" w:space="0" w:color="auto"/>
                                    <w:left w:val="single" w:sz="4" w:space="0" w:color="auto"/>
                                    <w:bottom w:val="single" w:sz="4" w:space="0" w:color="auto"/>
                                    <w:right w:val="single" w:sz="4" w:space="0" w:color="auto"/>
                                    <w:tl2br w:val="nil"/>
                                    <w:tr2bl w:val="nil"/>
                                  </w:tcBorders>
                                </w:tcPr>
                                <w:p w14:paraId="63D37170" w14:textId="69F088F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21</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A062B58" w14:textId="02A76617"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22</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84F513A" w14:textId="3CE8FB93"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23</w:t>
                                  </w:r>
                                </w:p>
                              </w:tc>
                            </w:tr>
                            <w:tr w:rsidR="00B634EE" w14:paraId="36F8F27E" w14:textId="05EBE688" w:rsidTr="00B634EE">
                              <w:trPr>
                                <w:trHeight w:val="258"/>
                              </w:trPr>
                              <w:tc>
                                <w:tcPr>
                                  <w:tcW w:w="53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542D0345" w14:textId="676303F1"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27</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5DE351CB" w14:textId="19CD465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28</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74C5CFE1" w14:textId="6AC17911"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29</w:t>
                                  </w:r>
                                </w:p>
                              </w:tc>
                              <w:tc>
                                <w:tcPr>
                                  <w:tcW w:w="45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63C4E399" w14:textId="2776401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30</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35C3DF9" w14:textId="34CE201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31</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4C247AE" w14:textId="77777777" w:rsidR="00B634EE" w:rsidRP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C44D054" w14:textId="77777777" w:rsidR="00B634EE" w:rsidRPr="00B634EE" w:rsidRDefault="00B634EE" w:rsidP="00E10956">
                                  <w:pPr>
                                    <w:spacing w:line="360" w:lineRule="auto"/>
                                    <w:jc w:val="center"/>
                                    <w:rPr>
                                      <w:rFonts w:ascii="Arial" w:hAnsi="Arial" w:cs="Arial"/>
                                      <w:sz w:val="18"/>
                                      <w:szCs w:val="18"/>
                                      <w:lang w:val="es-ES" w:eastAsia="es-ES"/>
                                    </w:rPr>
                                  </w:pPr>
                                </w:p>
                              </w:tc>
                              <w:tc>
                                <w:tcPr>
                                  <w:tcW w:w="282" w:type="dxa"/>
                                  <w:tcBorders>
                                    <w:top w:val="nil"/>
                                    <w:left w:val="single" w:sz="4" w:space="0" w:color="auto"/>
                                    <w:bottom w:val="nil"/>
                                    <w:right w:val="single" w:sz="4" w:space="0" w:color="auto"/>
                                    <w:tl2br w:val="nil"/>
                                    <w:tr2bl w:val="nil"/>
                                  </w:tcBorders>
                                  <w:shd w:val="clear" w:color="auto" w:fill="auto"/>
                                </w:tcPr>
                                <w:p w14:paraId="060E6C35"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01B23AFF" w14:textId="4BB32CE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24</w:t>
                                  </w:r>
                                </w:p>
                              </w:tc>
                              <w:tc>
                                <w:tcPr>
                                  <w:tcW w:w="426" w:type="dxa"/>
                                  <w:tcBorders>
                                    <w:top w:val="single" w:sz="4" w:space="0" w:color="auto"/>
                                    <w:left w:val="single" w:sz="4" w:space="0" w:color="auto"/>
                                    <w:bottom w:val="single" w:sz="4" w:space="0" w:color="auto"/>
                                    <w:right w:val="single" w:sz="4" w:space="0" w:color="auto"/>
                                    <w:tl2br w:val="nil"/>
                                    <w:tr2bl w:val="nil"/>
                                  </w:tcBorders>
                                </w:tcPr>
                                <w:p w14:paraId="3A3ED713" w14:textId="16798C3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25</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0F9E9E0" w14:textId="7F45F872"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26</w:t>
                                  </w:r>
                                </w:p>
                              </w:tc>
                              <w:tc>
                                <w:tcPr>
                                  <w:tcW w:w="424" w:type="dxa"/>
                                  <w:tcBorders>
                                    <w:top w:val="single" w:sz="4" w:space="0" w:color="auto"/>
                                    <w:left w:val="single" w:sz="4" w:space="0" w:color="auto"/>
                                    <w:bottom w:val="single" w:sz="4" w:space="0" w:color="auto"/>
                                    <w:right w:val="single" w:sz="4" w:space="0" w:color="auto"/>
                                    <w:tl2br w:val="nil"/>
                                    <w:tr2bl w:val="nil"/>
                                  </w:tcBorders>
                                </w:tcPr>
                                <w:p w14:paraId="58A80796" w14:textId="3E9355D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27</w:t>
                                  </w:r>
                                </w:p>
                              </w:tc>
                              <w:tc>
                                <w:tcPr>
                                  <w:tcW w:w="424" w:type="dxa"/>
                                  <w:tcBorders>
                                    <w:top w:val="single" w:sz="4" w:space="0" w:color="auto"/>
                                    <w:left w:val="single" w:sz="4" w:space="0" w:color="auto"/>
                                    <w:bottom w:val="single" w:sz="4" w:space="0" w:color="auto"/>
                                    <w:right w:val="single" w:sz="4" w:space="0" w:color="auto"/>
                                    <w:tl2br w:val="nil"/>
                                    <w:tr2bl w:val="nil"/>
                                  </w:tcBorders>
                                </w:tcPr>
                                <w:p w14:paraId="2819406B" w14:textId="2B71A54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28</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1884AA5" w14:textId="226C1ECA"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29</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5F79552" w14:textId="3E029AE7"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30</w:t>
                                  </w:r>
                                </w:p>
                              </w:tc>
                            </w:tr>
                            <w:tr w:rsidR="00B634EE" w14:paraId="07258840" w14:textId="77777777" w:rsidTr="00B634EE">
                              <w:trPr>
                                <w:trHeight w:val="258"/>
                              </w:trPr>
                              <w:tc>
                                <w:tcPr>
                                  <w:tcW w:w="534" w:type="dxa"/>
                                  <w:tcBorders>
                                    <w:top w:val="single" w:sz="4" w:space="0" w:color="auto"/>
                                    <w:left w:val="nil"/>
                                    <w:bottom w:val="nil"/>
                                    <w:right w:val="nil"/>
                                    <w:tl2br w:val="nil"/>
                                    <w:tr2bl w:val="nil"/>
                                  </w:tcBorders>
                                  <w:shd w:val="clear" w:color="auto" w:fill="auto"/>
                                </w:tcPr>
                                <w:p w14:paraId="498F98C8" w14:textId="77777777" w:rsid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nil"/>
                                    <w:bottom w:val="nil"/>
                                    <w:right w:val="nil"/>
                                    <w:tl2br w:val="nil"/>
                                    <w:tr2bl w:val="nil"/>
                                  </w:tcBorders>
                                  <w:shd w:val="clear" w:color="auto" w:fill="auto"/>
                                </w:tcPr>
                                <w:p w14:paraId="24E50B06" w14:textId="77777777" w:rsid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nil"/>
                                    <w:bottom w:val="nil"/>
                                    <w:right w:val="nil"/>
                                    <w:tl2br w:val="nil"/>
                                    <w:tr2bl w:val="nil"/>
                                  </w:tcBorders>
                                  <w:shd w:val="clear" w:color="auto" w:fill="auto"/>
                                </w:tcPr>
                                <w:p w14:paraId="01E49AE8" w14:textId="77777777" w:rsidR="00B634EE" w:rsidRDefault="00B634EE" w:rsidP="00E10956">
                                  <w:pPr>
                                    <w:spacing w:line="360" w:lineRule="auto"/>
                                    <w:jc w:val="center"/>
                                    <w:rPr>
                                      <w:rFonts w:ascii="Arial" w:hAnsi="Arial" w:cs="Arial"/>
                                      <w:sz w:val="18"/>
                                      <w:szCs w:val="18"/>
                                      <w:lang w:val="es-ES" w:eastAsia="es-ES"/>
                                    </w:rPr>
                                  </w:pPr>
                                </w:p>
                              </w:tc>
                              <w:tc>
                                <w:tcPr>
                                  <w:tcW w:w="454" w:type="dxa"/>
                                  <w:tcBorders>
                                    <w:top w:val="single" w:sz="4" w:space="0" w:color="auto"/>
                                    <w:left w:val="nil"/>
                                    <w:bottom w:val="nil"/>
                                    <w:right w:val="nil"/>
                                    <w:tl2br w:val="nil"/>
                                    <w:tr2bl w:val="nil"/>
                                  </w:tcBorders>
                                  <w:shd w:val="clear" w:color="auto" w:fill="auto"/>
                                </w:tcPr>
                                <w:p w14:paraId="3A1772D3" w14:textId="77777777" w:rsid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nil"/>
                                    <w:bottom w:val="nil"/>
                                    <w:right w:val="nil"/>
                                    <w:tl2br w:val="nil"/>
                                    <w:tr2bl w:val="nil"/>
                                  </w:tcBorders>
                                  <w:shd w:val="clear" w:color="auto" w:fill="auto"/>
                                </w:tcPr>
                                <w:p w14:paraId="309CD981"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nil"/>
                                    <w:bottom w:val="nil"/>
                                    <w:right w:val="nil"/>
                                    <w:tl2br w:val="nil"/>
                                    <w:tr2bl w:val="nil"/>
                                  </w:tcBorders>
                                  <w:shd w:val="clear" w:color="auto" w:fill="auto"/>
                                </w:tcPr>
                                <w:p w14:paraId="0C50F3F9" w14:textId="77777777" w:rsidR="00B634EE" w:rsidRP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nil"/>
                                    <w:bottom w:val="nil"/>
                                    <w:right w:val="nil"/>
                                    <w:tl2br w:val="nil"/>
                                    <w:tr2bl w:val="nil"/>
                                  </w:tcBorders>
                                  <w:shd w:val="clear" w:color="auto" w:fill="auto"/>
                                </w:tcPr>
                                <w:p w14:paraId="18AC3D39" w14:textId="77777777" w:rsidR="00B634EE" w:rsidRPr="00B634EE" w:rsidRDefault="00B634EE" w:rsidP="00E10956">
                                  <w:pPr>
                                    <w:spacing w:line="360" w:lineRule="auto"/>
                                    <w:jc w:val="center"/>
                                    <w:rPr>
                                      <w:rFonts w:ascii="Arial" w:hAnsi="Arial" w:cs="Arial"/>
                                      <w:sz w:val="18"/>
                                      <w:szCs w:val="18"/>
                                      <w:lang w:val="es-ES" w:eastAsia="es-ES"/>
                                    </w:rPr>
                                  </w:pPr>
                                </w:p>
                              </w:tc>
                              <w:tc>
                                <w:tcPr>
                                  <w:tcW w:w="282" w:type="dxa"/>
                                  <w:tcBorders>
                                    <w:top w:val="nil"/>
                                    <w:left w:val="nil"/>
                                    <w:bottom w:val="nil"/>
                                    <w:right w:val="single" w:sz="4" w:space="0" w:color="auto"/>
                                    <w:tl2br w:val="nil"/>
                                    <w:tr2bl w:val="nil"/>
                                  </w:tcBorders>
                                  <w:shd w:val="clear" w:color="auto" w:fill="auto"/>
                                </w:tcPr>
                                <w:p w14:paraId="22B57C2A"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27692389" w14:textId="65B607E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31</w:t>
                                  </w:r>
                                </w:p>
                              </w:tc>
                              <w:tc>
                                <w:tcPr>
                                  <w:tcW w:w="426" w:type="dxa"/>
                                  <w:tcBorders>
                                    <w:top w:val="single" w:sz="4" w:space="0" w:color="auto"/>
                                    <w:left w:val="single" w:sz="4" w:space="0" w:color="auto"/>
                                    <w:bottom w:val="single" w:sz="4" w:space="0" w:color="auto"/>
                                    <w:right w:val="single" w:sz="4" w:space="0" w:color="auto"/>
                                    <w:tl2br w:val="nil"/>
                                    <w:tr2bl w:val="nil"/>
                                  </w:tcBorders>
                                </w:tcPr>
                                <w:p w14:paraId="0785152A"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789B04C"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183D0464"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77DE2D51"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217D7716"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654E47CE" w14:textId="77777777" w:rsidR="00B634EE" w:rsidRDefault="00B634EE" w:rsidP="00E10956">
                                  <w:pPr>
                                    <w:spacing w:line="360" w:lineRule="auto"/>
                                    <w:jc w:val="center"/>
                                    <w:rPr>
                                      <w:rFonts w:ascii="Arial" w:hAnsi="Arial" w:cs="Arial"/>
                                      <w:sz w:val="18"/>
                                      <w:szCs w:val="18"/>
                                      <w:lang w:val="es-ES" w:eastAsia="es-ES"/>
                                    </w:rPr>
                                  </w:pPr>
                                </w:p>
                              </w:tc>
                            </w:tr>
                          </w:tbl>
                          <w:p w14:paraId="077BACA9" w14:textId="77777777" w:rsidR="00F845CD" w:rsidRDefault="00F845CD" w:rsidP="001568BB">
                            <w:pPr>
                              <w:jc w:val="cente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8A646" id="_x0000_t202" coordsize="21600,21600" o:spt="202" path="m,l,21600r21600,l21600,xe">
                <v:stroke joinstyle="miter"/>
                <v:path gradientshapeok="t" o:connecttype="rect"/>
              </v:shapetype>
              <v:shape id="Cuadro de texto 3" o:spid="_x0000_s1026" type="#_x0000_t202" style="position:absolute;left:0;text-align:left;margin-left:44.85pt;margin-top:1.25pt;width:376.65pt;height:2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" filled="f" stroked="f">
                <v:textbox>
                  <w:txbxContent>
                    <w:tbl>
                      <w:tblPr>
                        <w:tblW w:w="6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25"/>
                        <w:gridCol w:w="425"/>
                        <w:gridCol w:w="454"/>
                        <w:gridCol w:w="425"/>
                        <w:gridCol w:w="426"/>
                        <w:gridCol w:w="426"/>
                        <w:gridCol w:w="282"/>
                        <w:gridCol w:w="426"/>
                        <w:gridCol w:w="426"/>
                        <w:gridCol w:w="424"/>
                        <w:gridCol w:w="424"/>
                        <w:gridCol w:w="424"/>
                        <w:gridCol w:w="424"/>
                        <w:gridCol w:w="424"/>
                      </w:tblGrid>
                      <w:tr w:rsidR="00B634EE" w14:paraId="5B0F4BE4" w14:textId="2C93A00D" w:rsidTr="00B634EE">
                        <w:trPr>
                          <w:trHeight w:val="243"/>
                          <w:tblHeader/>
                        </w:trPr>
                        <w:tc>
                          <w:tcPr>
                            <w:tcW w:w="3115" w:type="dxa"/>
                            <w:gridSpan w:val="7"/>
                            <w:tcBorders>
                              <w:top w:val="single" w:sz="4" w:space="0" w:color="auto"/>
                              <w:left w:val="single" w:sz="4" w:space="0" w:color="auto"/>
                              <w:bottom w:val="single" w:sz="4" w:space="0" w:color="auto"/>
                              <w:right w:val="nil"/>
                            </w:tcBorders>
                            <w:shd w:val="clear" w:color="auto" w:fill="000000"/>
                            <w:hideMark/>
                          </w:tcPr>
                          <w:p w14:paraId="0CB6C77A" w14:textId="474399A4" w:rsidR="00B634EE" w:rsidRDefault="00B634EE" w:rsidP="00B634EE">
                            <w:pPr>
                              <w:spacing w:line="360" w:lineRule="auto"/>
                              <w:jc w:val="center"/>
                              <w:rPr>
                                <w:rFonts w:ascii="Arial" w:hAnsi="Arial" w:cs="Arial"/>
                                <w:b/>
                                <w:caps/>
                                <w:spacing w:val="20"/>
                                <w:sz w:val="18"/>
                                <w:szCs w:val="18"/>
                                <w:lang w:val="es-ES" w:eastAsia="es-ES"/>
                              </w:rPr>
                            </w:pPr>
                            <w:r>
                              <w:rPr>
                                <w:rFonts w:ascii="Arial" w:hAnsi="Arial" w:cs="Arial"/>
                                <w:b/>
                                <w:caps/>
                                <w:spacing w:val="20"/>
                                <w:sz w:val="18"/>
                                <w:szCs w:val="18"/>
                              </w:rPr>
                              <w:t>JULIO 2026</w:t>
                            </w:r>
                          </w:p>
                        </w:tc>
                        <w:tc>
                          <w:tcPr>
                            <w:tcW w:w="282" w:type="dxa"/>
                            <w:tcBorders>
                              <w:top w:val="nil"/>
                              <w:left w:val="nil"/>
                              <w:bottom w:val="nil"/>
                              <w:right w:val="single" w:sz="4" w:space="0" w:color="auto"/>
                            </w:tcBorders>
                            <w:shd w:val="clear" w:color="auto" w:fill="auto"/>
                          </w:tcPr>
                          <w:p w14:paraId="65F4AF1C" w14:textId="77777777" w:rsidR="00B634EE" w:rsidRDefault="00B634EE" w:rsidP="00B634EE">
                            <w:pPr>
                              <w:spacing w:line="360" w:lineRule="auto"/>
                              <w:jc w:val="center"/>
                              <w:rPr>
                                <w:rFonts w:ascii="Arial" w:hAnsi="Arial" w:cs="Arial"/>
                                <w:b/>
                                <w:caps/>
                                <w:spacing w:val="20"/>
                                <w:sz w:val="18"/>
                                <w:szCs w:val="18"/>
                              </w:rPr>
                            </w:pPr>
                          </w:p>
                        </w:tc>
                        <w:tc>
                          <w:tcPr>
                            <w:tcW w:w="2972"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366FD748" w14:textId="5E34D5C6" w:rsidR="00B634EE" w:rsidRDefault="00B634EE" w:rsidP="00B634EE">
                            <w:pPr>
                              <w:spacing w:line="360" w:lineRule="auto"/>
                              <w:jc w:val="center"/>
                              <w:rPr>
                                <w:rFonts w:ascii="Arial" w:hAnsi="Arial" w:cs="Arial"/>
                                <w:b/>
                                <w:caps/>
                                <w:spacing w:val="20"/>
                                <w:sz w:val="18"/>
                                <w:szCs w:val="18"/>
                              </w:rPr>
                            </w:pPr>
                            <w:r>
                              <w:rPr>
                                <w:rFonts w:ascii="Arial" w:hAnsi="Arial" w:cs="Arial"/>
                                <w:b/>
                                <w:caps/>
                                <w:spacing w:val="20"/>
                                <w:sz w:val="18"/>
                                <w:szCs w:val="18"/>
                              </w:rPr>
                              <w:t>AGOSTO 2026</w:t>
                            </w:r>
                          </w:p>
                        </w:tc>
                      </w:tr>
                      <w:tr w:rsidR="00B634EE" w14:paraId="286777A0" w14:textId="7BA2C6B6" w:rsidTr="00B634EE">
                        <w:trPr>
                          <w:trHeight w:val="576"/>
                          <w:tblHeader/>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74DF48FC"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L</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34FFDF9D"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M</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57324B72"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M</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3F854435"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J</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76967F64"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V</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hideMark/>
                          </w:tcPr>
                          <w:p w14:paraId="06A20CE1" w14:textId="77777777" w:rsidR="00B634EE" w:rsidRPr="003778E6" w:rsidRDefault="00B634EE" w:rsidP="00E10956">
                            <w:pPr>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S</w:t>
                            </w:r>
                          </w:p>
                        </w:tc>
                        <w:tc>
                          <w:tcPr>
                            <w:tcW w:w="426" w:type="dxa"/>
                            <w:tcBorders>
                              <w:top w:val="single" w:sz="4" w:space="0" w:color="auto"/>
                              <w:left w:val="single" w:sz="4" w:space="0" w:color="auto"/>
                              <w:bottom w:val="single" w:sz="4" w:space="0" w:color="auto"/>
                              <w:right w:val="nil"/>
                              <w:tl2br w:val="nil"/>
                              <w:tr2bl w:val="nil"/>
                            </w:tcBorders>
                            <w:shd w:val="clear" w:color="auto" w:fill="000000" w:themeFill="text1"/>
                            <w:hideMark/>
                          </w:tcPr>
                          <w:p w14:paraId="11D4B66F" w14:textId="77777777"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lang w:val="es-ES" w:eastAsia="es-ES"/>
                              </w:rPr>
                            </w:pPr>
                            <w:r w:rsidRPr="003778E6">
                              <w:rPr>
                                <w:rFonts w:ascii="Arial" w:hAnsi="Arial" w:cs="Arial"/>
                                <w:b/>
                                <w:caps/>
                                <w:color w:val="FFFFFF" w:themeColor="background1"/>
                                <w:spacing w:val="20"/>
                                <w:sz w:val="18"/>
                                <w:szCs w:val="18"/>
                                <w:highlight w:val="black"/>
                              </w:rPr>
                              <w:t>D</w:t>
                            </w:r>
                          </w:p>
                        </w:tc>
                        <w:tc>
                          <w:tcPr>
                            <w:tcW w:w="282" w:type="dxa"/>
                            <w:tcBorders>
                              <w:top w:val="nil"/>
                              <w:left w:val="nil"/>
                              <w:bottom w:val="nil"/>
                              <w:right w:val="single" w:sz="4" w:space="0" w:color="auto"/>
                              <w:tl2br w:val="nil"/>
                              <w:tr2bl w:val="nil"/>
                            </w:tcBorders>
                            <w:shd w:val="clear" w:color="auto" w:fill="auto"/>
                          </w:tcPr>
                          <w:p w14:paraId="3FE8F320" w14:textId="77777777"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56E944E7" w14:textId="18A822AA"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L</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3E75B8DF" w14:textId="4A166D4B"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M</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20005F65" w14:textId="51F56C63" w:rsidR="00B634EE" w:rsidRPr="003778E6"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M</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21BB0715" w14:textId="72F74C79"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J</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712C0C86" w14:textId="10632929"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V</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1D3F957A" w14:textId="739EE32A"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S</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2EAE20FD" w14:textId="5E35A183" w:rsidR="00B634EE" w:rsidRDefault="00B634EE" w:rsidP="00E10956">
                            <w:pPr>
                              <w:tabs>
                                <w:tab w:val="center" w:pos="252"/>
                              </w:tabs>
                              <w:spacing w:line="360" w:lineRule="auto"/>
                              <w:jc w:val="center"/>
                              <w:rPr>
                                <w:rFonts w:ascii="Arial" w:hAnsi="Arial" w:cs="Arial"/>
                                <w:b/>
                                <w:caps/>
                                <w:color w:val="FFFFFF" w:themeColor="background1"/>
                                <w:spacing w:val="20"/>
                                <w:sz w:val="18"/>
                                <w:szCs w:val="18"/>
                                <w:highlight w:val="black"/>
                              </w:rPr>
                            </w:pPr>
                            <w:r>
                              <w:rPr>
                                <w:rFonts w:ascii="Arial" w:hAnsi="Arial" w:cs="Arial"/>
                                <w:b/>
                                <w:caps/>
                                <w:color w:val="FFFFFF" w:themeColor="background1"/>
                                <w:spacing w:val="20"/>
                                <w:sz w:val="18"/>
                                <w:szCs w:val="18"/>
                                <w:highlight w:val="black"/>
                              </w:rPr>
                              <w:t>D</w:t>
                            </w:r>
                          </w:p>
                        </w:tc>
                      </w:tr>
                      <w:tr w:rsidR="00B634EE" w14:paraId="1096580B" w14:textId="693460E6" w:rsidTr="00B634EE">
                        <w:trPr>
                          <w:trHeight w:val="422"/>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464EA8D" w14:textId="0BA6D279" w:rsidR="00B634EE" w:rsidRP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E86EA41" w14:textId="4169A89D" w:rsidR="00B634EE" w:rsidRP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8D5A0F2" w14:textId="23704E2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01</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68C3BE2" w14:textId="7DEFDA02"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02</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CE20A04" w14:textId="7F49884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03</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36A72F25" w14:textId="3FD30D4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04</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46C8634D" w14:textId="53A66937"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05</w:t>
                            </w:r>
                          </w:p>
                        </w:tc>
                        <w:tc>
                          <w:tcPr>
                            <w:tcW w:w="282" w:type="dxa"/>
                            <w:tcBorders>
                              <w:top w:val="nil"/>
                              <w:left w:val="single" w:sz="4" w:space="0" w:color="auto"/>
                              <w:bottom w:val="nil"/>
                              <w:right w:val="single" w:sz="4" w:space="0" w:color="auto"/>
                              <w:tl2br w:val="nil"/>
                              <w:tr2bl w:val="nil"/>
                            </w:tcBorders>
                            <w:shd w:val="clear" w:color="auto" w:fill="auto"/>
                          </w:tcPr>
                          <w:p w14:paraId="06E0110F"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3A7D3FD8"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10F2B00E" w14:textId="4E054036"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06C953E" w14:textId="45420626"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13C42935"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33FE1B74"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27EA591" w14:textId="33051FDC"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01</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9765357" w14:textId="5596788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02</w:t>
                            </w:r>
                          </w:p>
                        </w:tc>
                      </w:tr>
                      <w:tr w:rsidR="00B634EE" w14:paraId="6462949B" w14:textId="6B67E6C7" w:rsidTr="00B634EE">
                        <w:trPr>
                          <w:trHeight w:val="411"/>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2BC5404" w14:textId="74B78A6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06</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DF01C3B" w14:textId="4E5157E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07</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F77EA29" w14:textId="59AF80C5"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08</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65F01DB" w14:textId="744899CA"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09</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000000" w:themeFill="text1"/>
                          </w:tcPr>
                          <w:p w14:paraId="35D71C08" w14:textId="19C779BD" w:rsidR="00B634EE" w:rsidRPr="00B634EE" w:rsidRDefault="00B634EE" w:rsidP="00E10956">
                            <w:pPr>
                              <w:spacing w:line="360" w:lineRule="auto"/>
                              <w:jc w:val="center"/>
                              <w:rPr>
                                <w:rFonts w:ascii="Arial" w:hAnsi="Arial" w:cs="Arial"/>
                                <w:b/>
                                <w:sz w:val="18"/>
                                <w:szCs w:val="18"/>
                                <w:lang w:val="es-ES" w:eastAsia="es-ES"/>
                              </w:rPr>
                            </w:pPr>
                            <w:r w:rsidRPr="00B634EE">
                              <w:rPr>
                                <w:rFonts w:ascii="Arial" w:hAnsi="Arial" w:cs="Arial"/>
                                <w:b/>
                                <w:sz w:val="18"/>
                                <w:szCs w:val="18"/>
                                <w:lang w:val="es-ES" w:eastAsia="es-ES"/>
                              </w:rPr>
                              <w:t>10</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85B20EC" w14:textId="161E019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11</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7B0AB22E" w14:textId="48171FE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12</w:t>
                            </w:r>
                          </w:p>
                        </w:tc>
                        <w:tc>
                          <w:tcPr>
                            <w:tcW w:w="282" w:type="dxa"/>
                            <w:tcBorders>
                              <w:top w:val="nil"/>
                              <w:left w:val="single" w:sz="4" w:space="0" w:color="auto"/>
                              <w:bottom w:val="nil"/>
                              <w:right w:val="single" w:sz="4" w:space="0" w:color="auto"/>
                              <w:tl2br w:val="nil"/>
                              <w:tr2bl w:val="nil"/>
                            </w:tcBorders>
                            <w:shd w:val="clear" w:color="auto" w:fill="auto"/>
                          </w:tcPr>
                          <w:p w14:paraId="29F60DE8"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13BE2DBF" w14:textId="2E7560F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03</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6F5D2E6B" w14:textId="49B7F27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04</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4ACA7864" w14:textId="7A7CB49D"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05</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70F0551A" w14:textId="00523537"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06</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009C10CE" w14:textId="7F3754E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07</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60BEB9A" w14:textId="14E83AB3"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08</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C0D46A6" w14:textId="71AF52C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09</w:t>
                            </w:r>
                          </w:p>
                        </w:tc>
                      </w:tr>
                      <w:tr w:rsidR="00B634EE" w14:paraId="32E0650A" w14:textId="745C0693" w:rsidTr="00B634EE">
                        <w:trPr>
                          <w:trHeight w:val="411"/>
                        </w:trPr>
                        <w:tc>
                          <w:tcPr>
                            <w:tcW w:w="53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34EBEEED" w14:textId="0D69FC91" w:rsidR="00B634EE" w:rsidRPr="00B634EE" w:rsidRDefault="00B634EE" w:rsidP="00E10956">
                            <w:pPr>
                              <w:spacing w:line="360" w:lineRule="auto"/>
                              <w:jc w:val="center"/>
                              <w:rPr>
                                <w:rFonts w:ascii="Arial" w:hAnsi="Arial" w:cs="Arial"/>
                                <w:bCs/>
                                <w:sz w:val="18"/>
                                <w:szCs w:val="18"/>
                                <w:lang w:val="es-ES" w:eastAsia="es-ES"/>
                              </w:rPr>
                            </w:pPr>
                            <w:r>
                              <w:rPr>
                                <w:rFonts w:ascii="Arial" w:hAnsi="Arial" w:cs="Arial"/>
                                <w:bCs/>
                                <w:sz w:val="18"/>
                                <w:szCs w:val="18"/>
                                <w:lang w:val="es-ES" w:eastAsia="es-ES"/>
                              </w:rPr>
                              <w:t>13</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5A39D429" w14:textId="330848F4"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14</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778D0F78" w14:textId="5CD6F4E8"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15</w:t>
                            </w:r>
                          </w:p>
                        </w:tc>
                        <w:tc>
                          <w:tcPr>
                            <w:tcW w:w="454"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799761FB" w14:textId="2768F590"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16</w:t>
                            </w:r>
                          </w:p>
                        </w:tc>
                        <w:tc>
                          <w:tcPr>
                            <w:tcW w:w="42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3F96CFE5" w14:textId="397D89FF"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17</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7B26BD2" w14:textId="17C8AA9F"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18</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32DF12C9" w14:textId="7DD0E96C"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19</w:t>
                            </w:r>
                          </w:p>
                        </w:tc>
                        <w:tc>
                          <w:tcPr>
                            <w:tcW w:w="282" w:type="dxa"/>
                            <w:tcBorders>
                              <w:top w:val="nil"/>
                              <w:left w:val="single" w:sz="4" w:space="0" w:color="auto"/>
                              <w:bottom w:val="nil"/>
                              <w:right w:val="single" w:sz="4" w:space="0" w:color="auto"/>
                              <w:tl2br w:val="nil"/>
                              <w:tr2bl w:val="nil"/>
                            </w:tcBorders>
                            <w:shd w:val="clear" w:color="auto" w:fill="auto"/>
                          </w:tcPr>
                          <w:p w14:paraId="59675443"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193428F0" w14:textId="4C9BC0C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10</w:t>
                            </w:r>
                          </w:p>
                        </w:tc>
                        <w:tc>
                          <w:tcPr>
                            <w:tcW w:w="426" w:type="dxa"/>
                            <w:tcBorders>
                              <w:top w:val="single" w:sz="4" w:space="0" w:color="auto"/>
                              <w:left w:val="single" w:sz="4" w:space="0" w:color="auto"/>
                              <w:bottom w:val="single" w:sz="4" w:space="0" w:color="auto"/>
                              <w:right w:val="single" w:sz="4" w:space="0" w:color="auto"/>
                              <w:tl2br w:val="nil"/>
                              <w:tr2bl w:val="nil"/>
                            </w:tcBorders>
                          </w:tcPr>
                          <w:p w14:paraId="4DE3922C" w14:textId="63014ED9"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11</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01CE975" w14:textId="06917F5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12</w:t>
                            </w:r>
                          </w:p>
                        </w:tc>
                        <w:tc>
                          <w:tcPr>
                            <w:tcW w:w="424" w:type="dxa"/>
                            <w:tcBorders>
                              <w:top w:val="single" w:sz="4" w:space="0" w:color="auto"/>
                              <w:left w:val="single" w:sz="4" w:space="0" w:color="auto"/>
                              <w:bottom w:val="single" w:sz="4" w:space="0" w:color="auto"/>
                              <w:right w:val="single" w:sz="4" w:space="0" w:color="auto"/>
                              <w:tl2br w:val="nil"/>
                              <w:tr2bl w:val="nil"/>
                            </w:tcBorders>
                          </w:tcPr>
                          <w:p w14:paraId="77563016" w14:textId="334ABBA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13</w:t>
                            </w:r>
                          </w:p>
                        </w:tc>
                        <w:tc>
                          <w:tcPr>
                            <w:tcW w:w="424" w:type="dxa"/>
                            <w:tcBorders>
                              <w:top w:val="single" w:sz="4" w:space="0" w:color="auto"/>
                              <w:left w:val="single" w:sz="4" w:space="0" w:color="auto"/>
                              <w:bottom w:val="single" w:sz="4" w:space="0" w:color="auto"/>
                              <w:right w:val="single" w:sz="4" w:space="0" w:color="auto"/>
                              <w:tl2br w:val="nil"/>
                              <w:tr2bl w:val="nil"/>
                            </w:tcBorders>
                          </w:tcPr>
                          <w:p w14:paraId="1131286C" w14:textId="41B7643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14</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F73F357" w14:textId="4FB3AE4F"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15</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9751F0E" w14:textId="3A4F5CDF"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16</w:t>
                            </w:r>
                          </w:p>
                        </w:tc>
                      </w:tr>
                      <w:tr w:rsidR="00B634EE" w14:paraId="1DB56D40" w14:textId="6D35140E" w:rsidTr="00B634EE">
                        <w:trPr>
                          <w:trHeight w:val="422"/>
                        </w:trPr>
                        <w:tc>
                          <w:tcPr>
                            <w:tcW w:w="53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6590F710" w14:textId="2E13C89A"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20</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05631721" w14:textId="3694CD34"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21</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457AF932" w14:textId="59C6574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22</w:t>
                            </w:r>
                          </w:p>
                        </w:tc>
                        <w:tc>
                          <w:tcPr>
                            <w:tcW w:w="45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9B6D373" w14:textId="79CE3DFE"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23</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5DAA5EA" w14:textId="3997FB58"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24</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001BD243" w14:textId="625743DD"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25</w:t>
                            </w:r>
                          </w:p>
                        </w:tc>
                        <w:tc>
                          <w:tcPr>
                            <w:tcW w:w="42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465DF60F" w14:textId="27A4C980"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26</w:t>
                            </w:r>
                          </w:p>
                        </w:tc>
                        <w:tc>
                          <w:tcPr>
                            <w:tcW w:w="282" w:type="dxa"/>
                            <w:tcBorders>
                              <w:top w:val="nil"/>
                              <w:left w:val="single" w:sz="4" w:space="0" w:color="auto"/>
                              <w:bottom w:val="nil"/>
                              <w:right w:val="single" w:sz="4" w:space="0" w:color="auto"/>
                              <w:tl2br w:val="nil"/>
                              <w:tr2bl w:val="nil"/>
                            </w:tcBorders>
                            <w:shd w:val="clear" w:color="auto" w:fill="auto"/>
                          </w:tcPr>
                          <w:p w14:paraId="7EEE838D"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5AE17188" w14:textId="45DC0B9A"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17</w:t>
                            </w:r>
                          </w:p>
                        </w:tc>
                        <w:tc>
                          <w:tcPr>
                            <w:tcW w:w="426" w:type="dxa"/>
                            <w:tcBorders>
                              <w:top w:val="single" w:sz="4" w:space="0" w:color="auto"/>
                              <w:left w:val="single" w:sz="4" w:space="0" w:color="auto"/>
                              <w:bottom w:val="single" w:sz="4" w:space="0" w:color="auto"/>
                              <w:right w:val="single" w:sz="4" w:space="0" w:color="auto"/>
                              <w:tl2br w:val="nil"/>
                              <w:tr2bl w:val="nil"/>
                            </w:tcBorders>
                          </w:tcPr>
                          <w:p w14:paraId="6EB62596" w14:textId="18DAA9E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18</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FCBD119" w14:textId="0F5986B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19</w:t>
                            </w:r>
                          </w:p>
                        </w:tc>
                        <w:tc>
                          <w:tcPr>
                            <w:tcW w:w="424" w:type="dxa"/>
                            <w:tcBorders>
                              <w:top w:val="single" w:sz="4" w:space="0" w:color="auto"/>
                              <w:left w:val="single" w:sz="4" w:space="0" w:color="auto"/>
                              <w:bottom w:val="single" w:sz="4" w:space="0" w:color="auto"/>
                              <w:right w:val="single" w:sz="4" w:space="0" w:color="auto"/>
                              <w:tl2br w:val="nil"/>
                              <w:tr2bl w:val="nil"/>
                            </w:tcBorders>
                          </w:tcPr>
                          <w:p w14:paraId="7C755DBD" w14:textId="7A0092EB"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20</w:t>
                            </w:r>
                          </w:p>
                        </w:tc>
                        <w:tc>
                          <w:tcPr>
                            <w:tcW w:w="424" w:type="dxa"/>
                            <w:tcBorders>
                              <w:top w:val="single" w:sz="4" w:space="0" w:color="auto"/>
                              <w:left w:val="single" w:sz="4" w:space="0" w:color="auto"/>
                              <w:bottom w:val="single" w:sz="4" w:space="0" w:color="auto"/>
                              <w:right w:val="single" w:sz="4" w:space="0" w:color="auto"/>
                              <w:tl2br w:val="nil"/>
                              <w:tr2bl w:val="nil"/>
                            </w:tcBorders>
                          </w:tcPr>
                          <w:p w14:paraId="63D37170" w14:textId="69F088F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21</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A062B58" w14:textId="02A76617"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22</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84F513A" w14:textId="3CE8FB93"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23</w:t>
                            </w:r>
                          </w:p>
                        </w:tc>
                      </w:tr>
                      <w:tr w:rsidR="00B634EE" w14:paraId="36F8F27E" w14:textId="05EBE688" w:rsidTr="00B634EE">
                        <w:trPr>
                          <w:trHeight w:val="258"/>
                        </w:trPr>
                        <w:tc>
                          <w:tcPr>
                            <w:tcW w:w="53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542D0345" w14:textId="676303F1"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27</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5DE351CB" w14:textId="19CD465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28</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74C5CFE1" w14:textId="6AC17911"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29</w:t>
                            </w:r>
                          </w:p>
                        </w:tc>
                        <w:tc>
                          <w:tcPr>
                            <w:tcW w:w="45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63C4E399" w14:textId="27764013"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30</w:t>
                            </w:r>
                          </w:p>
                        </w:tc>
                        <w:tc>
                          <w:tcPr>
                            <w:tcW w:w="425"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14:paraId="135C3DF9" w14:textId="34CE2019" w:rsidR="00B634EE" w:rsidRP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31</w:t>
                            </w: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4C247AE" w14:textId="77777777" w:rsidR="00B634EE" w:rsidRP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C44D054" w14:textId="77777777" w:rsidR="00B634EE" w:rsidRPr="00B634EE" w:rsidRDefault="00B634EE" w:rsidP="00E10956">
                            <w:pPr>
                              <w:spacing w:line="360" w:lineRule="auto"/>
                              <w:jc w:val="center"/>
                              <w:rPr>
                                <w:rFonts w:ascii="Arial" w:hAnsi="Arial" w:cs="Arial"/>
                                <w:sz w:val="18"/>
                                <w:szCs w:val="18"/>
                                <w:lang w:val="es-ES" w:eastAsia="es-ES"/>
                              </w:rPr>
                            </w:pPr>
                          </w:p>
                        </w:tc>
                        <w:tc>
                          <w:tcPr>
                            <w:tcW w:w="282" w:type="dxa"/>
                            <w:tcBorders>
                              <w:top w:val="nil"/>
                              <w:left w:val="single" w:sz="4" w:space="0" w:color="auto"/>
                              <w:bottom w:val="nil"/>
                              <w:right w:val="single" w:sz="4" w:space="0" w:color="auto"/>
                              <w:tl2br w:val="nil"/>
                              <w:tr2bl w:val="nil"/>
                            </w:tcBorders>
                            <w:shd w:val="clear" w:color="auto" w:fill="auto"/>
                          </w:tcPr>
                          <w:p w14:paraId="060E6C35"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01B23AFF" w14:textId="4BB32CE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24</w:t>
                            </w:r>
                          </w:p>
                        </w:tc>
                        <w:tc>
                          <w:tcPr>
                            <w:tcW w:w="426" w:type="dxa"/>
                            <w:tcBorders>
                              <w:top w:val="single" w:sz="4" w:space="0" w:color="auto"/>
                              <w:left w:val="single" w:sz="4" w:space="0" w:color="auto"/>
                              <w:bottom w:val="single" w:sz="4" w:space="0" w:color="auto"/>
                              <w:right w:val="single" w:sz="4" w:space="0" w:color="auto"/>
                              <w:tl2br w:val="nil"/>
                              <w:tr2bl w:val="nil"/>
                            </w:tcBorders>
                          </w:tcPr>
                          <w:p w14:paraId="3A3ED713" w14:textId="16798C3E"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25</w:t>
                            </w: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0F9E9E0" w14:textId="7F45F872"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26</w:t>
                            </w:r>
                          </w:p>
                        </w:tc>
                        <w:tc>
                          <w:tcPr>
                            <w:tcW w:w="424" w:type="dxa"/>
                            <w:tcBorders>
                              <w:top w:val="single" w:sz="4" w:space="0" w:color="auto"/>
                              <w:left w:val="single" w:sz="4" w:space="0" w:color="auto"/>
                              <w:bottom w:val="single" w:sz="4" w:space="0" w:color="auto"/>
                              <w:right w:val="single" w:sz="4" w:space="0" w:color="auto"/>
                              <w:tl2br w:val="nil"/>
                              <w:tr2bl w:val="nil"/>
                            </w:tcBorders>
                          </w:tcPr>
                          <w:p w14:paraId="58A80796" w14:textId="3E9355D0"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27</w:t>
                            </w:r>
                          </w:p>
                        </w:tc>
                        <w:tc>
                          <w:tcPr>
                            <w:tcW w:w="424" w:type="dxa"/>
                            <w:tcBorders>
                              <w:top w:val="single" w:sz="4" w:space="0" w:color="auto"/>
                              <w:left w:val="single" w:sz="4" w:space="0" w:color="auto"/>
                              <w:bottom w:val="single" w:sz="4" w:space="0" w:color="auto"/>
                              <w:right w:val="single" w:sz="4" w:space="0" w:color="auto"/>
                              <w:tl2br w:val="nil"/>
                              <w:tr2bl w:val="nil"/>
                            </w:tcBorders>
                          </w:tcPr>
                          <w:p w14:paraId="2819406B" w14:textId="2B71A54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28</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1884AA5" w14:textId="226C1ECA"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29</w:t>
                            </w:r>
                          </w:p>
                        </w:tc>
                        <w:tc>
                          <w:tcPr>
                            <w:tcW w:w="42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5F79552" w14:textId="3E029AE7"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30</w:t>
                            </w:r>
                          </w:p>
                        </w:tc>
                      </w:tr>
                      <w:tr w:rsidR="00B634EE" w14:paraId="07258840" w14:textId="77777777" w:rsidTr="00B634EE">
                        <w:trPr>
                          <w:trHeight w:val="258"/>
                        </w:trPr>
                        <w:tc>
                          <w:tcPr>
                            <w:tcW w:w="534" w:type="dxa"/>
                            <w:tcBorders>
                              <w:top w:val="single" w:sz="4" w:space="0" w:color="auto"/>
                              <w:left w:val="nil"/>
                              <w:bottom w:val="nil"/>
                              <w:right w:val="nil"/>
                              <w:tl2br w:val="nil"/>
                              <w:tr2bl w:val="nil"/>
                            </w:tcBorders>
                            <w:shd w:val="clear" w:color="auto" w:fill="auto"/>
                          </w:tcPr>
                          <w:p w14:paraId="498F98C8" w14:textId="77777777" w:rsid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nil"/>
                              <w:bottom w:val="nil"/>
                              <w:right w:val="nil"/>
                              <w:tl2br w:val="nil"/>
                              <w:tr2bl w:val="nil"/>
                            </w:tcBorders>
                            <w:shd w:val="clear" w:color="auto" w:fill="auto"/>
                          </w:tcPr>
                          <w:p w14:paraId="24E50B06" w14:textId="77777777" w:rsid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nil"/>
                              <w:bottom w:val="nil"/>
                              <w:right w:val="nil"/>
                              <w:tl2br w:val="nil"/>
                              <w:tr2bl w:val="nil"/>
                            </w:tcBorders>
                            <w:shd w:val="clear" w:color="auto" w:fill="auto"/>
                          </w:tcPr>
                          <w:p w14:paraId="01E49AE8" w14:textId="77777777" w:rsidR="00B634EE" w:rsidRDefault="00B634EE" w:rsidP="00E10956">
                            <w:pPr>
                              <w:spacing w:line="360" w:lineRule="auto"/>
                              <w:jc w:val="center"/>
                              <w:rPr>
                                <w:rFonts w:ascii="Arial" w:hAnsi="Arial" w:cs="Arial"/>
                                <w:sz w:val="18"/>
                                <w:szCs w:val="18"/>
                                <w:lang w:val="es-ES" w:eastAsia="es-ES"/>
                              </w:rPr>
                            </w:pPr>
                          </w:p>
                        </w:tc>
                        <w:tc>
                          <w:tcPr>
                            <w:tcW w:w="454" w:type="dxa"/>
                            <w:tcBorders>
                              <w:top w:val="single" w:sz="4" w:space="0" w:color="auto"/>
                              <w:left w:val="nil"/>
                              <w:bottom w:val="nil"/>
                              <w:right w:val="nil"/>
                              <w:tl2br w:val="nil"/>
                              <w:tr2bl w:val="nil"/>
                            </w:tcBorders>
                            <w:shd w:val="clear" w:color="auto" w:fill="auto"/>
                          </w:tcPr>
                          <w:p w14:paraId="3A1772D3" w14:textId="77777777" w:rsidR="00B634EE" w:rsidRDefault="00B634EE" w:rsidP="00E10956">
                            <w:pPr>
                              <w:spacing w:line="360" w:lineRule="auto"/>
                              <w:jc w:val="center"/>
                              <w:rPr>
                                <w:rFonts w:ascii="Arial" w:hAnsi="Arial" w:cs="Arial"/>
                                <w:sz w:val="18"/>
                                <w:szCs w:val="18"/>
                                <w:lang w:val="es-ES" w:eastAsia="es-ES"/>
                              </w:rPr>
                            </w:pPr>
                          </w:p>
                        </w:tc>
                        <w:tc>
                          <w:tcPr>
                            <w:tcW w:w="425" w:type="dxa"/>
                            <w:tcBorders>
                              <w:top w:val="single" w:sz="4" w:space="0" w:color="auto"/>
                              <w:left w:val="nil"/>
                              <w:bottom w:val="nil"/>
                              <w:right w:val="nil"/>
                              <w:tl2br w:val="nil"/>
                              <w:tr2bl w:val="nil"/>
                            </w:tcBorders>
                            <w:shd w:val="clear" w:color="auto" w:fill="auto"/>
                          </w:tcPr>
                          <w:p w14:paraId="309CD981"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nil"/>
                              <w:bottom w:val="nil"/>
                              <w:right w:val="nil"/>
                              <w:tl2br w:val="nil"/>
                              <w:tr2bl w:val="nil"/>
                            </w:tcBorders>
                            <w:shd w:val="clear" w:color="auto" w:fill="auto"/>
                          </w:tcPr>
                          <w:p w14:paraId="0C50F3F9" w14:textId="77777777" w:rsidR="00B634EE" w:rsidRP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nil"/>
                              <w:bottom w:val="nil"/>
                              <w:right w:val="nil"/>
                              <w:tl2br w:val="nil"/>
                              <w:tr2bl w:val="nil"/>
                            </w:tcBorders>
                            <w:shd w:val="clear" w:color="auto" w:fill="auto"/>
                          </w:tcPr>
                          <w:p w14:paraId="18AC3D39" w14:textId="77777777" w:rsidR="00B634EE" w:rsidRPr="00B634EE" w:rsidRDefault="00B634EE" w:rsidP="00E10956">
                            <w:pPr>
                              <w:spacing w:line="360" w:lineRule="auto"/>
                              <w:jc w:val="center"/>
                              <w:rPr>
                                <w:rFonts w:ascii="Arial" w:hAnsi="Arial" w:cs="Arial"/>
                                <w:sz w:val="18"/>
                                <w:szCs w:val="18"/>
                                <w:lang w:val="es-ES" w:eastAsia="es-ES"/>
                              </w:rPr>
                            </w:pPr>
                          </w:p>
                        </w:tc>
                        <w:tc>
                          <w:tcPr>
                            <w:tcW w:w="282" w:type="dxa"/>
                            <w:tcBorders>
                              <w:top w:val="nil"/>
                              <w:left w:val="nil"/>
                              <w:bottom w:val="nil"/>
                              <w:right w:val="single" w:sz="4" w:space="0" w:color="auto"/>
                              <w:tl2br w:val="nil"/>
                              <w:tr2bl w:val="nil"/>
                            </w:tcBorders>
                            <w:shd w:val="clear" w:color="auto" w:fill="auto"/>
                          </w:tcPr>
                          <w:p w14:paraId="22B57C2A" w14:textId="77777777" w:rsidR="00B634EE" w:rsidRDefault="00B634EE" w:rsidP="00E10956">
                            <w:pPr>
                              <w:spacing w:line="360" w:lineRule="auto"/>
                              <w:jc w:val="center"/>
                              <w:rPr>
                                <w:rFonts w:ascii="Arial" w:hAnsi="Arial" w:cs="Arial"/>
                                <w:sz w:val="18"/>
                                <w:szCs w:val="18"/>
                                <w:lang w:val="es-ES" w:eastAsia="es-ES"/>
                              </w:rPr>
                            </w:pPr>
                          </w:p>
                        </w:tc>
                        <w:tc>
                          <w:tcPr>
                            <w:tcW w:w="426" w:type="dxa"/>
                            <w:tcBorders>
                              <w:top w:val="single" w:sz="4" w:space="0" w:color="auto"/>
                              <w:left w:val="single" w:sz="4" w:space="0" w:color="auto"/>
                              <w:bottom w:val="single" w:sz="4" w:space="0" w:color="auto"/>
                              <w:right w:val="single" w:sz="4" w:space="0" w:color="auto"/>
                              <w:tl2br w:val="nil"/>
                              <w:tr2bl w:val="nil"/>
                            </w:tcBorders>
                          </w:tcPr>
                          <w:p w14:paraId="27692389" w14:textId="65B607E4" w:rsidR="00B634EE" w:rsidRDefault="00B634EE" w:rsidP="00E10956">
                            <w:pPr>
                              <w:spacing w:line="360" w:lineRule="auto"/>
                              <w:jc w:val="center"/>
                              <w:rPr>
                                <w:rFonts w:ascii="Arial" w:hAnsi="Arial" w:cs="Arial"/>
                                <w:sz w:val="18"/>
                                <w:szCs w:val="18"/>
                                <w:lang w:val="es-ES" w:eastAsia="es-ES"/>
                              </w:rPr>
                            </w:pPr>
                            <w:r>
                              <w:rPr>
                                <w:rFonts w:ascii="Arial" w:hAnsi="Arial" w:cs="Arial"/>
                                <w:sz w:val="18"/>
                                <w:szCs w:val="18"/>
                                <w:lang w:val="es-ES" w:eastAsia="es-ES"/>
                              </w:rPr>
                              <w:t>31</w:t>
                            </w:r>
                          </w:p>
                        </w:tc>
                        <w:tc>
                          <w:tcPr>
                            <w:tcW w:w="426" w:type="dxa"/>
                            <w:tcBorders>
                              <w:top w:val="single" w:sz="4" w:space="0" w:color="auto"/>
                              <w:left w:val="single" w:sz="4" w:space="0" w:color="auto"/>
                              <w:bottom w:val="single" w:sz="4" w:space="0" w:color="auto"/>
                              <w:right w:val="single" w:sz="4" w:space="0" w:color="auto"/>
                              <w:tl2br w:val="nil"/>
                              <w:tr2bl w:val="nil"/>
                            </w:tcBorders>
                          </w:tcPr>
                          <w:p w14:paraId="0785152A"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789B04C"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183D0464"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77DE2D51"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217D7716" w14:textId="77777777" w:rsidR="00B634EE" w:rsidRDefault="00B634EE" w:rsidP="00E10956">
                            <w:pPr>
                              <w:spacing w:line="360" w:lineRule="auto"/>
                              <w:jc w:val="center"/>
                              <w:rPr>
                                <w:rFonts w:ascii="Arial" w:hAnsi="Arial" w:cs="Arial"/>
                                <w:sz w:val="18"/>
                                <w:szCs w:val="18"/>
                                <w:lang w:val="es-ES" w:eastAsia="es-ES"/>
                              </w:rPr>
                            </w:pPr>
                          </w:p>
                        </w:tc>
                        <w:tc>
                          <w:tcPr>
                            <w:tcW w:w="424" w:type="dxa"/>
                            <w:tcBorders>
                              <w:top w:val="single" w:sz="4" w:space="0" w:color="auto"/>
                              <w:left w:val="single" w:sz="4" w:space="0" w:color="auto"/>
                              <w:bottom w:val="single" w:sz="4" w:space="0" w:color="auto"/>
                              <w:right w:val="single" w:sz="4" w:space="0" w:color="auto"/>
                              <w:tl2br w:val="nil"/>
                              <w:tr2bl w:val="nil"/>
                            </w:tcBorders>
                          </w:tcPr>
                          <w:p w14:paraId="654E47CE" w14:textId="77777777" w:rsidR="00B634EE" w:rsidRDefault="00B634EE" w:rsidP="00E10956">
                            <w:pPr>
                              <w:spacing w:line="360" w:lineRule="auto"/>
                              <w:jc w:val="center"/>
                              <w:rPr>
                                <w:rFonts w:ascii="Arial" w:hAnsi="Arial" w:cs="Arial"/>
                                <w:sz w:val="18"/>
                                <w:szCs w:val="18"/>
                                <w:lang w:val="es-ES" w:eastAsia="es-ES"/>
                              </w:rPr>
                            </w:pPr>
                          </w:p>
                        </w:tc>
                      </w:tr>
                    </w:tbl>
                    <w:p w14:paraId="077BACA9" w14:textId="77777777" w:rsidR="00F845CD" w:rsidRDefault="00F845CD" w:rsidP="001568BB">
                      <w:pPr>
                        <w:jc w:val="center"/>
                      </w:pPr>
                    </w:p>
                  </w:txbxContent>
                </v:textbox>
              </v:shape>
            </w:pict>
          </mc:Fallback>
        </mc:AlternateContent>
      </w:r>
    </w:p>
    <w:p w14:paraId="26180D0F" w14:textId="77777777" w:rsidR="001568BB" w:rsidRDefault="001568BB" w:rsidP="001568BB">
      <w:pPr>
        <w:shd w:val="clear" w:color="auto" w:fill="FFFFFF"/>
        <w:spacing w:line="360" w:lineRule="auto"/>
        <w:jc w:val="both"/>
        <w:rPr>
          <w:rFonts w:ascii="Arial" w:hAnsi="Arial" w:cs="Arial"/>
          <w:sz w:val="24"/>
          <w:bdr w:val="none" w:sz="0" w:space="0" w:color="auto" w:frame="1"/>
          <w:lang w:eastAsia="es-MX"/>
        </w:rPr>
      </w:pPr>
    </w:p>
    <w:p w14:paraId="03B9AFE6" w14:textId="77777777" w:rsidR="001568BB" w:rsidRDefault="001568BB" w:rsidP="001568BB">
      <w:pPr>
        <w:shd w:val="clear" w:color="auto" w:fill="FFFFFF"/>
        <w:spacing w:line="360" w:lineRule="auto"/>
        <w:jc w:val="both"/>
        <w:rPr>
          <w:rFonts w:ascii="Arial" w:hAnsi="Arial" w:cs="Arial"/>
          <w:sz w:val="24"/>
          <w:bdr w:val="none" w:sz="0" w:space="0" w:color="auto" w:frame="1"/>
          <w:lang w:eastAsia="es-MX"/>
        </w:rPr>
      </w:pPr>
    </w:p>
    <w:p w14:paraId="059DCDEB" w14:textId="77777777" w:rsidR="001568BB" w:rsidRDefault="001568BB" w:rsidP="001568BB">
      <w:pPr>
        <w:shd w:val="clear" w:color="auto" w:fill="FFFFFF"/>
        <w:spacing w:line="360" w:lineRule="auto"/>
        <w:jc w:val="both"/>
        <w:rPr>
          <w:rFonts w:ascii="Arial" w:hAnsi="Arial" w:cs="Arial"/>
          <w:sz w:val="24"/>
          <w:bdr w:val="none" w:sz="0" w:space="0" w:color="auto" w:frame="1"/>
          <w:lang w:eastAsia="es-MX"/>
        </w:rPr>
      </w:pPr>
    </w:p>
    <w:p w14:paraId="11F16F2A" w14:textId="77777777" w:rsidR="001568BB" w:rsidRDefault="001568BB" w:rsidP="001568BB">
      <w:pPr>
        <w:shd w:val="clear" w:color="auto" w:fill="FFFFFF"/>
        <w:spacing w:line="360" w:lineRule="auto"/>
        <w:jc w:val="both"/>
        <w:rPr>
          <w:rFonts w:ascii="Arial" w:hAnsi="Arial" w:cs="Arial"/>
          <w:sz w:val="24"/>
          <w:bdr w:val="none" w:sz="0" w:space="0" w:color="auto" w:frame="1"/>
          <w:lang w:eastAsia="es-MX"/>
        </w:rPr>
      </w:pPr>
    </w:p>
    <w:p w14:paraId="764259F9" w14:textId="6CF2B677" w:rsidR="001568BB" w:rsidRDefault="001568BB" w:rsidP="001568BB">
      <w:pPr>
        <w:pStyle w:val="Textoindependienteprimerasangra"/>
        <w:spacing w:after="0"/>
        <w:ind w:firstLine="902"/>
        <w:rPr>
          <w:rFonts w:ascii="Arial" w:eastAsia="Arial Unicode MS" w:hAnsi="Arial" w:cs="Arial"/>
          <w:sz w:val="24"/>
        </w:rPr>
      </w:pPr>
    </w:p>
    <w:p w14:paraId="6A829CBE" w14:textId="33FAD3AD" w:rsidR="001568BB" w:rsidRDefault="001568BB" w:rsidP="001568BB">
      <w:pPr>
        <w:pStyle w:val="Textoindependienteprimerasangra"/>
        <w:spacing w:after="0"/>
        <w:ind w:firstLine="902"/>
        <w:rPr>
          <w:rFonts w:ascii="Arial" w:eastAsia="Arial Unicode MS" w:hAnsi="Arial" w:cs="Arial"/>
          <w:sz w:val="24"/>
        </w:rPr>
      </w:pPr>
    </w:p>
    <w:p w14:paraId="4CEB0B1C" w14:textId="77777777" w:rsidR="00707736" w:rsidRDefault="00707736" w:rsidP="001568BB">
      <w:pPr>
        <w:pStyle w:val="Textoindependienteprimerasangra"/>
        <w:spacing w:after="0"/>
        <w:ind w:firstLine="902"/>
        <w:rPr>
          <w:rFonts w:ascii="Arial" w:eastAsia="Arial Unicode MS" w:hAnsi="Arial" w:cs="Arial"/>
          <w:sz w:val="24"/>
        </w:rPr>
      </w:pPr>
    </w:p>
    <w:p w14:paraId="29D3EF50" w14:textId="62572004" w:rsidR="00707736" w:rsidRDefault="00707736" w:rsidP="001568BB">
      <w:pPr>
        <w:pStyle w:val="Textoindependienteprimerasangra"/>
        <w:spacing w:after="0"/>
        <w:ind w:firstLine="902"/>
        <w:rPr>
          <w:rFonts w:ascii="Arial" w:eastAsia="Arial Unicode MS" w:hAnsi="Arial" w:cs="Arial"/>
          <w:sz w:val="24"/>
        </w:rPr>
      </w:pPr>
      <w:r w:rsidRPr="00DF0231">
        <w:rPr>
          <w:noProof/>
          <w:sz w:val="20"/>
          <w:szCs w:val="20"/>
          <w:lang w:eastAsia="es-MX"/>
        </w:rPr>
        <w:drawing>
          <wp:inline distT="0" distB="0" distL="0" distR="0" wp14:anchorId="4374353C" wp14:editId="5C2B1B55">
            <wp:extent cx="3171825" cy="752475"/>
            <wp:effectExtent l="0" t="0" r="9525" b="9525"/>
            <wp:docPr id="626301158" name="Imagen 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01158" name="Imagen 1" descr="Interfaz de usuario gráfica, Texto,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28407" t="34518" r="29247" b="50731"/>
                    <a:stretch>
                      <a:fillRect/>
                    </a:stretch>
                  </pic:blipFill>
                  <pic:spPr bwMode="auto">
                    <a:xfrm>
                      <a:off x="0" y="0"/>
                      <a:ext cx="3274612" cy="776860"/>
                    </a:xfrm>
                    <a:prstGeom prst="rect">
                      <a:avLst/>
                    </a:prstGeom>
                    <a:noFill/>
                    <a:ln>
                      <a:noFill/>
                    </a:ln>
                  </pic:spPr>
                </pic:pic>
              </a:graphicData>
            </a:graphic>
          </wp:inline>
        </w:drawing>
      </w:r>
    </w:p>
    <w:p w14:paraId="539B9AB6" w14:textId="77777777" w:rsidR="00707736" w:rsidRDefault="00707736" w:rsidP="001568BB">
      <w:pPr>
        <w:pStyle w:val="Textoindependienteprimerasangra"/>
        <w:spacing w:after="0"/>
        <w:ind w:firstLine="902"/>
        <w:rPr>
          <w:rFonts w:ascii="Arial" w:eastAsia="Arial Unicode MS" w:hAnsi="Arial" w:cs="Arial"/>
          <w:sz w:val="24"/>
        </w:rPr>
      </w:pPr>
    </w:p>
    <w:p w14:paraId="2FC40575" w14:textId="26E2531F" w:rsidR="001568BB" w:rsidRDefault="001568BB" w:rsidP="001568BB">
      <w:pPr>
        <w:pStyle w:val="Textoindependienteprimerasangra"/>
        <w:spacing w:after="0"/>
        <w:ind w:firstLine="902"/>
        <w:rPr>
          <w:rFonts w:ascii="Arial" w:eastAsia="Arial Unicode MS" w:hAnsi="Arial" w:cs="Arial"/>
          <w:sz w:val="24"/>
        </w:rPr>
      </w:pPr>
      <w:r w:rsidRPr="00AA10EC">
        <w:rPr>
          <w:rFonts w:ascii="Arial" w:eastAsia="Arial Unicode MS" w:hAnsi="Arial" w:cs="Arial"/>
          <w:sz w:val="24"/>
        </w:rPr>
        <w:t>Por tanto, toda vez que, a la fecha de interposición de</w:t>
      </w:r>
      <w:r>
        <w:rPr>
          <w:rFonts w:ascii="Arial" w:eastAsia="Arial Unicode MS" w:hAnsi="Arial" w:cs="Arial"/>
          <w:sz w:val="24"/>
        </w:rPr>
        <w:t xml:space="preserve">l recurso de revisión que se examina, </w:t>
      </w:r>
      <w:r w:rsidRPr="00AA10EC">
        <w:rPr>
          <w:rFonts w:ascii="Arial" w:eastAsia="Arial Unicode MS" w:hAnsi="Arial" w:cs="Arial"/>
          <w:sz w:val="24"/>
        </w:rPr>
        <w:t xml:space="preserve">esto es </w:t>
      </w:r>
      <w:r w:rsidR="00B634EE">
        <w:rPr>
          <w:rFonts w:ascii="Arial" w:eastAsia="Arial Unicode MS" w:hAnsi="Arial" w:cs="Arial"/>
          <w:sz w:val="24"/>
        </w:rPr>
        <w:t>los días diez y once de agosto de dos mil veintiséis;</w:t>
      </w:r>
      <w:r>
        <w:rPr>
          <w:rFonts w:ascii="Arial" w:eastAsia="Arial Unicode MS" w:hAnsi="Arial" w:cs="Arial"/>
          <w:sz w:val="24"/>
        </w:rPr>
        <w:t xml:space="preserve"> y</w:t>
      </w:r>
      <w:r w:rsidR="00B634EE">
        <w:rPr>
          <w:rFonts w:ascii="Arial" w:eastAsia="Arial Unicode MS" w:hAnsi="Arial" w:cs="Arial"/>
          <w:sz w:val="24"/>
        </w:rPr>
        <w:t>,</w:t>
      </w:r>
      <w:r>
        <w:rPr>
          <w:rFonts w:ascii="Arial" w:eastAsia="Arial Unicode MS" w:hAnsi="Arial" w:cs="Arial"/>
          <w:sz w:val="24"/>
        </w:rPr>
        <w:t xml:space="preserve"> al no obrar </w:t>
      </w:r>
      <w:r w:rsidRPr="00AA10EC">
        <w:rPr>
          <w:rFonts w:ascii="Arial" w:eastAsia="Arial Unicode MS" w:hAnsi="Arial" w:cs="Arial"/>
          <w:sz w:val="24"/>
        </w:rPr>
        <w:t xml:space="preserve">constancia </w:t>
      </w:r>
      <w:r>
        <w:rPr>
          <w:rFonts w:ascii="Arial" w:eastAsia="Arial Unicode MS" w:hAnsi="Arial" w:cs="Arial"/>
          <w:sz w:val="24"/>
        </w:rPr>
        <w:t xml:space="preserve">alguna en el presente sumario, por el que se pueda advertir que el Sujeto Obligado haya atendido </w:t>
      </w:r>
      <w:r w:rsidRPr="00B24B5E">
        <w:rPr>
          <w:rFonts w:ascii="Arial" w:eastAsia="Arial Unicode MS" w:hAnsi="Arial" w:cs="Arial"/>
          <w:sz w:val="24"/>
        </w:rPr>
        <w:t>la solicitud de información</w:t>
      </w:r>
      <w:r>
        <w:rPr>
          <w:rFonts w:ascii="Arial" w:eastAsia="Arial Unicode MS" w:hAnsi="Arial" w:cs="Arial"/>
          <w:sz w:val="24"/>
        </w:rPr>
        <w:t xml:space="preserve"> de la ahora inconforme, dentro del plazo concedido para tal efecto; </w:t>
      </w:r>
      <w:r w:rsidRPr="00AA10EC">
        <w:rPr>
          <w:rFonts w:ascii="Arial" w:eastAsia="Arial Unicode MS" w:hAnsi="Arial" w:cs="Arial"/>
          <w:sz w:val="24"/>
        </w:rPr>
        <w:t xml:space="preserve">es dable determinar </w:t>
      </w:r>
      <w:r w:rsidRPr="00672A5C">
        <w:rPr>
          <w:rFonts w:ascii="Arial" w:eastAsia="Arial Unicode MS" w:hAnsi="Arial" w:cs="Arial"/>
          <w:b/>
          <w:sz w:val="24"/>
        </w:rPr>
        <w:t>fundado</w:t>
      </w:r>
      <w:r w:rsidRPr="00395193">
        <w:rPr>
          <w:rFonts w:ascii="Arial" w:eastAsia="Arial Unicode MS" w:hAnsi="Arial" w:cs="Arial"/>
          <w:sz w:val="24"/>
        </w:rPr>
        <w:t xml:space="preserve"> </w:t>
      </w:r>
      <w:r w:rsidRPr="00AA10EC">
        <w:rPr>
          <w:rFonts w:ascii="Arial" w:eastAsia="Arial Unicode MS" w:hAnsi="Arial" w:cs="Arial"/>
          <w:sz w:val="24"/>
        </w:rPr>
        <w:t>el agravio formulado por la ahora parte recurrente</w:t>
      </w:r>
      <w:r>
        <w:rPr>
          <w:rFonts w:ascii="Arial" w:eastAsia="Arial Unicode MS" w:hAnsi="Arial" w:cs="Arial"/>
          <w:sz w:val="24"/>
        </w:rPr>
        <w:t xml:space="preserve">.  </w:t>
      </w:r>
    </w:p>
    <w:p w14:paraId="0E122A94" w14:textId="35BE6265" w:rsidR="001568BB" w:rsidRDefault="001568BB" w:rsidP="001568BB">
      <w:pPr>
        <w:pStyle w:val="Textoindependienteprimerasangra"/>
        <w:spacing w:after="0"/>
        <w:ind w:firstLine="902"/>
        <w:rPr>
          <w:rFonts w:ascii="Arial" w:eastAsia="Arial Unicode MS" w:hAnsi="Arial" w:cs="Arial"/>
          <w:sz w:val="24"/>
        </w:rPr>
      </w:pPr>
    </w:p>
    <w:p w14:paraId="79BAFED3" w14:textId="531C8F80" w:rsidR="00850E80" w:rsidRDefault="00672A5C" w:rsidP="001568BB">
      <w:pPr>
        <w:pStyle w:val="Textoindependienteprimerasangra"/>
        <w:spacing w:after="0"/>
        <w:ind w:firstLine="902"/>
        <w:rPr>
          <w:rFonts w:ascii="Arial" w:eastAsia="Arial Unicode MS" w:hAnsi="Arial" w:cs="Arial"/>
          <w:sz w:val="24"/>
        </w:rPr>
      </w:pPr>
      <w:r>
        <w:rPr>
          <w:rFonts w:ascii="Arial" w:eastAsia="Arial Unicode MS" w:hAnsi="Arial" w:cs="Arial"/>
          <w:sz w:val="24"/>
        </w:rPr>
        <w:t xml:space="preserve">Sin que resulte óbice a lo anterior, que el sujeto obligado manifestara, a través del oficio por el cual rindió el informe de Ley, </w:t>
      </w:r>
      <w:r w:rsidR="00B634EE">
        <w:rPr>
          <w:rFonts w:ascii="Arial" w:eastAsia="Arial Unicode MS" w:hAnsi="Arial" w:cs="Arial"/>
          <w:sz w:val="24"/>
        </w:rPr>
        <w:t>que se encontraba realizando gestiones de búsqueda a efecto de localizar los documentos con los que se pudiera otorgar respuesta a las solicitudes formuladas por la ahora parte recurrente</w:t>
      </w:r>
      <w:r w:rsidR="00850E80">
        <w:rPr>
          <w:rFonts w:ascii="Arial" w:eastAsia="Arial Unicode MS" w:hAnsi="Arial" w:cs="Arial"/>
          <w:sz w:val="24"/>
        </w:rPr>
        <w:t>.</w:t>
      </w:r>
    </w:p>
    <w:p w14:paraId="6510BAFD" w14:textId="77777777" w:rsidR="00850E80" w:rsidRDefault="00850E80" w:rsidP="001568BB">
      <w:pPr>
        <w:pStyle w:val="Textoindependienteprimerasangra"/>
        <w:spacing w:after="0"/>
        <w:ind w:firstLine="902"/>
        <w:rPr>
          <w:rFonts w:ascii="Arial" w:eastAsia="Arial Unicode MS" w:hAnsi="Arial" w:cs="Arial"/>
          <w:sz w:val="24"/>
        </w:rPr>
      </w:pPr>
    </w:p>
    <w:p w14:paraId="63D1872B" w14:textId="032761D5" w:rsidR="00672A5C" w:rsidRDefault="00850E80" w:rsidP="001568BB">
      <w:pPr>
        <w:pStyle w:val="Textoindependienteprimerasangra"/>
        <w:spacing w:after="0"/>
        <w:ind w:firstLine="902"/>
        <w:rPr>
          <w:rFonts w:ascii="Arial" w:eastAsia="Arial Unicode MS" w:hAnsi="Arial" w:cs="Arial"/>
          <w:sz w:val="24"/>
        </w:rPr>
      </w:pPr>
      <w:r>
        <w:rPr>
          <w:rFonts w:ascii="Arial" w:eastAsia="Arial Unicode MS" w:hAnsi="Arial" w:cs="Arial"/>
          <w:sz w:val="24"/>
        </w:rPr>
        <w:t>Ello pues</w:t>
      </w:r>
      <w:r w:rsidR="005D69AC">
        <w:rPr>
          <w:rFonts w:ascii="Arial" w:eastAsia="Arial Unicode MS" w:hAnsi="Arial" w:cs="Arial"/>
          <w:sz w:val="24"/>
        </w:rPr>
        <w:t>,</w:t>
      </w:r>
      <w:r w:rsidR="00672A5C">
        <w:rPr>
          <w:rFonts w:ascii="Arial" w:eastAsia="Arial Unicode MS" w:hAnsi="Arial" w:cs="Arial"/>
          <w:sz w:val="24"/>
        </w:rPr>
        <w:t xml:space="preserve"> </w:t>
      </w:r>
      <w:r w:rsidR="005D69AC">
        <w:rPr>
          <w:rFonts w:ascii="Arial" w:eastAsia="Arial Unicode MS" w:hAnsi="Arial" w:cs="Arial"/>
          <w:sz w:val="24"/>
        </w:rPr>
        <w:t>como ya se precisó, la Ley de Transparencia y Acceso a la Información Pública prevé que los sujetos obligados deberán otorgar atención a las solicitudes de acceso a la información pública, dentro de un plazo ordinario de diez días hábiles, posteriores a la presentación de la solicitud; encontrándose en posibilidad de ampliar dicho plazo (previa aprobación otorgada por parte del Comité de Transparencia) por hasta otro plazo de diez días hábiles</w:t>
      </w:r>
      <w:r>
        <w:rPr>
          <w:rFonts w:ascii="Arial" w:eastAsia="Arial Unicode MS" w:hAnsi="Arial" w:cs="Arial"/>
          <w:sz w:val="24"/>
        </w:rPr>
        <w:t>.</w:t>
      </w:r>
    </w:p>
    <w:p w14:paraId="606D5243" w14:textId="0FF081F0" w:rsidR="00672A5C" w:rsidRDefault="00672A5C" w:rsidP="001568BB">
      <w:pPr>
        <w:pStyle w:val="Textoindependienteprimerasangra"/>
        <w:spacing w:after="0"/>
        <w:ind w:firstLine="902"/>
        <w:rPr>
          <w:rFonts w:ascii="Arial" w:eastAsia="Arial Unicode MS" w:hAnsi="Arial" w:cs="Arial"/>
          <w:sz w:val="24"/>
        </w:rPr>
      </w:pPr>
    </w:p>
    <w:p w14:paraId="18B59C45" w14:textId="44930378" w:rsidR="005D69AC" w:rsidRDefault="005D69AC" w:rsidP="001568BB">
      <w:pPr>
        <w:pStyle w:val="Textoindependienteprimerasangra"/>
        <w:spacing w:after="0"/>
        <w:ind w:firstLine="902"/>
        <w:rPr>
          <w:rFonts w:ascii="Arial" w:eastAsia="Arial Unicode MS" w:hAnsi="Arial" w:cs="Arial"/>
          <w:sz w:val="24"/>
        </w:rPr>
      </w:pPr>
      <w:r>
        <w:rPr>
          <w:rFonts w:ascii="Arial" w:eastAsia="Arial Unicode MS" w:hAnsi="Arial" w:cs="Arial"/>
          <w:sz w:val="24"/>
        </w:rPr>
        <w:t>Circunstancia por la cual, el sujeto obligado estuvo en posibilidad, en su caso, de realizar las gestiones necesarias, a fin de otorgar respuesta a las solicitudes de acceso a la información pública planteadas por la ahora parte recurrente, dentro del plazo ordinario o en su caso, notificar a la ahora parte recurrente, la aprobación emitida por el Comité de Transparencia, de la ampliación del plazo para su atención.</w:t>
      </w:r>
    </w:p>
    <w:p w14:paraId="1EC3680E" w14:textId="77777777" w:rsidR="005D69AC" w:rsidRDefault="005D69AC" w:rsidP="001568BB">
      <w:pPr>
        <w:pStyle w:val="Textoindependienteprimerasangra"/>
        <w:spacing w:after="0"/>
        <w:ind w:firstLine="902"/>
        <w:rPr>
          <w:rFonts w:ascii="Arial" w:eastAsia="Arial Unicode MS" w:hAnsi="Arial" w:cs="Arial"/>
          <w:sz w:val="24"/>
        </w:rPr>
      </w:pPr>
    </w:p>
    <w:p w14:paraId="69F837C5" w14:textId="5FFED204" w:rsidR="001568BB" w:rsidRPr="00395193" w:rsidRDefault="00FF361F" w:rsidP="001568BB">
      <w:pPr>
        <w:pStyle w:val="Textoindependienteprimerasangra"/>
        <w:spacing w:after="0"/>
        <w:ind w:firstLine="902"/>
        <w:rPr>
          <w:rFonts w:ascii="Arial" w:eastAsia="Arial Unicode MS" w:hAnsi="Arial" w:cs="Arial"/>
          <w:sz w:val="24"/>
        </w:rPr>
      </w:pPr>
      <w:r>
        <w:rPr>
          <w:rFonts w:ascii="Arial" w:eastAsia="Arial Unicode MS" w:hAnsi="Arial" w:cs="Arial"/>
          <w:sz w:val="24"/>
        </w:rPr>
        <w:t>Ahora bien</w:t>
      </w:r>
      <w:r w:rsidR="001568BB">
        <w:rPr>
          <w:rFonts w:ascii="Arial" w:eastAsia="Arial Unicode MS" w:hAnsi="Arial" w:cs="Arial"/>
          <w:sz w:val="24"/>
        </w:rPr>
        <w:t xml:space="preserve">, </w:t>
      </w:r>
      <w:r w:rsidR="009B0669">
        <w:rPr>
          <w:rFonts w:ascii="Arial" w:eastAsia="Arial Unicode MS" w:hAnsi="Arial" w:cs="Arial"/>
          <w:sz w:val="24"/>
        </w:rPr>
        <w:t>por las particularidades del caso en estudio,</w:t>
      </w:r>
      <w:r w:rsidR="001568BB">
        <w:rPr>
          <w:rFonts w:ascii="Arial" w:eastAsia="Arial Unicode MS" w:hAnsi="Arial" w:cs="Arial"/>
          <w:sz w:val="24"/>
        </w:rPr>
        <w:t xml:space="preserve"> en </w:t>
      </w:r>
      <w:r>
        <w:rPr>
          <w:rFonts w:ascii="Arial" w:hAnsi="Arial" w:cs="Arial"/>
          <w:sz w:val="24"/>
          <w:lang w:eastAsia="es-MX"/>
        </w:rPr>
        <w:t xml:space="preserve">el presente asunto resulta </w:t>
      </w:r>
      <w:r w:rsidR="001568BB" w:rsidRPr="004E3D8C">
        <w:rPr>
          <w:rFonts w:ascii="Arial" w:hAnsi="Arial" w:cs="Arial"/>
          <w:sz w:val="24"/>
          <w:lang w:eastAsia="es-MX"/>
        </w:rPr>
        <w:t xml:space="preserve">aplicable el principio de </w:t>
      </w:r>
      <w:r w:rsidR="001568BB" w:rsidRPr="004E3D8C">
        <w:rPr>
          <w:rFonts w:ascii="Arial" w:hAnsi="Arial" w:cs="Arial"/>
          <w:b/>
          <w:sz w:val="24"/>
          <w:lang w:eastAsia="es-MX"/>
        </w:rPr>
        <w:t>afirmativa ficta</w:t>
      </w:r>
      <w:r w:rsidR="001568BB" w:rsidRPr="004E3D8C">
        <w:rPr>
          <w:rFonts w:ascii="Arial" w:hAnsi="Arial" w:cs="Arial"/>
          <w:sz w:val="24"/>
          <w:lang w:eastAsia="es-MX"/>
        </w:rPr>
        <w:t xml:space="preserve">, de conformidad con lo </w:t>
      </w:r>
      <w:r w:rsidR="001568BB" w:rsidRPr="004E3D8C">
        <w:rPr>
          <w:rFonts w:ascii="Arial" w:hAnsi="Arial" w:cs="Arial"/>
          <w:sz w:val="24"/>
          <w:lang w:eastAsia="es-MX"/>
        </w:rPr>
        <w:lastRenderedPageBreak/>
        <w:t>previsto en el artículo 164</w:t>
      </w:r>
      <w:r w:rsidR="003F24F4">
        <w:rPr>
          <w:rStyle w:val="Refdenotaalpie"/>
          <w:rFonts w:ascii="Arial" w:hAnsi="Arial" w:cs="Arial"/>
          <w:sz w:val="24"/>
          <w:lang w:eastAsia="es-MX"/>
        </w:rPr>
        <w:footnoteReference w:id="7"/>
      </w:r>
      <w:r w:rsidR="001568BB" w:rsidRPr="004E3D8C">
        <w:rPr>
          <w:rFonts w:ascii="Arial" w:hAnsi="Arial" w:cs="Arial"/>
          <w:sz w:val="24"/>
          <w:lang w:eastAsia="es-MX"/>
        </w:rPr>
        <w:t xml:space="preserve"> de la Ley de Transparencia y Acceso a la Información Pública del Estado</w:t>
      </w:r>
      <w:r w:rsidR="003F24F4">
        <w:rPr>
          <w:rFonts w:ascii="Arial" w:hAnsi="Arial" w:cs="Arial"/>
          <w:sz w:val="24"/>
          <w:lang w:eastAsia="es-MX"/>
        </w:rPr>
        <w:t>, derivado del silencio administrativo de la autoridad, sobre la atención a la solicitud de acceso a la información</w:t>
      </w:r>
      <w:r w:rsidR="001568BB">
        <w:rPr>
          <w:rFonts w:ascii="Arial" w:hAnsi="Arial" w:cs="Arial"/>
          <w:sz w:val="24"/>
          <w:lang w:eastAsia="es-MX"/>
        </w:rPr>
        <w:t>.</w:t>
      </w:r>
      <w:r w:rsidR="001568BB">
        <w:rPr>
          <w:rFonts w:ascii="Arial" w:eastAsia="Arial Unicode MS" w:hAnsi="Arial" w:cs="Arial"/>
          <w:sz w:val="24"/>
        </w:rPr>
        <w:t xml:space="preserve"> </w:t>
      </w:r>
    </w:p>
    <w:p w14:paraId="72806FC2" w14:textId="77777777" w:rsidR="001568BB" w:rsidRDefault="001568BB" w:rsidP="001568BB">
      <w:pPr>
        <w:pStyle w:val="Textoindependienteprimerasangra"/>
        <w:spacing w:after="0"/>
        <w:ind w:firstLine="902"/>
        <w:rPr>
          <w:rFonts w:ascii="Arial" w:eastAsia="Arial Unicode MS" w:hAnsi="Arial" w:cs="Arial"/>
          <w:sz w:val="24"/>
        </w:rPr>
      </w:pPr>
    </w:p>
    <w:p w14:paraId="444C5498" w14:textId="1C883107" w:rsidR="001568BB" w:rsidRPr="00021A33" w:rsidRDefault="00FF361F" w:rsidP="001568BB">
      <w:pPr>
        <w:tabs>
          <w:tab w:val="left" w:pos="851"/>
        </w:tabs>
        <w:spacing w:after="0" w:line="360" w:lineRule="auto"/>
        <w:ind w:left="708"/>
        <w:jc w:val="both"/>
        <w:rPr>
          <w:rFonts w:ascii="Arial" w:hAnsi="Arial" w:cs="Arial"/>
          <w:b/>
          <w:sz w:val="24"/>
        </w:rPr>
      </w:pPr>
      <w:r>
        <w:rPr>
          <w:rFonts w:ascii="Arial" w:hAnsi="Arial" w:cs="Arial"/>
          <w:b/>
          <w:sz w:val="24"/>
        </w:rPr>
        <w:t>6</w:t>
      </w:r>
      <w:r w:rsidR="001568BB">
        <w:rPr>
          <w:rFonts w:ascii="Arial" w:hAnsi="Arial" w:cs="Arial"/>
          <w:b/>
          <w:sz w:val="24"/>
        </w:rPr>
        <w:t>.</w:t>
      </w:r>
      <w:r>
        <w:rPr>
          <w:rFonts w:ascii="Arial" w:hAnsi="Arial" w:cs="Arial"/>
          <w:b/>
          <w:sz w:val="24"/>
        </w:rPr>
        <w:t>1</w:t>
      </w:r>
      <w:r w:rsidR="001568BB">
        <w:rPr>
          <w:rFonts w:ascii="Arial" w:hAnsi="Arial" w:cs="Arial"/>
          <w:b/>
          <w:sz w:val="24"/>
        </w:rPr>
        <w:t xml:space="preserve">.1. </w:t>
      </w:r>
      <w:r w:rsidR="001568BB" w:rsidRPr="00021A33">
        <w:rPr>
          <w:rFonts w:ascii="Arial" w:hAnsi="Arial" w:cs="Arial"/>
          <w:b/>
          <w:sz w:val="24"/>
        </w:rPr>
        <w:t>Silencio Administrativo de la Autoridad.</w:t>
      </w:r>
    </w:p>
    <w:p w14:paraId="3F563372" w14:textId="77777777" w:rsidR="001568BB" w:rsidRDefault="001568BB" w:rsidP="001568BB">
      <w:pPr>
        <w:pStyle w:val="Prrafodelista"/>
        <w:tabs>
          <w:tab w:val="left" w:pos="851"/>
        </w:tabs>
        <w:spacing w:after="0" w:line="360" w:lineRule="auto"/>
        <w:ind w:left="1428"/>
        <w:jc w:val="both"/>
        <w:rPr>
          <w:rFonts w:ascii="Arial" w:hAnsi="Arial" w:cs="Arial"/>
          <w:b/>
          <w:sz w:val="24"/>
        </w:rPr>
      </w:pPr>
    </w:p>
    <w:p w14:paraId="6900694A" w14:textId="77777777" w:rsidR="001568BB" w:rsidRPr="00FB38F1" w:rsidRDefault="001568BB" w:rsidP="001568BB">
      <w:pPr>
        <w:pStyle w:val="Prrafodelista"/>
        <w:tabs>
          <w:tab w:val="left" w:pos="851"/>
        </w:tabs>
        <w:spacing w:after="0" w:line="360" w:lineRule="auto"/>
        <w:ind w:left="0" w:firstLine="709"/>
        <w:jc w:val="both"/>
        <w:rPr>
          <w:rFonts w:ascii="Arial" w:hAnsi="Arial" w:cs="Arial"/>
          <w:sz w:val="24"/>
        </w:rPr>
      </w:pPr>
      <w:r>
        <w:rPr>
          <w:rFonts w:ascii="Arial" w:hAnsi="Arial" w:cs="Arial"/>
          <w:sz w:val="24"/>
        </w:rPr>
        <w:t>De conformidad con la doctrina, los actos administrativos, son aquellos por los cuales las autoridades administrativas ejercen o manifiestan su voluntad unilateral, realizada en ejercicio de la función administrativa; y, por los cuales se ejercen efectos jurídicos concretos.</w:t>
      </w:r>
      <w:r>
        <w:rPr>
          <w:rStyle w:val="Refdenotaalpie"/>
          <w:rFonts w:ascii="Arial" w:hAnsi="Arial" w:cs="Arial"/>
          <w:sz w:val="24"/>
        </w:rPr>
        <w:footnoteReference w:id="8"/>
      </w:r>
    </w:p>
    <w:p w14:paraId="4FD423A8"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p>
    <w:p w14:paraId="1868D3D4" w14:textId="6C34E995" w:rsidR="001568BB" w:rsidRDefault="001568BB" w:rsidP="001568BB">
      <w:pPr>
        <w:pStyle w:val="Prrafodelista"/>
        <w:tabs>
          <w:tab w:val="left" w:pos="851"/>
        </w:tabs>
        <w:spacing w:after="0" w:line="360" w:lineRule="auto"/>
        <w:ind w:left="0" w:firstLine="709"/>
        <w:jc w:val="both"/>
        <w:rPr>
          <w:rFonts w:ascii="Arial" w:hAnsi="Arial" w:cs="Arial"/>
          <w:sz w:val="24"/>
        </w:rPr>
      </w:pPr>
      <w:r>
        <w:rPr>
          <w:rFonts w:ascii="Arial" w:hAnsi="Arial" w:cs="Arial"/>
          <w:sz w:val="24"/>
        </w:rPr>
        <w:t>Entonces, se hace preciso esclarecer que, como lo señala Arturo Pérez Dayán, Ministro</w:t>
      </w:r>
      <w:r w:rsidR="00707736">
        <w:rPr>
          <w:rFonts w:ascii="Arial" w:hAnsi="Arial" w:cs="Arial"/>
          <w:sz w:val="24"/>
        </w:rPr>
        <w:t xml:space="preserve"> en retiro</w:t>
      </w:r>
      <w:r>
        <w:rPr>
          <w:rFonts w:ascii="Arial" w:hAnsi="Arial" w:cs="Arial"/>
          <w:sz w:val="24"/>
        </w:rPr>
        <w:t xml:space="preserve"> de la Suprema Corte de Justicia de la Nación, en su Libro Teoría General del Acto Administrativo, los actos administrativos se pueden clasificar conforme a la manera en que se expresan; esto es: 1) Expresos; 2) Tácitos; o, 3) Presuntos</w:t>
      </w:r>
      <w:r>
        <w:rPr>
          <w:rStyle w:val="Refdenotaalpie"/>
          <w:rFonts w:ascii="Arial" w:hAnsi="Arial" w:cs="Arial"/>
          <w:sz w:val="24"/>
        </w:rPr>
        <w:footnoteReference w:id="9"/>
      </w:r>
      <w:r>
        <w:rPr>
          <w:rFonts w:ascii="Arial" w:hAnsi="Arial" w:cs="Arial"/>
          <w:sz w:val="24"/>
        </w:rPr>
        <w:t>; definiendo a los primeros como la voluntad escrita de la autoridad.</w:t>
      </w:r>
    </w:p>
    <w:p w14:paraId="08931FCB"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p>
    <w:p w14:paraId="0F3775EE"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r>
        <w:rPr>
          <w:rFonts w:ascii="Arial" w:hAnsi="Arial" w:cs="Arial"/>
          <w:sz w:val="24"/>
        </w:rPr>
        <w:t>Por su parte, los actos administrativos tácitos son aquellos que no conllevan una declaración expresa, sin embargo, se identifican a través de la conducta administrativa, haciendo evidente la voluntad administrativa de la autoridad de que se trate.</w:t>
      </w:r>
    </w:p>
    <w:p w14:paraId="5DB3F45D"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p>
    <w:p w14:paraId="5BB289DF"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r>
        <w:rPr>
          <w:rFonts w:ascii="Arial" w:hAnsi="Arial" w:cs="Arial"/>
          <w:sz w:val="24"/>
        </w:rPr>
        <w:t>Ahora, los actos administrativos son “presuntos”, cuando no existe una declaración expresa o un comportamiento que resulte en la manifestación de la voluntad de la autoridad, sino que se está ante un silencio administrativo, tanto en escrito como en los hechos.</w:t>
      </w:r>
    </w:p>
    <w:p w14:paraId="6B60140A" w14:textId="77777777" w:rsidR="001568BB" w:rsidRDefault="001568BB" w:rsidP="001568BB">
      <w:pPr>
        <w:pStyle w:val="Prrafodelista"/>
        <w:tabs>
          <w:tab w:val="left" w:pos="851"/>
        </w:tabs>
        <w:spacing w:after="0" w:line="360" w:lineRule="auto"/>
        <w:ind w:left="1428"/>
        <w:jc w:val="both"/>
        <w:rPr>
          <w:rFonts w:ascii="Arial" w:hAnsi="Arial" w:cs="Arial"/>
          <w:b/>
          <w:sz w:val="24"/>
        </w:rPr>
      </w:pPr>
    </w:p>
    <w:p w14:paraId="5FEDB047"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r>
        <w:rPr>
          <w:rFonts w:ascii="Arial" w:hAnsi="Arial" w:cs="Arial"/>
          <w:sz w:val="24"/>
        </w:rPr>
        <w:t xml:space="preserve">Así, al tratar con la omisión de la autoridad administrativa, para resolver o pronunciarse respecto de una circunstancia determinada, respecto de la cual </w:t>
      </w:r>
      <w:r>
        <w:rPr>
          <w:rFonts w:ascii="Arial" w:hAnsi="Arial" w:cs="Arial"/>
          <w:sz w:val="24"/>
        </w:rPr>
        <w:lastRenderedPageBreak/>
        <w:t xml:space="preserve">deba de pronunciarse dentro de un plazo específico, se está ante un acto administrativo “presunto”, por lo cual se genera la necesidad de acreditar el sentido negativo o positivo de dicho silencio. </w:t>
      </w:r>
    </w:p>
    <w:p w14:paraId="3C907C52"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p>
    <w:p w14:paraId="0DFE182E"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r>
        <w:rPr>
          <w:rFonts w:ascii="Arial" w:hAnsi="Arial" w:cs="Arial"/>
          <w:sz w:val="24"/>
        </w:rPr>
        <w:t>Al respecto, es de decirse que, en el silencio administrativo, el sentido negativo se configura con la negativa ficta, misma que, tal como se aprecia de su propia denominación, infiere que se ha resuelto de manera negativa la pretensión formulada, de la cual derivó el silencio administrativo</w:t>
      </w:r>
      <w:r>
        <w:rPr>
          <w:rStyle w:val="Refdenotaalpie"/>
          <w:rFonts w:ascii="Arial" w:hAnsi="Arial" w:cs="Arial"/>
          <w:sz w:val="24"/>
        </w:rPr>
        <w:footnoteReference w:id="10"/>
      </w:r>
      <w:r>
        <w:rPr>
          <w:rFonts w:ascii="Arial" w:hAnsi="Arial" w:cs="Arial"/>
          <w:sz w:val="24"/>
        </w:rPr>
        <w:t>.</w:t>
      </w:r>
    </w:p>
    <w:p w14:paraId="67F24DA3"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p>
    <w:p w14:paraId="55995781"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r>
        <w:rPr>
          <w:rFonts w:ascii="Arial" w:hAnsi="Arial" w:cs="Arial"/>
          <w:sz w:val="24"/>
        </w:rPr>
        <w:t xml:space="preserve">Por su parte, el sentido positivo del silencio administrativo resulta en la positiva ficta o también conocida como </w:t>
      </w:r>
      <w:r>
        <w:rPr>
          <w:rFonts w:ascii="Arial" w:hAnsi="Arial" w:cs="Arial"/>
          <w:b/>
          <w:sz w:val="24"/>
        </w:rPr>
        <w:t>Afirmativa Ficta</w:t>
      </w:r>
      <w:r>
        <w:rPr>
          <w:rFonts w:ascii="Arial" w:hAnsi="Arial" w:cs="Arial"/>
          <w:sz w:val="24"/>
        </w:rPr>
        <w:t>, por la cual, una vez fenecido el plazo de atención a la petición formulada a la autoridad administrativa, se deberá entender que la resolución resulta favorable para el interesado, en la modalidad en que lo determine la legislación aplicable.</w:t>
      </w:r>
    </w:p>
    <w:p w14:paraId="76BEE247" w14:textId="77777777" w:rsidR="001568BB" w:rsidRDefault="001568BB" w:rsidP="001568BB">
      <w:pPr>
        <w:pStyle w:val="Prrafodelista"/>
        <w:tabs>
          <w:tab w:val="left" w:pos="851"/>
        </w:tabs>
        <w:spacing w:after="0" w:line="360" w:lineRule="auto"/>
        <w:ind w:left="0" w:firstLine="709"/>
        <w:jc w:val="both"/>
        <w:rPr>
          <w:rFonts w:ascii="Arial" w:hAnsi="Arial" w:cs="Arial"/>
          <w:sz w:val="24"/>
        </w:rPr>
      </w:pPr>
    </w:p>
    <w:p w14:paraId="13FBA5A6" w14:textId="6A91BFE8" w:rsidR="001568BB" w:rsidRPr="00021A33" w:rsidRDefault="00FF361F" w:rsidP="001568BB">
      <w:pPr>
        <w:tabs>
          <w:tab w:val="left" w:pos="851"/>
        </w:tabs>
        <w:spacing w:after="0" w:line="360" w:lineRule="auto"/>
        <w:ind w:left="708"/>
        <w:jc w:val="both"/>
        <w:rPr>
          <w:rFonts w:ascii="Arial" w:hAnsi="Arial" w:cs="Arial"/>
          <w:b/>
          <w:sz w:val="24"/>
        </w:rPr>
      </w:pPr>
      <w:r>
        <w:rPr>
          <w:rFonts w:ascii="Arial" w:eastAsia="Arial" w:hAnsi="Arial" w:cs="Arial"/>
          <w:b/>
          <w:sz w:val="24"/>
        </w:rPr>
        <w:t>6</w:t>
      </w:r>
      <w:r w:rsidR="001568BB">
        <w:rPr>
          <w:rFonts w:ascii="Arial" w:eastAsia="Arial" w:hAnsi="Arial" w:cs="Arial"/>
          <w:b/>
          <w:sz w:val="24"/>
        </w:rPr>
        <w:t>.</w:t>
      </w:r>
      <w:r>
        <w:rPr>
          <w:rFonts w:ascii="Arial" w:eastAsia="Arial" w:hAnsi="Arial" w:cs="Arial"/>
          <w:b/>
          <w:sz w:val="24"/>
        </w:rPr>
        <w:t>1</w:t>
      </w:r>
      <w:r w:rsidR="001568BB">
        <w:rPr>
          <w:rFonts w:ascii="Arial" w:eastAsia="Arial" w:hAnsi="Arial" w:cs="Arial"/>
          <w:b/>
          <w:sz w:val="24"/>
        </w:rPr>
        <w:t xml:space="preserve">.2. </w:t>
      </w:r>
      <w:r w:rsidR="001568BB" w:rsidRPr="00021A33">
        <w:rPr>
          <w:rFonts w:ascii="Arial" w:eastAsia="Arial" w:hAnsi="Arial" w:cs="Arial"/>
          <w:b/>
          <w:sz w:val="24"/>
        </w:rPr>
        <w:t>Principio de afirmativa ficta</w:t>
      </w:r>
    </w:p>
    <w:p w14:paraId="380E7B7D" w14:textId="77777777" w:rsidR="001568BB" w:rsidRPr="001C7D15" w:rsidRDefault="001568BB" w:rsidP="001568BB">
      <w:pPr>
        <w:pStyle w:val="Prrafodelista"/>
        <w:tabs>
          <w:tab w:val="left" w:pos="851"/>
        </w:tabs>
        <w:spacing w:after="0" w:line="360" w:lineRule="auto"/>
        <w:ind w:left="1428"/>
        <w:jc w:val="both"/>
        <w:rPr>
          <w:rFonts w:ascii="Arial" w:hAnsi="Arial" w:cs="Arial"/>
          <w:b/>
          <w:sz w:val="24"/>
          <w:szCs w:val="24"/>
        </w:rPr>
      </w:pPr>
    </w:p>
    <w:p w14:paraId="1EA44E5E" w14:textId="77777777" w:rsidR="001568BB" w:rsidRPr="001C7D15" w:rsidRDefault="001568BB" w:rsidP="001568BB">
      <w:pPr>
        <w:spacing w:after="0" w:line="360" w:lineRule="auto"/>
        <w:ind w:right="49" w:firstLine="708"/>
        <w:jc w:val="both"/>
        <w:rPr>
          <w:rFonts w:ascii="Arial" w:hAnsi="Arial" w:cs="Arial"/>
          <w:sz w:val="24"/>
          <w:szCs w:val="24"/>
          <w:lang w:eastAsia="es-MX"/>
        </w:rPr>
      </w:pPr>
      <w:r w:rsidRPr="001C7D15">
        <w:rPr>
          <w:rFonts w:ascii="Arial" w:hAnsi="Arial" w:cs="Arial"/>
          <w:sz w:val="24"/>
          <w:szCs w:val="24"/>
          <w:lang w:eastAsia="es-MX"/>
        </w:rPr>
        <w:t>Así pues, la inactividad del órgano administrativo se traduce en la ficción de considerar que la petición del solicitante se ha resuelto favorablemente</w:t>
      </w:r>
      <w:r w:rsidRPr="001C7D15">
        <w:rPr>
          <w:rFonts w:ascii="Arial" w:hAnsi="Arial" w:cs="Arial"/>
          <w:sz w:val="24"/>
          <w:szCs w:val="24"/>
          <w:vertAlign w:val="superscript"/>
          <w:lang w:eastAsia="es-MX"/>
        </w:rPr>
        <w:footnoteReference w:id="11"/>
      </w:r>
      <w:r w:rsidRPr="001C7D15">
        <w:rPr>
          <w:rFonts w:ascii="Arial" w:hAnsi="Arial" w:cs="Arial"/>
          <w:sz w:val="24"/>
          <w:szCs w:val="24"/>
          <w:lang w:eastAsia="es-MX"/>
        </w:rPr>
        <w:t xml:space="preserve"> y otorga certidumbre al gobernado al suponer que se ha accedido a su petición, protegiendo sus derechos e intereses legítimos</w:t>
      </w:r>
      <w:r w:rsidRPr="001C7D15">
        <w:rPr>
          <w:rFonts w:ascii="Arial" w:hAnsi="Arial" w:cs="Arial"/>
          <w:sz w:val="24"/>
          <w:szCs w:val="24"/>
          <w:vertAlign w:val="superscript"/>
          <w:lang w:eastAsia="es-MX"/>
        </w:rPr>
        <w:footnoteReference w:id="12"/>
      </w:r>
      <w:r w:rsidRPr="001C7D15">
        <w:rPr>
          <w:rFonts w:ascii="Arial" w:hAnsi="Arial" w:cs="Arial"/>
          <w:sz w:val="24"/>
          <w:szCs w:val="24"/>
          <w:lang w:eastAsia="es-MX"/>
        </w:rPr>
        <w:t>.</w:t>
      </w:r>
    </w:p>
    <w:p w14:paraId="205F2B77" w14:textId="77777777" w:rsidR="001568BB" w:rsidRPr="001C7D15" w:rsidRDefault="001568BB" w:rsidP="001568BB">
      <w:pPr>
        <w:spacing w:after="0" w:line="360" w:lineRule="auto"/>
        <w:ind w:right="51"/>
        <w:jc w:val="both"/>
        <w:rPr>
          <w:rFonts w:ascii="Arial" w:hAnsi="Arial" w:cs="Arial"/>
          <w:sz w:val="24"/>
          <w:szCs w:val="24"/>
          <w:lang w:eastAsia="es-MX"/>
        </w:rPr>
      </w:pPr>
    </w:p>
    <w:p w14:paraId="7E133A5C" w14:textId="3FB4A53D" w:rsidR="001568BB" w:rsidRPr="001C7D15" w:rsidRDefault="001568BB" w:rsidP="001568BB">
      <w:pPr>
        <w:spacing w:after="0" w:line="360" w:lineRule="auto"/>
        <w:ind w:right="49" w:firstLine="708"/>
        <w:jc w:val="both"/>
        <w:rPr>
          <w:rFonts w:ascii="Arial" w:hAnsi="Arial" w:cs="Arial"/>
          <w:sz w:val="24"/>
          <w:szCs w:val="24"/>
          <w:lang w:eastAsia="es-MX"/>
        </w:rPr>
      </w:pPr>
      <w:r w:rsidRPr="001C7D15">
        <w:rPr>
          <w:rFonts w:ascii="Arial" w:hAnsi="Arial" w:cs="Arial"/>
          <w:sz w:val="24"/>
          <w:szCs w:val="24"/>
          <w:lang w:eastAsia="es-MX"/>
        </w:rPr>
        <w:t xml:space="preserve">Efectivamente, </w:t>
      </w:r>
      <w:r w:rsidR="00F645C5">
        <w:rPr>
          <w:rFonts w:ascii="Arial" w:hAnsi="Arial" w:cs="Arial"/>
          <w:sz w:val="24"/>
          <w:szCs w:val="24"/>
          <w:lang w:eastAsia="es-MX"/>
        </w:rPr>
        <w:t xml:space="preserve">la afirmativa ficta constituye </w:t>
      </w:r>
      <w:r w:rsidRPr="001C7D15">
        <w:rPr>
          <w:rFonts w:ascii="Arial" w:hAnsi="Arial" w:cs="Arial"/>
          <w:sz w:val="24"/>
          <w:szCs w:val="24"/>
          <w:lang w:eastAsia="es-MX"/>
        </w:rPr>
        <w:t>una figura protectora, ya que no permite que la administración pueda mantener de manera indefinida la posibilidad de dictar una resolución contraria a los intereses del solicitante; es decir, se considera el silencio de la autoridad como un derecho reconocido al ciudadano, a efecto de no ser vulnerada su esfera jurídica con la inactividad de la responsable.</w:t>
      </w:r>
      <w:r w:rsidRPr="001C7D15">
        <w:rPr>
          <w:rFonts w:ascii="Arial" w:hAnsi="Arial" w:cs="Arial"/>
          <w:sz w:val="24"/>
          <w:szCs w:val="24"/>
          <w:vertAlign w:val="superscript"/>
          <w:lang w:eastAsia="es-MX"/>
        </w:rPr>
        <w:footnoteReference w:id="13"/>
      </w:r>
    </w:p>
    <w:p w14:paraId="42B2DC39" w14:textId="77777777" w:rsidR="001568BB" w:rsidRPr="001C7D15" w:rsidRDefault="001568BB" w:rsidP="001568BB">
      <w:pPr>
        <w:spacing w:after="0" w:line="360" w:lineRule="auto"/>
        <w:ind w:right="51"/>
        <w:jc w:val="both"/>
        <w:rPr>
          <w:rFonts w:ascii="Arial" w:hAnsi="Arial" w:cs="Arial"/>
          <w:sz w:val="24"/>
          <w:szCs w:val="24"/>
          <w:lang w:eastAsia="es-MX"/>
        </w:rPr>
      </w:pPr>
    </w:p>
    <w:p w14:paraId="62B759D6" w14:textId="77777777" w:rsidR="001568BB" w:rsidRPr="001C7D15" w:rsidRDefault="001568BB" w:rsidP="001568BB">
      <w:pPr>
        <w:spacing w:after="0" w:line="360" w:lineRule="auto"/>
        <w:ind w:right="49" w:firstLine="708"/>
        <w:jc w:val="both"/>
        <w:rPr>
          <w:rFonts w:ascii="Arial" w:eastAsia="Arial Unicode MS" w:hAnsi="Arial" w:cs="Arial"/>
          <w:sz w:val="24"/>
          <w:szCs w:val="24"/>
          <w:lang w:eastAsia="es-MX"/>
        </w:rPr>
      </w:pPr>
      <w:r w:rsidRPr="001C7D15">
        <w:rPr>
          <w:rFonts w:ascii="Arial" w:eastAsia="Arial Unicode MS" w:hAnsi="Arial" w:cs="Arial"/>
          <w:sz w:val="24"/>
          <w:szCs w:val="24"/>
          <w:lang w:eastAsia="es-MX"/>
        </w:rPr>
        <w:lastRenderedPageBreak/>
        <w:t>Sirve de apoyo a lo anterior, lo establecido por la Jurisprudencia que por analogía resulta aplicable y, que a la letra señala:</w:t>
      </w:r>
    </w:p>
    <w:p w14:paraId="2EFE4C7F" w14:textId="77777777" w:rsidR="001568BB" w:rsidRPr="001C7D15" w:rsidRDefault="001568BB" w:rsidP="001568BB">
      <w:pPr>
        <w:spacing w:after="0" w:line="360" w:lineRule="auto"/>
        <w:ind w:left="851" w:right="1185"/>
        <w:jc w:val="both"/>
        <w:rPr>
          <w:rFonts w:ascii="Arial" w:hAnsi="Arial" w:cs="Arial"/>
          <w:sz w:val="24"/>
          <w:szCs w:val="24"/>
        </w:rPr>
      </w:pPr>
    </w:p>
    <w:p w14:paraId="6CC9713C" w14:textId="77777777" w:rsidR="001568BB" w:rsidRPr="001C7D15" w:rsidRDefault="001568BB" w:rsidP="001568BB">
      <w:pPr>
        <w:spacing w:after="0" w:line="240" w:lineRule="auto"/>
        <w:ind w:left="1134" w:right="1185"/>
        <w:jc w:val="both"/>
        <w:rPr>
          <w:rFonts w:ascii="Arial" w:hAnsi="Arial" w:cs="Arial"/>
        </w:rPr>
      </w:pPr>
      <w:r w:rsidRPr="001C7D15">
        <w:rPr>
          <w:rFonts w:ascii="Arial" w:hAnsi="Arial" w:cs="Arial"/>
          <w:b/>
        </w:rPr>
        <w:t xml:space="preserve">AFIRMATIVA O NEGATIVA FICTA DE LA AUTORIDAD JURISDICCIONAL. NO SE CONSTITUYE POR SU SOLA INACTIVIDAD SI NO ESTÁ REGULADA EN LA LEY. </w:t>
      </w:r>
      <w:r w:rsidRPr="001C7D15">
        <w:rPr>
          <w:rFonts w:ascii="Arial" w:hAnsi="Arial" w:cs="Arial"/>
        </w:rPr>
        <w:t>Tratándose del quehacer de las autoridades jurisdiccionales, atento al principio de que éstas sólo pueden hacer lo que la ley les permite, si en el caso su inactividad no está regulada en cuanto a que produzca consecuencias por el solo transcurso del tiempo (afirmativa o negativa ficta), es evidente que aun en forma extemporánea están obligadas a actuar en consecuencia.</w:t>
      </w:r>
      <w:r w:rsidRPr="001C7D15">
        <w:rPr>
          <w:rFonts w:ascii="Arial" w:hAnsi="Arial" w:cs="Arial"/>
          <w:vertAlign w:val="superscript"/>
          <w:lang w:val="es-ES_tradnl"/>
        </w:rPr>
        <w:footnoteReference w:id="14"/>
      </w:r>
    </w:p>
    <w:p w14:paraId="070A077B" w14:textId="77777777" w:rsidR="001568BB" w:rsidRPr="004E3D8C" w:rsidRDefault="001568BB" w:rsidP="001568BB">
      <w:pPr>
        <w:spacing w:after="0"/>
        <w:ind w:right="49"/>
        <w:rPr>
          <w:rFonts w:ascii="Arial" w:hAnsi="Arial" w:cs="Arial"/>
          <w:sz w:val="24"/>
          <w:lang w:eastAsia="es-MX"/>
        </w:rPr>
      </w:pPr>
    </w:p>
    <w:p w14:paraId="3CE8BF03" w14:textId="77777777" w:rsidR="001568BB" w:rsidRPr="00DF0231" w:rsidRDefault="001568BB" w:rsidP="001568BB">
      <w:pPr>
        <w:spacing w:after="0" w:line="360" w:lineRule="auto"/>
        <w:ind w:right="49" w:firstLine="708"/>
        <w:jc w:val="both"/>
        <w:rPr>
          <w:rFonts w:ascii="Arial" w:hAnsi="Arial" w:cs="Arial"/>
          <w:b/>
          <w:lang w:eastAsia="es-MX"/>
        </w:rPr>
      </w:pPr>
    </w:p>
    <w:p w14:paraId="47F4B912" w14:textId="6883E9AA" w:rsidR="001568BB" w:rsidRPr="00DF0231" w:rsidRDefault="00F645C5" w:rsidP="001568BB">
      <w:pPr>
        <w:pStyle w:val="Textoindependienteprimerasangra"/>
        <w:spacing w:after="0"/>
        <w:ind w:firstLine="708"/>
        <w:rPr>
          <w:rFonts w:ascii="Arial" w:hAnsi="Arial" w:cs="Arial"/>
          <w:sz w:val="24"/>
        </w:rPr>
      </w:pPr>
      <w:r>
        <w:rPr>
          <w:rFonts w:ascii="Arial" w:hAnsi="Arial" w:cs="Arial"/>
          <w:sz w:val="24"/>
        </w:rPr>
        <w:t>Ahora, l</w:t>
      </w:r>
      <w:r w:rsidR="001568BB" w:rsidRPr="00DF0231">
        <w:rPr>
          <w:rFonts w:ascii="Arial" w:hAnsi="Arial" w:cs="Arial"/>
          <w:sz w:val="24"/>
        </w:rPr>
        <w:t>os efectos de la aplicación de la afirmativa ficta, atento al contenido del artículo 164 de la Ley de Transparencia y Acceso a la Información pública del Estado, para el ente obligado son:</w:t>
      </w:r>
    </w:p>
    <w:p w14:paraId="126CBF5C" w14:textId="77777777" w:rsidR="001568BB" w:rsidRPr="00DF0231" w:rsidRDefault="001568BB" w:rsidP="001568BB">
      <w:pPr>
        <w:pStyle w:val="Textoindependienteprimerasangra"/>
        <w:spacing w:after="0"/>
        <w:ind w:firstLine="900"/>
        <w:rPr>
          <w:rFonts w:ascii="Arial" w:hAnsi="Arial" w:cs="Arial"/>
          <w:sz w:val="24"/>
        </w:rPr>
      </w:pPr>
    </w:p>
    <w:p w14:paraId="70F5DB66" w14:textId="77777777" w:rsidR="001568BB" w:rsidRPr="00DF0231" w:rsidRDefault="001568BB" w:rsidP="001568BB">
      <w:pPr>
        <w:pStyle w:val="Textoindependienteprimerasangra"/>
        <w:numPr>
          <w:ilvl w:val="0"/>
          <w:numId w:val="46"/>
        </w:numPr>
        <w:spacing w:after="0"/>
        <w:rPr>
          <w:rFonts w:ascii="Arial" w:hAnsi="Arial" w:cs="Arial"/>
          <w:sz w:val="24"/>
        </w:rPr>
      </w:pPr>
      <w:r w:rsidRPr="00DF0231">
        <w:rPr>
          <w:rFonts w:ascii="Arial" w:hAnsi="Arial" w:cs="Arial"/>
          <w:sz w:val="24"/>
        </w:rPr>
        <w:t>Que entregue de forma gratuita la información y en la modalidad en que le fue solicitada.</w:t>
      </w:r>
    </w:p>
    <w:p w14:paraId="22EED3FD" w14:textId="77777777" w:rsidR="001568BB" w:rsidRDefault="001568BB" w:rsidP="001568BB">
      <w:pPr>
        <w:pStyle w:val="Textoindependienteprimerasangra"/>
        <w:numPr>
          <w:ilvl w:val="0"/>
          <w:numId w:val="46"/>
        </w:numPr>
        <w:spacing w:after="0"/>
        <w:rPr>
          <w:rFonts w:ascii="Arial" w:hAnsi="Arial" w:cs="Arial"/>
          <w:sz w:val="24"/>
        </w:rPr>
      </w:pPr>
      <w:r w:rsidRPr="00DF0231">
        <w:rPr>
          <w:rFonts w:ascii="Arial" w:hAnsi="Arial" w:cs="Arial"/>
          <w:sz w:val="24"/>
        </w:rPr>
        <w:t>Que por el sólo hecho de no responder la solicitud de información se entiende en sentido positivo y éste se comprende de tres formas:</w:t>
      </w:r>
    </w:p>
    <w:p w14:paraId="3F47552C" w14:textId="77777777" w:rsidR="001568BB" w:rsidRPr="00734FE8" w:rsidRDefault="001568BB" w:rsidP="001568BB">
      <w:pPr>
        <w:pStyle w:val="Textoindependienteprimerasangra"/>
        <w:numPr>
          <w:ilvl w:val="0"/>
          <w:numId w:val="47"/>
        </w:numPr>
        <w:spacing w:after="0"/>
        <w:rPr>
          <w:rFonts w:ascii="Arial" w:hAnsi="Arial" w:cs="Arial"/>
          <w:sz w:val="24"/>
        </w:rPr>
      </w:pPr>
      <w:r w:rsidRPr="00734FE8">
        <w:rPr>
          <w:rFonts w:ascii="Arial" w:hAnsi="Arial" w:cs="Arial"/>
          <w:sz w:val="24"/>
        </w:rPr>
        <w:t>Que posee la información</w:t>
      </w:r>
    </w:p>
    <w:p w14:paraId="2E9B3EAB" w14:textId="77777777" w:rsidR="001568BB" w:rsidRPr="00DF0231" w:rsidRDefault="001568BB" w:rsidP="001568BB">
      <w:pPr>
        <w:pStyle w:val="Textoindependienteprimerasangra"/>
        <w:numPr>
          <w:ilvl w:val="0"/>
          <w:numId w:val="47"/>
        </w:numPr>
        <w:spacing w:after="0"/>
        <w:rPr>
          <w:rFonts w:ascii="Arial" w:hAnsi="Arial" w:cs="Arial"/>
          <w:sz w:val="24"/>
        </w:rPr>
      </w:pPr>
      <w:r w:rsidRPr="00DF0231">
        <w:rPr>
          <w:rFonts w:ascii="Arial" w:hAnsi="Arial" w:cs="Arial"/>
          <w:sz w:val="24"/>
        </w:rPr>
        <w:t>La información es pública.</w:t>
      </w:r>
    </w:p>
    <w:p w14:paraId="14BFFD1E" w14:textId="77777777" w:rsidR="001568BB" w:rsidRPr="00DF0231" w:rsidRDefault="001568BB" w:rsidP="001568BB">
      <w:pPr>
        <w:pStyle w:val="Textoindependienteprimerasangra"/>
        <w:numPr>
          <w:ilvl w:val="0"/>
          <w:numId w:val="47"/>
        </w:numPr>
        <w:spacing w:after="0"/>
        <w:rPr>
          <w:rFonts w:ascii="Arial" w:hAnsi="Arial" w:cs="Arial"/>
          <w:sz w:val="24"/>
        </w:rPr>
      </w:pPr>
      <w:r w:rsidRPr="00DF0231">
        <w:rPr>
          <w:rFonts w:ascii="Arial" w:hAnsi="Arial" w:cs="Arial"/>
          <w:sz w:val="24"/>
        </w:rPr>
        <w:t>La entrega es sin costo para el solicitante.</w:t>
      </w:r>
    </w:p>
    <w:p w14:paraId="245E16F5" w14:textId="77777777" w:rsidR="001568BB" w:rsidRPr="00DF0231" w:rsidRDefault="001568BB" w:rsidP="001568BB">
      <w:pPr>
        <w:spacing w:after="0" w:line="360" w:lineRule="auto"/>
        <w:jc w:val="both"/>
        <w:rPr>
          <w:rFonts w:ascii="Arial" w:hAnsi="Arial" w:cs="Arial"/>
          <w:sz w:val="24"/>
          <w:szCs w:val="24"/>
        </w:rPr>
      </w:pPr>
      <w:r w:rsidRPr="00DF0231">
        <w:rPr>
          <w:rFonts w:ascii="Arial" w:hAnsi="Arial" w:cs="Arial"/>
          <w:sz w:val="24"/>
          <w:szCs w:val="24"/>
        </w:rPr>
        <w:tab/>
      </w:r>
    </w:p>
    <w:p w14:paraId="48A36B2D" w14:textId="77777777" w:rsidR="001568BB" w:rsidRPr="00DF0231" w:rsidRDefault="001568BB" w:rsidP="001568BB">
      <w:pPr>
        <w:spacing w:after="0" w:line="360" w:lineRule="auto"/>
        <w:jc w:val="both"/>
        <w:rPr>
          <w:rFonts w:ascii="Arial" w:hAnsi="Arial" w:cs="Arial"/>
          <w:sz w:val="24"/>
          <w:szCs w:val="24"/>
        </w:rPr>
      </w:pPr>
      <w:r w:rsidRPr="00DF0231">
        <w:rPr>
          <w:rFonts w:ascii="Arial" w:hAnsi="Arial" w:cs="Arial"/>
          <w:sz w:val="24"/>
          <w:szCs w:val="24"/>
        </w:rPr>
        <w:tab/>
        <w:t xml:space="preserve">Pese a lo anterior, los efectos de </w:t>
      </w:r>
      <w:r w:rsidRPr="002B4D1B">
        <w:rPr>
          <w:rFonts w:ascii="Arial" w:hAnsi="Arial" w:cs="Arial"/>
          <w:b/>
          <w:sz w:val="24"/>
          <w:szCs w:val="24"/>
        </w:rPr>
        <w:t>la afirmativa ficta en la presente materia se ven limitados bajo las siguientes excepciones</w:t>
      </w:r>
      <w:r w:rsidRPr="00DF0231">
        <w:rPr>
          <w:rFonts w:ascii="Arial" w:hAnsi="Arial" w:cs="Arial"/>
          <w:sz w:val="24"/>
          <w:szCs w:val="24"/>
        </w:rPr>
        <w:t>:</w:t>
      </w:r>
    </w:p>
    <w:p w14:paraId="405383B3" w14:textId="77777777" w:rsidR="001568BB" w:rsidRPr="00DF0231" w:rsidRDefault="001568BB" w:rsidP="001568BB">
      <w:pPr>
        <w:spacing w:after="0" w:line="360" w:lineRule="auto"/>
        <w:jc w:val="both"/>
        <w:rPr>
          <w:rFonts w:ascii="Arial" w:hAnsi="Arial" w:cs="Arial"/>
          <w:sz w:val="24"/>
          <w:szCs w:val="24"/>
        </w:rPr>
      </w:pPr>
    </w:p>
    <w:p w14:paraId="5EF04883" w14:textId="77777777" w:rsidR="001568BB" w:rsidRPr="00DF0231" w:rsidRDefault="001568BB" w:rsidP="001568BB">
      <w:pPr>
        <w:pStyle w:val="Prrafodelista"/>
        <w:numPr>
          <w:ilvl w:val="0"/>
          <w:numId w:val="48"/>
        </w:numPr>
        <w:spacing w:after="0" w:line="360" w:lineRule="auto"/>
        <w:jc w:val="both"/>
        <w:rPr>
          <w:rFonts w:ascii="Arial" w:hAnsi="Arial" w:cs="Arial"/>
          <w:sz w:val="24"/>
          <w:szCs w:val="24"/>
        </w:rPr>
      </w:pPr>
      <w:r w:rsidRPr="00DF0231">
        <w:rPr>
          <w:rFonts w:ascii="Arial" w:hAnsi="Arial" w:cs="Arial"/>
          <w:sz w:val="24"/>
          <w:szCs w:val="24"/>
        </w:rPr>
        <w:t xml:space="preserve">Cuando en términos de los dispuesto por los artículos 18 y 19 </w:t>
      </w:r>
      <w:r>
        <w:rPr>
          <w:rFonts w:ascii="Arial" w:hAnsi="Arial" w:cs="Arial"/>
          <w:sz w:val="24"/>
          <w:szCs w:val="24"/>
        </w:rPr>
        <w:t xml:space="preserve">de la Ley de transparencia local </w:t>
      </w:r>
      <w:r w:rsidRPr="00DF0231">
        <w:rPr>
          <w:rFonts w:ascii="Arial" w:hAnsi="Arial" w:cs="Arial"/>
          <w:sz w:val="24"/>
          <w:szCs w:val="24"/>
        </w:rPr>
        <w:t>no exista obligación de generar, administrar o poseer la información solicitada.</w:t>
      </w:r>
    </w:p>
    <w:p w14:paraId="431AA54D" w14:textId="77777777" w:rsidR="001568BB" w:rsidRPr="002B4D1B" w:rsidRDefault="001568BB" w:rsidP="001568BB">
      <w:pPr>
        <w:pStyle w:val="Prrafodelista"/>
        <w:numPr>
          <w:ilvl w:val="0"/>
          <w:numId w:val="48"/>
        </w:numPr>
        <w:spacing w:after="0" w:line="360" w:lineRule="auto"/>
        <w:jc w:val="both"/>
        <w:rPr>
          <w:rFonts w:ascii="Arial" w:hAnsi="Arial" w:cs="Arial"/>
          <w:sz w:val="24"/>
          <w:szCs w:val="24"/>
          <w:u w:val="single"/>
        </w:rPr>
      </w:pPr>
      <w:r w:rsidRPr="002B4D1B">
        <w:rPr>
          <w:rFonts w:ascii="Arial" w:hAnsi="Arial" w:cs="Arial"/>
          <w:sz w:val="24"/>
          <w:szCs w:val="24"/>
          <w:u w:val="single"/>
        </w:rPr>
        <w:t>La información es clasificada en sus dos vertientes: confidencial y reservada.</w:t>
      </w:r>
    </w:p>
    <w:p w14:paraId="70446166" w14:textId="77777777" w:rsidR="001568BB" w:rsidRPr="00DF0231" w:rsidRDefault="001568BB" w:rsidP="001568BB">
      <w:pPr>
        <w:spacing w:after="0" w:line="360" w:lineRule="auto"/>
        <w:ind w:right="49"/>
        <w:jc w:val="both"/>
        <w:rPr>
          <w:rFonts w:ascii="Arial" w:eastAsia="Arial Unicode MS" w:hAnsi="Arial" w:cs="Arial"/>
          <w:sz w:val="24"/>
          <w:lang w:eastAsia="es-MX"/>
        </w:rPr>
      </w:pPr>
    </w:p>
    <w:bookmarkEnd w:id="0"/>
    <w:bookmarkEnd w:id="3"/>
    <w:p w14:paraId="72937EDE" w14:textId="604619E7" w:rsidR="009B0669" w:rsidRPr="00DF0231" w:rsidRDefault="009B0669" w:rsidP="009B0669">
      <w:pPr>
        <w:pStyle w:val="Textoindependienteprimerasangra"/>
        <w:spacing w:after="0"/>
        <w:ind w:firstLine="705"/>
        <w:rPr>
          <w:rFonts w:ascii="Arial" w:eastAsia="Arial Unicode MS" w:hAnsi="Arial" w:cs="Arial"/>
          <w:b/>
          <w:sz w:val="24"/>
        </w:rPr>
      </w:pPr>
      <w:r>
        <w:rPr>
          <w:rFonts w:ascii="Arial" w:hAnsi="Arial" w:cs="Arial"/>
          <w:sz w:val="24"/>
        </w:rPr>
        <w:lastRenderedPageBreak/>
        <w:t xml:space="preserve">Es así que, se concluye que el </w:t>
      </w:r>
      <w:r>
        <w:rPr>
          <w:rFonts w:ascii="Arial" w:hAnsi="Arial" w:cs="Arial"/>
          <w:color w:val="FF0000"/>
          <w:sz w:val="24"/>
        </w:rPr>
        <w:t>Colegio de Educación Profesional Técnica del Estado de San Luis Potosí,</w:t>
      </w:r>
      <w:r w:rsidRPr="00BA7D16">
        <w:rPr>
          <w:rFonts w:ascii="Arial" w:hAnsi="Arial" w:cs="Arial"/>
          <w:color w:val="FF0000"/>
          <w:sz w:val="24"/>
        </w:rPr>
        <w:t xml:space="preserve"> </w:t>
      </w:r>
      <w:r w:rsidRPr="00DF0231">
        <w:rPr>
          <w:rFonts w:ascii="Arial" w:hAnsi="Arial" w:cs="Arial"/>
          <w:sz w:val="24"/>
        </w:rPr>
        <w:t>no dio contestación a la</w:t>
      </w:r>
      <w:r>
        <w:rPr>
          <w:rFonts w:ascii="Arial" w:hAnsi="Arial" w:cs="Arial"/>
          <w:sz w:val="24"/>
        </w:rPr>
        <w:t>s</w:t>
      </w:r>
      <w:r w:rsidRPr="00DF0231">
        <w:rPr>
          <w:rFonts w:ascii="Arial" w:hAnsi="Arial" w:cs="Arial"/>
          <w:sz w:val="24"/>
        </w:rPr>
        <w:t xml:space="preserve"> solicitud</w:t>
      </w:r>
      <w:r>
        <w:rPr>
          <w:rFonts w:ascii="Arial" w:hAnsi="Arial" w:cs="Arial"/>
          <w:sz w:val="24"/>
        </w:rPr>
        <w:t>es</w:t>
      </w:r>
      <w:r w:rsidRPr="00DF0231">
        <w:rPr>
          <w:rFonts w:ascii="Arial" w:hAnsi="Arial" w:cs="Arial"/>
          <w:sz w:val="24"/>
        </w:rPr>
        <w:t xml:space="preserve"> de información en cuestión, </w:t>
      </w:r>
      <w:r>
        <w:rPr>
          <w:rFonts w:ascii="Arial" w:hAnsi="Arial" w:cs="Arial"/>
          <w:sz w:val="24"/>
        </w:rPr>
        <w:t>dentro del</w:t>
      </w:r>
      <w:r w:rsidRPr="00DF0231">
        <w:rPr>
          <w:rFonts w:ascii="Arial" w:hAnsi="Arial" w:cs="Arial"/>
          <w:sz w:val="24"/>
        </w:rPr>
        <w:t xml:space="preserve"> tiempo estipulado por la Ley de Transparencia y Acceso a la Información Pública del Estado, por lo que,</w:t>
      </w:r>
      <w:r w:rsidRPr="00DF0231">
        <w:rPr>
          <w:rFonts w:ascii="Arial" w:eastAsia="Arial Unicode MS" w:hAnsi="Arial" w:cs="Arial"/>
          <w:sz w:val="24"/>
        </w:rPr>
        <w:t xml:space="preserve"> con fundamento en el artículo 164 de la Ley Local de la Materia, se configura contra la autoridad el </w:t>
      </w:r>
      <w:r w:rsidRPr="00DF0231">
        <w:rPr>
          <w:rFonts w:ascii="Arial" w:eastAsia="Arial Unicode MS" w:hAnsi="Arial" w:cs="Arial"/>
          <w:b/>
          <w:sz w:val="24"/>
        </w:rPr>
        <w:t>Principio de Afirmativa Ficta.</w:t>
      </w:r>
    </w:p>
    <w:p w14:paraId="1F76EE9B" w14:textId="77777777" w:rsidR="009B0669" w:rsidRDefault="009B0669" w:rsidP="009B0669">
      <w:pPr>
        <w:spacing w:after="0" w:line="360" w:lineRule="auto"/>
        <w:ind w:right="49"/>
        <w:jc w:val="both"/>
        <w:rPr>
          <w:rFonts w:ascii="Arial" w:eastAsia="Arial Unicode MS" w:hAnsi="Arial" w:cs="Arial"/>
          <w:sz w:val="24"/>
          <w:lang w:eastAsia="es-MX"/>
        </w:rPr>
      </w:pPr>
    </w:p>
    <w:p w14:paraId="30AC6FC6" w14:textId="77777777" w:rsidR="009B0669" w:rsidRPr="003C6368" w:rsidRDefault="009B0669" w:rsidP="009B0669">
      <w:pPr>
        <w:spacing w:after="0" w:line="360" w:lineRule="auto"/>
        <w:ind w:firstLine="708"/>
        <w:jc w:val="both"/>
        <w:rPr>
          <w:rFonts w:ascii="Arial" w:hAnsi="Arial" w:cs="Arial"/>
          <w:iCs/>
        </w:rPr>
      </w:pPr>
      <w:r>
        <w:rPr>
          <w:rFonts w:ascii="Arial" w:hAnsi="Arial" w:cs="Arial"/>
          <w:sz w:val="24"/>
          <w:szCs w:val="24"/>
        </w:rPr>
        <w:t>Entonces, c</w:t>
      </w:r>
      <w:r w:rsidRPr="003C6368">
        <w:rPr>
          <w:rFonts w:ascii="Arial" w:hAnsi="Arial" w:cs="Arial"/>
          <w:sz w:val="24"/>
          <w:szCs w:val="24"/>
        </w:rPr>
        <w:t>omo es de observarse</w:t>
      </w:r>
      <w:r>
        <w:rPr>
          <w:rFonts w:ascii="Arial" w:hAnsi="Arial" w:cs="Arial"/>
          <w:sz w:val="24"/>
          <w:szCs w:val="24"/>
        </w:rPr>
        <w:t>,</w:t>
      </w:r>
      <w:r w:rsidRPr="003C6368">
        <w:rPr>
          <w:rFonts w:ascii="Arial" w:hAnsi="Arial" w:cs="Arial"/>
          <w:sz w:val="24"/>
          <w:szCs w:val="24"/>
        </w:rPr>
        <w:t xml:space="preserve"> el sujeto obligado </w:t>
      </w:r>
      <w:r>
        <w:rPr>
          <w:rFonts w:ascii="Arial" w:hAnsi="Arial" w:cs="Arial"/>
          <w:sz w:val="24"/>
          <w:szCs w:val="24"/>
        </w:rPr>
        <w:t xml:space="preserve">fue omiso en </w:t>
      </w:r>
      <w:r w:rsidRPr="003C6368">
        <w:rPr>
          <w:rFonts w:ascii="Arial" w:hAnsi="Arial" w:cs="Arial"/>
          <w:sz w:val="24"/>
          <w:szCs w:val="24"/>
        </w:rPr>
        <w:t>da</w:t>
      </w:r>
      <w:r>
        <w:rPr>
          <w:rFonts w:ascii="Arial" w:hAnsi="Arial" w:cs="Arial"/>
          <w:sz w:val="24"/>
          <w:szCs w:val="24"/>
        </w:rPr>
        <w:t>r</w:t>
      </w:r>
      <w:r w:rsidRPr="003C6368">
        <w:rPr>
          <w:rFonts w:ascii="Arial" w:hAnsi="Arial" w:cs="Arial"/>
          <w:sz w:val="24"/>
          <w:szCs w:val="24"/>
        </w:rPr>
        <w:t xml:space="preserve"> contestación a </w:t>
      </w:r>
      <w:r w:rsidRPr="002B55A2">
        <w:rPr>
          <w:rFonts w:ascii="Arial" w:hAnsi="Arial" w:cs="Arial"/>
          <w:sz w:val="24"/>
          <w:szCs w:val="24"/>
        </w:rPr>
        <w:t xml:space="preserve">lo peticionado por el particular, </w:t>
      </w:r>
      <w:r w:rsidRPr="003C6368">
        <w:rPr>
          <w:rFonts w:ascii="Arial" w:hAnsi="Arial" w:cs="Arial"/>
          <w:iCs/>
          <w:sz w:val="24"/>
          <w:szCs w:val="24"/>
        </w:rPr>
        <w:t xml:space="preserve">por lo que se estima que </w:t>
      </w:r>
      <w:r w:rsidRPr="002B55A2">
        <w:rPr>
          <w:rFonts w:ascii="Arial" w:hAnsi="Arial" w:cs="Arial"/>
          <w:iCs/>
          <w:sz w:val="24"/>
          <w:szCs w:val="24"/>
        </w:rPr>
        <w:t>el</w:t>
      </w:r>
      <w:r w:rsidRPr="003C6368">
        <w:rPr>
          <w:rFonts w:ascii="Arial" w:hAnsi="Arial" w:cs="Arial"/>
          <w:iCs/>
          <w:sz w:val="24"/>
          <w:szCs w:val="24"/>
        </w:rPr>
        <w:t xml:space="preserve"> recurrente </w:t>
      </w:r>
      <w:r>
        <w:rPr>
          <w:rFonts w:ascii="Arial" w:hAnsi="Arial" w:cs="Arial"/>
          <w:iCs/>
          <w:sz w:val="24"/>
          <w:szCs w:val="24"/>
        </w:rPr>
        <w:t xml:space="preserve">no </w:t>
      </w:r>
      <w:r w:rsidRPr="003C6368">
        <w:rPr>
          <w:rFonts w:ascii="Arial" w:hAnsi="Arial" w:cs="Arial"/>
          <w:iCs/>
          <w:sz w:val="24"/>
          <w:szCs w:val="24"/>
        </w:rPr>
        <w:t>ha tenido acceso a la información solicitada</w:t>
      </w:r>
      <w:r>
        <w:rPr>
          <w:rFonts w:ascii="Arial" w:hAnsi="Arial" w:cs="Arial"/>
          <w:iCs/>
          <w:sz w:val="24"/>
          <w:szCs w:val="24"/>
        </w:rPr>
        <w:t xml:space="preserve">, por lo que se arriba a la convicción de que el agravio manifestado deviene fundado. </w:t>
      </w:r>
    </w:p>
    <w:p w14:paraId="6248D2FF" w14:textId="040D2D2A" w:rsidR="009B0669" w:rsidRDefault="009B0669" w:rsidP="009B0669">
      <w:pPr>
        <w:pStyle w:val="Textoindependienteprimerasangra"/>
        <w:spacing w:before="100" w:beforeAutospacing="1" w:after="100" w:afterAutospacing="1"/>
        <w:ind w:firstLine="0"/>
        <w:rPr>
          <w:rFonts w:ascii="Arial" w:hAnsi="Arial" w:cs="Arial"/>
          <w:sz w:val="24"/>
        </w:rPr>
      </w:pPr>
      <w:r>
        <w:rPr>
          <w:rFonts w:ascii="Arial" w:hAnsi="Arial" w:cs="Arial"/>
          <w:sz w:val="24"/>
        </w:rPr>
        <w:tab/>
      </w:r>
      <w:r>
        <w:rPr>
          <w:rFonts w:ascii="Arial" w:hAnsi="Arial" w:cs="Arial"/>
          <w:b/>
          <w:sz w:val="24"/>
        </w:rPr>
        <w:t>6.2. Efectos de la resolución</w:t>
      </w:r>
      <w:r>
        <w:rPr>
          <w:rFonts w:ascii="Arial" w:hAnsi="Arial" w:cs="Arial"/>
          <w:sz w:val="24"/>
        </w:rPr>
        <w:t xml:space="preserve">. Por lo anteriormente expuesto, esta Comisión, con fundamento en lo dispuesto por el artículo 175, fracción III, de la Ley de Transparencia y Acceso a la Información Pública del Estado, de manera que se </w:t>
      </w:r>
      <w:r>
        <w:rPr>
          <w:rFonts w:ascii="Arial" w:hAnsi="Arial" w:cs="Arial"/>
          <w:b/>
          <w:sz w:val="24"/>
        </w:rPr>
        <w:t>REVOCA</w:t>
      </w:r>
      <w:r>
        <w:rPr>
          <w:rFonts w:ascii="Arial" w:hAnsi="Arial" w:cs="Arial"/>
          <w:sz w:val="24"/>
        </w:rPr>
        <w:t xml:space="preserve"> el Silencio Administrativo del Sujeto Obligado; y, se aplica el principio de </w:t>
      </w:r>
      <w:r>
        <w:rPr>
          <w:rFonts w:ascii="Arial" w:hAnsi="Arial" w:cs="Arial"/>
          <w:b/>
          <w:sz w:val="24"/>
        </w:rPr>
        <w:t xml:space="preserve">AFIRMATIVA FICTA, </w:t>
      </w:r>
      <w:r>
        <w:rPr>
          <w:rFonts w:ascii="Arial" w:hAnsi="Arial" w:cs="Arial"/>
          <w:sz w:val="24"/>
        </w:rPr>
        <w:t xml:space="preserve">en contra del </w:t>
      </w:r>
      <w:r>
        <w:rPr>
          <w:rFonts w:ascii="Arial" w:hAnsi="Arial" w:cs="Arial"/>
          <w:color w:val="FF0000"/>
          <w:sz w:val="24"/>
        </w:rPr>
        <w:t>Colegio de Educación Profesional Técnica del Estado de San Luis Potosí,</w:t>
      </w:r>
      <w:r>
        <w:rPr>
          <w:rFonts w:ascii="Arial" w:hAnsi="Arial" w:cs="Arial"/>
          <w:sz w:val="24"/>
        </w:rPr>
        <w:t xml:space="preserve"> por la falta de respuesta a las solicitudes de la ahora parte recurrente, dentro del plazo otorgado para tal efecto, tal como lo prevé el numeral 164 de la Ley Local de la materia.</w:t>
      </w:r>
    </w:p>
    <w:p w14:paraId="1ED37933" w14:textId="40082700" w:rsidR="009B0669" w:rsidRDefault="009B0669" w:rsidP="009B0669">
      <w:pPr>
        <w:autoSpaceDE w:val="0"/>
        <w:autoSpaceDN w:val="0"/>
        <w:adjustRightInd w:val="0"/>
        <w:spacing w:after="0" w:line="360" w:lineRule="auto"/>
        <w:jc w:val="both"/>
        <w:rPr>
          <w:rFonts w:ascii="Arial" w:hAnsi="Arial" w:cs="Arial"/>
          <w:sz w:val="24"/>
          <w:szCs w:val="24"/>
        </w:rPr>
      </w:pPr>
      <w:r>
        <w:rPr>
          <w:rFonts w:ascii="Arial" w:hAnsi="Arial" w:cs="Arial"/>
          <w:sz w:val="24"/>
        </w:rPr>
        <w:tab/>
      </w:r>
      <w:r>
        <w:rPr>
          <w:rFonts w:ascii="Arial" w:hAnsi="Arial" w:cs="Arial"/>
          <w:b/>
          <w:sz w:val="24"/>
          <w:szCs w:val="24"/>
        </w:rPr>
        <w:t>6</w:t>
      </w:r>
      <w:r w:rsidRPr="008A5CB5">
        <w:rPr>
          <w:rFonts w:ascii="Arial" w:hAnsi="Arial" w:cs="Arial"/>
          <w:b/>
          <w:sz w:val="24"/>
          <w:szCs w:val="24"/>
        </w:rPr>
        <w:t>.</w:t>
      </w:r>
      <w:r>
        <w:rPr>
          <w:rFonts w:ascii="Arial" w:hAnsi="Arial" w:cs="Arial"/>
          <w:b/>
          <w:sz w:val="24"/>
          <w:szCs w:val="24"/>
        </w:rPr>
        <w:t>3</w:t>
      </w:r>
      <w:r w:rsidRPr="008A5CB5">
        <w:rPr>
          <w:rFonts w:ascii="Arial" w:hAnsi="Arial" w:cs="Arial"/>
          <w:b/>
          <w:sz w:val="24"/>
          <w:szCs w:val="24"/>
        </w:rPr>
        <w:t>. Precisiones de esta resolución.</w:t>
      </w:r>
      <w:r w:rsidRPr="008A5CB5">
        <w:rPr>
          <w:rFonts w:ascii="Arial" w:hAnsi="Arial" w:cs="Arial"/>
          <w:sz w:val="24"/>
          <w:szCs w:val="24"/>
        </w:rPr>
        <w:tab/>
        <w:t xml:space="preserve">El Sujeto Obligado deberá: </w:t>
      </w:r>
    </w:p>
    <w:p w14:paraId="31DD56F8" w14:textId="77777777" w:rsidR="009B0669" w:rsidRDefault="009B0669" w:rsidP="009B0669">
      <w:pPr>
        <w:autoSpaceDE w:val="0"/>
        <w:autoSpaceDN w:val="0"/>
        <w:adjustRightInd w:val="0"/>
        <w:spacing w:after="0" w:line="360" w:lineRule="auto"/>
        <w:jc w:val="both"/>
        <w:rPr>
          <w:rFonts w:ascii="Arial" w:hAnsi="Arial" w:cs="Arial"/>
          <w:sz w:val="24"/>
          <w:szCs w:val="24"/>
        </w:rPr>
      </w:pPr>
    </w:p>
    <w:p w14:paraId="135E3FD6" w14:textId="77777777" w:rsidR="009B0669" w:rsidRPr="008A5CB5" w:rsidRDefault="009B0669" w:rsidP="009B0669">
      <w:pPr>
        <w:pStyle w:val="Prrafodelista"/>
        <w:numPr>
          <w:ilvl w:val="0"/>
          <w:numId w:val="50"/>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Realizar</w:t>
      </w:r>
      <w:r w:rsidRPr="008A5CB5">
        <w:rPr>
          <w:rFonts w:ascii="Arial" w:hAnsi="Arial" w:cs="Arial"/>
          <w:sz w:val="24"/>
          <w:szCs w:val="24"/>
        </w:rPr>
        <w:t xml:space="preserve"> una búsqueda exhaustiva y efectiva con un criterio amplio de lo requerido, en todas sus archivos físicos y electrónicos, a efecto de localizar la información del interés de las recurrentes.</w:t>
      </w:r>
    </w:p>
    <w:p w14:paraId="21C3C31F" w14:textId="77777777" w:rsidR="009B0669" w:rsidRPr="008A5CB5" w:rsidRDefault="009B0669" w:rsidP="009B0669">
      <w:pPr>
        <w:pStyle w:val="Prrafodelista"/>
        <w:autoSpaceDE w:val="0"/>
        <w:autoSpaceDN w:val="0"/>
        <w:adjustRightInd w:val="0"/>
        <w:spacing w:after="0" w:line="360" w:lineRule="auto"/>
        <w:jc w:val="both"/>
        <w:rPr>
          <w:rFonts w:ascii="Arial" w:hAnsi="Arial" w:cs="Arial"/>
          <w:sz w:val="24"/>
          <w:szCs w:val="24"/>
        </w:rPr>
      </w:pPr>
    </w:p>
    <w:p w14:paraId="6E212F96" w14:textId="77777777" w:rsidR="009B0669" w:rsidRPr="008A5CB5" w:rsidRDefault="009B0669" w:rsidP="009B0669">
      <w:pPr>
        <w:pStyle w:val="Prrafodelista"/>
        <w:numPr>
          <w:ilvl w:val="0"/>
          <w:numId w:val="50"/>
        </w:numPr>
        <w:autoSpaceDE w:val="0"/>
        <w:autoSpaceDN w:val="0"/>
        <w:adjustRightInd w:val="0"/>
        <w:spacing w:after="0" w:line="360" w:lineRule="auto"/>
        <w:jc w:val="both"/>
        <w:rPr>
          <w:rFonts w:ascii="Arial" w:hAnsi="Arial" w:cs="Arial"/>
          <w:sz w:val="24"/>
          <w:szCs w:val="24"/>
        </w:rPr>
      </w:pPr>
      <w:r w:rsidRPr="008A5CB5">
        <w:rPr>
          <w:rFonts w:ascii="Arial" w:hAnsi="Arial" w:cs="Arial"/>
          <w:sz w:val="24"/>
          <w:szCs w:val="24"/>
        </w:rPr>
        <w:t xml:space="preserve">En caso de que como resultado de esta nueva búsqueda se determine la inexistencia, el sujeto obligado deberá informar de manera fundada y motivada el por qué no cuenta con dicha información, con el objeto de brindar certeza jurídica a la parte recurrente, acorde al procedimiento previsto en los artículos 160 y 161 de la Ley de la materia. </w:t>
      </w:r>
    </w:p>
    <w:p w14:paraId="0A2B7798" w14:textId="77777777" w:rsidR="009B0669" w:rsidRPr="008A5CB5" w:rsidRDefault="009B0669" w:rsidP="009B0669">
      <w:pPr>
        <w:pStyle w:val="Prrafodelista"/>
        <w:spacing w:line="360" w:lineRule="auto"/>
        <w:rPr>
          <w:rFonts w:ascii="Arial" w:hAnsi="Arial" w:cs="Arial"/>
          <w:sz w:val="24"/>
          <w:szCs w:val="24"/>
        </w:rPr>
      </w:pPr>
    </w:p>
    <w:p w14:paraId="4097BD7D" w14:textId="77777777" w:rsidR="009B0669" w:rsidRPr="008A5CB5" w:rsidRDefault="009B0669" w:rsidP="009B0669">
      <w:pPr>
        <w:pStyle w:val="Prrafodelista"/>
        <w:numPr>
          <w:ilvl w:val="0"/>
          <w:numId w:val="50"/>
        </w:numPr>
        <w:autoSpaceDE w:val="0"/>
        <w:autoSpaceDN w:val="0"/>
        <w:adjustRightInd w:val="0"/>
        <w:spacing w:after="0" w:line="360" w:lineRule="auto"/>
        <w:jc w:val="both"/>
        <w:rPr>
          <w:rFonts w:ascii="Arial" w:hAnsi="Arial" w:cs="Arial"/>
          <w:sz w:val="24"/>
          <w:szCs w:val="24"/>
        </w:rPr>
      </w:pPr>
      <w:r w:rsidRPr="008A5CB5">
        <w:rPr>
          <w:rFonts w:ascii="Arial" w:hAnsi="Arial" w:cs="Arial"/>
          <w:sz w:val="24"/>
          <w:szCs w:val="24"/>
        </w:rPr>
        <w:t xml:space="preserve">En caso de que se actualice alguna figura de excepción al derecho de acceso a la información: reserva o confidencialidad, el Obligado deberá </w:t>
      </w:r>
      <w:r w:rsidRPr="008A5CB5">
        <w:rPr>
          <w:rFonts w:ascii="Arial" w:hAnsi="Arial" w:cs="Arial"/>
          <w:sz w:val="24"/>
          <w:szCs w:val="24"/>
        </w:rPr>
        <w:lastRenderedPageBreak/>
        <w:t>proceder conforme a lo establecido en el artículo 159 de la Ley de Transparencia y Acceso a la Información Pública del Estado es decir, que en caso de que los sujetos obligados consideren que los documentos o la información deba ser clasificada, el Comité de Transparencia, deberá resolver sobre si es procedente la clasificación y notificar la resolución al particular, en los términos señalados en el considerando cuarto.</w:t>
      </w:r>
    </w:p>
    <w:p w14:paraId="184D31E4" w14:textId="77777777" w:rsidR="009B0669" w:rsidRPr="008A5CB5" w:rsidRDefault="009B0669" w:rsidP="009B0669">
      <w:pPr>
        <w:autoSpaceDE w:val="0"/>
        <w:autoSpaceDN w:val="0"/>
        <w:adjustRightInd w:val="0"/>
        <w:spacing w:after="0" w:line="360" w:lineRule="auto"/>
        <w:jc w:val="both"/>
        <w:rPr>
          <w:rFonts w:ascii="Arial" w:hAnsi="Arial" w:cs="Arial"/>
          <w:sz w:val="24"/>
          <w:szCs w:val="24"/>
        </w:rPr>
      </w:pPr>
    </w:p>
    <w:p w14:paraId="647FA442" w14:textId="77777777" w:rsidR="009B0669" w:rsidRPr="008A5CB5" w:rsidRDefault="009B0669" w:rsidP="009B0669">
      <w:pPr>
        <w:pStyle w:val="Prrafodelista"/>
        <w:numPr>
          <w:ilvl w:val="0"/>
          <w:numId w:val="50"/>
        </w:numPr>
        <w:autoSpaceDE w:val="0"/>
        <w:autoSpaceDN w:val="0"/>
        <w:adjustRightInd w:val="0"/>
        <w:spacing w:after="0" w:line="360" w:lineRule="auto"/>
        <w:jc w:val="both"/>
        <w:rPr>
          <w:rFonts w:ascii="Arial" w:hAnsi="Arial" w:cs="Arial"/>
          <w:sz w:val="24"/>
          <w:szCs w:val="24"/>
        </w:rPr>
      </w:pPr>
      <w:r w:rsidRPr="008A5CB5">
        <w:rPr>
          <w:rFonts w:ascii="Arial" w:hAnsi="Arial" w:cs="Arial"/>
          <w:sz w:val="24"/>
          <w:szCs w:val="24"/>
        </w:rPr>
        <w:t xml:space="preserve">En el caso de que se actualice la figura de reserva, el Sujeto Obligado deberá de observar las disposiciones contenidas en los artículos 127, 128, 129, 130, 131 y 132 de la Ley de Transparencia y Acceso a la Información Pública del Estado o bien, </w:t>
      </w:r>
    </w:p>
    <w:p w14:paraId="0FCD6D2B" w14:textId="77777777" w:rsidR="009B0669" w:rsidRPr="003310E8" w:rsidRDefault="009B0669" w:rsidP="009B0669">
      <w:pPr>
        <w:pStyle w:val="Prrafodelista"/>
        <w:autoSpaceDE w:val="0"/>
        <w:autoSpaceDN w:val="0"/>
        <w:adjustRightInd w:val="0"/>
        <w:spacing w:after="0" w:line="360" w:lineRule="auto"/>
        <w:jc w:val="both"/>
        <w:rPr>
          <w:rFonts w:ascii="Arial" w:hAnsi="Arial" w:cs="Arial"/>
          <w:sz w:val="24"/>
          <w:szCs w:val="24"/>
        </w:rPr>
      </w:pPr>
    </w:p>
    <w:p w14:paraId="56E1C165" w14:textId="77777777" w:rsidR="009B0669" w:rsidRPr="008A5CB5" w:rsidRDefault="009B0669" w:rsidP="009B0669">
      <w:pPr>
        <w:pStyle w:val="Prrafodelista"/>
        <w:numPr>
          <w:ilvl w:val="0"/>
          <w:numId w:val="50"/>
        </w:numPr>
        <w:autoSpaceDE w:val="0"/>
        <w:autoSpaceDN w:val="0"/>
        <w:adjustRightInd w:val="0"/>
        <w:spacing w:after="0" w:line="360" w:lineRule="auto"/>
        <w:jc w:val="both"/>
        <w:rPr>
          <w:rFonts w:ascii="Arial" w:hAnsi="Arial" w:cs="Arial"/>
          <w:sz w:val="24"/>
          <w:szCs w:val="24"/>
        </w:rPr>
      </w:pPr>
      <w:r w:rsidRPr="008A5CB5">
        <w:rPr>
          <w:rFonts w:ascii="Arial" w:hAnsi="Arial" w:cs="Arial"/>
          <w:sz w:val="24"/>
          <w:szCs w:val="24"/>
        </w:rPr>
        <w:t>De ser el caso que se actualice la figura de confidencialidad, el Obligado deberá realizar la versión pública que corresponda conforme lo establecido en el artículo 125 de la Ley de Transparencia Local, observando para su elaboración lo establecido en el artículo sexagésimo de los Lineamientos de Clasificación Desclasificación de la Información, así como para la Elaboración de Versiones Públicas.</w:t>
      </w:r>
    </w:p>
    <w:p w14:paraId="2DC51111" w14:textId="77777777" w:rsidR="009B0669" w:rsidRPr="00DF0231" w:rsidRDefault="009B0669" w:rsidP="009B0669">
      <w:pPr>
        <w:spacing w:after="0" w:line="360" w:lineRule="auto"/>
        <w:jc w:val="both"/>
        <w:rPr>
          <w:rFonts w:ascii="Arial" w:hAnsi="Arial" w:cs="Arial"/>
          <w:sz w:val="24"/>
          <w:szCs w:val="24"/>
        </w:rPr>
      </w:pPr>
    </w:p>
    <w:p w14:paraId="7C2C76B0" w14:textId="77777777" w:rsidR="009B0669" w:rsidRPr="00DF0231" w:rsidRDefault="009B0669" w:rsidP="009B0669">
      <w:pPr>
        <w:spacing w:after="0" w:line="360" w:lineRule="auto"/>
        <w:rPr>
          <w:rFonts w:ascii="Arial" w:hAnsi="Arial" w:cs="Arial"/>
          <w:sz w:val="24"/>
          <w:szCs w:val="24"/>
        </w:rPr>
      </w:pPr>
      <w:r w:rsidRPr="00DF0231">
        <w:rPr>
          <w:rFonts w:ascii="Arial" w:hAnsi="Arial" w:cs="Arial"/>
          <w:sz w:val="24"/>
          <w:szCs w:val="24"/>
        </w:rPr>
        <w:tab/>
        <w:t>Por lo anteriormente expuesto y fundado se:</w:t>
      </w:r>
    </w:p>
    <w:p w14:paraId="78468499" w14:textId="77777777" w:rsidR="007953BC" w:rsidRPr="00F9028F" w:rsidRDefault="007953BC" w:rsidP="007953BC">
      <w:pPr>
        <w:autoSpaceDE w:val="0"/>
        <w:autoSpaceDN w:val="0"/>
        <w:adjustRightInd w:val="0"/>
        <w:spacing w:after="0" w:line="360" w:lineRule="auto"/>
        <w:jc w:val="both"/>
        <w:rPr>
          <w:rFonts w:ascii="Arial" w:hAnsi="Arial" w:cs="Arial"/>
          <w:sz w:val="24"/>
          <w:szCs w:val="24"/>
        </w:rPr>
      </w:pPr>
    </w:p>
    <w:p w14:paraId="4459D233" w14:textId="77777777" w:rsidR="007953BC" w:rsidRPr="00F9028F" w:rsidRDefault="007953BC" w:rsidP="007953BC">
      <w:pPr>
        <w:autoSpaceDE w:val="0"/>
        <w:autoSpaceDN w:val="0"/>
        <w:adjustRightInd w:val="0"/>
        <w:spacing w:after="0" w:line="360" w:lineRule="auto"/>
        <w:jc w:val="center"/>
        <w:rPr>
          <w:rFonts w:ascii="Arial" w:hAnsi="Arial" w:cs="Arial"/>
          <w:b/>
          <w:sz w:val="24"/>
          <w:szCs w:val="24"/>
        </w:rPr>
      </w:pPr>
      <w:r w:rsidRPr="00F9028F">
        <w:rPr>
          <w:rFonts w:ascii="Arial" w:hAnsi="Arial" w:cs="Arial"/>
          <w:b/>
          <w:sz w:val="24"/>
          <w:szCs w:val="24"/>
        </w:rPr>
        <w:t>R E S U E L V E:</w:t>
      </w:r>
    </w:p>
    <w:p w14:paraId="3CC16B13" w14:textId="77777777" w:rsidR="00C6078B" w:rsidRPr="00F9028F" w:rsidRDefault="00C6078B" w:rsidP="007953BC">
      <w:pPr>
        <w:autoSpaceDE w:val="0"/>
        <w:autoSpaceDN w:val="0"/>
        <w:adjustRightInd w:val="0"/>
        <w:spacing w:after="0" w:line="360" w:lineRule="auto"/>
        <w:jc w:val="center"/>
        <w:rPr>
          <w:rFonts w:ascii="Arial" w:hAnsi="Arial" w:cs="Arial"/>
          <w:b/>
          <w:sz w:val="24"/>
          <w:szCs w:val="24"/>
        </w:rPr>
      </w:pPr>
    </w:p>
    <w:p w14:paraId="44E1C8AB" w14:textId="73BF6B6D" w:rsidR="007953BC" w:rsidRPr="00F9028F" w:rsidRDefault="007953BC" w:rsidP="007953BC">
      <w:pPr>
        <w:autoSpaceDE w:val="0"/>
        <w:autoSpaceDN w:val="0"/>
        <w:adjustRightInd w:val="0"/>
        <w:spacing w:after="0" w:line="360" w:lineRule="auto"/>
        <w:jc w:val="both"/>
        <w:rPr>
          <w:rFonts w:ascii="Arial" w:hAnsi="Arial" w:cs="Arial"/>
          <w:sz w:val="24"/>
          <w:szCs w:val="24"/>
        </w:rPr>
      </w:pPr>
      <w:r w:rsidRPr="00F9028F">
        <w:rPr>
          <w:rFonts w:ascii="Arial" w:hAnsi="Arial" w:cs="Arial"/>
          <w:b/>
          <w:sz w:val="24"/>
          <w:szCs w:val="24"/>
        </w:rPr>
        <w:tab/>
        <w:t xml:space="preserve">ÚNICO. </w:t>
      </w:r>
      <w:r w:rsidRPr="00F9028F">
        <w:rPr>
          <w:rFonts w:ascii="Arial" w:hAnsi="Arial" w:cs="Arial"/>
          <w:sz w:val="24"/>
          <w:szCs w:val="24"/>
        </w:rPr>
        <w:t xml:space="preserve">Se </w:t>
      </w:r>
      <w:r w:rsidR="009B0669">
        <w:rPr>
          <w:rFonts w:ascii="Arial" w:hAnsi="Arial" w:cs="Arial"/>
          <w:b/>
          <w:sz w:val="24"/>
          <w:szCs w:val="24"/>
        </w:rPr>
        <w:t>REVOCA</w:t>
      </w:r>
      <w:r w:rsidRPr="00F9028F">
        <w:rPr>
          <w:rFonts w:ascii="Arial" w:hAnsi="Arial" w:cs="Arial"/>
          <w:sz w:val="24"/>
          <w:szCs w:val="24"/>
        </w:rPr>
        <w:t xml:space="preserve"> la respuesta emitida por el sujeto obligado por las razones y fundamentos expuestos en el considerando</w:t>
      </w:r>
      <w:r w:rsidRPr="00F9028F">
        <w:rPr>
          <w:rFonts w:ascii="Arial" w:hAnsi="Arial" w:cs="Arial"/>
          <w:b/>
          <w:sz w:val="24"/>
          <w:szCs w:val="24"/>
        </w:rPr>
        <w:t xml:space="preserve"> </w:t>
      </w:r>
      <w:r w:rsidR="009B0669">
        <w:rPr>
          <w:rFonts w:ascii="Arial" w:hAnsi="Arial" w:cs="Arial"/>
          <w:b/>
          <w:sz w:val="24"/>
          <w:szCs w:val="24"/>
        </w:rPr>
        <w:t>SEXTO</w:t>
      </w:r>
      <w:r w:rsidRPr="00F9028F">
        <w:rPr>
          <w:rFonts w:ascii="Arial" w:hAnsi="Arial" w:cs="Arial"/>
          <w:sz w:val="24"/>
          <w:szCs w:val="24"/>
        </w:rPr>
        <w:t xml:space="preserve"> de la presente resolución.</w:t>
      </w:r>
    </w:p>
    <w:p w14:paraId="24DC0F4E" w14:textId="77777777" w:rsidR="007953BC" w:rsidRPr="00F9028F" w:rsidRDefault="007953BC" w:rsidP="007953BC">
      <w:pPr>
        <w:autoSpaceDE w:val="0"/>
        <w:autoSpaceDN w:val="0"/>
        <w:adjustRightInd w:val="0"/>
        <w:spacing w:after="0" w:line="360" w:lineRule="auto"/>
        <w:jc w:val="both"/>
        <w:rPr>
          <w:rFonts w:ascii="Arial" w:hAnsi="Arial" w:cs="Arial"/>
          <w:b/>
          <w:sz w:val="24"/>
          <w:szCs w:val="24"/>
        </w:rPr>
      </w:pPr>
    </w:p>
    <w:p w14:paraId="2943EC3E" w14:textId="77777777" w:rsidR="007953BC" w:rsidRPr="00F9028F" w:rsidRDefault="007953BC" w:rsidP="007953BC">
      <w:pPr>
        <w:autoSpaceDE w:val="0"/>
        <w:autoSpaceDN w:val="0"/>
        <w:adjustRightInd w:val="0"/>
        <w:spacing w:after="0" w:line="360" w:lineRule="auto"/>
        <w:jc w:val="both"/>
        <w:rPr>
          <w:rFonts w:ascii="Arial" w:hAnsi="Arial" w:cs="Arial"/>
          <w:sz w:val="24"/>
          <w:szCs w:val="24"/>
        </w:rPr>
      </w:pPr>
      <w:r w:rsidRPr="00F9028F">
        <w:rPr>
          <w:rFonts w:ascii="Arial" w:hAnsi="Arial" w:cs="Arial"/>
          <w:b/>
          <w:sz w:val="24"/>
          <w:szCs w:val="24"/>
        </w:rPr>
        <w:tab/>
      </w:r>
      <w:r w:rsidRPr="00F9028F">
        <w:rPr>
          <w:rFonts w:ascii="Arial" w:hAnsi="Arial" w:cs="Arial"/>
          <w:b/>
          <w:bCs/>
          <w:sz w:val="24"/>
          <w:szCs w:val="24"/>
        </w:rPr>
        <w:t>Notifíquese</w:t>
      </w:r>
      <w:r w:rsidRPr="00F9028F">
        <w:rPr>
          <w:rFonts w:ascii="Arial" w:hAnsi="Arial" w:cs="Arial"/>
          <w:b/>
          <w:sz w:val="24"/>
          <w:szCs w:val="24"/>
        </w:rPr>
        <w:t xml:space="preserve">; </w:t>
      </w:r>
      <w:r w:rsidRPr="00F9028F">
        <w:rPr>
          <w:rFonts w:ascii="Arial" w:hAnsi="Arial" w:cs="Arial"/>
          <w:sz w:val="24"/>
          <w:szCs w:val="24"/>
        </w:rPr>
        <w:t>por oficio al Sujeto Obligado y, al recurrente por el medio que designó.</w:t>
      </w:r>
    </w:p>
    <w:p w14:paraId="58AE5BDE" w14:textId="77777777" w:rsidR="00E61CD8" w:rsidRPr="00F9028F" w:rsidRDefault="00E61CD8" w:rsidP="00C6078B">
      <w:pPr>
        <w:spacing w:after="0" w:line="360" w:lineRule="auto"/>
        <w:jc w:val="both"/>
        <w:rPr>
          <w:rFonts w:ascii="Arial" w:hAnsi="Arial" w:cs="Arial"/>
          <w:sz w:val="24"/>
          <w:szCs w:val="24"/>
        </w:rPr>
      </w:pPr>
    </w:p>
    <w:p w14:paraId="1C5C936D" w14:textId="5925B647" w:rsidR="00D725CB" w:rsidRPr="00062268" w:rsidRDefault="007953BC" w:rsidP="00062268">
      <w:pPr>
        <w:spacing w:after="0" w:line="360" w:lineRule="auto"/>
        <w:jc w:val="both"/>
        <w:rPr>
          <w:rFonts w:ascii="Arial" w:hAnsi="Arial" w:cs="Arial"/>
          <w:i/>
          <w:sz w:val="16"/>
          <w:szCs w:val="16"/>
        </w:rPr>
      </w:pPr>
      <w:r w:rsidRPr="00F9028F">
        <w:rPr>
          <w:rFonts w:ascii="Arial" w:hAnsi="Arial" w:cs="Arial"/>
          <w:sz w:val="24"/>
          <w:szCs w:val="24"/>
        </w:rPr>
        <w:tab/>
      </w:r>
      <w:r w:rsidR="00C6078B" w:rsidRPr="00F9028F">
        <w:rPr>
          <w:rFonts w:ascii="Arial" w:hAnsi="Arial" w:cs="Arial"/>
          <w:sz w:val="24"/>
        </w:rPr>
        <w:t xml:space="preserve">Así lo resuelve, por </w:t>
      </w:r>
      <w:r w:rsidR="00014F38" w:rsidRPr="00F9028F">
        <w:rPr>
          <w:rFonts w:ascii="Arial" w:hAnsi="Arial" w:cs="Arial"/>
          <w:sz w:val="24"/>
        </w:rPr>
        <w:t>mayoría</w:t>
      </w:r>
      <w:r w:rsidR="00C6078B" w:rsidRPr="00F9028F">
        <w:rPr>
          <w:rFonts w:ascii="Arial" w:hAnsi="Arial" w:cs="Arial"/>
          <w:sz w:val="24"/>
        </w:rPr>
        <w:t xml:space="preserve"> de votos, el Pleno de la Comisión Estatal de Garantía de Acceso a la Información Pública, conformado por los Comisionados </w:t>
      </w:r>
      <w:r w:rsidR="00014F38" w:rsidRPr="00F9028F">
        <w:rPr>
          <w:rFonts w:ascii="Arial" w:hAnsi="Arial" w:cs="Arial"/>
          <w:sz w:val="24"/>
        </w:rPr>
        <w:t xml:space="preserve">José Gerardo Navarro Alviso </w:t>
      </w:r>
      <w:r w:rsidR="00C6078B" w:rsidRPr="00F9028F">
        <w:rPr>
          <w:rFonts w:ascii="Arial" w:hAnsi="Arial" w:cs="Arial"/>
          <w:sz w:val="24"/>
        </w:rPr>
        <w:t xml:space="preserve">y Ana Cristina García Nales, siendo ponente </w:t>
      </w:r>
      <w:r w:rsidR="00014F38" w:rsidRPr="00F9028F">
        <w:rPr>
          <w:rFonts w:ascii="Arial" w:hAnsi="Arial" w:cs="Arial"/>
          <w:sz w:val="24"/>
        </w:rPr>
        <w:t xml:space="preserve">la </w:t>
      </w:r>
      <w:r w:rsidR="004039BE" w:rsidRPr="00F9028F">
        <w:rPr>
          <w:rFonts w:ascii="Arial" w:hAnsi="Arial" w:cs="Arial"/>
          <w:sz w:val="24"/>
        </w:rPr>
        <w:t xml:space="preserve">última de </w:t>
      </w:r>
      <w:r w:rsidR="00C6078B" w:rsidRPr="00F9028F">
        <w:rPr>
          <w:rFonts w:ascii="Arial" w:hAnsi="Arial" w:cs="Arial"/>
          <w:sz w:val="24"/>
        </w:rPr>
        <w:t xml:space="preserve">los nombrados, en la Sesión </w:t>
      </w:r>
      <w:r w:rsidR="004039BE" w:rsidRPr="00F9028F">
        <w:rPr>
          <w:rFonts w:ascii="Arial" w:hAnsi="Arial" w:cs="Arial"/>
          <w:sz w:val="24"/>
        </w:rPr>
        <w:t>O</w:t>
      </w:r>
      <w:r w:rsidR="00C95B29" w:rsidRPr="00F9028F">
        <w:rPr>
          <w:rFonts w:ascii="Arial" w:hAnsi="Arial" w:cs="Arial"/>
          <w:sz w:val="24"/>
        </w:rPr>
        <w:t>rdinaria</w:t>
      </w:r>
      <w:r w:rsidR="00C6078B" w:rsidRPr="00F9028F">
        <w:rPr>
          <w:rFonts w:ascii="Arial" w:hAnsi="Arial" w:cs="Arial"/>
          <w:sz w:val="24"/>
        </w:rPr>
        <w:t xml:space="preserve"> celebrada el </w:t>
      </w:r>
      <w:r w:rsidR="009B0669">
        <w:rPr>
          <w:rFonts w:ascii="Arial" w:hAnsi="Arial" w:cs="Arial"/>
          <w:sz w:val="24"/>
        </w:rPr>
        <w:t xml:space="preserve">ocho de septiembre </w:t>
      </w:r>
      <w:r w:rsidR="009B0669">
        <w:rPr>
          <w:rFonts w:ascii="Arial" w:hAnsi="Arial" w:cs="Arial"/>
          <w:sz w:val="24"/>
        </w:rPr>
        <w:lastRenderedPageBreak/>
        <w:t>de dos mil veintiséis</w:t>
      </w:r>
      <w:r w:rsidR="00C6078B" w:rsidRPr="00F9028F">
        <w:rPr>
          <w:rFonts w:ascii="Arial" w:hAnsi="Arial" w:cs="Arial"/>
          <w:sz w:val="24"/>
        </w:rPr>
        <w:t xml:space="preserve">, </w:t>
      </w:r>
      <w:r w:rsidR="00BF2D73">
        <w:rPr>
          <w:rFonts w:ascii="Arial" w:hAnsi="Arial" w:cs="Arial"/>
          <w:sz w:val="24"/>
        </w:rPr>
        <w:t xml:space="preserve">asistidos de la </w:t>
      </w:r>
      <w:r w:rsidR="00C6078B" w:rsidRPr="00F9028F">
        <w:rPr>
          <w:rFonts w:ascii="Arial" w:hAnsi="Arial" w:cs="Arial"/>
          <w:sz w:val="24"/>
        </w:rPr>
        <w:t>Secretaria de Pleno,</w:t>
      </w:r>
      <w:r w:rsidR="00C95B29" w:rsidRPr="00F9028F">
        <w:rPr>
          <w:rFonts w:ascii="Arial" w:hAnsi="Arial" w:cs="Arial"/>
          <w:sz w:val="24"/>
        </w:rPr>
        <w:t xml:space="preserve"> Rosa María Motilla García, quién da fé. </w:t>
      </w:r>
      <w:r w:rsidR="00C6078B" w:rsidRPr="00F9028F">
        <w:rPr>
          <w:rFonts w:ascii="Arial" w:hAnsi="Arial" w:cs="Arial"/>
          <w:sz w:val="24"/>
        </w:rPr>
        <w:t xml:space="preserve"> </w:t>
      </w:r>
      <w:r w:rsidR="00062268">
        <w:rPr>
          <w:rFonts w:ascii="Arial" w:hAnsi="Arial" w:cs="Arial"/>
          <w:i/>
          <w:sz w:val="24"/>
        </w:rPr>
        <w:t>(Rúbricas)</w:t>
      </w:r>
    </w:p>
    <w:p w14:paraId="6061FA12" w14:textId="3C06C139" w:rsidR="00062268" w:rsidRDefault="00062268" w:rsidP="00062268">
      <w:pPr>
        <w:spacing w:after="0" w:line="360" w:lineRule="auto"/>
        <w:jc w:val="both"/>
        <w:rPr>
          <w:rFonts w:ascii="Arial" w:hAnsi="Arial" w:cs="Arial"/>
          <w:sz w:val="18"/>
          <w:szCs w:val="18"/>
        </w:rPr>
      </w:pPr>
      <w:r>
        <w:rPr>
          <w:rFonts w:ascii="Arial" w:hAnsi="Arial" w:cs="Arial"/>
          <w:sz w:val="18"/>
          <w:szCs w:val="18"/>
        </w:rPr>
        <w:t xml:space="preserve">ADRIANA BERENICE CAPETILLO REYES, PROYECTISTA ADSCRITA A LA PONENCIA TRES DE LA COMISIÓN ESTATAL DE GARANTÍA DE ACCESO A LA INFORMACIÓN PÚBLICA DE SAN LUIS POTOSI - - - - - - - - - - - - - - - - - - - - - - - - - - - - - C E R T I F I C A - - - - - - - - - - -  - - - - - - - - - - - - - - - - - - - - - - - - QUE LA PRESENTE IMPRESIÓN QUE CONSTA DE </w:t>
      </w:r>
      <w:r>
        <w:rPr>
          <w:rFonts w:ascii="Arial" w:hAnsi="Arial" w:cs="Arial"/>
          <w:sz w:val="18"/>
          <w:szCs w:val="18"/>
        </w:rPr>
        <w:t>CUATRO</w:t>
      </w:r>
      <w:r>
        <w:rPr>
          <w:rFonts w:ascii="Arial" w:hAnsi="Arial" w:cs="Arial"/>
          <w:sz w:val="18"/>
          <w:szCs w:val="18"/>
        </w:rPr>
        <w:t xml:space="preserve"> FOJAS ÚTILES POR ANVERSO Y REVERSO, Y UNA POR ANVERSO, LAS CUALES SON COPIA FIEL EN CONTENIDO, DE LA RESOLUCIÓN EMITIDA EN SESIÓN ORDINARIA DE PLENO DE LA COMISIÓN ESTATAL DE GARANTÍA DE ACCESO A LA INFORMACIÓN PÚBLICA, CELEBRADA EL 08 OCHO DE SEPTIEMBRE DE 2026 DOS MIL VEINTISÉIS; POR LA CUAL SE </w:t>
      </w:r>
      <w:r>
        <w:rPr>
          <w:rFonts w:ascii="Arial" w:hAnsi="Arial" w:cs="Arial"/>
          <w:sz w:val="18"/>
          <w:szCs w:val="18"/>
        </w:rPr>
        <w:t>REVOCA</w:t>
      </w:r>
      <w:r>
        <w:rPr>
          <w:rFonts w:ascii="Arial" w:hAnsi="Arial" w:cs="Arial"/>
          <w:sz w:val="18"/>
          <w:szCs w:val="18"/>
        </w:rPr>
        <w:t xml:space="preserve"> EL ACTO IMPUGNADO, DENTRO DE LOS AUTOS RELATIVOS AL R</w:t>
      </w:r>
      <w:r>
        <w:rPr>
          <w:rFonts w:ascii="Arial" w:hAnsi="Arial" w:cs="Arial"/>
          <w:sz w:val="18"/>
          <w:szCs w:val="18"/>
        </w:rPr>
        <w:t>ECURSO DE REVISIÓN NÚMERO RR-476</w:t>
      </w:r>
      <w:r>
        <w:rPr>
          <w:rFonts w:ascii="Arial" w:hAnsi="Arial" w:cs="Arial"/>
          <w:sz w:val="18"/>
          <w:szCs w:val="18"/>
        </w:rPr>
        <w:t>/2026-3; LO ANTERIOR, CON FUNDAMENTO EN LO DISPUESTO POR EL 51 FRACCIÓN XIII, DEL REGLAMENTO INTERIOR DE LA COMISIÓN ESTATAL DE GARANTÍA DE ACCESO A LA INFORMACIÓ</w:t>
      </w:r>
      <w:bookmarkStart w:id="4" w:name="_GoBack"/>
      <w:bookmarkEnd w:id="4"/>
      <w:r>
        <w:rPr>
          <w:rFonts w:ascii="Arial" w:hAnsi="Arial" w:cs="Arial"/>
          <w:sz w:val="18"/>
          <w:szCs w:val="18"/>
        </w:rPr>
        <w:t xml:space="preserve">N PÚBLICA DE SAN LUIS POTOSÍ, EN LA CIUDAD DE SAN LUIS POTOSÍ, S.L.P., 08 OCHO DE SEPTIEMBRE DE 2026 DOS MIL VEINTISÉIS. </w:t>
      </w:r>
      <w:r>
        <w:rPr>
          <w:rFonts w:ascii="Arial" w:hAnsi="Arial" w:cs="Arial"/>
          <w:i/>
          <w:sz w:val="18"/>
          <w:szCs w:val="18"/>
        </w:rPr>
        <w:t>Conste.</w:t>
      </w:r>
    </w:p>
    <w:p w14:paraId="5F3A75D2" w14:textId="1F81412B" w:rsidR="007953BC" w:rsidRPr="00F9028F" w:rsidRDefault="007953BC" w:rsidP="00C6078B">
      <w:pPr>
        <w:spacing w:line="360" w:lineRule="auto"/>
        <w:jc w:val="both"/>
        <w:rPr>
          <w:rFonts w:ascii="Arial" w:hAnsi="Arial" w:cs="Arial"/>
          <w:sz w:val="24"/>
          <w:szCs w:val="24"/>
        </w:rPr>
      </w:pPr>
    </w:p>
    <w:sectPr w:rsidR="007953BC" w:rsidRPr="00F9028F" w:rsidSect="00F25EED">
      <w:headerReference w:type="default" r:id="rId9"/>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70423" w14:textId="77777777" w:rsidR="00BE627D" w:rsidRDefault="00BE627D" w:rsidP="00BB58C4">
      <w:pPr>
        <w:spacing w:after="0" w:line="240" w:lineRule="auto"/>
      </w:pPr>
      <w:r>
        <w:separator/>
      </w:r>
    </w:p>
  </w:endnote>
  <w:endnote w:type="continuationSeparator" w:id="0">
    <w:p w14:paraId="39AC7F33" w14:textId="77777777" w:rsidR="00BE627D" w:rsidRDefault="00BE627D"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B0519" w14:textId="77777777" w:rsidR="00BE627D" w:rsidRDefault="00BE627D" w:rsidP="00BB58C4">
      <w:pPr>
        <w:spacing w:after="0" w:line="240" w:lineRule="auto"/>
      </w:pPr>
      <w:r>
        <w:separator/>
      </w:r>
    </w:p>
  </w:footnote>
  <w:footnote w:type="continuationSeparator" w:id="0">
    <w:p w14:paraId="61ADC450" w14:textId="77777777" w:rsidR="00BE627D" w:rsidRDefault="00BE627D" w:rsidP="00BB58C4">
      <w:pPr>
        <w:spacing w:after="0" w:line="240" w:lineRule="auto"/>
      </w:pPr>
      <w:r>
        <w:continuationSeparator/>
      </w:r>
    </w:p>
  </w:footnote>
  <w:footnote w:id="1">
    <w:p w14:paraId="3B2F2767" w14:textId="77777777" w:rsidR="00F845CD" w:rsidRPr="004D5327" w:rsidRDefault="00F845CD" w:rsidP="001233DD">
      <w:pPr>
        <w:jc w:val="both"/>
        <w:rPr>
          <w:rFonts w:ascii="Arial" w:hAnsi="Arial" w:cs="Arial"/>
          <w:sz w:val="14"/>
          <w:szCs w:val="14"/>
        </w:rPr>
      </w:pPr>
      <w:r w:rsidRPr="004D5327">
        <w:rPr>
          <w:rStyle w:val="Refdenotaalpie"/>
          <w:rFonts w:ascii="Arial" w:hAnsi="Arial" w:cs="Arial"/>
          <w:sz w:val="14"/>
          <w:szCs w:val="14"/>
        </w:rPr>
        <w:footnoteRef/>
      </w:r>
      <w:r w:rsidRPr="004D5327">
        <w:rPr>
          <w:rFonts w:ascii="Arial" w:hAnsi="Arial" w:cs="Arial"/>
          <w:sz w:val="14"/>
          <w:szCs w:val="14"/>
        </w:rPr>
        <w:t xml:space="preserve"> Cfr. Jurisprudencia número VI.2o. J/323, visible en la Octava Época, de la Gaceta del Semanario Judicial de la Federación, Núm. 80, Agosto de 1994, p. 87. Instancia: Tribunales Colegiados de Circuito, con Registro electrónico: 210784, </w:t>
      </w:r>
    </w:p>
  </w:footnote>
  <w:footnote w:id="2">
    <w:p w14:paraId="122ED074" w14:textId="77777777" w:rsidR="00F845CD" w:rsidRPr="004D5327" w:rsidRDefault="00F845CD" w:rsidP="00E27C8B">
      <w:pPr>
        <w:spacing w:after="0" w:line="240" w:lineRule="auto"/>
        <w:jc w:val="both"/>
        <w:rPr>
          <w:rFonts w:ascii="Arial" w:eastAsia="Arial Unicode MS" w:hAnsi="Arial" w:cs="Arial"/>
          <w:bCs/>
          <w:sz w:val="14"/>
          <w:szCs w:val="14"/>
          <w:lang w:eastAsia="es-ES"/>
        </w:rPr>
      </w:pPr>
      <w:r w:rsidRPr="004D5327">
        <w:rPr>
          <w:rStyle w:val="Refdenotaalpie"/>
          <w:rFonts w:ascii="Arial" w:hAnsi="Arial" w:cs="Arial"/>
          <w:sz w:val="14"/>
          <w:szCs w:val="14"/>
        </w:rPr>
        <w:footnoteRef/>
      </w:r>
      <w:r w:rsidRPr="004D5327">
        <w:rPr>
          <w:rFonts w:ascii="Arial" w:hAnsi="Arial" w:cs="Arial"/>
          <w:sz w:val="14"/>
          <w:szCs w:val="14"/>
        </w:rPr>
        <w:t xml:space="preserve"> </w:t>
      </w:r>
      <w:r w:rsidRPr="004D5327">
        <w:rPr>
          <w:rFonts w:ascii="Arial" w:eastAsia="Arial Unicode MS" w:hAnsi="Arial" w:cs="Arial"/>
          <w:bCs/>
          <w:sz w:val="14"/>
          <w:szCs w:val="14"/>
          <w:lang w:eastAsia="es-ES"/>
        </w:rPr>
        <w:t xml:space="preserve">El Diccionario Jurídico Mexicano del Instituto de Investigaciones Jurídicas, Editorial Porrúa, Octava Edición, México 1995, página 2637, en relación con el sobreseimiento señala: </w:t>
      </w:r>
      <w:r w:rsidRPr="004D5327">
        <w:rPr>
          <w:rFonts w:ascii="Arial" w:eastAsia="Arial Unicode MS" w:hAnsi="Arial" w:cs="Arial"/>
          <w:bCs/>
          <w:i/>
          <w:iCs/>
          <w:sz w:val="14"/>
          <w:szCs w:val="14"/>
          <w:lang w:eastAsia="es-ES"/>
        </w:rPr>
        <w:t>"Sobreseimiento. I. (Del latín supercedere; cesar, desistir)</w:t>
      </w:r>
      <w:r w:rsidRPr="004D5327">
        <w:rPr>
          <w:rFonts w:ascii="Arial" w:eastAsia="Arial Unicode MS" w:hAnsi="Arial" w:cs="Arial"/>
          <w:bCs/>
          <w:sz w:val="14"/>
          <w:szCs w:val="14"/>
          <w:lang w:eastAsia="es-ES"/>
        </w:rPr>
        <w:t>.</w:t>
      </w:r>
      <w:r w:rsidRPr="004D5327">
        <w:rPr>
          <w:rFonts w:ascii="Arial" w:eastAsia="Arial Unicode MS" w:hAnsi="Arial" w:cs="Arial"/>
          <w:bCs/>
          <w:sz w:val="16"/>
          <w:szCs w:val="16"/>
          <w:lang w:eastAsia="es-ES"/>
        </w:rPr>
        <w:t xml:space="preserve"> </w:t>
      </w:r>
      <w:r w:rsidRPr="004D5327">
        <w:rPr>
          <w:rFonts w:ascii="Arial" w:eastAsia="Arial Unicode MS" w:hAnsi="Arial" w:cs="Arial"/>
          <w:bCs/>
          <w:sz w:val="14"/>
          <w:szCs w:val="14"/>
          <w:lang w:eastAsia="es-ES"/>
        </w:rPr>
        <w:t>Es la resolución judicial por la cual se declara que existe un obstáculo jurídico o de hecho que impide la decisión sobre el fondo de la controversia".</w:t>
      </w:r>
    </w:p>
  </w:footnote>
  <w:footnote w:id="3">
    <w:p w14:paraId="426819AC" w14:textId="46D4B946" w:rsidR="00F845CD" w:rsidRPr="008F31D9" w:rsidRDefault="00F845CD" w:rsidP="008F31D9">
      <w:pPr>
        <w:pStyle w:val="Estilo"/>
        <w:rPr>
          <w:sz w:val="16"/>
          <w:szCs w:val="16"/>
        </w:rPr>
      </w:pPr>
      <w:r w:rsidRPr="008F31D9">
        <w:rPr>
          <w:rStyle w:val="Refdenotaalpie"/>
          <w:sz w:val="16"/>
          <w:szCs w:val="16"/>
        </w:rPr>
        <w:footnoteRef/>
      </w:r>
      <w:r w:rsidRPr="008F31D9">
        <w:rPr>
          <w:sz w:val="16"/>
          <w:szCs w:val="16"/>
        </w:rPr>
        <w:t xml:space="preserve"> </w:t>
      </w:r>
      <w:r>
        <w:rPr>
          <w:sz w:val="16"/>
          <w:szCs w:val="16"/>
        </w:rPr>
        <w:t>“</w:t>
      </w:r>
      <w:r w:rsidRPr="008F31D9">
        <w:rPr>
          <w:sz w:val="16"/>
          <w:szCs w:val="16"/>
        </w:rPr>
        <w:t>ARTÍCULO 154. La respuesta a la solicitud deberá ser notificada al interesado en el menor tiempo posible, que no podrá exceder de diez días, contados a partir del día siguiente a la presentación de aquélla.</w:t>
      </w:r>
    </w:p>
    <w:p w14:paraId="5B006C94" w14:textId="422B9539" w:rsidR="00F845CD" w:rsidRPr="008F31D9" w:rsidRDefault="00F845CD" w:rsidP="008F31D9">
      <w:pPr>
        <w:pStyle w:val="Estilo"/>
        <w:rPr>
          <w:sz w:val="16"/>
          <w:szCs w:val="16"/>
        </w:rPr>
      </w:pPr>
      <w:r w:rsidRPr="008F31D9">
        <w:rPr>
          <w:sz w:val="16"/>
          <w:szCs w:val="16"/>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14:paraId="108FEBA0" w14:textId="5F0C5600" w:rsidR="00F845CD" w:rsidRPr="003F24F4" w:rsidRDefault="00F845CD" w:rsidP="008F31D9">
      <w:pPr>
        <w:pStyle w:val="Estilo"/>
        <w:rPr>
          <w:sz w:val="16"/>
          <w:szCs w:val="16"/>
        </w:rPr>
      </w:pPr>
      <w:r w:rsidRPr="008F31D9">
        <w:rPr>
          <w:sz w:val="16"/>
          <w:szCs w:val="16"/>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Pr>
          <w:sz w:val="16"/>
          <w:szCs w:val="16"/>
        </w:rPr>
        <w:t>”</w:t>
      </w:r>
      <w:r w:rsidRPr="008F31D9">
        <w:rPr>
          <w:sz w:val="16"/>
          <w:szCs w:val="16"/>
        </w:rPr>
        <w:t>.</w:t>
      </w:r>
      <w:r w:rsidRPr="003F24F4">
        <w:rPr>
          <w:sz w:val="16"/>
          <w:szCs w:val="16"/>
        </w:rPr>
        <w:t xml:space="preserve"> </w:t>
      </w:r>
      <w:r>
        <w:rPr>
          <w:sz w:val="16"/>
          <w:szCs w:val="16"/>
        </w:rPr>
        <w:t>Artículo 154 de la Ley de Transparencia y Acceso a la Información Pública del Estado de San Luis Potosí.</w:t>
      </w:r>
    </w:p>
  </w:footnote>
  <w:footnote w:id="4">
    <w:p w14:paraId="2B30550D" w14:textId="1D95D294" w:rsidR="00F845CD" w:rsidRPr="003F24F4" w:rsidRDefault="00F845CD" w:rsidP="003F24F4">
      <w:pPr>
        <w:pStyle w:val="Estilo"/>
        <w:rPr>
          <w:sz w:val="16"/>
          <w:szCs w:val="16"/>
        </w:rPr>
      </w:pPr>
      <w:r w:rsidRPr="003F24F4">
        <w:rPr>
          <w:rStyle w:val="Refdenotaalpie"/>
          <w:sz w:val="16"/>
          <w:szCs w:val="16"/>
        </w:rPr>
        <w:footnoteRef/>
      </w:r>
      <w:r w:rsidRPr="003F24F4">
        <w:rPr>
          <w:sz w:val="16"/>
          <w:szCs w:val="16"/>
        </w:rPr>
        <w:t xml:space="preserve"> </w:t>
      </w:r>
      <w:r>
        <w:rPr>
          <w:sz w:val="16"/>
          <w:szCs w:val="16"/>
        </w:rPr>
        <w:t>“</w:t>
      </w:r>
      <w:r w:rsidRPr="003F24F4">
        <w:rPr>
          <w:sz w:val="16"/>
          <w:szCs w:val="16"/>
        </w:rPr>
        <w:t>ARTÍCULO 54. Los sujetos obligados designarán al responsable de la Unidad de Transparencia que tendrá las siguientes funciones:</w:t>
      </w:r>
      <w:r>
        <w:rPr>
          <w:sz w:val="16"/>
          <w:szCs w:val="16"/>
        </w:rPr>
        <w:t>[…]</w:t>
      </w:r>
    </w:p>
    <w:p w14:paraId="03E07DBB" w14:textId="086E7957" w:rsidR="00F845CD" w:rsidRPr="003F24F4" w:rsidRDefault="00F845CD" w:rsidP="003F24F4">
      <w:pPr>
        <w:pStyle w:val="Estilo"/>
        <w:rPr>
          <w:sz w:val="16"/>
          <w:szCs w:val="16"/>
        </w:rPr>
      </w:pPr>
      <w:r w:rsidRPr="003F24F4">
        <w:rPr>
          <w:sz w:val="16"/>
          <w:szCs w:val="16"/>
        </w:rPr>
        <w:t>IV. Realizar los trámites internos necesarios para la atención de las solicitudes de acceso a la información;</w:t>
      </w:r>
      <w:r>
        <w:rPr>
          <w:sz w:val="16"/>
          <w:szCs w:val="16"/>
        </w:rPr>
        <w:t>” Artículo 54, fracción IV, de la Ley de Transparencia y Acceso a la Información Pública del Estado de San Luis Potosí.</w:t>
      </w:r>
    </w:p>
  </w:footnote>
  <w:footnote w:id="5">
    <w:p w14:paraId="31FA67D0" w14:textId="22B3D2CC" w:rsidR="00F845CD" w:rsidRPr="008F31D9" w:rsidRDefault="00F845CD" w:rsidP="008F31D9">
      <w:pPr>
        <w:pStyle w:val="Estilo"/>
        <w:rPr>
          <w:sz w:val="16"/>
          <w:szCs w:val="16"/>
        </w:rPr>
      </w:pPr>
      <w:r w:rsidRPr="008F31D9">
        <w:rPr>
          <w:rStyle w:val="Refdenotaalpie"/>
          <w:sz w:val="16"/>
          <w:szCs w:val="16"/>
        </w:rPr>
        <w:footnoteRef/>
      </w:r>
      <w:r w:rsidRPr="008F31D9">
        <w:rPr>
          <w:sz w:val="16"/>
          <w:szCs w:val="16"/>
        </w:rPr>
        <w:t xml:space="preserve"> </w:t>
      </w:r>
      <w:r>
        <w:rPr>
          <w:sz w:val="16"/>
          <w:szCs w:val="16"/>
        </w:rPr>
        <w:t>“</w:t>
      </w:r>
      <w:r w:rsidRPr="008F31D9">
        <w:rPr>
          <w:sz w:val="16"/>
          <w:szCs w:val="16"/>
        </w:rPr>
        <w:t>ARTÍCULO 159. En caso de que los sujetos obligados consideren que los documentos o la información deba ser clasificada, se sujetará a lo siguiente:</w:t>
      </w:r>
      <w:r>
        <w:rPr>
          <w:sz w:val="16"/>
          <w:szCs w:val="16"/>
        </w:rPr>
        <w:t>[…]</w:t>
      </w:r>
    </w:p>
    <w:p w14:paraId="7CB3A444" w14:textId="7311023F" w:rsidR="00F845CD" w:rsidRPr="008F31D9" w:rsidRDefault="00F845CD" w:rsidP="008F31D9">
      <w:pPr>
        <w:pStyle w:val="Estilo"/>
        <w:rPr>
          <w:sz w:val="16"/>
          <w:szCs w:val="16"/>
        </w:rPr>
      </w:pPr>
      <w:r w:rsidRPr="008F31D9">
        <w:rPr>
          <w:sz w:val="16"/>
          <w:szCs w:val="16"/>
        </w:rPr>
        <w:t>La resolución del Comité de Transparencia será notificada al interesado en el plazo de respuesta a la solicitud que establece el artículo 154 de la presente Ley.</w:t>
      </w:r>
      <w:r>
        <w:rPr>
          <w:sz w:val="16"/>
          <w:szCs w:val="16"/>
        </w:rPr>
        <w:t>” Artículo 159, primer y último párrafo, de la Ley de Transparencia y Acceso a la Información Pública del Estado de San Luis Potosí.</w:t>
      </w:r>
    </w:p>
  </w:footnote>
  <w:footnote w:id="6">
    <w:p w14:paraId="22ABBF34" w14:textId="77777777" w:rsidR="00F845CD" w:rsidRPr="001A45F7" w:rsidRDefault="00F845CD" w:rsidP="001568BB">
      <w:pPr>
        <w:pStyle w:val="Textonotapie"/>
        <w:rPr>
          <w:rFonts w:ascii="Arial" w:hAnsi="Arial" w:cs="Arial"/>
          <w:sz w:val="16"/>
          <w:szCs w:val="16"/>
        </w:rPr>
      </w:pPr>
      <w:r w:rsidRPr="001A45F7">
        <w:rPr>
          <w:rStyle w:val="Refdenotaalpie"/>
          <w:rFonts w:ascii="Arial" w:hAnsi="Arial" w:cs="Arial"/>
          <w:sz w:val="16"/>
          <w:szCs w:val="16"/>
        </w:rPr>
        <w:footnoteRef/>
      </w:r>
      <w:r w:rsidRPr="001A45F7">
        <w:rPr>
          <w:rFonts w:ascii="Arial" w:hAnsi="Arial" w:cs="Arial"/>
          <w:sz w:val="16"/>
          <w:szCs w:val="16"/>
        </w:rPr>
        <w:t xml:space="preserve"> Disponible en: </w:t>
      </w:r>
    </w:p>
    <w:p w14:paraId="31D2F78C" w14:textId="77777777" w:rsidR="00F845CD" w:rsidRPr="001A45F7" w:rsidRDefault="00BE627D" w:rsidP="001568BB">
      <w:pPr>
        <w:pStyle w:val="Textonotapie"/>
        <w:rPr>
          <w:rFonts w:ascii="Arial" w:hAnsi="Arial" w:cs="Arial"/>
          <w:sz w:val="16"/>
          <w:szCs w:val="16"/>
        </w:rPr>
      </w:pPr>
      <w:hyperlink r:id="rId1" w:history="1">
        <w:r w:rsidR="00F845CD" w:rsidRPr="001A45F7">
          <w:rPr>
            <w:rStyle w:val="Hipervnculo"/>
            <w:rFonts w:ascii="Arial" w:hAnsi="Arial" w:cs="Arial"/>
            <w:sz w:val="16"/>
            <w:szCs w:val="16"/>
          </w:rPr>
          <w:t>http://www.cegaipslp.org.mx/webcegaip2018.nsf/Calendario%20Oficial%20de%20Actividades%202024?OpenPage</w:t>
        </w:r>
      </w:hyperlink>
      <w:r w:rsidR="00F845CD" w:rsidRPr="001A45F7">
        <w:rPr>
          <w:rFonts w:ascii="Arial" w:hAnsi="Arial" w:cs="Arial"/>
          <w:sz w:val="16"/>
          <w:szCs w:val="16"/>
        </w:rPr>
        <w:t xml:space="preserve"> </w:t>
      </w:r>
    </w:p>
  </w:footnote>
  <w:footnote w:id="7">
    <w:p w14:paraId="7A65B8B6" w14:textId="2EBC9139" w:rsidR="00F845CD" w:rsidRPr="003F24F4" w:rsidRDefault="00F845CD" w:rsidP="003F24F4">
      <w:pPr>
        <w:pStyle w:val="Estilo"/>
        <w:rPr>
          <w:sz w:val="16"/>
          <w:szCs w:val="16"/>
        </w:rPr>
      </w:pPr>
      <w:r w:rsidRPr="003F24F4">
        <w:rPr>
          <w:rStyle w:val="Refdenotaalpie"/>
          <w:rFonts w:cs="Arial"/>
          <w:sz w:val="16"/>
          <w:szCs w:val="16"/>
        </w:rPr>
        <w:footnoteRef/>
      </w:r>
      <w:r w:rsidRPr="003F24F4">
        <w:rPr>
          <w:rFonts w:cs="Arial"/>
          <w:sz w:val="16"/>
          <w:szCs w:val="16"/>
        </w:rPr>
        <w:t xml:space="preserve"> </w:t>
      </w:r>
      <w:r>
        <w:rPr>
          <w:rFonts w:cs="Arial"/>
          <w:sz w:val="16"/>
          <w:szCs w:val="16"/>
        </w:rPr>
        <w:t>“</w:t>
      </w:r>
      <w:r w:rsidRPr="003F24F4">
        <w:rPr>
          <w:rFonts w:cs="Arial"/>
          <w:sz w:val="16"/>
          <w:szCs w:val="16"/>
        </w:rPr>
        <w:t>ARTÍCULO 164. 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r>
        <w:rPr>
          <w:rFonts w:cs="Arial"/>
          <w:sz w:val="16"/>
          <w:szCs w:val="16"/>
        </w:rPr>
        <w:t xml:space="preserve">” </w:t>
      </w:r>
      <w:r>
        <w:rPr>
          <w:sz w:val="16"/>
          <w:szCs w:val="16"/>
        </w:rPr>
        <w:t>Artículo 164, fracción IV, de la Ley de Transparencia y Acceso a la Información Pública del Estado de San Luis Potosí.</w:t>
      </w:r>
    </w:p>
  </w:footnote>
  <w:footnote w:id="8">
    <w:p w14:paraId="24C8CD9D" w14:textId="77777777" w:rsidR="00F845CD" w:rsidRPr="00AA10EC" w:rsidRDefault="00F845CD" w:rsidP="001568BB">
      <w:pPr>
        <w:pStyle w:val="Textonotapie"/>
        <w:rPr>
          <w:rFonts w:ascii="Arial" w:hAnsi="Arial" w:cs="Arial"/>
          <w:sz w:val="16"/>
          <w:szCs w:val="16"/>
        </w:rPr>
      </w:pPr>
      <w:r w:rsidRPr="00AA10EC">
        <w:rPr>
          <w:rStyle w:val="Refdenotaalpie"/>
          <w:rFonts w:ascii="Arial" w:hAnsi="Arial" w:cs="Arial"/>
          <w:sz w:val="16"/>
          <w:szCs w:val="16"/>
        </w:rPr>
        <w:footnoteRef/>
      </w:r>
      <w:r w:rsidRPr="00AA10EC">
        <w:rPr>
          <w:rFonts w:ascii="Arial" w:hAnsi="Arial" w:cs="Arial"/>
          <w:sz w:val="16"/>
          <w:szCs w:val="16"/>
        </w:rPr>
        <w:t xml:space="preserve"> Elementos de Derecho Administrativo, DELGADILLO Gutiérrez, Luis Humberto. Editorial Limusa, Tercera edición, México D.F. 2013. Páginas 218-220.</w:t>
      </w:r>
    </w:p>
  </w:footnote>
  <w:footnote w:id="9">
    <w:p w14:paraId="4684CAE3" w14:textId="77777777" w:rsidR="00F845CD" w:rsidRPr="00ED7943" w:rsidRDefault="00F845CD" w:rsidP="001568BB">
      <w:pPr>
        <w:pStyle w:val="Textonotapie"/>
        <w:rPr>
          <w:sz w:val="16"/>
          <w:szCs w:val="16"/>
        </w:rPr>
      </w:pPr>
      <w:r w:rsidRPr="00ED7943">
        <w:rPr>
          <w:rStyle w:val="Refdenotaalpie"/>
          <w:rFonts w:ascii="Arial" w:hAnsi="Arial" w:cs="Arial"/>
          <w:sz w:val="16"/>
          <w:szCs w:val="16"/>
        </w:rPr>
        <w:footnoteRef/>
      </w:r>
      <w:r w:rsidRPr="00ED7943">
        <w:rPr>
          <w:rFonts w:ascii="Arial" w:hAnsi="Arial" w:cs="Arial"/>
          <w:sz w:val="16"/>
          <w:szCs w:val="16"/>
        </w:rPr>
        <w:t xml:space="preserve"> Teoría General del Acto Administrativo, PÉREZ Dayán, Alberto, Editorial Porrúa, Sexta edición, Ciudad de México, 2019, páginas 104 y 105.</w:t>
      </w:r>
    </w:p>
  </w:footnote>
  <w:footnote w:id="10">
    <w:p w14:paraId="6F6851E9" w14:textId="77777777" w:rsidR="00F845CD" w:rsidRPr="00ED7943" w:rsidRDefault="00F845CD" w:rsidP="001568BB">
      <w:pPr>
        <w:pStyle w:val="Estilo"/>
        <w:rPr>
          <w:sz w:val="16"/>
          <w:szCs w:val="16"/>
        </w:rPr>
      </w:pPr>
      <w:r w:rsidRPr="00ED7943">
        <w:rPr>
          <w:rStyle w:val="Refdenotaalpie"/>
          <w:sz w:val="16"/>
          <w:szCs w:val="16"/>
        </w:rPr>
        <w:footnoteRef/>
      </w:r>
      <w:r w:rsidRPr="00ED7943">
        <w:rPr>
          <w:sz w:val="16"/>
          <w:szCs w:val="16"/>
        </w:rPr>
        <w:t xml:space="preserve"> ARTÍCULO 3º. Para los efectos de este Código se entiende por: […]</w:t>
      </w:r>
    </w:p>
    <w:p w14:paraId="101B439F" w14:textId="77777777" w:rsidR="00F845CD" w:rsidRPr="00ED7943" w:rsidRDefault="00F845CD" w:rsidP="001568BB">
      <w:pPr>
        <w:pStyle w:val="Estilo"/>
        <w:rPr>
          <w:sz w:val="16"/>
          <w:szCs w:val="16"/>
        </w:rPr>
      </w:pPr>
      <w:r w:rsidRPr="00ED7943">
        <w:rPr>
          <w:sz w:val="16"/>
          <w:szCs w:val="16"/>
        </w:rPr>
        <w:t>XVII. Negativa Ficta: figura jurídica por virtud de la cual, ante la omisión de la autoridad de emitir una resolución de manera expresa, dentro de los plazos previstos por este Código los ordenamientos jurídicos aplicables al caso concreto, se entiende que se resuelve en sentido negativo lo solicitado por el particular;</w:t>
      </w:r>
    </w:p>
  </w:footnote>
  <w:footnote w:id="11">
    <w:p w14:paraId="00FDD480" w14:textId="77777777" w:rsidR="00F845CD" w:rsidRPr="0051399B" w:rsidRDefault="00F845CD" w:rsidP="001568BB">
      <w:pPr>
        <w:pStyle w:val="Textonotapie"/>
        <w:rPr>
          <w:rFonts w:ascii="Arial" w:hAnsi="Arial" w:cs="Arial"/>
          <w:sz w:val="16"/>
          <w:szCs w:val="16"/>
        </w:rPr>
      </w:pPr>
      <w:r w:rsidRPr="0051399B">
        <w:rPr>
          <w:rStyle w:val="Refdenotaalpie"/>
          <w:rFonts w:ascii="Arial" w:hAnsi="Arial" w:cs="Arial"/>
          <w:sz w:val="16"/>
          <w:szCs w:val="16"/>
        </w:rPr>
        <w:footnoteRef/>
      </w:r>
      <w:r w:rsidRPr="0051399B">
        <w:rPr>
          <w:rFonts w:ascii="Arial" w:hAnsi="Arial" w:cs="Arial"/>
          <w:sz w:val="16"/>
          <w:szCs w:val="16"/>
        </w:rPr>
        <w:t xml:space="preserve"> Mijares Jiménez, Raúl Mario, “La afirmativa ficta: una opción de modernidad”, </w:t>
      </w:r>
      <w:r w:rsidRPr="0051399B">
        <w:rPr>
          <w:rFonts w:ascii="Arial" w:hAnsi="Arial" w:cs="Arial"/>
          <w:i/>
          <w:sz w:val="16"/>
          <w:szCs w:val="16"/>
        </w:rPr>
        <w:t>Lex Difusión y Análisis,</w:t>
      </w:r>
      <w:r w:rsidRPr="0051399B">
        <w:rPr>
          <w:rFonts w:ascii="Arial" w:hAnsi="Arial" w:cs="Arial"/>
          <w:sz w:val="16"/>
          <w:szCs w:val="16"/>
        </w:rPr>
        <w:t xml:space="preserve"> Torreón, núm. 3, septiembre de 1995, p. 72</w:t>
      </w:r>
    </w:p>
  </w:footnote>
  <w:footnote w:id="12">
    <w:p w14:paraId="24CDECA5" w14:textId="77777777" w:rsidR="00F845CD" w:rsidRPr="0051399B" w:rsidRDefault="00F845CD" w:rsidP="001568BB">
      <w:pPr>
        <w:pStyle w:val="Textonotapie"/>
        <w:rPr>
          <w:rFonts w:ascii="Arial" w:hAnsi="Arial" w:cs="Arial"/>
          <w:sz w:val="16"/>
          <w:szCs w:val="16"/>
        </w:rPr>
      </w:pPr>
      <w:r w:rsidRPr="0051399B">
        <w:rPr>
          <w:rStyle w:val="Refdenotaalpie"/>
          <w:rFonts w:ascii="Arial" w:hAnsi="Arial" w:cs="Arial"/>
          <w:sz w:val="16"/>
          <w:szCs w:val="16"/>
        </w:rPr>
        <w:footnoteRef/>
      </w:r>
      <w:r w:rsidRPr="0051399B">
        <w:rPr>
          <w:rFonts w:ascii="Arial" w:hAnsi="Arial" w:cs="Arial"/>
          <w:sz w:val="16"/>
          <w:szCs w:val="16"/>
        </w:rPr>
        <w:t xml:space="preserve"> Rodríguez, Oliver, José María, op. cit., nota 392, p.87. </w:t>
      </w:r>
    </w:p>
  </w:footnote>
  <w:footnote w:id="13">
    <w:p w14:paraId="0AFC4DFD" w14:textId="77777777" w:rsidR="00F845CD" w:rsidRPr="0051399B" w:rsidRDefault="00F845CD" w:rsidP="001568BB">
      <w:pPr>
        <w:spacing w:after="0" w:line="240" w:lineRule="auto"/>
        <w:jc w:val="both"/>
        <w:rPr>
          <w:rFonts w:ascii="Arial" w:hAnsi="Arial" w:cs="Arial"/>
          <w:sz w:val="16"/>
          <w:szCs w:val="16"/>
        </w:rPr>
      </w:pPr>
      <w:r w:rsidRPr="0051399B">
        <w:rPr>
          <w:rStyle w:val="Refdenotaalpie"/>
          <w:rFonts w:ascii="Arial" w:hAnsi="Arial" w:cs="Arial"/>
          <w:sz w:val="16"/>
          <w:szCs w:val="16"/>
        </w:rPr>
        <w:footnoteRef/>
      </w:r>
      <w:r w:rsidRPr="0051399B">
        <w:rPr>
          <w:rFonts w:ascii="Arial" w:hAnsi="Arial" w:cs="Arial"/>
          <w:sz w:val="16"/>
          <w:szCs w:val="16"/>
        </w:rPr>
        <w:t>Cienfuegos Salgado, David,</w:t>
      </w:r>
      <w:r w:rsidRPr="0051399B">
        <w:rPr>
          <w:rFonts w:ascii="Arial" w:hAnsi="Arial" w:cs="Arial"/>
          <w:sz w:val="16"/>
          <w:szCs w:val="16"/>
          <w:lang w:eastAsia="es-MX"/>
        </w:rPr>
        <w:t xml:space="preserve"> El derecho de petición en México, </w:t>
      </w:r>
      <w:r w:rsidRPr="00302867">
        <w:rPr>
          <w:rFonts w:ascii="Arial" w:hAnsi="Arial" w:cs="Arial"/>
          <w:sz w:val="16"/>
          <w:szCs w:val="16"/>
          <w:shd w:val="clear" w:color="auto" w:fill="FFFFFF"/>
        </w:rPr>
        <w:t>México: UNAM, Instituto de Investigaciones Jurídicas, 2004</w:t>
      </w:r>
      <w:r w:rsidRPr="0051399B">
        <w:rPr>
          <w:rFonts w:ascii="Arial" w:hAnsi="Arial" w:cs="Arial"/>
          <w:sz w:val="16"/>
          <w:szCs w:val="16"/>
        </w:rPr>
        <w:t>.</w:t>
      </w:r>
    </w:p>
  </w:footnote>
  <w:footnote w:id="14">
    <w:p w14:paraId="0C488BF0" w14:textId="77777777" w:rsidR="00F845CD" w:rsidRPr="0051399B" w:rsidRDefault="00F845CD" w:rsidP="001568BB">
      <w:pPr>
        <w:spacing w:after="0" w:line="240" w:lineRule="auto"/>
        <w:jc w:val="both"/>
        <w:rPr>
          <w:rFonts w:ascii="Arial" w:hAnsi="Arial" w:cs="Arial"/>
          <w:sz w:val="16"/>
          <w:szCs w:val="16"/>
        </w:rPr>
      </w:pPr>
      <w:r w:rsidRPr="0051399B">
        <w:rPr>
          <w:rStyle w:val="Refdenotaalpie"/>
          <w:rFonts w:ascii="Arial" w:hAnsi="Arial" w:cs="Arial"/>
          <w:color w:val="4472C4" w:themeColor="accent1"/>
          <w:sz w:val="16"/>
          <w:szCs w:val="16"/>
        </w:rPr>
        <w:footnoteRef/>
      </w:r>
      <w:r w:rsidRPr="0051399B">
        <w:rPr>
          <w:rFonts w:ascii="Arial" w:hAnsi="Arial" w:cs="Arial"/>
          <w:sz w:val="16"/>
          <w:szCs w:val="16"/>
        </w:rPr>
        <w:t>Jurisprudencia número IV.2o.C.45 K, visible en la Novena Época, de la Gaceta del Semanario Judicial de la Federación, Julio de 2007, p.2450. Instancia: Tribunales Colegiados de Circuito, con Registro electrónico: 172105.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2D6CFC98" w:rsidR="00F845CD" w:rsidRDefault="00F845CD">
    <w:pPr>
      <w:pStyle w:val="Encabezado"/>
      <w:jc w:val="center"/>
    </w:pPr>
    <w:r>
      <w:rPr>
        <w:noProof/>
        <w:lang w:eastAsia="es-MX"/>
      </w:rPr>
      <w:drawing>
        <wp:anchor distT="0" distB="0" distL="114300" distR="114300" simplePos="0" relativeHeight="251659264" behindDoc="1" locked="0" layoutInCell="1" allowOverlap="1" wp14:anchorId="03EFB77B" wp14:editId="58CF992C">
          <wp:simplePos x="0" y="0"/>
          <wp:positionH relativeFrom="page">
            <wp:posOffset>20955</wp:posOffset>
          </wp:positionH>
          <wp:positionV relativeFrom="paragraph">
            <wp:posOffset>-526415</wp:posOffset>
          </wp:positionV>
          <wp:extent cx="8182335" cy="12877800"/>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r>
          <w:fldChar w:fldCharType="begin"/>
        </w:r>
        <w:r>
          <w:instrText>PAGE   \* MERGEFORMAT</w:instrText>
        </w:r>
        <w:r>
          <w:fldChar w:fldCharType="separate"/>
        </w:r>
        <w:r w:rsidR="00062268">
          <w:rPr>
            <w:noProof/>
          </w:rPr>
          <w:t>17</w:t>
        </w:r>
        <w:r>
          <w:fldChar w:fldCharType="end"/>
        </w:r>
      </w:sdtContent>
    </w:sdt>
  </w:p>
  <w:p w14:paraId="73B62FEB" w14:textId="18370400" w:rsidR="00F845CD" w:rsidRDefault="00F845CD">
    <w:pPr>
      <w:pStyle w:val="Encabezado"/>
      <w:jc w:val="center"/>
    </w:pPr>
  </w:p>
  <w:p w14:paraId="11A12D19" w14:textId="2D6FFD7A" w:rsidR="00F845CD" w:rsidRDefault="00F845CD">
    <w:pPr>
      <w:pStyle w:val="Encabezado"/>
      <w:jc w:val="center"/>
    </w:pPr>
  </w:p>
  <w:p w14:paraId="3C5C0923" w14:textId="7B0FF51F" w:rsidR="00F845CD" w:rsidRDefault="00F845CD">
    <w:pPr>
      <w:pStyle w:val="Encabezado"/>
      <w:jc w:val="center"/>
    </w:pPr>
  </w:p>
  <w:p w14:paraId="167ADC62" w14:textId="77777777" w:rsidR="00F845CD" w:rsidRDefault="00F845CD" w:rsidP="00E25AE4">
    <w:pPr>
      <w:pStyle w:val="Encabezado"/>
      <w:tabs>
        <w:tab w:val="left" w:pos="5954"/>
      </w:tabs>
      <w:jc w:val="right"/>
      <w:rPr>
        <w:sz w:val="20"/>
        <w:szCs w:val="20"/>
      </w:rPr>
    </w:pPr>
  </w:p>
  <w:p w14:paraId="2E3B98D4" w14:textId="77777777" w:rsidR="00F845CD" w:rsidRDefault="00F845CD">
    <w:pPr>
      <w:pStyle w:val="Encabezado"/>
      <w:jc w:val="center"/>
    </w:pPr>
  </w:p>
  <w:p w14:paraId="4E5FFEF8" w14:textId="46E567DF" w:rsidR="00F845CD" w:rsidRDefault="00F845C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F87"/>
    <w:multiLevelType w:val="hybridMultilevel"/>
    <w:tmpl w:val="2722C7A0"/>
    <w:lvl w:ilvl="0" w:tplc="080A0013">
      <w:start w:val="1"/>
      <w:numFmt w:val="upperRoman"/>
      <w:lvlText w:val="%1."/>
      <w:lvlJc w:val="right"/>
      <w:pPr>
        <w:ind w:left="2137" w:hanging="72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15:restartNumberingAfterBreak="0">
    <w:nsid w:val="08DF0A2A"/>
    <w:multiLevelType w:val="hybridMultilevel"/>
    <w:tmpl w:val="8CB68C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750DA9"/>
    <w:multiLevelType w:val="hybridMultilevel"/>
    <w:tmpl w:val="507E70F8"/>
    <w:lvl w:ilvl="0" w:tplc="54A4733C">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1702233"/>
    <w:multiLevelType w:val="hybridMultilevel"/>
    <w:tmpl w:val="D7BC0876"/>
    <w:lvl w:ilvl="0" w:tplc="090C7AE2">
      <w:start w:val="1"/>
      <w:numFmt w:val="lowerLetter"/>
      <w:lvlText w:val="%1."/>
      <w:lvlJc w:val="left"/>
      <w:pPr>
        <w:ind w:left="720" w:hanging="360"/>
      </w:pPr>
      <w:rPr>
        <w:rFonts w:hint="default"/>
        <w:b/>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15:restartNumberingAfterBreak="0">
    <w:nsid w:val="14B35DA0"/>
    <w:multiLevelType w:val="hybridMultilevel"/>
    <w:tmpl w:val="47002450"/>
    <w:lvl w:ilvl="0" w:tplc="080A0019">
      <w:start w:val="1"/>
      <w:numFmt w:val="lowerLetter"/>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6" w15:restartNumberingAfterBreak="0">
    <w:nsid w:val="14FF2410"/>
    <w:multiLevelType w:val="hybridMultilevel"/>
    <w:tmpl w:val="4424741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3555E1"/>
    <w:multiLevelType w:val="hybridMultilevel"/>
    <w:tmpl w:val="3FA8693E"/>
    <w:lvl w:ilvl="0" w:tplc="04C2E6D0">
      <w:start w:val="1"/>
      <w:numFmt w:val="decimal"/>
      <w:lvlText w:val="%1."/>
      <w:lvlJc w:val="left"/>
      <w:pPr>
        <w:ind w:left="1777" w:hanging="360"/>
      </w:pPr>
      <w:rPr>
        <w:rFonts w:hint="default"/>
      </w:rPr>
    </w:lvl>
    <w:lvl w:ilvl="1" w:tplc="040A0019" w:tentative="1">
      <w:start w:val="1"/>
      <w:numFmt w:val="lowerLetter"/>
      <w:lvlText w:val="%2."/>
      <w:lvlJc w:val="left"/>
      <w:pPr>
        <w:ind w:left="2497" w:hanging="360"/>
      </w:pPr>
    </w:lvl>
    <w:lvl w:ilvl="2" w:tplc="040A001B" w:tentative="1">
      <w:start w:val="1"/>
      <w:numFmt w:val="lowerRoman"/>
      <w:lvlText w:val="%3."/>
      <w:lvlJc w:val="right"/>
      <w:pPr>
        <w:ind w:left="3217" w:hanging="180"/>
      </w:pPr>
    </w:lvl>
    <w:lvl w:ilvl="3" w:tplc="040A000F" w:tentative="1">
      <w:start w:val="1"/>
      <w:numFmt w:val="decimal"/>
      <w:lvlText w:val="%4."/>
      <w:lvlJc w:val="left"/>
      <w:pPr>
        <w:ind w:left="3937" w:hanging="360"/>
      </w:pPr>
    </w:lvl>
    <w:lvl w:ilvl="4" w:tplc="040A0019" w:tentative="1">
      <w:start w:val="1"/>
      <w:numFmt w:val="lowerLetter"/>
      <w:lvlText w:val="%5."/>
      <w:lvlJc w:val="left"/>
      <w:pPr>
        <w:ind w:left="4657" w:hanging="360"/>
      </w:pPr>
    </w:lvl>
    <w:lvl w:ilvl="5" w:tplc="040A001B" w:tentative="1">
      <w:start w:val="1"/>
      <w:numFmt w:val="lowerRoman"/>
      <w:lvlText w:val="%6."/>
      <w:lvlJc w:val="right"/>
      <w:pPr>
        <w:ind w:left="5377" w:hanging="180"/>
      </w:pPr>
    </w:lvl>
    <w:lvl w:ilvl="6" w:tplc="040A000F" w:tentative="1">
      <w:start w:val="1"/>
      <w:numFmt w:val="decimal"/>
      <w:lvlText w:val="%7."/>
      <w:lvlJc w:val="left"/>
      <w:pPr>
        <w:ind w:left="6097" w:hanging="360"/>
      </w:pPr>
    </w:lvl>
    <w:lvl w:ilvl="7" w:tplc="040A0019" w:tentative="1">
      <w:start w:val="1"/>
      <w:numFmt w:val="lowerLetter"/>
      <w:lvlText w:val="%8."/>
      <w:lvlJc w:val="left"/>
      <w:pPr>
        <w:ind w:left="6817" w:hanging="360"/>
      </w:pPr>
    </w:lvl>
    <w:lvl w:ilvl="8" w:tplc="040A001B" w:tentative="1">
      <w:start w:val="1"/>
      <w:numFmt w:val="lowerRoman"/>
      <w:lvlText w:val="%9."/>
      <w:lvlJc w:val="right"/>
      <w:pPr>
        <w:ind w:left="7537" w:hanging="180"/>
      </w:pPr>
    </w:lvl>
  </w:abstractNum>
  <w:abstractNum w:abstractNumId="8" w15:restartNumberingAfterBreak="0">
    <w:nsid w:val="18290BF6"/>
    <w:multiLevelType w:val="hybridMultilevel"/>
    <w:tmpl w:val="CF544C1A"/>
    <w:lvl w:ilvl="0" w:tplc="7C507EEE">
      <w:start w:val="1"/>
      <w:numFmt w:val="upperLetter"/>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9" w15:restartNumberingAfterBreak="0">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ED4500F"/>
    <w:multiLevelType w:val="hybridMultilevel"/>
    <w:tmpl w:val="4D4CBDB8"/>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1" w15:restartNumberingAfterBreak="0">
    <w:nsid w:val="217533E2"/>
    <w:multiLevelType w:val="hybridMultilevel"/>
    <w:tmpl w:val="6B3E97C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221118F3"/>
    <w:multiLevelType w:val="hybridMultilevel"/>
    <w:tmpl w:val="23EEB090"/>
    <w:lvl w:ilvl="0" w:tplc="080A000F">
      <w:start w:val="1"/>
      <w:numFmt w:val="decimal"/>
      <w:lvlText w:val="%1."/>
      <w:lvlJc w:val="left"/>
      <w:pPr>
        <w:ind w:left="1426" w:hanging="360"/>
      </w:pPr>
      <w:rPr>
        <w:rFonts w:hint="default"/>
      </w:rPr>
    </w:lvl>
    <w:lvl w:ilvl="1" w:tplc="CA56F742">
      <w:numFmt w:val="bullet"/>
      <w:lvlText w:val="-"/>
      <w:lvlJc w:val="left"/>
      <w:pPr>
        <w:ind w:left="2146" w:hanging="360"/>
      </w:pPr>
      <w:rPr>
        <w:rFonts w:ascii="Arial" w:eastAsiaTheme="minorHAnsi" w:hAnsi="Arial" w:cs="Arial" w:hint="default"/>
      </w:rPr>
    </w:lvl>
    <w:lvl w:ilvl="2" w:tplc="080A001B" w:tentative="1">
      <w:start w:val="1"/>
      <w:numFmt w:val="lowerRoman"/>
      <w:lvlText w:val="%3."/>
      <w:lvlJc w:val="right"/>
      <w:pPr>
        <w:ind w:left="2866" w:hanging="180"/>
      </w:pPr>
    </w:lvl>
    <w:lvl w:ilvl="3" w:tplc="080A000F" w:tentative="1">
      <w:start w:val="1"/>
      <w:numFmt w:val="decimal"/>
      <w:lvlText w:val="%4."/>
      <w:lvlJc w:val="left"/>
      <w:pPr>
        <w:ind w:left="3586" w:hanging="360"/>
      </w:pPr>
    </w:lvl>
    <w:lvl w:ilvl="4" w:tplc="080A0019" w:tentative="1">
      <w:start w:val="1"/>
      <w:numFmt w:val="lowerLetter"/>
      <w:lvlText w:val="%5."/>
      <w:lvlJc w:val="left"/>
      <w:pPr>
        <w:ind w:left="4306" w:hanging="360"/>
      </w:pPr>
    </w:lvl>
    <w:lvl w:ilvl="5" w:tplc="080A001B" w:tentative="1">
      <w:start w:val="1"/>
      <w:numFmt w:val="lowerRoman"/>
      <w:lvlText w:val="%6."/>
      <w:lvlJc w:val="right"/>
      <w:pPr>
        <w:ind w:left="5026" w:hanging="180"/>
      </w:pPr>
    </w:lvl>
    <w:lvl w:ilvl="6" w:tplc="080A000F" w:tentative="1">
      <w:start w:val="1"/>
      <w:numFmt w:val="decimal"/>
      <w:lvlText w:val="%7."/>
      <w:lvlJc w:val="left"/>
      <w:pPr>
        <w:ind w:left="5746" w:hanging="360"/>
      </w:pPr>
    </w:lvl>
    <w:lvl w:ilvl="7" w:tplc="080A0019" w:tentative="1">
      <w:start w:val="1"/>
      <w:numFmt w:val="lowerLetter"/>
      <w:lvlText w:val="%8."/>
      <w:lvlJc w:val="left"/>
      <w:pPr>
        <w:ind w:left="6466" w:hanging="360"/>
      </w:pPr>
    </w:lvl>
    <w:lvl w:ilvl="8" w:tplc="080A001B" w:tentative="1">
      <w:start w:val="1"/>
      <w:numFmt w:val="lowerRoman"/>
      <w:lvlText w:val="%9."/>
      <w:lvlJc w:val="right"/>
      <w:pPr>
        <w:ind w:left="7186" w:hanging="180"/>
      </w:pPr>
    </w:lvl>
  </w:abstractNum>
  <w:abstractNum w:abstractNumId="13" w15:restartNumberingAfterBreak="0">
    <w:nsid w:val="234A0883"/>
    <w:multiLevelType w:val="hybridMultilevel"/>
    <w:tmpl w:val="CF544C1A"/>
    <w:lvl w:ilvl="0" w:tplc="FFFFFFFF">
      <w:start w:val="1"/>
      <w:numFmt w:val="upp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271A4604"/>
    <w:multiLevelType w:val="hybridMultilevel"/>
    <w:tmpl w:val="AFB41D68"/>
    <w:lvl w:ilvl="0" w:tplc="40F2F88C">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15:restartNumberingAfterBreak="0">
    <w:nsid w:val="27DA1168"/>
    <w:multiLevelType w:val="hybridMultilevel"/>
    <w:tmpl w:val="B402694C"/>
    <w:lvl w:ilvl="0" w:tplc="2BA0275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2DED230F"/>
    <w:multiLevelType w:val="hybridMultilevel"/>
    <w:tmpl w:val="78F4B4B6"/>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15:restartNumberingAfterBreak="0">
    <w:nsid w:val="3299673A"/>
    <w:multiLevelType w:val="hybridMultilevel"/>
    <w:tmpl w:val="B06A414A"/>
    <w:lvl w:ilvl="0" w:tplc="080A0013">
      <w:start w:val="1"/>
      <w:numFmt w:val="upp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8" w15:restartNumberingAfterBreak="0">
    <w:nsid w:val="33F626C0"/>
    <w:multiLevelType w:val="hybridMultilevel"/>
    <w:tmpl w:val="715C34E0"/>
    <w:lvl w:ilvl="0" w:tplc="3B1AE39C">
      <w:start w:val="1"/>
      <w:numFmt w:val="lowerRoman"/>
      <w:lvlText w:val="(%1)"/>
      <w:lvlJc w:val="left"/>
      <w:pPr>
        <w:ind w:left="1429" w:hanging="720"/>
      </w:pPr>
      <w:rPr>
        <w:rFonts w:hint="default"/>
        <w:b/>
        <w:i/>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362B4E6D"/>
    <w:multiLevelType w:val="hybridMultilevel"/>
    <w:tmpl w:val="A5982510"/>
    <w:lvl w:ilvl="0" w:tplc="3A680E5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15:restartNumberingAfterBreak="0">
    <w:nsid w:val="366924E2"/>
    <w:multiLevelType w:val="hybridMultilevel"/>
    <w:tmpl w:val="393C3306"/>
    <w:lvl w:ilvl="0" w:tplc="080A0001">
      <w:start w:val="1"/>
      <w:numFmt w:val="bullet"/>
      <w:lvlText w:val=""/>
      <w:lvlJc w:val="left"/>
      <w:pPr>
        <w:ind w:left="3564" w:hanging="360"/>
      </w:pPr>
      <w:rPr>
        <w:rFonts w:ascii="Symbol" w:hAnsi="Symbol" w:hint="default"/>
      </w:rPr>
    </w:lvl>
    <w:lvl w:ilvl="1" w:tplc="080A0003" w:tentative="1">
      <w:start w:val="1"/>
      <w:numFmt w:val="bullet"/>
      <w:lvlText w:val="o"/>
      <w:lvlJc w:val="left"/>
      <w:pPr>
        <w:ind w:left="4284" w:hanging="360"/>
      </w:pPr>
      <w:rPr>
        <w:rFonts w:ascii="Courier New" w:hAnsi="Courier New" w:cs="Courier New" w:hint="default"/>
      </w:rPr>
    </w:lvl>
    <w:lvl w:ilvl="2" w:tplc="080A0005" w:tentative="1">
      <w:start w:val="1"/>
      <w:numFmt w:val="bullet"/>
      <w:lvlText w:val=""/>
      <w:lvlJc w:val="left"/>
      <w:pPr>
        <w:ind w:left="5004" w:hanging="360"/>
      </w:pPr>
      <w:rPr>
        <w:rFonts w:ascii="Wingdings" w:hAnsi="Wingdings" w:hint="default"/>
      </w:rPr>
    </w:lvl>
    <w:lvl w:ilvl="3" w:tplc="080A0001" w:tentative="1">
      <w:start w:val="1"/>
      <w:numFmt w:val="bullet"/>
      <w:lvlText w:val=""/>
      <w:lvlJc w:val="left"/>
      <w:pPr>
        <w:ind w:left="5724" w:hanging="360"/>
      </w:pPr>
      <w:rPr>
        <w:rFonts w:ascii="Symbol" w:hAnsi="Symbol" w:hint="default"/>
      </w:rPr>
    </w:lvl>
    <w:lvl w:ilvl="4" w:tplc="080A0003" w:tentative="1">
      <w:start w:val="1"/>
      <w:numFmt w:val="bullet"/>
      <w:lvlText w:val="o"/>
      <w:lvlJc w:val="left"/>
      <w:pPr>
        <w:ind w:left="6444" w:hanging="360"/>
      </w:pPr>
      <w:rPr>
        <w:rFonts w:ascii="Courier New" w:hAnsi="Courier New" w:cs="Courier New" w:hint="default"/>
      </w:rPr>
    </w:lvl>
    <w:lvl w:ilvl="5" w:tplc="080A0005" w:tentative="1">
      <w:start w:val="1"/>
      <w:numFmt w:val="bullet"/>
      <w:lvlText w:val=""/>
      <w:lvlJc w:val="left"/>
      <w:pPr>
        <w:ind w:left="7164" w:hanging="360"/>
      </w:pPr>
      <w:rPr>
        <w:rFonts w:ascii="Wingdings" w:hAnsi="Wingdings" w:hint="default"/>
      </w:rPr>
    </w:lvl>
    <w:lvl w:ilvl="6" w:tplc="080A0001" w:tentative="1">
      <w:start w:val="1"/>
      <w:numFmt w:val="bullet"/>
      <w:lvlText w:val=""/>
      <w:lvlJc w:val="left"/>
      <w:pPr>
        <w:ind w:left="7884" w:hanging="360"/>
      </w:pPr>
      <w:rPr>
        <w:rFonts w:ascii="Symbol" w:hAnsi="Symbol" w:hint="default"/>
      </w:rPr>
    </w:lvl>
    <w:lvl w:ilvl="7" w:tplc="080A0003" w:tentative="1">
      <w:start w:val="1"/>
      <w:numFmt w:val="bullet"/>
      <w:lvlText w:val="o"/>
      <w:lvlJc w:val="left"/>
      <w:pPr>
        <w:ind w:left="8604" w:hanging="360"/>
      </w:pPr>
      <w:rPr>
        <w:rFonts w:ascii="Courier New" w:hAnsi="Courier New" w:cs="Courier New" w:hint="default"/>
      </w:rPr>
    </w:lvl>
    <w:lvl w:ilvl="8" w:tplc="080A0005" w:tentative="1">
      <w:start w:val="1"/>
      <w:numFmt w:val="bullet"/>
      <w:lvlText w:val=""/>
      <w:lvlJc w:val="left"/>
      <w:pPr>
        <w:ind w:left="9324" w:hanging="360"/>
      </w:pPr>
      <w:rPr>
        <w:rFonts w:ascii="Wingdings" w:hAnsi="Wingdings" w:hint="default"/>
      </w:rPr>
    </w:lvl>
  </w:abstractNum>
  <w:abstractNum w:abstractNumId="21" w15:restartNumberingAfterBreak="0">
    <w:nsid w:val="3794789C"/>
    <w:multiLevelType w:val="hybridMultilevel"/>
    <w:tmpl w:val="A58208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381377F4"/>
    <w:multiLevelType w:val="hybridMultilevel"/>
    <w:tmpl w:val="400C98A4"/>
    <w:lvl w:ilvl="0" w:tplc="C64CC83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15:restartNumberingAfterBreak="0">
    <w:nsid w:val="3CE27AC1"/>
    <w:multiLevelType w:val="hybridMultilevel"/>
    <w:tmpl w:val="96E0A094"/>
    <w:lvl w:ilvl="0" w:tplc="080A001B">
      <w:start w:val="1"/>
      <w:numFmt w:val="lowerRoman"/>
      <w:lvlText w:val="%1."/>
      <w:lvlJc w:val="righ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15:restartNumberingAfterBreak="0">
    <w:nsid w:val="401F264F"/>
    <w:multiLevelType w:val="hybridMultilevel"/>
    <w:tmpl w:val="4866E4DC"/>
    <w:lvl w:ilvl="0" w:tplc="FFFFFFFF">
      <w:start w:val="1"/>
      <w:numFmt w:val="upperRoman"/>
      <w:lvlText w:val="%1."/>
      <w:lvlJc w:val="righ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B0240B5"/>
    <w:multiLevelType w:val="hybridMultilevel"/>
    <w:tmpl w:val="3D7414D8"/>
    <w:lvl w:ilvl="0" w:tplc="CA56F742">
      <w:numFmt w:val="bullet"/>
      <w:lvlText w:val="-"/>
      <w:lvlJc w:val="left"/>
      <w:pPr>
        <w:ind w:left="1428" w:hanging="360"/>
      </w:pPr>
      <w:rPr>
        <w:rFonts w:ascii="Arial" w:eastAsiaTheme="minorHAnsi" w:hAnsi="Arial" w:cs="Aria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26" w15:restartNumberingAfterBreak="0">
    <w:nsid w:val="4B7C264A"/>
    <w:multiLevelType w:val="hybridMultilevel"/>
    <w:tmpl w:val="47002450"/>
    <w:lvl w:ilvl="0" w:tplc="080A0019">
      <w:start w:val="1"/>
      <w:numFmt w:val="lowerLetter"/>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27" w15:restartNumberingAfterBreak="0">
    <w:nsid w:val="4D713629"/>
    <w:multiLevelType w:val="hybridMultilevel"/>
    <w:tmpl w:val="E86E75FE"/>
    <w:lvl w:ilvl="0" w:tplc="94C83028">
      <w:start w:val="1"/>
      <w:numFmt w:val="upperRoman"/>
      <w:lvlText w:val="%1."/>
      <w:lvlJc w:val="left"/>
      <w:pPr>
        <w:ind w:left="1428" w:hanging="72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28" w15:restartNumberingAfterBreak="0">
    <w:nsid w:val="4EBE0DB8"/>
    <w:multiLevelType w:val="hybridMultilevel"/>
    <w:tmpl w:val="23EEB090"/>
    <w:lvl w:ilvl="0" w:tplc="080A000F">
      <w:start w:val="1"/>
      <w:numFmt w:val="decimal"/>
      <w:lvlText w:val="%1."/>
      <w:lvlJc w:val="left"/>
      <w:pPr>
        <w:ind w:left="1426" w:hanging="360"/>
      </w:pPr>
      <w:rPr>
        <w:rFonts w:hint="default"/>
      </w:rPr>
    </w:lvl>
    <w:lvl w:ilvl="1" w:tplc="CA56F742">
      <w:numFmt w:val="bullet"/>
      <w:lvlText w:val="-"/>
      <w:lvlJc w:val="left"/>
      <w:pPr>
        <w:ind w:left="2146" w:hanging="360"/>
      </w:pPr>
      <w:rPr>
        <w:rFonts w:ascii="Arial" w:eastAsiaTheme="minorHAnsi" w:hAnsi="Arial" w:cs="Arial" w:hint="default"/>
      </w:rPr>
    </w:lvl>
    <w:lvl w:ilvl="2" w:tplc="080A001B" w:tentative="1">
      <w:start w:val="1"/>
      <w:numFmt w:val="lowerRoman"/>
      <w:lvlText w:val="%3."/>
      <w:lvlJc w:val="right"/>
      <w:pPr>
        <w:ind w:left="2866" w:hanging="180"/>
      </w:pPr>
    </w:lvl>
    <w:lvl w:ilvl="3" w:tplc="080A000F" w:tentative="1">
      <w:start w:val="1"/>
      <w:numFmt w:val="decimal"/>
      <w:lvlText w:val="%4."/>
      <w:lvlJc w:val="left"/>
      <w:pPr>
        <w:ind w:left="3586" w:hanging="360"/>
      </w:pPr>
    </w:lvl>
    <w:lvl w:ilvl="4" w:tplc="080A0019" w:tentative="1">
      <w:start w:val="1"/>
      <w:numFmt w:val="lowerLetter"/>
      <w:lvlText w:val="%5."/>
      <w:lvlJc w:val="left"/>
      <w:pPr>
        <w:ind w:left="4306" w:hanging="360"/>
      </w:pPr>
    </w:lvl>
    <w:lvl w:ilvl="5" w:tplc="080A001B" w:tentative="1">
      <w:start w:val="1"/>
      <w:numFmt w:val="lowerRoman"/>
      <w:lvlText w:val="%6."/>
      <w:lvlJc w:val="right"/>
      <w:pPr>
        <w:ind w:left="5026" w:hanging="180"/>
      </w:pPr>
    </w:lvl>
    <w:lvl w:ilvl="6" w:tplc="080A000F" w:tentative="1">
      <w:start w:val="1"/>
      <w:numFmt w:val="decimal"/>
      <w:lvlText w:val="%7."/>
      <w:lvlJc w:val="left"/>
      <w:pPr>
        <w:ind w:left="5746" w:hanging="360"/>
      </w:pPr>
    </w:lvl>
    <w:lvl w:ilvl="7" w:tplc="080A0019" w:tentative="1">
      <w:start w:val="1"/>
      <w:numFmt w:val="lowerLetter"/>
      <w:lvlText w:val="%8."/>
      <w:lvlJc w:val="left"/>
      <w:pPr>
        <w:ind w:left="6466" w:hanging="360"/>
      </w:pPr>
    </w:lvl>
    <w:lvl w:ilvl="8" w:tplc="080A001B" w:tentative="1">
      <w:start w:val="1"/>
      <w:numFmt w:val="lowerRoman"/>
      <w:lvlText w:val="%9."/>
      <w:lvlJc w:val="right"/>
      <w:pPr>
        <w:ind w:left="7186" w:hanging="180"/>
      </w:pPr>
    </w:lvl>
  </w:abstractNum>
  <w:abstractNum w:abstractNumId="29" w15:restartNumberingAfterBreak="0">
    <w:nsid w:val="4F69437C"/>
    <w:multiLevelType w:val="hybridMultilevel"/>
    <w:tmpl w:val="6EF4EACE"/>
    <w:lvl w:ilvl="0" w:tplc="96E4234A">
      <w:start w:val="2"/>
      <w:numFmt w:val="lowerLetter"/>
      <w:lvlText w:val="%1."/>
      <w:lvlJc w:val="left"/>
      <w:pPr>
        <w:ind w:left="106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7A7940"/>
    <w:multiLevelType w:val="hybridMultilevel"/>
    <w:tmpl w:val="B50C4456"/>
    <w:lvl w:ilvl="0" w:tplc="3C16877A">
      <w:start w:val="1"/>
      <w:numFmt w:val="lowerLetter"/>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15:restartNumberingAfterBreak="0">
    <w:nsid w:val="53145E9A"/>
    <w:multiLevelType w:val="hybridMultilevel"/>
    <w:tmpl w:val="63AE6002"/>
    <w:lvl w:ilvl="0" w:tplc="1F72D9F0">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2" w15:restartNumberingAfterBreak="0">
    <w:nsid w:val="555C7D8F"/>
    <w:multiLevelType w:val="hybridMultilevel"/>
    <w:tmpl w:val="59E410D2"/>
    <w:lvl w:ilvl="0" w:tplc="3FB4311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3" w15:restartNumberingAfterBreak="0">
    <w:nsid w:val="5582111E"/>
    <w:multiLevelType w:val="hybridMultilevel"/>
    <w:tmpl w:val="DE1212A8"/>
    <w:lvl w:ilvl="0" w:tplc="027C93B0">
      <w:start w:val="1"/>
      <w:numFmt w:val="decimal"/>
      <w:lvlText w:val="%1."/>
      <w:lvlJc w:val="left"/>
      <w:pPr>
        <w:ind w:left="928"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1E7A4D"/>
    <w:multiLevelType w:val="hybridMultilevel"/>
    <w:tmpl w:val="AFBC348C"/>
    <w:lvl w:ilvl="0" w:tplc="42A895E0">
      <w:start w:val="1"/>
      <w:numFmt w:val="lowerLetter"/>
      <w:lvlText w:val="%1."/>
      <w:lvlJc w:val="left"/>
      <w:pPr>
        <w:ind w:left="1788" w:hanging="360"/>
      </w:pPr>
      <w:rPr>
        <w:b/>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35" w15:restartNumberingAfterBreak="0">
    <w:nsid w:val="56577FDA"/>
    <w:multiLevelType w:val="hybridMultilevel"/>
    <w:tmpl w:val="5F10709E"/>
    <w:lvl w:ilvl="0" w:tplc="7C565B98">
      <w:start w:val="1"/>
      <w:numFmt w:val="decimal"/>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36" w15:restartNumberingAfterBreak="0">
    <w:nsid w:val="57360AD8"/>
    <w:multiLevelType w:val="hybridMultilevel"/>
    <w:tmpl w:val="4866E4DC"/>
    <w:lvl w:ilvl="0" w:tplc="CFD4B056">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7" w15:restartNumberingAfterBreak="0">
    <w:nsid w:val="57360E26"/>
    <w:multiLevelType w:val="hybridMultilevel"/>
    <w:tmpl w:val="D44016D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E093BFE"/>
    <w:multiLevelType w:val="hybridMultilevel"/>
    <w:tmpl w:val="7BA6F79A"/>
    <w:lvl w:ilvl="0" w:tplc="7FE61094">
      <w:start w:val="1"/>
      <w:numFmt w:val="decimal"/>
      <w:lvlText w:val="%1."/>
      <w:lvlJc w:val="left"/>
      <w:pPr>
        <w:ind w:left="1464" w:hanging="396"/>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9" w15:restartNumberingAfterBreak="0">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0" w15:restartNumberingAfterBreak="0">
    <w:nsid w:val="656B15B3"/>
    <w:multiLevelType w:val="hybridMultilevel"/>
    <w:tmpl w:val="6F1CFD5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1" w15:restartNumberingAfterBreak="0">
    <w:nsid w:val="6B060B36"/>
    <w:multiLevelType w:val="hybridMultilevel"/>
    <w:tmpl w:val="CF544C1A"/>
    <w:lvl w:ilvl="0" w:tplc="FFFFFFFF">
      <w:start w:val="1"/>
      <w:numFmt w:val="upp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2" w15:restartNumberingAfterBreak="0">
    <w:nsid w:val="6B3B023A"/>
    <w:multiLevelType w:val="hybridMultilevel"/>
    <w:tmpl w:val="D58CE4F6"/>
    <w:lvl w:ilvl="0" w:tplc="D0EA3FC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3" w15:restartNumberingAfterBreak="0">
    <w:nsid w:val="6B654E3F"/>
    <w:multiLevelType w:val="hybridMultilevel"/>
    <w:tmpl w:val="A01CE860"/>
    <w:lvl w:ilvl="0" w:tplc="08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C762C53"/>
    <w:multiLevelType w:val="hybridMultilevel"/>
    <w:tmpl w:val="68805AAA"/>
    <w:lvl w:ilvl="0" w:tplc="9DE4DE32">
      <w:start w:val="9"/>
      <w:numFmt w:val="lowerLetter"/>
      <w:lvlText w:val="%1."/>
      <w:lvlJc w:val="left"/>
      <w:pPr>
        <w:ind w:left="178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1EF362C"/>
    <w:multiLevelType w:val="hybridMultilevel"/>
    <w:tmpl w:val="47002450"/>
    <w:lvl w:ilvl="0" w:tplc="080A0019">
      <w:start w:val="1"/>
      <w:numFmt w:val="lowerLetter"/>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46" w15:restartNumberingAfterBreak="0">
    <w:nsid w:val="74842C6F"/>
    <w:multiLevelType w:val="hybridMultilevel"/>
    <w:tmpl w:val="B06A414A"/>
    <w:lvl w:ilvl="0" w:tplc="080A0013">
      <w:start w:val="1"/>
      <w:numFmt w:val="upp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7" w15:restartNumberingAfterBreak="0">
    <w:nsid w:val="784E258E"/>
    <w:multiLevelType w:val="hybridMultilevel"/>
    <w:tmpl w:val="DA74308C"/>
    <w:lvl w:ilvl="0" w:tplc="080A001B">
      <w:start w:val="1"/>
      <w:numFmt w:val="lowerRoman"/>
      <w:lvlText w:val="%1."/>
      <w:lvlJc w:val="righ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8" w15:restartNumberingAfterBreak="0">
    <w:nsid w:val="793F498E"/>
    <w:multiLevelType w:val="hybridMultilevel"/>
    <w:tmpl w:val="155609AC"/>
    <w:lvl w:ilvl="0" w:tplc="080A000F">
      <w:start w:val="1"/>
      <w:numFmt w:val="decimal"/>
      <w:lvlText w:val="%1."/>
      <w:lvlJc w:val="left"/>
      <w:pPr>
        <w:ind w:left="1426"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D1F6251"/>
    <w:multiLevelType w:val="hybridMultilevel"/>
    <w:tmpl w:val="D7206A9A"/>
    <w:lvl w:ilvl="0" w:tplc="412208D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9"/>
  </w:num>
  <w:num w:numId="4">
    <w:abstractNumId w:val="28"/>
  </w:num>
  <w:num w:numId="5">
    <w:abstractNumId w:val="32"/>
  </w:num>
  <w:num w:numId="6">
    <w:abstractNumId w:val="15"/>
  </w:num>
  <w:num w:numId="7">
    <w:abstractNumId w:val="49"/>
  </w:num>
  <w:num w:numId="8">
    <w:abstractNumId w:val="22"/>
  </w:num>
  <w:num w:numId="9">
    <w:abstractNumId w:val="23"/>
  </w:num>
  <w:num w:numId="10">
    <w:abstractNumId w:val="2"/>
  </w:num>
  <w:num w:numId="11">
    <w:abstractNumId w:val="7"/>
  </w:num>
  <w:num w:numId="12">
    <w:abstractNumId w:val="8"/>
  </w:num>
  <w:num w:numId="13">
    <w:abstractNumId w:val="41"/>
  </w:num>
  <w:num w:numId="14">
    <w:abstractNumId w:val="13"/>
  </w:num>
  <w:num w:numId="15">
    <w:abstractNumId w:val="25"/>
  </w:num>
  <w:num w:numId="16">
    <w:abstractNumId w:val="30"/>
  </w:num>
  <w:num w:numId="17">
    <w:abstractNumId w:val="35"/>
  </w:num>
  <w:num w:numId="18">
    <w:abstractNumId w:val="6"/>
  </w:num>
  <w:num w:numId="19">
    <w:abstractNumId w:val="38"/>
  </w:num>
  <w:num w:numId="20">
    <w:abstractNumId w:val="43"/>
  </w:num>
  <w:num w:numId="21">
    <w:abstractNumId w:val="10"/>
  </w:num>
  <w:num w:numId="22">
    <w:abstractNumId w:val="16"/>
  </w:num>
  <w:num w:numId="23">
    <w:abstractNumId w:val="12"/>
  </w:num>
  <w:num w:numId="24">
    <w:abstractNumId w:val="48"/>
  </w:num>
  <w:num w:numId="25">
    <w:abstractNumId w:val="33"/>
  </w:num>
  <w:num w:numId="26">
    <w:abstractNumId w:val="34"/>
  </w:num>
  <w:num w:numId="27">
    <w:abstractNumId w:val="5"/>
  </w:num>
  <w:num w:numId="28">
    <w:abstractNumId w:val="26"/>
  </w:num>
  <w:num w:numId="29">
    <w:abstractNumId w:val="45"/>
  </w:num>
  <w:num w:numId="30">
    <w:abstractNumId w:val="44"/>
  </w:num>
  <w:num w:numId="31">
    <w:abstractNumId w:val="3"/>
  </w:num>
  <w:num w:numId="32">
    <w:abstractNumId w:val="29"/>
  </w:num>
  <w:num w:numId="33">
    <w:abstractNumId w:val="20"/>
  </w:num>
  <w:num w:numId="34">
    <w:abstractNumId w:val="36"/>
  </w:num>
  <w:num w:numId="35">
    <w:abstractNumId w:val="42"/>
  </w:num>
  <w:num w:numId="36">
    <w:abstractNumId w:val="0"/>
  </w:num>
  <w:num w:numId="37">
    <w:abstractNumId w:val="9"/>
  </w:num>
  <w:num w:numId="38">
    <w:abstractNumId w:val="40"/>
  </w:num>
  <w:num w:numId="39">
    <w:abstractNumId w:val="18"/>
  </w:num>
  <w:num w:numId="40">
    <w:abstractNumId w:val="21"/>
  </w:num>
  <w:num w:numId="41">
    <w:abstractNumId w:val="24"/>
  </w:num>
  <w:num w:numId="42">
    <w:abstractNumId w:val="31"/>
  </w:num>
  <w:num w:numId="43">
    <w:abstractNumId w:val="46"/>
  </w:num>
  <w:num w:numId="44">
    <w:abstractNumId w:val="17"/>
  </w:num>
  <w:num w:numId="45">
    <w:abstractNumId w:val="14"/>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26CB"/>
    <w:rsid w:val="00002C0C"/>
    <w:rsid w:val="00002EC3"/>
    <w:rsid w:val="000033A4"/>
    <w:rsid w:val="00003A8D"/>
    <w:rsid w:val="0000549F"/>
    <w:rsid w:val="00005D6B"/>
    <w:rsid w:val="00006E2A"/>
    <w:rsid w:val="0000715C"/>
    <w:rsid w:val="000077CB"/>
    <w:rsid w:val="0001040D"/>
    <w:rsid w:val="00010D66"/>
    <w:rsid w:val="000124BC"/>
    <w:rsid w:val="00014F38"/>
    <w:rsid w:val="00016245"/>
    <w:rsid w:val="00017BD8"/>
    <w:rsid w:val="000221FB"/>
    <w:rsid w:val="00023499"/>
    <w:rsid w:val="00027381"/>
    <w:rsid w:val="00027768"/>
    <w:rsid w:val="00031290"/>
    <w:rsid w:val="00031333"/>
    <w:rsid w:val="0003318A"/>
    <w:rsid w:val="000336AF"/>
    <w:rsid w:val="00035D8C"/>
    <w:rsid w:val="00037320"/>
    <w:rsid w:val="00040FD8"/>
    <w:rsid w:val="00042328"/>
    <w:rsid w:val="00042B51"/>
    <w:rsid w:val="00043C35"/>
    <w:rsid w:val="000448FC"/>
    <w:rsid w:val="000463D2"/>
    <w:rsid w:val="00046E7E"/>
    <w:rsid w:val="00052189"/>
    <w:rsid w:val="00053057"/>
    <w:rsid w:val="000538E6"/>
    <w:rsid w:val="00056467"/>
    <w:rsid w:val="00056AF7"/>
    <w:rsid w:val="00057192"/>
    <w:rsid w:val="000571B3"/>
    <w:rsid w:val="00062268"/>
    <w:rsid w:val="00063668"/>
    <w:rsid w:val="000655EE"/>
    <w:rsid w:val="000726B3"/>
    <w:rsid w:val="00072F3D"/>
    <w:rsid w:val="00073158"/>
    <w:rsid w:val="00077AAF"/>
    <w:rsid w:val="00080008"/>
    <w:rsid w:val="00080156"/>
    <w:rsid w:val="0008377E"/>
    <w:rsid w:val="00083F3D"/>
    <w:rsid w:val="00087DF6"/>
    <w:rsid w:val="00090994"/>
    <w:rsid w:val="00092FCE"/>
    <w:rsid w:val="0009572B"/>
    <w:rsid w:val="00095CF4"/>
    <w:rsid w:val="000A1D2F"/>
    <w:rsid w:val="000A264B"/>
    <w:rsid w:val="000A3779"/>
    <w:rsid w:val="000A6C06"/>
    <w:rsid w:val="000A7739"/>
    <w:rsid w:val="000B1E8D"/>
    <w:rsid w:val="000C198E"/>
    <w:rsid w:val="000C27C1"/>
    <w:rsid w:val="000C36C0"/>
    <w:rsid w:val="000C3D5B"/>
    <w:rsid w:val="000C572C"/>
    <w:rsid w:val="000C58AC"/>
    <w:rsid w:val="000C7A9C"/>
    <w:rsid w:val="000D311E"/>
    <w:rsid w:val="000D488D"/>
    <w:rsid w:val="000D65D1"/>
    <w:rsid w:val="000D6741"/>
    <w:rsid w:val="000E016B"/>
    <w:rsid w:val="000E0A78"/>
    <w:rsid w:val="000E320C"/>
    <w:rsid w:val="000E34A3"/>
    <w:rsid w:val="000E6056"/>
    <w:rsid w:val="000E6FB8"/>
    <w:rsid w:val="000F2744"/>
    <w:rsid w:val="000F38EE"/>
    <w:rsid w:val="000F3F91"/>
    <w:rsid w:val="000F669F"/>
    <w:rsid w:val="000F6F72"/>
    <w:rsid w:val="000F7309"/>
    <w:rsid w:val="0010128F"/>
    <w:rsid w:val="00102018"/>
    <w:rsid w:val="001020B6"/>
    <w:rsid w:val="0010230D"/>
    <w:rsid w:val="00103099"/>
    <w:rsid w:val="00105702"/>
    <w:rsid w:val="0010669C"/>
    <w:rsid w:val="00113406"/>
    <w:rsid w:val="00116052"/>
    <w:rsid w:val="00116558"/>
    <w:rsid w:val="00117D8F"/>
    <w:rsid w:val="00120E40"/>
    <w:rsid w:val="001233DD"/>
    <w:rsid w:val="00123D10"/>
    <w:rsid w:val="00123ECD"/>
    <w:rsid w:val="00126412"/>
    <w:rsid w:val="00126645"/>
    <w:rsid w:val="001300D8"/>
    <w:rsid w:val="001324A5"/>
    <w:rsid w:val="00132635"/>
    <w:rsid w:val="001326A2"/>
    <w:rsid w:val="00133AEE"/>
    <w:rsid w:val="0013403E"/>
    <w:rsid w:val="00135B56"/>
    <w:rsid w:val="00136AF9"/>
    <w:rsid w:val="00140023"/>
    <w:rsid w:val="00142D59"/>
    <w:rsid w:val="00142E15"/>
    <w:rsid w:val="00144720"/>
    <w:rsid w:val="001453B3"/>
    <w:rsid w:val="001467B9"/>
    <w:rsid w:val="00146A2F"/>
    <w:rsid w:val="001515C7"/>
    <w:rsid w:val="00154235"/>
    <w:rsid w:val="001556D1"/>
    <w:rsid w:val="001568BB"/>
    <w:rsid w:val="00156C88"/>
    <w:rsid w:val="0015714F"/>
    <w:rsid w:val="00163669"/>
    <w:rsid w:val="001653FC"/>
    <w:rsid w:val="001656DD"/>
    <w:rsid w:val="001664D7"/>
    <w:rsid w:val="00167759"/>
    <w:rsid w:val="001727BD"/>
    <w:rsid w:val="001761C1"/>
    <w:rsid w:val="00177240"/>
    <w:rsid w:val="00177C7B"/>
    <w:rsid w:val="00180183"/>
    <w:rsid w:val="001857B6"/>
    <w:rsid w:val="00185BD2"/>
    <w:rsid w:val="001866F2"/>
    <w:rsid w:val="001873F6"/>
    <w:rsid w:val="00190EAA"/>
    <w:rsid w:val="0019462D"/>
    <w:rsid w:val="00194D6D"/>
    <w:rsid w:val="00197707"/>
    <w:rsid w:val="001A0393"/>
    <w:rsid w:val="001A334E"/>
    <w:rsid w:val="001A391F"/>
    <w:rsid w:val="001A4540"/>
    <w:rsid w:val="001A467F"/>
    <w:rsid w:val="001A63C3"/>
    <w:rsid w:val="001A7E41"/>
    <w:rsid w:val="001B05FC"/>
    <w:rsid w:val="001B1295"/>
    <w:rsid w:val="001B1BF6"/>
    <w:rsid w:val="001B27D5"/>
    <w:rsid w:val="001B3E70"/>
    <w:rsid w:val="001B77FB"/>
    <w:rsid w:val="001C055B"/>
    <w:rsid w:val="001C1C12"/>
    <w:rsid w:val="001C2C4E"/>
    <w:rsid w:val="001C3A13"/>
    <w:rsid w:val="001D4382"/>
    <w:rsid w:val="001D72F3"/>
    <w:rsid w:val="001D7A79"/>
    <w:rsid w:val="001D7B5F"/>
    <w:rsid w:val="001E099F"/>
    <w:rsid w:val="001E39FB"/>
    <w:rsid w:val="001E43FD"/>
    <w:rsid w:val="001E5ECD"/>
    <w:rsid w:val="001E68C6"/>
    <w:rsid w:val="001E7054"/>
    <w:rsid w:val="001F0211"/>
    <w:rsid w:val="001F257A"/>
    <w:rsid w:val="001F2A31"/>
    <w:rsid w:val="001F3F21"/>
    <w:rsid w:val="001F4BD0"/>
    <w:rsid w:val="001F5341"/>
    <w:rsid w:val="001F56EE"/>
    <w:rsid w:val="002020A1"/>
    <w:rsid w:val="00202ADF"/>
    <w:rsid w:val="00203923"/>
    <w:rsid w:val="002042AA"/>
    <w:rsid w:val="002047AC"/>
    <w:rsid w:val="00204F88"/>
    <w:rsid w:val="002058C1"/>
    <w:rsid w:val="00206C5B"/>
    <w:rsid w:val="00206F9C"/>
    <w:rsid w:val="00211156"/>
    <w:rsid w:val="00212545"/>
    <w:rsid w:val="00213BA0"/>
    <w:rsid w:val="00216656"/>
    <w:rsid w:val="00217BB5"/>
    <w:rsid w:val="00217EF2"/>
    <w:rsid w:val="00220D5B"/>
    <w:rsid w:val="002231F8"/>
    <w:rsid w:val="00224E26"/>
    <w:rsid w:val="00226920"/>
    <w:rsid w:val="00226D01"/>
    <w:rsid w:val="0022745B"/>
    <w:rsid w:val="002275A8"/>
    <w:rsid w:val="00227704"/>
    <w:rsid w:val="00230FDA"/>
    <w:rsid w:val="00233756"/>
    <w:rsid w:val="00237F57"/>
    <w:rsid w:val="00240A2D"/>
    <w:rsid w:val="0024364B"/>
    <w:rsid w:val="00244914"/>
    <w:rsid w:val="0024638A"/>
    <w:rsid w:val="0025007D"/>
    <w:rsid w:val="00250696"/>
    <w:rsid w:val="00252377"/>
    <w:rsid w:val="00254BCC"/>
    <w:rsid w:val="00262B05"/>
    <w:rsid w:val="00264A18"/>
    <w:rsid w:val="00264DAE"/>
    <w:rsid w:val="002650D3"/>
    <w:rsid w:val="0026510F"/>
    <w:rsid w:val="002663C1"/>
    <w:rsid w:val="00266708"/>
    <w:rsid w:val="00267DA5"/>
    <w:rsid w:val="00267E5B"/>
    <w:rsid w:val="0028125F"/>
    <w:rsid w:val="002818ED"/>
    <w:rsid w:val="00282125"/>
    <w:rsid w:val="002826DB"/>
    <w:rsid w:val="00283772"/>
    <w:rsid w:val="002840C0"/>
    <w:rsid w:val="00284C08"/>
    <w:rsid w:val="0028550C"/>
    <w:rsid w:val="0029378F"/>
    <w:rsid w:val="00293941"/>
    <w:rsid w:val="002969BA"/>
    <w:rsid w:val="0029715F"/>
    <w:rsid w:val="002975F8"/>
    <w:rsid w:val="002976DB"/>
    <w:rsid w:val="002A1989"/>
    <w:rsid w:val="002A5567"/>
    <w:rsid w:val="002A620F"/>
    <w:rsid w:val="002A64CA"/>
    <w:rsid w:val="002A6D06"/>
    <w:rsid w:val="002B0EFC"/>
    <w:rsid w:val="002B4D1B"/>
    <w:rsid w:val="002B5A9F"/>
    <w:rsid w:val="002B6DF6"/>
    <w:rsid w:val="002C0E23"/>
    <w:rsid w:val="002C2E4E"/>
    <w:rsid w:val="002C72AE"/>
    <w:rsid w:val="002D2BE8"/>
    <w:rsid w:val="002D790F"/>
    <w:rsid w:val="002E0D3B"/>
    <w:rsid w:val="002E1367"/>
    <w:rsid w:val="002E3627"/>
    <w:rsid w:val="002E463A"/>
    <w:rsid w:val="002E4A7D"/>
    <w:rsid w:val="002E59EC"/>
    <w:rsid w:val="002F00EE"/>
    <w:rsid w:val="003002FF"/>
    <w:rsid w:val="0030142D"/>
    <w:rsid w:val="00301C54"/>
    <w:rsid w:val="003036C2"/>
    <w:rsid w:val="00310AAA"/>
    <w:rsid w:val="00311F16"/>
    <w:rsid w:val="0031250F"/>
    <w:rsid w:val="00312E41"/>
    <w:rsid w:val="00316CD3"/>
    <w:rsid w:val="003177A7"/>
    <w:rsid w:val="0032014D"/>
    <w:rsid w:val="00320FA2"/>
    <w:rsid w:val="003248D9"/>
    <w:rsid w:val="0032491A"/>
    <w:rsid w:val="003258AD"/>
    <w:rsid w:val="00325979"/>
    <w:rsid w:val="0033042C"/>
    <w:rsid w:val="00330AA2"/>
    <w:rsid w:val="00334132"/>
    <w:rsid w:val="00337919"/>
    <w:rsid w:val="00340869"/>
    <w:rsid w:val="003424A4"/>
    <w:rsid w:val="003454DE"/>
    <w:rsid w:val="00346D21"/>
    <w:rsid w:val="00350E0B"/>
    <w:rsid w:val="0035393E"/>
    <w:rsid w:val="00353AB8"/>
    <w:rsid w:val="003546F9"/>
    <w:rsid w:val="0035474C"/>
    <w:rsid w:val="00355714"/>
    <w:rsid w:val="00360628"/>
    <w:rsid w:val="003624C0"/>
    <w:rsid w:val="00363337"/>
    <w:rsid w:val="00364FD9"/>
    <w:rsid w:val="003659A3"/>
    <w:rsid w:val="00366D05"/>
    <w:rsid w:val="003709F2"/>
    <w:rsid w:val="00370A64"/>
    <w:rsid w:val="00371984"/>
    <w:rsid w:val="00371C3E"/>
    <w:rsid w:val="00372B1B"/>
    <w:rsid w:val="00372D47"/>
    <w:rsid w:val="00372F75"/>
    <w:rsid w:val="003731E9"/>
    <w:rsid w:val="00376A0E"/>
    <w:rsid w:val="00376A22"/>
    <w:rsid w:val="00380565"/>
    <w:rsid w:val="003878E6"/>
    <w:rsid w:val="00395DC4"/>
    <w:rsid w:val="003962F6"/>
    <w:rsid w:val="0039754C"/>
    <w:rsid w:val="00397857"/>
    <w:rsid w:val="003A0202"/>
    <w:rsid w:val="003A69A3"/>
    <w:rsid w:val="003B3FED"/>
    <w:rsid w:val="003B5957"/>
    <w:rsid w:val="003C0F1E"/>
    <w:rsid w:val="003C1533"/>
    <w:rsid w:val="003C25FD"/>
    <w:rsid w:val="003C263E"/>
    <w:rsid w:val="003C2B76"/>
    <w:rsid w:val="003C3FED"/>
    <w:rsid w:val="003C4D24"/>
    <w:rsid w:val="003C7FC5"/>
    <w:rsid w:val="003D02B7"/>
    <w:rsid w:val="003D1135"/>
    <w:rsid w:val="003D2577"/>
    <w:rsid w:val="003D2A28"/>
    <w:rsid w:val="003D45F9"/>
    <w:rsid w:val="003D723F"/>
    <w:rsid w:val="003D777C"/>
    <w:rsid w:val="003E12BB"/>
    <w:rsid w:val="003E18EE"/>
    <w:rsid w:val="003E1CE4"/>
    <w:rsid w:val="003E233A"/>
    <w:rsid w:val="003E3A0D"/>
    <w:rsid w:val="003E3A7C"/>
    <w:rsid w:val="003E3E83"/>
    <w:rsid w:val="003E4002"/>
    <w:rsid w:val="003E4197"/>
    <w:rsid w:val="003E4F47"/>
    <w:rsid w:val="003E5B72"/>
    <w:rsid w:val="003E7331"/>
    <w:rsid w:val="003F12A7"/>
    <w:rsid w:val="003F1D82"/>
    <w:rsid w:val="003F24F4"/>
    <w:rsid w:val="003F371B"/>
    <w:rsid w:val="003F3B15"/>
    <w:rsid w:val="00400D39"/>
    <w:rsid w:val="0040244E"/>
    <w:rsid w:val="004039BE"/>
    <w:rsid w:val="00404370"/>
    <w:rsid w:val="00404429"/>
    <w:rsid w:val="00410ED7"/>
    <w:rsid w:val="00411979"/>
    <w:rsid w:val="00411B7E"/>
    <w:rsid w:val="00426412"/>
    <w:rsid w:val="00427129"/>
    <w:rsid w:val="00431F8E"/>
    <w:rsid w:val="004322CF"/>
    <w:rsid w:val="00433696"/>
    <w:rsid w:val="00433FE6"/>
    <w:rsid w:val="004349E7"/>
    <w:rsid w:val="00440299"/>
    <w:rsid w:val="00440D95"/>
    <w:rsid w:val="004413F0"/>
    <w:rsid w:val="004423AC"/>
    <w:rsid w:val="00443E18"/>
    <w:rsid w:val="00446628"/>
    <w:rsid w:val="0045426A"/>
    <w:rsid w:val="004543A1"/>
    <w:rsid w:val="0045482B"/>
    <w:rsid w:val="00455D46"/>
    <w:rsid w:val="004579DA"/>
    <w:rsid w:val="00460288"/>
    <w:rsid w:val="004620F7"/>
    <w:rsid w:val="004621F4"/>
    <w:rsid w:val="004629E7"/>
    <w:rsid w:val="00463C97"/>
    <w:rsid w:val="00465903"/>
    <w:rsid w:val="00465D88"/>
    <w:rsid w:val="004709A7"/>
    <w:rsid w:val="004736C0"/>
    <w:rsid w:val="00476400"/>
    <w:rsid w:val="004770FD"/>
    <w:rsid w:val="0047794B"/>
    <w:rsid w:val="004800A0"/>
    <w:rsid w:val="00480233"/>
    <w:rsid w:val="004802D0"/>
    <w:rsid w:val="00480BE0"/>
    <w:rsid w:val="00485272"/>
    <w:rsid w:val="00486C41"/>
    <w:rsid w:val="00493731"/>
    <w:rsid w:val="0049537B"/>
    <w:rsid w:val="0049622B"/>
    <w:rsid w:val="004965FC"/>
    <w:rsid w:val="0049663A"/>
    <w:rsid w:val="0049755E"/>
    <w:rsid w:val="004A0F0F"/>
    <w:rsid w:val="004A2E68"/>
    <w:rsid w:val="004B3B99"/>
    <w:rsid w:val="004B4DD1"/>
    <w:rsid w:val="004B6CE4"/>
    <w:rsid w:val="004C182E"/>
    <w:rsid w:val="004C3E2D"/>
    <w:rsid w:val="004C7ACA"/>
    <w:rsid w:val="004D03F1"/>
    <w:rsid w:val="004D0694"/>
    <w:rsid w:val="004D104C"/>
    <w:rsid w:val="004D11DA"/>
    <w:rsid w:val="004D2C9A"/>
    <w:rsid w:val="004D5327"/>
    <w:rsid w:val="004E1CB5"/>
    <w:rsid w:val="004E28DB"/>
    <w:rsid w:val="004E2B2F"/>
    <w:rsid w:val="004E2B8F"/>
    <w:rsid w:val="004E37A0"/>
    <w:rsid w:val="004E3EC5"/>
    <w:rsid w:val="004E6077"/>
    <w:rsid w:val="004F137D"/>
    <w:rsid w:val="004F16C4"/>
    <w:rsid w:val="004F5146"/>
    <w:rsid w:val="004F6EE5"/>
    <w:rsid w:val="0050010E"/>
    <w:rsid w:val="00503156"/>
    <w:rsid w:val="00504AE0"/>
    <w:rsid w:val="005053D6"/>
    <w:rsid w:val="00511ADB"/>
    <w:rsid w:val="00515C63"/>
    <w:rsid w:val="00517022"/>
    <w:rsid w:val="00517456"/>
    <w:rsid w:val="0052000A"/>
    <w:rsid w:val="00522594"/>
    <w:rsid w:val="005234AE"/>
    <w:rsid w:val="00523AA1"/>
    <w:rsid w:val="00523BDD"/>
    <w:rsid w:val="00523EE9"/>
    <w:rsid w:val="00525021"/>
    <w:rsid w:val="005300D4"/>
    <w:rsid w:val="00533B9E"/>
    <w:rsid w:val="00534B46"/>
    <w:rsid w:val="0053744C"/>
    <w:rsid w:val="00537594"/>
    <w:rsid w:val="00540377"/>
    <w:rsid w:val="0054077D"/>
    <w:rsid w:val="0054471F"/>
    <w:rsid w:val="00545F96"/>
    <w:rsid w:val="00546266"/>
    <w:rsid w:val="0054773F"/>
    <w:rsid w:val="005504E5"/>
    <w:rsid w:val="005660CD"/>
    <w:rsid w:val="00566190"/>
    <w:rsid w:val="0057009D"/>
    <w:rsid w:val="005713E9"/>
    <w:rsid w:val="00572B14"/>
    <w:rsid w:val="005735E7"/>
    <w:rsid w:val="00573797"/>
    <w:rsid w:val="0057487C"/>
    <w:rsid w:val="00576AE6"/>
    <w:rsid w:val="00583179"/>
    <w:rsid w:val="00592C1A"/>
    <w:rsid w:val="00597598"/>
    <w:rsid w:val="005A6E5A"/>
    <w:rsid w:val="005B2B07"/>
    <w:rsid w:val="005B5BC6"/>
    <w:rsid w:val="005B643E"/>
    <w:rsid w:val="005C0168"/>
    <w:rsid w:val="005C12F5"/>
    <w:rsid w:val="005C3BB7"/>
    <w:rsid w:val="005C7441"/>
    <w:rsid w:val="005D0AE8"/>
    <w:rsid w:val="005D0D08"/>
    <w:rsid w:val="005D3D3E"/>
    <w:rsid w:val="005D589C"/>
    <w:rsid w:val="005D62D1"/>
    <w:rsid w:val="005D69AC"/>
    <w:rsid w:val="005D7D19"/>
    <w:rsid w:val="005E3CE0"/>
    <w:rsid w:val="005E60BF"/>
    <w:rsid w:val="005E62B3"/>
    <w:rsid w:val="005E68AB"/>
    <w:rsid w:val="005F0121"/>
    <w:rsid w:val="005F11A3"/>
    <w:rsid w:val="005F14E1"/>
    <w:rsid w:val="005F2E5B"/>
    <w:rsid w:val="005F4F48"/>
    <w:rsid w:val="005F50EE"/>
    <w:rsid w:val="005F5856"/>
    <w:rsid w:val="005F64F0"/>
    <w:rsid w:val="005F65C1"/>
    <w:rsid w:val="006002F6"/>
    <w:rsid w:val="00600B83"/>
    <w:rsid w:val="0060122A"/>
    <w:rsid w:val="006021E9"/>
    <w:rsid w:val="006022E9"/>
    <w:rsid w:val="0060272A"/>
    <w:rsid w:val="0061038A"/>
    <w:rsid w:val="00612F87"/>
    <w:rsid w:val="00617829"/>
    <w:rsid w:val="00621CB8"/>
    <w:rsid w:val="00624218"/>
    <w:rsid w:val="006250BF"/>
    <w:rsid w:val="006262D8"/>
    <w:rsid w:val="006272E4"/>
    <w:rsid w:val="00627823"/>
    <w:rsid w:val="00631C3C"/>
    <w:rsid w:val="00633A06"/>
    <w:rsid w:val="00636224"/>
    <w:rsid w:val="00640BA4"/>
    <w:rsid w:val="00643C55"/>
    <w:rsid w:val="00646191"/>
    <w:rsid w:val="00652872"/>
    <w:rsid w:val="00654DB9"/>
    <w:rsid w:val="0065592D"/>
    <w:rsid w:val="00656495"/>
    <w:rsid w:val="006568D7"/>
    <w:rsid w:val="0066185E"/>
    <w:rsid w:val="00664695"/>
    <w:rsid w:val="006672E5"/>
    <w:rsid w:val="00667350"/>
    <w:rsid w:val="00667D86"/>
    <w:rsid w:val="00670789"/>
    <w:rsid w:val="00672A5C"/>
    <w:rsid w:val="00674D40"/>
    <w:rsid w:val="006772DF"/>
    <w:rsid w:val="00680439"/>
    <w:rsid w:val="006840E3"/>
    <w:rsid w:val="00685483"/>
    <w:rsid w:val="00687DE0"/>
    <w:rsid w:val="006938ED"/>
    <w:rsid w:val="00694976"/>
    <w:rsid w:val="006A0C3F"/>
    <w:rsid w:val="006A0C65"/>
    <w:rsid w:val="006A0E9D"/>
    <w:rsid w:val="006A2E9D"/>
    <w:rsid w:val="006A56BC"/>
    <w:rsid w:val="006A5FC8"/>
    <w:rsid w:val="006B18FE"/>
    <w:rsid w:val="006B1BE3"/>
    <w:rsid w:val="006B6B7E"/>
    <w:rsid w:val="006B7D88"/>
    <w:rsid w:val="006C080E"/>
    <w:rsid w:val="006C1E37"/>
    <w:rsid w:val="006C29DF"/>
    <w:rsid w:val="006C3F7A"/>
    <w:rsid w:val="006C4619"/>
    <w:rsid w:val="006C4C98"/>
    <w:rsid w:val="006C4F89"/>
    <w:rsid w:val="006C7B62"/>
    <w:rsid w:val="006D01FB"/>
    <w:rsid w:val="006D0A2F"/>
    <w:rsid w:val="006D34D6"/>
    <w:rsid w:val="006D3B1C"/>
    <w:rsid w:val="006D4351"/>
    <w:rsid w:val="006D4441"/>
    <w:rsid w:val="006D6491"/>
    <w:rsid w:val="006D6953"/>
    <w:rsid w:val="006D7F4D"/>
    <w:rsid w:val="006E2A8F"/>
    <w:rsid w:val="006E423A"/>
    <w:rsid w:val="006E4B3A"/>
    <w:rsid w:val="006E4C64"/>
    <w:rsid w:val="006F66FC"/>
    <w:rsid w:val="006F70A4"/>
    <w:rsid w:val="00700018"/>
    <w:rsid w:val="00702CBC"/>
    <w:rsid w:val="0070456E"/>
    <w:rsid w:val="007048C8"/>
    <w:rsid w:val="00707736"/>
    <w:rsid w:val="00707E05"/>
    <w:rsid w:val="007108C7"/>
    <w:rsid w:val="00710A16"/>
    <w:rsid w:val="00714BE5"/>
    <w:rsid w:val="0071722F"/>
    <w:rsid w:val="0072093A"/>
    <w:rsid w:val="00720F5B"/>
    <w:rsid w:val="00721350"/>
    <w:rsid w:val="00721565"/>
    <w:rsid w:val="00735406"/>
    <w:rsid w:val="0073710B"/>
    <w:rsid w:val="0074000D"/>
    <w:rsid w:val="00741B77"/>
    <w:rsid w:val="00741C15"/>
    <w:rsid w:val="00742DE8"/>
    <w:rsid w:val="00743387"/>
    <w:rsid w:val="0074476B"/>
    <w:rsid w:val="0074480B"/>
    <w:rsid w:val="00745A63"/>
    <w:rsid w:val="00746F0C"/>
    <w:rsid w:val="00752B5C"/>
    <w:rsid w:val="00755DD0"/>
    <w:rsid w:val="007565ED"/>
    <w:rsid w:val="00761033"/>
    <w:rsid w:val="00762381"/>
    <w:rsid w:val="00762E40"/>
    <w:rsid w:val="00764799"/>
    <w:rsid w:val="00767C2C"/>
    <w:rsid w:val="007714B0"/>
    <w:rsid w:val="00773F97"/>
    <w:rsid w:val="00774B61"/>
    <w:rsid w:val="00776105"/>
    <w:rsid w:val="00781CAC"/>
    <w:rsid w:val="007824BC"/>
    <w:rsid w:val="00785FA6"/>
    <w:rsid w:val="007902E0"/>
    <w:rsid w:val="0079131A"/>
    <w:rsid w:val="00793EC5"/>
    <w:rsid w:val="00794DC0"/>
    <w:rsid w:val="007953BC"/>
    <w:rsid w:val="00796ED8"/>
    <w:rsid w:val="00797E8E"/>
    <w:rsid w:val="007A0522"/>
    <w:rsid w:val="007A0851"/>
    <w:rsid w:val="007A1D5F"/>
    <w:rsid w:val="007A31B1"/>
    <w:rsid w:val="007A58EF"/>
    <w:rsid w:val="007B0AE4"/>
    <w:rsid w:val="007B1A9B"/>
    <w:rsid w:val="007B42FD"/>
    <w:rsid w:val="007B64A2"/>
    <w:rsid w:val="007B6F00"/>
    <w:rsid w:val="007C0712"/>
    <w:rsid w:val="007C161A"/>
    <w:rsid w:val="007C1F7C"/>
    <w:rsid w:val="007C56FE"/>
    <w:rsid w:val="007C5D8F"/>
    <w:rsid w:val="007C6199"/>
    <w:rsid w:val="007D15CB"/>
    <w:rsid w:val="007D39E8"/>
    <w:rsid w:val="007D70C0"/>
    <w:rsid w:val="007D7FBF"/>
    <w:rsid w:val="007E145D"/>
    <w:rsid w:val="007E3F73"/>
    <w:rsid w:val="007E5D2A"/>
    <w:rsid w:val="007E7010"/>
    <w:rsid w:val="007F0190"/>
    <w:rsid w:val="007F051C"/>
    <w:rsid w:val="007F11CA"/>
    <w:rsid w:val="007F3CEA"/>
    <w:rsid w:val="007F43FA"/>
    <w:rsid w:val="007F44CA"/>
    <w:rsid w:val="007F4B80"/>
    <w:rsid w:val="007F6617"/>
    <w:rsid w:val="008001E1"/>
    <w:rsid w:val="00800726"/>
    <w:rsid w:val="00803D3E"/>
    <w:rsid w:val="00821AFA"/>
    <w:rsid w:val="008256D8"/>
    <w:rsid w:val="00841F14"/>
    <w:rsid w:val="00850E80"/>
    <w:rsid w:val="008516EC"/>
    <w:rsid w:val="00853B00"/>
    <w:rsid w:val="00855A2F"/>
    <w:rsid w:val="00855C4E"/>
    <w:rsid w:val="00857A08"/>
    <w:rsid w:val="00860069"/>
    <w:rsid w:val="008636AE"/>
    <w:rsid w:val="00864397"/>
    <w:rsid w:val="0086445B"/>
    <w:rsid w:val="008659B3"/>
    <w:rsid w:val="00866359"/>
    <w:rsid w:val="00867301"/>
    <w:rsid w:val="00867FF4"/>
    <w:rsid w:val="0087118B"/>
    <w:rsid w:val="008716A7"/>
    <w:rsid w:val="00872F9F"/>
    <w:rsid w:val="0087355B"/>
    <w:rsid w:val="00873A41"/>
    <w:rsid w:val="00875770"/>
    <w:rsid w:val="0088237E"/>
    <w:rsid w:val="00882FCC"/>
    <w:rsid w:val="008835F4"/>
    <w:rsid w:val="00884105"/>
    <w:rsid w:val="00884E38"/>
    <w:rsid w:val="00886F51"/>
    <w:rsid w:val="008871B5"/>
    <w:rsid w:val="00890178"/>
    <w:rsid w:val="008910BB"/>
    <w:rsid w:val="00893A6B"/>
    <w:rsid w:val="0089640A"/>
    <w:rsid w:val="008979BF"/>
    <w:rsid w:val="008A172E"/>
    <w:rsid w:val="008A2984"/>
    <w:rsid w:val="008A484F"/>
    <w:rsid w:val="008A50B0"/>
    <w:rsid w:val="008B13B7"/>
    <w:rsid w:val="008B2321"/>
    <w:rsid w:val="008B432F"/>
    <w:rsid w:val="008B5AC0"/>
    <w:rsid w:val="008B6E0E"/>
    <w:rsid w:val="008C076D"/>
    <w:rsid w:val="008D1425"/>
    <w:rsid w:val="008D280C"/>
    <w:rsid w:val="008D329D"/>
    <w:rsid w:val="008D69FD"/>
    <w:rsid w:val="008E2C6E"/>
    <w:rsid w:val="008E3926"/>
    <w:rsid w:val="008E4105"/>
    <w:rsid w:val="008E7E4C"/>
    <w:rsid w:val="008F0B57"/>
    <w:rsid w:val="008F1292"/>
    <w:rsid w:val="008F277C"/>
    <w:rsid w:val="008F31D9"/>
    <w:rsid w:val="008F48A9"/>
    <w:rsid w:val="008F56B8"/>
    <w:rsid w:val="008F69A6"/>
    <w:rsid w:val="00903F19"/>
    <w:rsid w:val="00904021"/>
    <w:rsid w:val="0090625B"/>
    <w:rsid w:val="00910225"/>
    <w:rsid w:val="00911049"/>
    <w:rsid w:val="009126CA"/>
    <w:rsid w:val="00912A6D"/>
    <w:rsid w:val="00913155"/>
    <w:rsid w:val="009132DC"/>
    <w:rsid w:val="00913BB7"/>
    <w:rsid w:val="00917490"/>
    <w:rsid w:val="00921825"/>
    <w:rsid w:val="00922028"/>
    <w:rsid w:val="00923F28"/>
    <w:rsid w:val="00927159"/>
    <w:rsid w:val="00927A9E"/>
    <w:rsid w:val="0093057A"/>
    <w:rsid w:val="00932B52"/>
    <w:rsid w:val="00941DB4"/>
    <w:rsid w:val="0094274E"/>
    <w:rsid w:val="009433E5"/>
    <w:rsid w:val="009461B4"/>
    <w:rsid w:val="00947841"/>
    <w:rsid w:val="0095400F"/>
    <w:rsid w:val="00954043"/>
    <w:rsid w:val="009548BA"/>
    <w:rsid w:val="00961BEA"/>
    <w:rsid w:val="00962316"/>
    <w:rsid w:val="00972359"/>
    <w:rsid w:val="009772B4"/>
    <w:rsid w:val="0097776F"/>
    <w:rsid w:val="00980E19"/>
    <w:rsid w:val="009850DC"/>
    <w:rsid w:val="009938B4"/>
    <w:rsid w:val="00993A23"/>
    <w:rsid w:val="009946C8"/>
    <w:rsid w:val="009949BC"/>
    <w:rsid w:val="00995AA0"/>
    <w:rsid w:val="00997453"/>
    <w:rsid w:val="00997D9B"/>
    <w:rsid w:val="009A07B7"/>
    <w:rsid w:val="009A23FF"/>
    <w:rsid w:val="009A266D"/>
    <w:rsid w:val="009A4001"/>
    <w:rsid w:val="009A6A1A"/>
    <w:rsid w:val="009A7149"/>
    <w:rsid w:val="009B0669"/>
    <w:rsid w:val="009B1A81"/>
    <w:rsid w:val="009B4AFE"/>
    <w:rsid w:val="009B71E3"/>
    <w:rsid w:val="009B7559"/>
    <w:rsid w:val="009C41D1"/>
    <w:rsid w:val="009D0E56"/>
    <w:rsid w:val="009D0E7B"/>
    <w:rsid w:val="009D18E4"/>
    <w:rsid w:val="009D30EE"/>
    <w:rsid w:val="009D5E48"/>
    <w:rsid w:val="009E09E8"/>
    <w:rsid w:val="009E0BA7"/>
    <w:rsid w:val="009E11E5"/>
    <w:rsid w:val="009E11EC"/>
    <w:rsid w:val="009E6ACC"/>
    <w:rsid w:val="009E6FF7"/>
    <w:rsid w:val="009F2068"/>
    <w:rsid w:val="009F46E5"/>
    <w:rsid w:val="009F49AF"/>
    <w:rsid w:val="009F6B4D"/>
    <w:rsid w:val="00A041BE"/>
    <w:rsid w:val="00A049C5"/>
    <w:rsid w:val="00A05B6A"/>
    <w:rsid w:val="00A0642B"/>
    <w:rsid w:val="00A127BD"/>
    <w:rsid w:val="00A1443B"/>
    <w:rsid w:val="00A162A8"/>
    <w:rsid w:val="00A16DFB"/>
    <w:rsid w:val="00A177A5"/>
    <w:rsid w:val="00A22B2B"/>
    <w:rsid w:val="00A234B9"/>
    <w:rsid w:val="00A24F31"/>
    <w:rsid w:val="00A25E33"/>
    <w:rsid w:val="00A27303"/>
    <w:rsid w:val="00A30399"/>
    <w:rsid w:val="00A32C8D"/>
    <w:rsid w:val="00A351D3"/>
    <w:rsid w:val="00A4092D"/>
    <w:rsid w:val="00A42363"/>
    <w:rsid w:val="00A46234"/>
    <w:rsid w:val="00A512AC"/>
    <w:rsid w:val="00A55918"/>
    <w:rsid w:val="00A56E15"/>
    <w:rsid w:val="00A609C8"/>
    <w:rsid w:val="00A62439"/>
    <w:rsid w:val="00A658DC"/>
    <w:rsid w:val="00A66740"/>
    <w:rsid w:val="00A67ACC"/>
    <w:rsid w:val="00A72695"/>
    <w:rsid w:val="00A76CF3"/>
    <w:rsid w:val="00A77960"/>
    <w:rsid w:val="00A80D96"/>
    <w:rsid w:val="00A81098"/>
    <w:rsid w:val="00A91060"/>
    <w:rsid w:val="00A91AC3"/>
    <w:rsid w:val="00A94844"/>
    <w:rsid w:val="00AA7007"/>
    <w:rsid w:val="00AA7EDD"/>
    <w:rsid w:val="00AB15D9"/>
    <w:rsid w:val="00AB18DC"/>
    <w:rsid w:val="00AB3CED"/>
    <w:rsid w:val="00AB404E"/>
    <w:rsid w:val="00AB4516"/>
    <w:rsid w:val="00AC0390"/>
    <w:rsid w:val="00AC129A"/>
    <w:rsid w:val="00AC335F"/>
    <w:rsid w:val="00AC3A70"/>
    <w:rsid w:val="00AC4809"/>
    <w:rsid w:val="00AC48FA"/>
    <w:rsid w:val="00AC59CD"/>
    <w:rsid w:val="00AC773D"/>
    <w:rsid w:val="00AD0240"/>
    <w:rsid w:val="00AD3385"/>
    <w:rsid w:val="00AD53A7"/>
    <w:rsid w:val="00AD7131"/>
    <w:rsid w:val="00AE0D52"/>
    <w:rsid w:val="00AE24B6"/>
    <w:rsid w:val="00AE6680"/>
    <w:rsid w:val="00AE6EA3"/>
    <w:rsid w:val="00AE6EED"/>
    <w:rsid w:val="00AE7345"/>
    <w:rsid w:val="00AE7B3C"/>
    <w:rsid w:val="00AF090C"/>
    <w:rsid w:val="00AF1783"/>
    <w:rsid w:val="00AF29F8"/>
    <w:rsid w:val="00AF2CFA"/>
    <w:rsid w:val="00AF5841"/>
    <w:rsid w:val="00B04739"/>
    <w:rsid w:val="00B0679B"/>
    <w:rsid w:val="00B07DE8"/>
    <w:rsid w:val="00B07E2F"/>
    <w:rsid w:val="00B13CA3"/>
    <w:rsid w:val="00B1422A"/>
    <w:rsid w:val="00B151FD"/>
    <w:rsid w:val="00B224C2"/>
    <w:rsid w:val="00B22A82"/>
    <w:rsid w:val="00B238D1"/>
    <w:rsid w:val="00B25AE8"/>
    <w:rsid w:val="00B2726D"/>
    <w:rsid w:val="00B332B8"/>
    <w:rsid w:val="00B332EB"/>
    <w:rsid w:val="00B35C7D"/>
    <w:rsid w:val="00B367EE"/>
    <w:rsid w:val="00B4223C"/>
    <w:rsid w:val="00B43012"/>
    <w:rsid w:val="00B444DD"/>
    <w:rsid w:val="00B524BD"/>
    <w:rsid w:val="00B52B3A"/>
    <w:rsid w:val="00B52D91"/>
    <w:rsid w:val="00B55D4C"/>
    <w:rsid w:val="00B60267"/>
    <w:rsid w:val="00B610A4"/>
    <w:rsid w:val="00B6163E"/>
    <w:rsid w:val="00B63221"/>
    <w:rsid w:val="00B634EE"/>
    <w:rsid w:val="00B66AEF"/>
    <w:rsid w:val="00B7234C"/>
    <w:rsid w:val="00B72644"/>
    <w:rsid w:val="00B72B31"/>
    <w:rsid w:val="00B74203"/>
    <w:rsid w:val="00B76AF1"/>
    <w:rsid w:val="00B80C24"/>
    <w:rsid w:val="00B83671"/>
    <w:rsid w:val="00B840CF"/>
    <w:rsid w:val="00B86114"/>
    <w:rsid w:val="00B9342C"/>
    <w:rsid w:val="00B934BF"/>
    <w:rsid w:val="00BA2AAC"/>
    <w:rsid w:val="00BA449E"/>
    <w:rsid w:val="00BA5EAC"/>
    <w:rsid w:val="00BB349B"/>
    <w:rsid w:val="00BB4439"/>
    <w:rsid w:val="00BB4E18"/>
    <w:rsid w:val="00BB51BC"/>
    <w:rsid w:val="00BB58C4"/>
    <w:rsid w:val="00BB76BC"/>
    <w:rsid w:val="00BC051E"/>
    <w:rsid w:val="00BC2D4D"/>
    <w:rsid w:val="00BC5F6E"/>
    <w:rsid w:val="00BD1FDC"/>
    <w:rsid w:val="00BD2839"/>
    <w:rsid w:val="00BD2B59"/>
    <w:rsid w:val="00BD3442"/>
    <w:rsid w:val="00BD3F8E"/>
    <w:rsid w:val="00BE3561"/>
    <w:rsid w:val="00BE57D5"/>
    <w:rsid w:val="00BE5B08"/>
    <w:rsid w:val="00BE627D"/>
    <w:rsid w:val="00BE6F24"/>
    <w:rsid w:val="00BF0403"/>
    <w:rsid w:val="00BF0F17"/>
    <w:rsid w:val="00BF1BCF"/>
    <w:rsid w:val="00BF2703"/>
    <w:rsid w:val="00BF2D73"/>
    <w:rsid w:val="00BF4212"/>
    <w:rsid w:val="00BF5D40"/>
    <w:rsid w:val="00BF5D43"/>
    <w:rsid w:val="00BF6BBD"/>
    <w:rsid w:val="00BF76BC"/>
    <w:rsid w:val="00C1032B"/>
    <w:rsid w:val="00C133CA"/>
    <w:rsid w:val="00C1710E"/>
    <w:rsid w:val="00C22D53"/>
    <w:rsid w:val="00C27A47"/>
    <w:rsid w:val="00C30753"/>
    <w:rsid w:val="00C30B2F"/>
    <w:rsid w:val="00C338D0"/>
    <w:rsid w:val="00C36858"/>
    <w:rsid w:val="00C36C83"/>
    <w:rsid w:val="00C37D11"/>
    <w:rsid w:val="00C403AD"/>
    <w:rsid w:val="00C53404"/>
    <w:rsid w:val="00C56811"/>
    <w:rsid w:val="00C6078B"/>
    <w:rsid w:val="00C60C6C"/>
    <w:rsid w:val="00C62AC1"/>
    <w:rsid w:val="00C62CA9"/>
    <w:rsid w:val="00C659D2"/>
    <w:rsid w:val="00C70877"/>
    <w:rsid w:val="00C7357C"/>
    <w:rsid w:val="00C75857"/>
    <w:rsid w:val="00C820F3"/>
    <w:rsid w:val="00C8255A"/>
    <w:rsid w:val="00C85C60"/>
    <w:rsid w:val="00C862C0"/>
    <w:rsid w:val="00C913A0"/>
    <w:rsid w:val="00C92ADE"/>
    <w:rsid w:val="00C94280"/>
    <w:rsid w:val="00C948B7"/>
    <w:rsid w:val="00C94B34"/>
    <w:rsid w:val="00C95AB7"/>
    <w:rsid w:val="00C95B29"/>
    <w:rsid w:val="00C96489"/>
    <w:rsid w:val="00CA3788"/>
    <w:rsid w:val="00CA4586"/>
    <w:rsid w:val="00CA6AD2"/>
    <w:rsid w:val="00CB00B9"/>
    <w:rsid w:val="00CB0B39"/>
    <w:rsid w:val="00CB23D1"/>
    <w:rsid w:val="00CB390E"/>
    <w:rsid w:val="00CB5702"/>
    <w:rsid w:val="00CC6B4F"/>
    <w:rsid w:val="00CD1307"/>
    <w:rsid w:val="00CD46C0"/>
    <w:rsid w:val="00CE52AB"/>
    <w:rsid w:val="00CE763A"/>
    <w:rsid w:val="00CF15B8"/>
    <w:rsid w:val="00CF1ACC"/>
    <w:rsid w:val="00CF4094"/>
    <w:rsid w:val="00CF4934"/>
    <w:rsid w:val="00CF4F21"/>
    <w:rsid w:val="00CF7F26"/>
    <w:rsid w:val="00D0211F"/>
    <w:rsid w:val="00D026C0"/>
    <w:rsid w:val="00D056FB"/>
    <w:rsid w:val="00D06303"/>
    <w:rsid w:val="00D10361"/>
    <w:rsid w:val="00D112C0"/>
    <w:rsid w:val="00D12106"/>
    <w:rsid w:val="00D12B58"/>
    <w:rsid w:val="00D130B5"/>
    <w:rsid w:val="00D13CEC"/>
    <w:rsid w:val="00D13DB0"/>
    <w:rsid w:val="00D23541"/>
    <w:rsid w:val="00D23888"/>
    <w:rsid w:val="00D23F98"/>
    <w:rsid w:val="00D309C1"/>
    <w:rsid w:val="00D31E4F"/>
    <w:rsid w:val="00D3256E"/>
    <w:rsid w:val="00D32BD5"/>
    <w:rsid w:val="00D3311D"/>
    <w:rsid w:val="00D343D8"/>
    <w:rsid w:val="00D34C88"/>
    <w:rsid w:val="00D364E5"/>
    <w:rsid w:val="00D370D5"/>
    <w:rsid w:val="00D400A4"/>
    <w:rsid w:val="00D42945"/>
    <w:rsid w:val="00D439D9"/>
    <w:rsid w:val="00D44D33"/>
    <w:rsid w:val="00D52309"/>
    <w:rsid w:val="00D54265"/>
    <w:rsid w:val="00D54A47"/>
    <w:rsid w:val="00D55C75"/>
    <w:rsid w:val="00D55CFA"/>
    <w:rsid w:val="00D62A09"/>
    <w:rsid w:val="00D64C7E"/>
    <w:rsid w:val="00D65CEF"/>
    <w:rsid w:val="00D67A32"/>
    <w:rsid w:val="00D7055B"/>
    <w:rsid w:val="00D70FF9"/>
    <w:rsid w:val="00D725CB"/>
    <w:rsid w:val="00D73627"/>
    <w:rsid w:val="00D73737"/>
    <w:rsid w:val="00D746C9"/>
    <w:rsid w:val="00D7611C"/>
    <w:rsid w:val="00D767B1"/>
    <w:rsid w:val="00D77857"/>
    <w:rsid w:val="00D77ACF"/>
    <w:rsid w:val="00D80679"/>
    <w:rsid w:val="00D82007"/>
    <w:rsid w:val="00D82945"/>
    <w:rsid w:val="00D830B0"/>
    <w:rsid w:val="00D87E97"/>
    <w:rsid w:val="00D92734"/>
    <w:rsid w:val="00D94C46"/>
    <w:rsid w:val="00D96E4D"/>
    <w:rsid w:val="00D979D7"/>
    <w:rsid w:val="00D97C4D"/>
    <w:rsid w:val="00DB008B"/>
    <w:rsid w:val="00DB5F8E"/>
    <w:rsid w:val="00DB5FF4"/>
    <w:rsid w:val="00DC0D44"/>
    <w:rsid w:val="00DC0D68"/>
    <w:rsid w:val="00DC1C0A"/>
    <w:rsid w:val="00DC4860"/>
    <w:rsid w:val="00DC4CB0"/>
    <w:rsid w:val="00DC5C10"/>
    <w:rsid w:val="00DC6FC1"/>
    <w:rsid w:val="00DC713E"/>
    <w:rsid w:val="00DD2BA2"/>
    <w:rsid w:val="00DD51AB"/>
    <w:rsid w:val="00DE370C"/>
    <w:rsid w:val="00DE42C6"/>
    <w:rsid w:val="00DE4F67"/>
    <w:rsid w:val="00DF2CC8"/>
    <w:rsid w:val="00DF4D4A"/>
    <w:rsid w:val="00DF5287"/>
    <w:rsid w:val="00DF53A5"/>
    <w:rsid w:val="00E014D4"/>
    <w:rsid w:val="00E0301C"/>
    <w:rsid w:val="00E051D8"/>
    <w:rsid w:val="00E067B5"/>
    <w:rsid w:val="00E10956"/>
    <w:rsid w:val="00E118F1"/>
    <w:rsid w:val="00E134F5"/>
    <w:rsid w:val="00E15983"/>
    <w:rsid w:val="00E1682B"/>
    <w:rsid w:val="00E17391"/>
    <w:rsid w:val="00E2201B"/>
    <w:rsid w:val="00E235D4"/>
    <w:rsid w:val="00E23A56"/>
    <w:rsid w:val="00E2465B"/>
    <w:rsid w:val="00E25AE4"/>
    <w:rsid w:val="00E264AC"/>
    <w:rsid w:val="00E27970"/>
    <w:rsid w:val="00E27C8B"/>
    <w:rsid w:val="00E30026"/>
    <w:rsid w:val="00E31C4D"/>
    <w:rsid w:val="00E32947"/>
    <w:rsid w:val="00E33DFE"/>
    <w:rsid w:val="00E3701D"/>
    <w:rsid w:val="00E4294E"/>
    <w:rsid w:val="00E4339D"/>
    <w:rsid w:val="00E437FA"/>
    <w:rsid w:val="00E43BF9"/>
    <w:rsid w:val="00E44932"/>
    <w:rsid w:val="00E515A3"/>
    <w:rsid w:val="00E51B4C"/>
    <w:rsid w:val="00E52A7B"/>
    <w:rsid w:val="00E52F75"/>
    <w:rsid w:val="00E54AE5"/>
    <w:rsid w:val="00E61CD8"/>
    <w:rsid w:val="00E63B14"/>
    <w:rsid w:val="00E70C64"/>
    <w:rsid w:val="00E74D74"/>
    <w:rsid w:val="00E7509F"/>
    <w:rsid w:val="00E75D6E"/>
    <w:rsid w:val="00E81E72"/>
    <w:rsid w:val="00E835DD"/>
    <w:rsid w:val="00E843F2"/>
    <w:rsid w:val="00E84748"/>
    <w:rsid w:val="00E85A71"/>
    <w:rsid w:val="00E86952"/>
    <w:rsid w:val="00E87B4C"/>
    <w:rsid w:val="00E87B8F"/>
    <w:rsid w:val="00E91E7D"/>
    <w:rsid w:val="00E92722"/>
    <w:rsid w:val="00E92C9A"/>
    <w:rsid w:val="00E966AD"/>
    <w:rsid w:val="00E97FC1"/>
    <w:rsid w:val="00EA3EAE"/>
    <w:rsid w:val="00EA6BAA"/>
    <w:rsid w:val="00EB2348"/>
    <w:rsid w:val="00EB3DFA"/>
    <w:rsid w:val="00EB446A"/>
    <w:rsid w:val="00EC39F4"/>
    <w:rsid w:val="00EC3EC5"/>
    <w:rsid w:val="00EC47C2"/>
    <w:rsid w:val="00EC5555"/>
    <w:rsid w:val="00EC666E"/>
    <w:rsid w:val="00ED165D"/>
    <w:rsid w:val="00ED3CC4"/>
    <w:rsid w:val="00ED6B74"/>
    <w:rsid w:val="00EE1ED0"/>
    <w:rsid w:val="00EE2E64"/>
    <w:rsid w:val="00EE5AAB"/>
    <w:rsid w:val="00EE5ADF"/>
    <w:rsid w:val="00EE70D5"/>
    <w:rsid w:val="00EF0332"/>
    <w:rsid w:val="00EF07F3"/>
    <w:rsid w:val="00EF0945"/>
    <w:rsid w:val="00EF24FB"/>
    <w:rsid w:val="00EF5104"/>
    <w:rsid w:val="00EF5307"/>
    <w:rsid w:val="00EF5393"/>
    <w:rsid w:val="00EF685D"/>
    <w:rsid w:val="00F06187"/>
    <w:rsid w:val="00F062BD"/>
    <w:rsid w:val="00F07E4A"/>
    <w:rsid w:val="00F10AD6"/>
    <w:rsid w:val="00F10C36"/>
    <w:rsid w:val="00F117E0"/>
    <w:rsid w:val="00F13448"/>
    <w:rsid w:val="00F148BF"/>
    <w:rsid w:val="00F14F93"/>
    <w:rsid w:val="00F164E4"/>
    <w:rsid w:val="00F2295F"/>
    <w:rsid w:val="00F24AE9"/>
    <w:rsid w:val="00F24D61"/>
    <w:rsid w:val="00F25088"/>
    <w:rsid w:val="00F254D0"/>
    <w:rsid w:val="00F25EED"/>
    <w:rsid w:val="00F26009"/>
    <w:rsid w:val="00F26E56"/>
    <w:rsid w:val="00F27AD4"/>
    <w:rsid w:val="00F3096A"/>
    <w:rsid w:val="00F335B9"/>
    <w:rsid w:val="00F41A35"/>
    <w:rsid w:val="00F430AA"/>
    <w:rsid w:val="00F45B92"/>
    <w:rsid w:val="00F460D8"/>
    <w:rsid w:val="00F474DB"/>
    <w:rsid w:val="00F47B79"/>
    <w:rsid w:val="00F47FC3"/>
    <w:rsid w:val="00F57847"/>
    <w:rsid w:val="00F61D24"/>
    <w:rsid w:val="00F645C5"/>
    <w:rsid w:val="00F6587E"/>
    <w:rsid w:val="00F725B7"/>
    <w:rsid w:val="00F75E30"/>
    <w:rsid w:val="00F76B26"/>
    <w:rsid w:val="00F77BEB"/>
    <w:rsid w:val="00F814FF"/>
    <w:rsid w:val="00F821B0"/>
    <w:rsid w:val="00F845CD"/>
    <w:rsid w:val="00F87F43"/>
    <w:rsid w:val="00F9028F"/>
    <w:rsid w:val="00F91BC7"/>
    <w:rsid w:val="00F93781"/>
    <w:rsid w:val="00F93B04"/>
    <w:rsid w:val="00F9430F"/>
    <w:rsid w:val="00F9451E"/>
    <w:rsid w:val="00F94925"/>
    <w:rsid w:val="00FA3B9E"/>
    <w:rsid w:val="00FA3D21"/>
    <w:rsid w:val="00FA783E"/>
    <w:rsid w:val="00FA7E83"/>
    <w:rsid w:val="00FB2056"/>
    <w:rsid w:val="00FB2909"/>
    <w:rsid w:val="00FB2913"/>
    <w:rsid w:val="00FB4D5B"/>
    <w:rsid w:val="00FB5CFF"/>
    <w:rsid w:val="00FB6615"/>
    <w:rsid w:val="00FC546B"/>
    <w:rsid w:val="00FC6432"/>
    <w:rsid w:val="00FC7411"/>
    <w:rsid w:val="00FC78A4"/>
    <w:rsid w:val="00FC7F30"/>
    <w:rsid w:val="00FD3C7A"/>
    <w:rsid w:val="00FD4776"/>
    <w:rsid w:val="00FD5162"/>
    <w:rsid w:val="00FD67CD"/>
    <w:rsid w:val="00FE2E8D"/>
    <w:rsid w:val="00FE3088"/>
    <w:rsid w:val="00FE33F8"/>
    <w:rsid w:val="00FE39F3"/>
    <w:rsid w:val="00FE3C7E"/>
    <w:rsid w:val="00FE78E9"/>
    <w:rsid w:val="00FF06A0"/>
    <w:rsid w:val="00FF12AB"/>
    <w:rsid w:val="00FF36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docId w15:val="{650636B9-1FE0-464D-B903-CDD6BFCF5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57A"/>
    <w:rPr>
      <w:lang w:val="es-MX"/>
    </w:rPr>
  </w:style>
  <w:style w:type="paragraph" w:styleId="Ttulo1">
    <w:name w:val="heading 1"/>
    <w:basedOn w:val="Normal"/>
    <w:next w:val="Normal"/>
    <w:link w:val="Ttulo1Car"/>
    <w:uiPriority w:val="9"/>
    <w:qFormat/>
    <w:rsid w:val="00EA3E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table" w:styleId="Tablaconcuadrcula">
    <w:name w:val="Table Grid"/>
    <w:basedOn w:val="Tablanormal"/>
    <w:uiPriority w:val="3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R"/>
    <w:basedOn w:val="Fuentedeprrafopredeter"/>
    <w:uiPriority w:val="99"/>
    <w:unhideWhenUsed/>
    <w:qFormat/>
    <w:rsid w:val="0093057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3057A"/>
    <w:rPr>
      <w:rFonts w:eastAsia="Times New Roman" w:cs="Times New Roman"/>
      <w:sz w:val="20"/>
      <w:szCs w:val="20"/>
      <w:lang w:val="es-MX"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93057A"/>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3057A"/>
    <w:rPr>
      <w:lang w:val="es-MX"/>
    </w:rPr>
  </w:style>
  <w:style w:type="character" w:styleId="Hipervnculo">
    <w:name w:val="Hyperlink"/>
    <w:basedOn w:val="Fuentedeprrafopredeter"/>
    <w:uiPriority w:val="99"/>
    <w:unhideWhenUsed/>
    <w:rsid w:val="000124BC"/>
    <w:rPr>
      <w:color w:val="0563C1" w:themeColor="hyperlink"/>
      <w:u w:val="single"/>
    </w:rPr>
  </w:style>
  <w:style w:type="paragraph" w:customStyle="1" w:styleId="xmsonormal">
    <w:name w:val="xmsonormal"/>
    <w:basedOn w:val="Normal"/>
    <w:rsid w:val="00D400A4"/>
    <w:pPr>
      <w:spacing w:before="100" w:beforeAutospacing="1" w:after="100" w:afterAutospacing="1" w:line="240" w:lineRule="auto"/>
    </w:pPr>
    <w:rPr>
      <w:rFonts w:ascii="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AC129A"/>
    <w:pPr>
      <w:spacing w:after="120"/>
    </w:pPr>
  </w:style>
  <w:style w:type="character" w:customStyle="1" w:styleId="TextoindependienteCar">
    <w:name w:val="Texto independiente Car"/>
    <w:basedOn w:val="Fuentedeprrafopredeter"/>
    <w:link w:val="Textoindependiente"/>
    <w:uiPriority w:val="99"/>
    <w:semiHidden/>
    <w:rsid w:val="00AC129A"/>
    <w:rPr>
      <w:lang w:val="es-MX"/>
    </w:rPr>
  </w:style>
  <w:style w:type="paragraph" w:styleId="Textoindependienteprimerasangra">
    <w:name w:val="Body Text First Indent"/>
    <w:basedOn w:val="Textoindependiente"/>
    <w:link w:val="TextoindependienteprimerasangraCar"/>
    <w:rsid w:val="00AC129A"/>
    <w:pPr>
      <w:spacing w:line="360" w:lineRule="auto"/>
      <w:ind w:firstLine="210"/>
      <w:jc w:val="both"/>
    </w:pPr>
    <w:rPr>
      <w:rFonts w:eastAsia="Times New Roman" w:cs="Times New Roman"/>
      <w:sz w:val="26"/>
      <w:szCs w:val="24"/>
      <w:lang w:eastAsia="es-ES"/>
    </w:rPr>
  </w:style>
  <w:style w:type="character" w:customStyle="1" w:styleId="TextoindependienteprimerasangraCar">
    <w:name w:val="Texto independiente primera sangría Car"/>
    <w:basedOn w:val="TextoindependienteCar"/>
    <w:link w:val="Textoindependienteprimerasangra"/>
    <w:rsid w:val="00AC129A"/>
    <w:rPr>
      <w:rFonts w:eastAsia="Times New Roman" w:cs="Times New Roman"/>
      <w:sz w:val="26"/>
      <w:szCs w:val="24"/>
      <w:lang w:val="es-MX" w:eastAsia="es-ES"/>
    </w:rPr>
  </w:style>
  <w:style w:type="paragraph" w:styleId="Textodeglobo">
    <w:name w:val="Balloon Text"/>
    <w:basedOn w:val="Normal"/>
    <w:link w:val="TextodegloboCar"/>
    <w:uiPriority w:val="99"/>
    <w:semiHidden/>
    <w:unhideWhenUsed/>
    <w:rsid w:val="007F44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44CA"/>
    <w:rPr>
      <w:rFonts w:ascii="Segoe UI" w:hAnsi="Segoe UI" w:cs="Segoe UI"/>
      <w:sz w:val="18"/>
      <w:szCs w:val="18"/>
      <w:lang w:val="es-MX"/>
    </w:rPr>
  </w:style>
  <w:style w:type="paragraph" w:styleId="NormalWeb">
    <w:name w:val="Normal (Web)"/>
    <w:basedOn w:val="Normal"/>
    <w:uiPriority w:val="99"/>
    <w:unhideWhenUsed/>
    <w:rsid w:val="00F9451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orte4fondo">
    <w:name w:val="corte4 fondo"/>
    <w:basedOn w:val="Normal"/>
    <w:link w:val="corte4fondoCar1"/>
    <w:qFormat/>
    <w:rsid w:val="00566190"/>
    <w:pPr>
      <w:spacing w:after="0" w:line="360" w:lineRule="auto"/>
      <w:ind w:firstLine="709"/>
      <w:jc w:val="both"/>
    </w:pPr>
    <w:rPr>
      <w:rFonts w:ascii="Arial" w:eastAsia="Times New Roman" w:hAnsi="Arial" w:cs="Times New Roman"/>
      <w:sz w:val="30"/>
      <w:szCs w:val="20"/>
      <w:lang w:val="x-none" w:eastAsia="es-MX"/>
    </w:rPr>
  </w:style>
  <w:style w:type="character" w:customStyle="1" w:styleId="corte4fondoCar1">
    <w:name w:val="corte4 fondo Car1"/>
    <w:link w:val="corte4fondo"/>
    <w:rsid w:val="00566190"/>
    <w:rPr>
      <w:rFonts w:ascii="Arial" w:eastAsia="Times New Roman" w:hAnsi="Arial" w:cs="Times New Roman"/>
      <w:sz w:val="30"/>
      <w:szCs w:val="20"/>
      <w:lang w:val="x-none" w:eastAsia="es-MX"/>
    </w:rPr>
  </w:style>
  <w:style w:type="paragraph" w:customStyle="1" w:styleId="Estilo">
    <w:name w:val="Estilo"/>
    <w:basedOn w:val="Sinespaciado"/>
    <w:link w:val="EstiloCar"/>
    <w:qFormat/>
    <w:rsid w:val="007E7010"/>
    <w:pPr>
      <w:jc w:val="both"/>
    </w:pPr>
    <w:rPr>
      <w:rFonts w:ascii="Arial" w:hAnsi="Arial"/>
      <w:sz w:val="24"/>
    </w:rPr>
  </w:style>
  <w:style w:type="character" w:customStyle="1" w:styleId="EstiloCar">
    <w:name w:val="Estilo Car"/>
    <w:basedOn w:val="Fuentedeprrafopredeter"/>
    <w:link w:val="Estilo"/>
    <w:rsid w:val="007E7010"/>
    <w:rPr>
      <w:rFonts w:ascii="Arial" w:hAnsi="Arial"/>
      <w:sz w:val="24"/>
      <w:lang w:val="es-MX"/>
    </w:rPr>
  </w:style>
  <w:style w:type="paragraph" w:styleId="Sinespaciado">
    <w:name w:val="No Spacing"/>
    <w:uiPriority w:val="1"/>
    <w:qFormat/>
    <w:rsid w:val="007E7010"/>
    <w:pPr>
      <w:spacing w:after="0" w:line="240" w:lineRule="auto"/>
    </w:pPr>
    <w:rPr>
      <w:lang w:val="es-MX"/>
    </w:rPr>
  </w:style>
  <w:style w:type="character" w:customStyle="1" w:styleId="text-justify">
    <w:name w:val="text-justify"/>
    <w:basedOn w:val="Fuentedeprrafopredeter"/>
    <w:rsid w:val="00E134F5"/>
  </w:style>
  <w:style w:type="character" w:customStyle="1" w:styleId="ng-star-inserted">
    <w:name w:val="ng-star-inserted"/>
    <w:basedOn w:val="Fuentedeprrafopredeter"/>
    <w:rsid w:val="00F10AD6"/>
  </w:style>
  <w:style w:type="table" w:styleId="Tabladecuadrcula1clara">
    <w:name w:val="Grid Table 1 Light"/>
    <w:basedOn w:val="Tablanormal"/>
    <w:uiPriority w:val="46"/>
    <w:rsid w:val="006938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4-nfasis5">
    <w:name w:val="Grid Table 4 Accent 5"/>
    <w:basedOn w:val="Tablanormal"/>
    <w:uiPriority w:val="49"/>
    <w:rsid w:val="006938E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Refdecomentario">
    <w:name w:val="annotation reference"/>
    <w:basedOn w:val="Fuentedeprrafopredeter"/>
    <w:uiPriority w:val="99"/>
    <w:semiHidden/>
    <w:unhideWhenUsed/>
    <w:rsid w:val="001515C7"/>
    <w:rPr>
      <w:sz w:val="16"/>
      <w:szCs w:val="16"/>
    </w:rPr>
  </w:style>
  <w:style w:type="paragraph" w:styleId="Textocomentario">
    <w:name w:val="annotation text"/>
    <w:basedOn w:val="Normal"/>
    <w:link w:val="TextocomentarioCar"/>
    <w:uiPriority w:val="99"/>
    <w:semiHidden/>
    <w:unhideWhenUsed/>
    <w:rsid w:val="001515C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515C7"/>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515C7"/>
    <w:rPr>
      <w:b/>
      <w:bCs/>
    </w:rPr>
  </w:style>
  <w:style w:type="character" w:customStyle="1" w:styleId="AsuntodelcomentarioCar">
    <w:name w:val="Asunto del comentario Car"/>
    <w:basedOn w:val="TextocomentarioCar"/>
    <w:link w:val="Asuntodelcomentario"/>
    <w:uiPriority w:val="99"/>
    <w:semiHidden/>
    <w:rsid w:val="001515C7"/>
    <w:rPr>
      <w:b/>
      <w:bCs/>
      <w:sz w:val="20"/>
      <w:szCs w:val="20"/>
      <w:lang w:val="es-MX"/>
    </w:rPr>
  </w:style>
  <w:style w:type="character" w:customStyle="1" w:styleId="Ttulo1Car">
    <w:name w:val="Título 1 Car"/>
    <w:basedOn w:val="Fuentedeprrafopredeter"/>
    <w:link w:val="Ttulo1"/>
    <w:uiPriority w:val="9"/>
    <w:rsid w:val="00EA3EAE"/>
    <w:rPr>
      <w:rFonts w:asciiTheme="majorHAnsi" w:eastAsiaTheme="majorEastAsia" w:hAnsiTheme="majorHAnsi" w:cstheme="majorBidi"/>
      <w:color w:val="2F5496" w:themeColor="accent1" w:themeShade="BF"/>
      <w:sz w:val="32"/>
      <w:szCs w:val="32"/>
      <w:lang w:val="es-MX"/>
    </w:rPr>
  </w:style>
  <w:style w:type="paragraph" w:customStyle="1" w:styleId="Default">
    <w:name w:val="Default"/>
    <w:rsid w:val="001E099F"/>
    <w:pPr>
      <w:autoSpaceDE w:val="0"/>
      <w:autoSpaceDN w:val="0"/>
      <w:adjustRightInd w:val="0"/>
      <w:spacing w:after="0" w:line="240" w:lineRule="auto"/>
    </w:pPr>
    <w:rPr>
      <w:rFonts w:ascii="Arial" w:hAnsi="Arial" w:cs="Arial"/>
      <w:color w:val="000000"/>
      <w:sz w:val="24"/>
      <w:szCs w:val="24"/>
      <w:lang w:val="es-MX"/>
    </w:rPr>
  </w:style>
  <w:style w:type="paragraph" w:customStyle="1" w:styleId="paragraph">
    <w:name w:val="paragraph"/>
    <w:basedOn w:val="Normal"/>
    <w:rsid w:val="008B232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font-bold">
    <w:name w:val="font-bold"/>
    <w:basedOn w:val="Fuentedeprrafopredeter"/>
    <w:rsid w:val="008B2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39363">
      <w:bodyDiv w:val="1"/>
      <w:marLeft w:val="0"/>
      <w:marRight w:val="0"/>
      <w:marTop w:val="0"/>
      <w:marBottom w:val="0"/>
      <w:divBdr>
        <w:top w:val="none" w:sz="0" w:space="0" w:color="auto"/>
        <w:left w:val="none" w:sz="0" w:space="0" w:color="auto"/>
        <w:bottom w:val="none" w:sz="0" w:space="0" w:color="auto"/>
        <w:right w:val="none" w:sz="0" w:space="0" w:color="auto"/>
      </w:divBdr>
    </w:div>
    <w:div w:id="300768462">
      <w:bodyDiv w:val="1"/>
      <w:marLeft w:val="0"/>
      <w:marRight w:val="0"/>
      <w:marTop w:val="0"/>
      <w:marBottom w:val="0"/>
      <w:divBdr>
        <w:top w:val="none" w:sz="0" w:space="0" w:color="auto"/>
        <w:left w:val="none" w:sz="0" w:space="0" w:color="auto"/>
        <w:bottom w:val="none" w:sz="0" w:space="0" w:color="auto"/>
        <w:right w:val="none" w:sz="0" w:space="0" w:color="auto"/>
      </w:divBdr>
    </w:div>
    <w:div w:id="331955087">
      <w:bodyDiv w:val="1"/>
      <w:marLeft w:val="0"/>
      <w:marRight w:val="0"/>
      <w:marTop w:val="0"/>
      <w:marBottom w:val="0"/>
      <w:divBdr>
        <w:top w:val="none" w:sz="0" w:space="0" w:color="auto"/>
        <w:left w:val="none" w:sz="0" w:space="0" w:color="auto"/>
        <w:bottom w:val="none" w:sz="0" w:space="0" w:color="auto"/>
        <w:right w:val="none" w:sz="0" w:space="0" w:color="auto"/>
      </w:divBdr>
      <w:divsChild>
        <w:div w:id="501549421">
          <w:marLeft w:val="0"/>
          <w:marRight w:val="0"/>
          <w:marTop w:val="0"/>
          <w:marBottom w:val="0"/>
          <w:divBdr>
            <w:top w:val="none" w:sz="0" w:space="0" w:color="auto"/>
            <w:left w:val="none" w:sz="0" w:space="0" w:color="auto"/>
            <w:bottom w:val="none" w:sz="0" w:space="0" w:color="auto"/>
            <w:right w:val="none" w:sz="0" w:space="0" w:color="auto"/>
          </w:divBdr>
          <w:divsChild>
            <w:div w:id="1454786249">
              <w:marLeft w:val="0"/>
              <w:marRight w:val="0"/>
              <w:marTop w:val="0"/>
              <w:marBottom w:val="0"/>
              <w:divBdr>
                <w:top w:val="none" w:sz="0" w:space="0" w:color="auto"/>
                <w:left w:val="none" w:sz="0" w:space="0" w:color="auto"/>
                <w:bottom w:val="none" w:sz="0" w:space="0" w:color="auto"/>
                <w:right w:val="none" w:sz="0" w:space="0" w:color="auto"/>
              </w:divBdr>
            </w:div>
          </w:divsChild>
        </w:div>
        <w:div w:id="977681719">
          <w:marLeft w:val="0"/>
          <w:marRight w:val="0"/>
          <w:marTop w:val="0"/>
          <w:marBottom w:val="0"/>
          <w:divBdr>
            <w:top w:val="none" w:sz="0" w:space="0" w:color="auto"/>
            <w:left w:val="none" w:sz="0" w:space="0" w:color="auto"/>
            <w:bottom w:val="none" w:sz="0" w:space="0" w:color="auto"/>
            <w:right w:val="none" w:sz="0" w:space="0" w:color="auto"/>
          </w:divBdr>
          <w:divsChild>
            <w:div w:id="930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94532">
      <w:bodyDiv w:val="1"/>
      <w:marLeft w:val="0"/>
      <w:marRight w:val="0"/>
      <w:marTop w:val="0"/>
      <w:marBottom w:val="0"/>
      <w:divBdr>
        <w:top w:val="none" w:sz="0" w:space="0" w:color="auto"/>
        <w:left w:val="none" w:sz="0" w:space="0" w:color="auto"/>
        <w:bottom w:val="none" w:sz="0" w:space="0" w:color="auto"/>
        <w:right w:val="none" w:sz="0" w:space="0" w:color="auto"/>
      </w:divBdr>
      <w:divsChild>
        <w:div w:id="547493832">
          <w:marLeft w:val="0"/>
          <w:marRight w:val="0"/>
          <w:marTop w:val="0"/>
          <w:marBottom w:val="0"/>
          <w:divBdr>
            <w:top w:val="none" w:sz="0" w:space="0" w:color="auto"/>
            <w:left w:val="none" w:sz="0" w:space="0" w:color="auto"/>
            <w:bottom w:val="none" w:sz="0" w:space="0" w:color="auto"/>
            <w:right w:val="none" w:sz="0" w:space="0" w:color="auto"/>
          </w:divBdr>
          <w:divsChild>
            <w:div w:id="413089867">
              <w:marLeft w:val="0"/>
              <w:marRight w:val="0"/>
              <w:marTop w:val="0"/>
              <w:marBottom w:val="300"/>
              <w:divBdr>
                <w:top w:val="none" w:sz="0" w:space="0" w:color="auto"/>
                <w:left w:val="none" w:sz="0" w:space="0" w:color="auto"/>
                <w:bottom w:val="none" w:sz="0" w:space="0" w:color="auto"/>
                <w:right w:val="none" w:sz="0" w:space="0" w:color="auto"/>
              </w:divBdr>
            </w:div>
          </w:divsChild>
        </w:div>
        <w:div w:id="1182822869">
          <w:marLeft w:val="0"/>
          <w:marRight w:val="0"/>
          <w:marTop w:val="0"/>
          <w:marBottom w:val="0"/>
          <w:divBdr>
            <w:top w:val="none" w:sz="0" w:space="0" w:color="auto"/>
            <w:left w:val="none" w:sz="0" w:space="0" w:color="auto"/>
            <w:bottom w:val="none" w:sz="0" w:space="0" w:color="auto"/>
            <w:right w:val="none" w:sz="0" w:space="0" w:color="auto"/>
          </w:divBdr>
          <w:divsChild>
            <w:div w:id="184412302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71874108">
      <w:bodyDiv w:val="1"/>
      <w:marLeft w:val="0"/>
      <w:marRight w:val="0"/>
      <w:marTop w:val="0"/>
      <w:marBottom w:val="0"/>
      <w:divBdr>
        <w:top w:val="none" w:sz="0" w:space="0" w:color="auto"/>
        <w:left w:val="none" w:sz="0" w:space="0" w:color="auto"/>
        <w:bottom w:val="none" w:sz="0" w:space="0" w:color="auto"/>
        <w:right w:val="none" w:sz="0" w:space="0" w:color="auto"/>
      </w:divBdr>
    </w:div>
    <w:div w:id="509369393">
      <w:bodyDiv w:val="1"/>
      <w:marLeft w:val="0"/>
      <w:marRight w:val="0"/>
      <w:marTop w:val="0"/>
      <w:marBottom w:val="0"/>
      <w:divBdr>
        <w:top w:val="none" w:sz="0" w:space="0" w:color="auto"/>
        <w:left w:val="none" w:sz="0" w:space="0" w:color="auto"/>
        <w:bottom w:val="none" w:sz="0" w:space="0" w:color="auto"/>
        <w:right w:val="none" w:sz="0" w:space="0" w:color="auto"/>
      </w:divBdr>
    </w:div>
    <w:div w:id="532763987">
      <w:bodyDiv w:val="1"/>
      <w:marLeft w:val="0"/>
      <w:marRight w:val="0"/>
      <w:marTop w:val="0"/>
      <w:marBottom w:val="0"/>
      <w:divBdr>
        <w:top w:val="none" w:sz="0" w:space="0" w:color="auto"/>
        <w:left w:val="none" w:sz="0" w:space="0" w:color="auto"/>
        <w:bottom w:val="none" w:sz="0" w:space="0" w:color="auto"/>
        <w:right w:val="none" w:sz="0" w:space="0" w:color="auto"/>
      </w:divBdr>
    </w:div>
    <w:div w:id="547642448">
      <w:bodyDiv w:val="1"/>
      <w:marLeft w:val="0"/>
      <w:marRight w:val="0"/>
      <w:marTop w:val="0"/>
      <w:marBottom w:val="0"/>
      <w:divBdr>
        <w:top w:val="none" w:sz="0" w:space="0" w:color="auto"/>
        <w:left w:val="none" w:sz="0" w:space="0" w:color="auto"/>
        <w:bottom w:val="none" w:sz="0" w:space="0" w:color="auto"/>
        <w:right w:val="none" w:sz="0" w:space="0" w:color="auto"/>
      </w:divBdr>
    </w:div>
    <w:div w:id="586039097">
      <w:bodyDiv w:val="1"/>
      <w:marLeft w:val="0"/>
      <w:marRight w:val="0"/>
      <w:marTop w:val="0"/>
      <w:marBottom w:val="0"/>
      <w:divBdr>
        <w:top w:val="none" w:sz="0" w:space="0" w:color="auto"/>
        <w:left w:val="none" w:sz="0" w:space="0" w:color="auto"/>
        <w:bottom w:val="none" w:sz="0" w:space="0" w:color="auto"/>
        <w:right w:val="none" w:sz="0" w:space="0" w:color="auto"/>
      </w:divBdr>
    </w:div>
    <w:div w:id="586155656">
      <w:bodyDiv w:val="1"/>
      <w:marLeft w:val="0"/>
      <w:marRight w:val="0"/>
      <w:marTop w:val="0"/>
      <w:marBottom w:val="0"/>
      <w:divBdr>
        <w:top w:val="none" w:sz="0" w:space="0" w:color="auto"/>
        <w:left w:val="none" w:sz="0" w:space="0" w:color="auto"/>
        <w:bottom w:val="none" w:sz="0" w:space="0" w:color="auto"/>
        <w:right w:val="none" w:sz="0" w:space="0" w:color="auto"/>
      </w:divBdr>
    </w:div>
    <w:div w:id="786243763">
      <w:bodyDiv w:val="1"/>
      <w:marLeft w:val="0"/>
      <w:marRight w:val="0"/>
      <w:marTop w:val="0"/>
      <w:marBottom w:val="0"/>
      <w:divBdr>
        <w:top w:val="none" w:sz="0" w:space="0" w:color="auto"/>
        <w:left w:val="none" w:sz="0" w:space="0" w:color="auto"/>
        <w:bottom w:val="none" w:sz="0" w:space="0" w:color="auto"/>
        <w:right w:val="none" w:sz="0" w:space="0" w:color="auto"/>
      </w:divBdr>
    </w:div>
    <w:div w:id="843279727">
      <w:bodyDiv w:val="1"/>
      <w:marLeft w:val="0"/>
      <w:marRight w:val="0"/>
      <w:marTop w:val="0"/>
      <w:marBottom w:val="0"/>
      <w:divBdr>
        <w:top w:val="none" w:sz="0" w:space="0" w:color="auto"/>
        <w:left w:val="none" w:sz="0" w:space="0" w:color="auto"/>
        <w:bottom w:val="none" w:sz="0" w:space="0" w:color="auto"/>
        <w:right w:val="none" w:sz="0" w:space="0" w:color="auto"/>
      </w:divBdr>
    </w:div>
    <w:div w:id="963540625">
      <w:bodyDiv w:val="1"/>
      <w:marLeft w:val="0"/>
      <w:marRight w:val="0"/>
      <w:marTop w:val="0"/>
      <w:marBottom w:val="0"/>
      <w:divBdr>
        <w:top w:val="none" w:sz="0" w:space="0" w:color="auto"/>
        <w:left w:val="none" w:sz="0" w:space="0" w:color="auto"/>
        <w:bottom w:val="none" w:sz="0" w:space="0" w:color="auto"/>
        <w:right w:val="none" w:sz="0" w:space="0" w:color="auto"/>
      </w:divBdr>
    </w:div>
    <w:div w:id="1010914015">
      <w:bodyDiv w:val="1"/>
      <w:marLeft w:val="0"/>
      <w:marRight w:val="0"/>
      <w:marTop w:val="0"/>
      <w:marBottom w:val="0"/>
      <w:divBdr>
        <w:top w:val="none" w:sz="0" w:space="0" w:color="auto"/>
        <w:left w:val="none" w:sz="0" w:space="0" w:color="auto"/>
        <w:bottom w:val="none" w:sz="0" w:space="0" w:color="auto"/>
        <w:right w:val="none" w:sz="0" w:space="0" w:color="auto"/>
      </w:divBdr>
    </w:div>
    <w:div w:id="1092124201">
      <w:bodyDiv w:val="1"/>
      <w:marLeft w:val="0"/>
      <w:marRight w:val="0"/>
      <w:marTop w:val="0"/>
      <w:marBottom w:val="0"/>
      <w:divBdr>
        <w:top w:val="none" w:sz="0" w:space="0" w:color="auto"/>
        <w:left w:val="none" w:sz="0" w:space="0" w:color="auto"/>
        <w:bottom w:val="none" w:sz="0" w:space="0" w:color="auto"/>
        <w:right w:val="none" w:sz="0" w:space="0" w:color="auto"/>
      </w:divBdr>
    </w:div>
    <w:div w:id="1161847257">
      <w:bodyDiv w:val="1"/>
      <w:marLeft w:val="0"/>
      <w:marRight w:val="0"/>
      <w:marTop w:val="0"/>
      <w:marBottom w:val="0"/>
      <w:divBdr>
        <w:top w:val="none" w:sz="0" w:space="0" w:color="auto"/>
        <w:left w:val="none" w:sz="0" w:space="0" w:color="auto"/>
        <w:bottom w:val="none" w:sz="0" w:space="0" w:color="auto"/>
        <w:right w:val="none" w:sz="0" w:space="0" w:color="auto"/>
      </w:divBdr>
      <w:divsChild>
        <w:div w:id="1586180740">
          <w:marLeft w:val="0"/>
          <w:marRight w:val="0"/>
          <w:marTop w:val="0"/>
          <w:marBottom w:val="0"/>
          <w:divBdr>
            <w:top w:val="none" w:sz="0" w:space="0" w:color="auto"/>
            <w:left w:val="none" w:sz="0" w:space="0" w:color="auto"/>
            <w:bottom w:val="none" w:sz="0" w:space="0" w:color="auto"/>
            <w:right w:val="none" w:sz="0" w:space="0" w:color="auto"/>
          </w:divBdr>
        </w:div>
        <w:div w:id="2071994522">
          <w:marLeft w:val="0"/>
          <w:marRight w:val="0"/>
          <w:marTop w:val="0"/>
          <w:marBottom w:val="0"/>
          <w:divBdr>
            <w:top w:val="none" w:sz="0" w:space="0" w:color="auto"/>
            <w:left w:val="none" w:sz="0" w:space="0" w:color="auto"/>
            <w:bottom w:val="none" w:sz="0" w:space="0" w:color="auto"/>
            <w:right w:val="none" w:sz="0" w:space="0" w:color="auto"/>
          </w:divBdr>
        </w:div>
      </w:divsChild>
    </w:div>
    <w:div w:id="1202785259">
      <w:bodyDiv w:val="1"/>
      <w:marLeft w:val="0"/>
      <w:marRight w:val="0"/>
      <w:marTop w:val="0"/>
      <w:marBottom w:val="0"/>
      <w:divBdr>
        <w:top w:val="none" w:sz="0" w:space="0" w:color="auto"/>
        <w:left w:val="none" w:sz="0" w:space="0" w:color="auto"/>
        <w:bottom w:val="none" w:sz="0" w:space="0" w:color="auto"/>
        <w:right w:val="none" w:sz="0" w:space="0" w:color="auto"/>
      </w:divBdr>
    </w:div>
    <w:div w:id="1232425534">
      <w:bodyDiv w:val="1"/>
      <w:marLeft w:val="0"/>
      <w:marRight w:val="0"/>
      <w:marTop w:val="0"/>
      <w:marBottom w:val="0"/>
      <w:divBdr>
        <w:top w:val="none" w:sz="0" w:space="0" w:color="auto"/>
        <w:left w:val="none" w:sz="0" w:space="0" w:color="auto"/>
        <w:bottom w:val="none" w:sz="0" w:space="0" w:color="auto"/>
        <w:right w:val="none" w:sz="0" w:space="0" w:color="auto"/>
      </w:divBdr>
    </w:div>
    <w:div w:id="1371539966">
      <w:bodyDiv w:val="1"/>
      <w:marLeft w:val="0"/>
      <w:marRight w:val="0"/>
      <w:marTop w:val="0"/>
      <w:marBottom w:val="0"/>
      <w:divBdr>
        <w:top w:val="none" w:sz="0" w:space="0" w:color="auto"/>
        <w:left w:val="none" w:sz="0" w:space="0" w:color="auto"/>
        <w:bottom w:val="none" w:sz="0" w:space="0" w:color="auto"/>
        <w:right w:val="none" w:sz="0" w:space="0" w:color="auto"/>
      </w:divBdr>
      <w:divsChild>
        <w:div w:id="217127627">
          <w:marLeft w:val="0"/>
          <w:marRight w:val="0"/>
          <w:marTop w:val="0"/>
          <w:marBottom w:val="0"/>
          <w:divBdr>
            <w:top w:val="none" w:sz="0" w:space="0" w:color="auto"/>
            <w:left w:val="none" w:sz="0" w:space="0" w:color="auto"/>
            <w:bottom w:val="none" w:sz="0" w:space="0" w:color="auto"/>
            <w:right w:val="none" w:sz="0" w:space="0" w:color="auto"/>
          </w:divBdr>
        </w:div>
        <w:div w:id="2050908566">
          <w:marLeft w:val="0"/>
          <w:marRight w:val="0"/>
          <w:marTop w:val="0"/>
          <w:marBottom w:val="0"/>
          <w:divBdr>
            <w:top w:val="none" w:sz="0" w:space="0" w:color="auto"/>
            <w:left w:val="none" w:sz="0" w:space="0" w:color="auto"/>
            <w:bottom w:val="none" w:sz="0" w:space="0" w:color="auto"/>
            <w:right w:val="none" w:sz="0" w:space="0" w:color="auto"/>
          </w:divBdr>
        </w:div>
      </w:divsChild>
    </w:div>
    <w:div w:id="1463839872">
      <w:bodyDiv w:val="1"/>
      <w:marLeft w:val="0"/>
      <w:marRight w:val="0"/>
      <w:marTop w:val="0"/>
      <w:marBottom w:val="0"/>
      <w:divBdr>
        <w:top w:val="none" w:sz="0" w:space="0" w:color="auto"/>
        <w:left w:val="none" w:sz="0" w:space="0" w:color="auto"/>
        <w:bottom w:val="none" w:sz="0" w:space="0" w:color="auto"/>
        <w:right w:val="none" w:sz="0" w:space="0" w:color="auto"/>
      </w:divBdr>
      <w:divsChild>
        <w:div w:id="2074690477">
          <w:marLeft w:val="0"/>
          <w:marRight w:val="0"/>
          <w:marTop w:val="0"/>
          <w:marBottom w:val="0"/>
          <w:divBdr>
            <w:top w:val="none" w:sz="0" w:space="0" w:color="auto"/>
            <w:left w:val="none" w:sz="0" w:space="0" w:color="auto"/>
            <w:bottom w:val="none" w:sz="0" w:space="0" w:color="auto"/>
            <w:right w:val="none" w:sz="0" w:space="0" w:color="auto"/>
          </w:divBdr>
        </w:div>
        <w:div w:id="1365862109">
          <w:marLeft w:val="0"/>
          <w:marRight w:val="0"/>
          <w:marTop w:val="0"/>
          <w:marBottom w:val="0"/>
          <w:divBdr>
            <w:top w:val="none" w:sz="0" w:space="0" w:color="auto"/>
            <w:left w:val="none" w:sz="0" w:space="0" w:color="auto"/>
            <w:bottom w:val="none" w:sz="0" w:space="0" w:color="auto"/>
            <w:right w:val="none" w:sz="0" w:space="0" w:color="auto"/>
          </w:divBdr>
        </w:div>
      </w:divsChild>
    </w:div>
    <w:div w:id="1477916859">
      <w:bodyDiv w:val="1"/>
      <w:marLeft w:val="0"/>
      <w:marRight w:val="0"/>
      <w:marTop w:val="0"/>
      <w:marBottom w:val="0"/>
      <w:divBdr>
        <w:top w:val="none" w:sz="0" w:space="0" w:color="auto"/>
        <w:left w:val="none" w:sz="0" w:space="0" w:color="auto"/>
        <w:bottom w:val="none" w:sz="0" w:space="0" w:color="auto"/>
        <w:right w:val="none" w:sz="0" w:space="0" w:color="auto"/>
      </w:divBdr>
    </w:div>
    <w:div w:id="1515608624">
      <w:bodyDiv w:val="1"/>
      <w:marLeft w:val="0"/>
      <w:marRight w:val="0"/>
      <w:marTop w:val="0"/>
      <w:marBottom w:val="0"/>
      <w:divBdr>
        <w:top w:val="none" w:sz="0" w:space="0" w:color="auto"/>
        <w:left w:val="none" w:sz="0" w:space="0" w:color="auto"/>
        <w:bottom w:val="none" w:sz="0" w:space="0" w:color="auto"/>
        <w:right w:val="none" w:sz="0" w:space="0" w:color="auto"/>
      </w:divBdr>
    </w:div>
    <w:div w:id="1646547975">
      <w:bodyDiv w:val="1"/>
      <w:marLeft w:val="0"/>
      <w:marRight w:val="0"/>
      <w:marTop w:val="0"/>
      <w:marBottom w:val="0"/>
      <w:divBdr>
        <w:top w:val="none" w:sz="0" w:space="0" w:color="auto"/>
        <w:left w:val="none" w:sz="0" w:space="0" w:color="auto"/>
        <w:bottom w:val="none" w:sz="0" w:space="0" w:color="auto"/>
        <w:right w:val="none" w:sz="0" w:space="0" w:color="auto"/>
      </w:divBdr>
      <w:divsChild>
        <w:div w:id="776870689">
          <w:marLeft w:val="0"/>
          <w:marRight w:val="0"/>
          <w:marTop w:val="0"/>
          <w:marBottom w:val="0"/>
          <w:divBdr>
            <w:top w:val="none" w:sz="0" w:space="0" w:color="auto"/>
            <w:left w:val="none" w:sz="0" w:space="0" w:color="auto"/>
            <w:bottom w:val="none" w:sz="0" w:space="0" w:color="auto"/>
            <w:right w:val="none" w:sz="0" w:space="0" w:color="auto"/>
          </w:divBdr>
        </w:div>
        <w:div w:id="1350908134">
          <w:marLeft w:val="0"/>
          <w:marRight w:val="0"/>
          <w:marTop w:val="0"/>
          <w:marBottom w:val="0"/>
          <w:divBdr>
            <w:top w:val="none" w:sz="0" w:space="0" w:color="auto"/>
            <w:left w:val="none" w:sz="0" w:space="0" w:color="auto"/>
            <w:bottom w:val="none" w:sz="0" w:space="0" w:color="auto"/>
            <w:right w:val="none" w:sz="0" w:space="0" w:color="auto"/>
          </w:divBdr>
        </w:div>
        <w:div w:id="1473668429">
          <w:marLeft w:val="0"/>
          <w:marRight w:val="0"/>
          <w:marTop w:val="0"/>
          <w:marBottom w:val="0"/>
          <w:divBdr>
            <w:top w:val="none" w:sz="0" w:space="0" w:color="auto"/>
            <w:left w:val="none" w:sz="0" w:space="0" w:color="auto"/>
            <w:bottom w:val="none" w:sz="0" w:space="0" w:color="auto"/>
            <w:right w:val="none" w:sz="0" w:space="0" w:color="auto"/>
          </w:divBdr>
        </w:div>
        <w:div w:id="1652562073">
          <w:marLeft w:val="0"/>
          <w:marRight w:val="0"/>
          <w:marTop w:val="0"/>
          <w:marBottom w:val="0"/>
          <w:divBdr>
            <w:top w:val="none" w:sz="0" w:space="0" w:color="auto"/>
            <w:left w:val="none" w:sz="0" w:space="0" w:color="auto"/>
            <w:bottom w:val="none" w:sz="0" w:space="0" w:color="auto"/>
            <w:right w:val="none" w:sz="0" w:space="0" w:color="auto"/>
          </w:divBdr>
        </w:div>
      </w:divsChild>
    </w:div>
    <w:div w:id="1805191375">
      <w:bodyDiv w:val="1"/>
      <w:marLeft w:val="0"/>
      <w:marRight w:val="0"/>
      <w:marTop w:val="0"/>
      <w:marBottom w:val="0"/>
      <w:divBdr>
        <w:top w:val="none" w:sz="0" w:space="0" w:color="auto"/>
        <w:left w:val="none" w:sz="0" w:space="0" w:color="auto"/>
        <w:bottom w:val="none" w:sz="0" w:space="0" w:color="auto"/>
        <w:right w:val="none" w:sz="0" w:space="0" w:color="auto"/>
      </w:divBdr>
      <w:divsChild>
        <w:div w:id="1807813719">
          <w:marLeft w:val="0"/>
          <w:marRight w:val="0"/>
          <w:marTop w:val="0"/>
          <w:marBottom w:val="0"/>
          <w:divBdr>
            <w:top w:val="none" w:sz="0" w:space="0" w:color="auto"/>
            <w:left w:val="none" w:sz="0" w:space="0" w:color="auto"/>
            <w:bottom w:val="none" w:sz="0" w:space="0" w:color="auto"/>
            <w:right w:val="none" w:sz="0" w:space="0" w:color="auto"/>
          </w:divBdr>
          <w:divsChild>
            <w:div w:id="1910337463">
              <w:marLeft w:val="0"/>
              <w:marRight w:val="0"/>
              <w:marTop w:val="0"/>
              <w:marBottom w:val="300"/>
              <w:divBdr>
                <w:top w:val="none" w:sz="0" w:space="0" w:color="auto"/>
                <w:left w:val="none" w:sz="0" w:space="0" w:color="auto"/>
                <w:bottom w:val="none" w:sz="0" w:space="0" w:color="auto"/>
                <w:right w:val="none" w:sz="0" w:space="0" w:color="auto"/>
              </w:divBdr>
            </w:div>
          </w:divsChild>
        </w:div>
        <w:div w:id="1994140080">
          <w:marLeft w:val="0"/>
          <w:marRight w:val="0"/>
          <w:marTop w:val="0"/>
          <w:marBottom w:val="0"/>
          <w:divBdr>
            <w:top w:val="none" w:sz="0" w:space="0" w:color="auto"/>
            <w:left w:val="none" w:sz="0" w:space="0" w:color="auto"/>
            <w:bottom w:val="none" w:sz="0" w:space="0" w:color="auto"/>
            <w:right w:val="none" w:sz="0" w:space="0" w:color="auto"/>
          </w:divBdr>
          <w:divsChild>
            <w:div w:id="18252735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32255935">
      <w:bodyDiv w:val="1"/>
      <w:marLeft w:val="0"/>
      <w:marRight w:val="0"/>
      <w:marTop w:val="0"/>
      <w:marBottom w:val="0"/>
      <w:divBdr>
        <w:top w:val="none" w:sz="0" w:space="0" w:color="auto"/>
        <w:left w:val="none" w:sz="0" w:space="0" w:color="auto"/>
        <w:bottom w:val="none" w:sz="0" w:space="0" w:color="auto"/>
        <w:right w:val="none" w:sz="0" w:space="0" w:color="auto"/>
      </w:divBdr>
      <w:divsChild>
        <w:div w:id="171528601">
          <w:marLeft w:val="0"/>
          <w:marRight w:val="0"/>
          <w:marTop w:val="0"/>
          <w:marBottom w:val="0"/>
          <w:divBdr>
            <w:top w:val="none" w:sz="0" w:space="0" w:color="auto"/>
            <w:left w:val="none" w:sz="0" w:space="0" w:color="auto"/>
            <w:bottom w:val="none" w:sz="0" w:space="0" w:color="auto"/>
            <w:right w:val="none" w:sz="0" w:space="0" w:color="auto"/>
          </w:divBdr>
        </w:div>
        <w:div w:id="1847549528">
          <w:marLeft w:val="0"/>
          <w:marRight w:val="0"/>
          <w:marTop w:val="0"/>
          <w:marBottom w:val="0"/>
          <w:divBdr>
            <w:top w:val="none" w:sz="0" w:space="0" w:color="auto"/>
            <w:left w:val="none" w:sz="0" w:space="0" w:color="auto"/>
            <w:bottom w:val="none" w:sz="0" w:space="0" w:color="auto"/>
            <w:right w:val="none" w:sz="0" w:space="0" w:color="auto"/>
          </w:divBdr>
        </w:div>
      </w:divsChild>
    </w:div>
    <w:div w:id="1884712988">
      <w:bodyDiv w:val="1"/>
      <w:marLeft w:val="0"/>
      <w:marRight w:val="0"/>
      <w:marTop w:val="0"/>
      <w:marBottom w:val="0"/>
      <w:divBdr>
        <w:top w:val="none" w:sz="0" w:space="0" w:color="auto"/>
        <w:left w:val="none" w:sz="0" w:space="0" w:color="auto"/>
        <w:bottom w:val="none" w:sz="0" w:space="0" w:color="auto"/>
        <w:right w:val="none" w:sz="0" w:space="0" w:color="auto"/>
      </w:divBdr>
    </w:div>
    <w:div w:id="1920285305">
      <w:bodyDiv w:val="1"/>
      <w:marLeft w:val="0"/>
      <w:marRight w:val="0"/>
      <w:marTop w:val="0"/>
      <w:marBottom w:val="0"/>
      <w:divBdr>
        <w:top w:val="none" w:sz="0" w:space="0" w:color="auto"/>
        <w:left w:val="none" w:sz="0" w:space="0" w:color="auto"/>
        <w:bottom w:val="none" w:sz="0" w:space="0" w:color="auto"/>
        <w:right w:val="none" w:sz="0" w:space="0" w:color="auto"/>
      </w:divBdr>
      <w:divsChild>
        <w:div w:id="279653592">
          <w:marLeft w:val="0"/>
          <w:marRight w:val="0"/>
          <w:marTop w:val="0"/>
          <w:marBottom w:val="0"/>
          <w:divBdr>
            <w:top w:val="none" w:sz="0" w:space="0" w:color="auto"/>
            <w:left w:val="none" w:sz="0" w:space="0" w:color="auto"/>
            <w:bottom w:val="none" w:sz="0" w:space="0" w:color="auto"/>
            <w:right w:val="none" w:sz="0" w:space="0" w:color="auto"/>
          </w:divBdr>
          <w:divsChild>
            <w:div w:id="1360474519">
              <w:marLeft w:val="0"/>
              <w:marRight w:val="0"/>
              <w:marTop w:val="150"/>
              <w:marBottom w:val="300"/>
              <w:divBdr>
                <w:top w:val="none" w:sz="0" w:space="0" w:color="auto"/>
                <w:left w:val="none" w:sz="0" w:space="0" w:color="auto"/>
                <w:bottom w:val="none" w:sz="0" w:space="0" w:color="auto"/>
                <w:right w:val="none" w:sz="0" w:space="0" w:color="auto"/>
              </w:divBdr>
            </w:div>
          </w:divsChild>
        </w:div>
        <w:div w:id="636569353">
          <w:marLeft w:val="0"/>
          <w:marRight w:val="0"/>
          <w:marTop w:val="0"/>
          <w:marBottom w:val="0"/>
          <w:divBdr>
            <w:top w:val="none" w:sz="0" w:space="0" w:color="auto"/>
            <w:left w:val="none" w:sz="0" w:space="0" w:color="auto"/>
            <w:bottom w:val="none" w:sz="0" w:space="0" w:color="auto"/>
            <w:right w:val="none" w:sz="0" w:space="0" w:color="auto"/>
          </w:divBdr>
          <w:divsChild>
            <w:div w:id="8752000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64539363">
      <w:bodyDiv w:val="1"/>
      <w:marLeft w:val="0"/>
      <w:marRight w:val="0"/>
      <w:marTop w:val="0"/>
      <w:marBottom w:val="0"/>
      <w:divBdr>
        <w:top w:val="none" w:sz="0" w:space="0" w:color="auto"/>
        <w:left w:val="none" w:sz="0" w:space="0" w:color="auto"/>
        <w:bottom w:val="none" w:sz="0" w:space="0" w:color="auto"/>
        <w:right w:val="none" w:sz="0" w:space="0" w:color="auto"/>
      </w:divBdr>
      <w:divsChild>
        <w:div w:id="787898550">
          <w:marLeft w:val="0"/>
          <w:marRight w:val="0"/>
          <w:marTop w:val="0"/>
          <w:marBottom w:val="0"/>
          <w:divBdr>
            <w:top w:val="none" w:sz="0" w:space="0" w:color="auto"/>
            <w:left w:val="none" w:sz="0" w:space="0" w:color="auto"/>
            <w:bottom w:val="none" w:sz="0" w:space="0" w:color="auto"/>
            <w:right w:val="none" w:sz="0" w:space="0" w:color="auto"/>
          </w:divBdr>
        </w:div>
        <w:div w:id="1181313318">
          <w:marLeft w:val="0"/>
          <w:marRight w:val="0"/>
          <w:marTop w:val="0"/>
          <w:marBottom w:val="0"/>
          <w:divBdr>
            <w:top w:val="none" w:sz="0" w:space="0" w:color="auto"/>
            <w:left w:val="none" w:sz="0" w:space="0" w:color="auto"/>
            <w:bottom w:val="none" w:sz="0" w:space="0" w:color="auto"/>
            <w:right w:val="none" w:sz="0" w:space="0" w:color="auto"/>
          </w:divBdr>
        </w:div>
      </w:divsChild>
    </w:div>
    <w:div w:id="2121145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egaipslp.org.mx/webcegaip2018.nsf/Calendario%20Oficial%20de%20Actividades%202024?OpenPa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B82AE-FD60-4E8B-B751-A15121147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4968</Words>
  <Characters>27330</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Ponencia3</cp:lastModifiedBy>
  <cp:revision>3</cp:revision>
  <cp:lastPrinted>2026-09-08T17:08:00Z</cp:lastPrinted>
  <dcterms:created xsi:type="dcterms:W3CDTF">2026-09-07T21:26:00Z</dcterms:created>
  <dcterms:modified xsi:type="dcterms:W3CDTF">2026-09-08T17:08:00Z</dcterms:modified>
</cp:coreProperties>
</file>