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9B4F65" w:rsidRDefault="00C246B2" w:rsidP="004A324C">
      <w:pPr>
        <w:pStyle w:val="Subttulo"/>
        <w:jc w:val="both"/>
        <w:rPr>
          <w:rFonts w:ascii="Arial" w:hAnsi="Arial" w:cs="Arial"/>
          <w:color w:val="auto"/>
          <w:spacing w:val="0"/>
        </w:rPr>
      </w:pPr>
      <w:bookmarkStart w:id="0" w:name="_GoBack"/>
      <w:bookmarkEnd w:id="0"/>
      <w:r w:rsidRPr="009B4F65">
        <w:rPr>
          <w:rFonts w:ascii="Arial" w:hAnsi="Arial" w:cs="Arial"/>
          <w:color w:val="auto"/>
          <w:spacing w:val="0"/>
        </w:rPr>
        <w:t>En la ciudad de San Luis Potosí, San Luis Potosí</w:t>
      </w:r>
      <w:r w:rsidR="007F24DE" w:rsidRPr="009B4F65">
        <w:rPr>
          <w:rFonts w:ascii="Arial" w:hAnsi="Arial" w:cs="Arial"/>
          <w:color w:val="auto"/>
          <w:spacing w:val="0"/>
        </w:rPr>
        <w:t xml:space="preserve"> a los </w:t>
      </w:r>
      <w:r w:rsidR="00CC2ABF" w:rsidRPr="009B4F65">
        <w:rPr>
          <w:rFonts w:ascii="Arial" w:hAnsi="Arial" w:cs="Arial"/>
          <w:b/>
          <w:color w:val="auto"/>
          <w:spacing w:val="0"/>
        </w:rPr>
        <w:t>cinco</w:t>
      </w:r>
      <w:r w:rsidR="007F24DE" w:rsidRPr="009B4F65">
        <w:rPr>
          <w:rFonts w:ascii="Arial" w:hAnsi="Arial" w:cs="Arial"/>
          <w:color w:val="auto"/>
          <w:spacing w:val="0"/>
        </w:rPr>
        <w:t xml:space="preserve"> días del mes de </w:t>
      </w:r>
      <w:r w:rsidR="009D4B9F" w:rsidRPr="009B4F65">
        <w:rPr>
          <w:rFonts w:ascii="Arial" w:hAnsi="Arial" w:cs="Arial"/>
          <w:b/>
          <w:color w:val="auto"/>
          <w:spacing w:val="0"/>
        </w:rPr>
        <w:t>marzo</w:t>
      </w:r>
      <w:r w:rsidR="00CC2ABF" w:rsidRPr="009B4F65">
        <w:rPr>
          <w:rFonts w:ascii="Arial" w:hAnsi="Arial" w:cs="Arial"/>
          <w:b/>
          <w:color w:val="auto"/>
          <w:spacing w:val="0"/>
        </w:rPr>
        <w:t xml:space="preserve"> </w:t>
      </w:r>
      <w:r w:rsidR="00662DF6" w:rsidRPr="009B4F65">
        <w:rPr>
          <w:rFonts w:ascii="Arial" w:hAnsi="Arial" w:cs="Arial"/>
          <w:color w:val="auto"/>
          <w:spacing w:val="0"/>
        </w:rPr>
        <w:t>202</w:t>
      </w:r>
      <w:r w:rsidR="00F6247F" w:rsidRPr="009B4F65">
        <w:rPr>
          <w:rFonts w:ascii="Arial" w:hAnsi="Arial" w:cs="Arial"/>
          <w:color w:val="auto"/>
          <w:spacing w:val="0"/>
        </w:rPr>
        <w:t>6</w:t>
      </w:r>
      <w:r w:rsidRPr="009B4F65">
        <w:rPr>
          <w:rFonts w:ascii="Arial" w:hAnsi="Arial" w:cs="Arial"/>
          <w:color w:val="auto"/>
          <w:spacing w:val="0"/>
        </w:rPr>
        <w:t>, en</w:t>
      </w:r>
      <w:r w:rsidR="009819AE" w:rsidRPr="009B4F65">
        <w:rPr>
          <w:rFonts w:ascii="Arial" w:hAnsi="Arial" w:cs="Arial"/>
          <w:color w:val="auto"/>
          <w:spacing w:val="0"/>
        </w:rPr>
        <w:t xml:space="preserve"> cumplimiento al acuerdo emitido por el Comité de Transparencia de la Fiscalía General en </w:t>
      </w:r>
      <w:r w:rsidRPr="009B4F65">
        <w:rPr>
          <w:rFonts w:ascii="Arial" w:hAnsi="Arial" w:cs="Arial"/>
          <w:color w:val="auto"/>
          <w:spacing w:val="0"/>
        </w:rPr>
        <w:t xml:space="preserve">su </w:t>
      </w:r>
      <w:r w:rsidR="009D4B9F" w:rsidRPr="009B4F65">
        <w:rPr>
          <w:rFonts w:ascii="Arial" w:hAnsi="Arial" w:cs="Arial"/>
          <w:b/>
          <w:color w:val="auto"/>
          <w:spacing w:val="0"/>
        </w:rPr>
        <w:t>tercera</w:t>
      </w:r>
      <w:r w:rsidR="003F4878" w:rsidRPr="009B4F65">
        <w:rPr>
          <w:rFonts w:ascii="Arial" w:hAnsi="Arial" w:cs="Arial"/>
          <w:color w:val="auto"/>
          <w:spacing w:val="0"/>
        </w:rPr>
        <w:t xml:space="preserve"> </w:t>
      </w:r>
      <w:r w:rsidRPr="009B4F65">
        <w:rPr>
          <w:rFonts w:ascii="Arial" w:hAnsi="Arial" w:cs="Arial"/>
          <w:color w:val="auto"/>
          <w:spacing w:val="0"/>
        </w:rPr>
        <w:t>s</w:t>
      </w:r>
      <w:r w:rsidR="009819AE" w:rsidRPr="009B4F65">
        <w:rPr>
          <w:rFonts w:ascii="Arial" w:hAnsi="Arial" w:cs="Arial"/>
          <w:color w:val="auto"/>
          <w:spacing w:val="0"/>
        </w:rPr>
        <w:t xml:space="preserve">esión </w:t>
      </w:r>
      <w:r w:rsidR="007F24DE" w:rsidRPr="009B4F65">
        <w:rPr>
          <w:rFonts w:ascii="Arial" w:hAnsi="Arial" w:cs="Arial"/>
          <w:color w:val="auto"/>
          <w:spacing w:val="0"/>
        </w:rPr>
        <w:t>ordinaria</w:t>
      </w:r>
      <w:r w:rsidR="009819AE" w:rsidRPr="009B4F65">
        <w:rPr>
          <w:rFonts w:ascii="Arial" w:hAnsi="Arial" w:cs="Arial"/>
          <w:color w:val="auto"/>
          <w:spacing w:val="0"/>
        </w:rPr>
        <w:t xml:space="preserve"> 202</w:t>
      </w:r>
      <w:r w:rsidR="00F6247F" w:rsidRPr="009B4F65">
        <w:rPr>
          <w:rFonts w:ascii="Arial" w:hAnsi="Arial" w:cs="Arial"/>
          <w:color w:val="auto"/>
          <w:spacing w:val="0"/>
        </w:rPr>
        <w:t>6</w:t>
      </w:r>
      <w:r w:rsidR="009819AE" w:rsidRPr="009B4F65">
        <w:rPr>
          <w:rFonts w:ascii="Arial" w:hAnsi="Arial" w:cs="Arial"/>
          <w:color w:val="auto"/>
          <w:spacing w:val="0"/>
        </w:rPr>
        <w:t xml:space="preserve">, </w:t>
      </w:r>
      <w:r w:rsidRPr="009B4F65">
        <w:rPr>
          <w:rFonts w:ascii="Arial" w:hAnsi="Arial" w:cs="Arial"/>
          <w:color w:val="auto"/>
          <w:spacing w:val="0"/>
        </w:rPr>
        <w:t xml:space="preserve">y </w:t>
      </w:r>
      <w:r w:rsidR="009819AE" w:rsidRPr="009B4F65">
        <w:rPr>
          <w:rFonts w:ascii="Arial" w:hAnsi="Arial" w:cs="Arial"/>
          <w:color w:val="auto"/>
          <w:spacing w:val="0"/>
        </w:rPr>
        <w:t xml:space="preserve">en términos de lo dispuesto por los artículos 51, 52 fracción II, 127 de la </w:t>
      </w:r>
      <w:r w:rsidR="001771BC" w:rsidRPr="009B4F65">
        <w:rPr>
          <w:rFonts w:ascii="Arial" w:hAnsi="Arial" w:cs="Arial"/>
          <w:color w:val="auto"/>
          <w:spacing w:val="0"/>
        </w:rPr>
        <w:t>l</w:t>
      </w:r>
      <w:r w:rsidR="009819AE" w:rsidRPr="009B4F65">
        <w:rPr>
          <w:rFonts w:ascii="Arial" w:hAnsi="Arial" w:cs="Arial"/>
          <w:color w:val="auto"/>
          <w:spacing w:val="0"/>
        </w:rPr>
        <w:t xml:space="preserve">ey de Transparencia y Acceso a la Información Pública del </w:t>
      </w:r>
      <w:r w:rsidR="001771BC" w:rsidRPr="009B4F65">
        <w:rPr>
          <w:rFonts w:ascii="Arial" w:hAnsi="Arial" w:cs="Arial"/>
          <w:color w:val="auto"/>
          <w:spacing w:val="0"/>
        </w:rPr>
        <w:t>e</w:t>
      </w:r>
      <w:r w:rsidR="009819AE" w:rsidRPr="009B4F65">
        <w:rPr>
          <w:rFonts w:ascii="Arial" w:hAnsi="Arial" w:cs="Arial"/>
          <w:color w:val="auto"/>
          <w:spacing w:val="0"/>
        </w:rPr>
        <w:t xml:space="preserve">stado de San Luis Potosí </w:t>
      </w:r>
      <w:r w:rsidR="001771BC" w:rsidRPr="009B4F65">
        <w:rPr>
          <w:rFonts w:ascii="Arial" w:hAnsi="Arial" w:cs="Arial"/>
          <w:color w:val="auto"/>
          <w:spacing w:val="0"/>
        </w:rPr>
        <w:t>-</w:t>
      </w:r>
      <w:r w:rsidR="009819AE" w:rsidRPr="009B4F65">
        <w:rPr>
          <w:rFonts w:ascii="Arial" w:hAnsi="Arial" w:cs="Arial"/>
          <w:color w:val="auto"/>
          <w:spacing w:val="0"/>
        </w:rPr>
        <w:t>LTAIPSLP</w:t>
      </w:r>
      <w:r w:rsidR="001771BC" w:rsidRPr="009B4F65">
        <w:rPr>
          <w:rFonts w:ascii="Arial" w:hAnsi="Arial" w:cs="Arial"/>
          <w:color w:val="auto"/>
          <w:spacing w:val="0"/>
        </w:rPr>
        <w:t>-</w:t>
      </w:r>
      <w:r w:rsidR="009819AE" w:rsidRPr="009B4F65">
        <w:rPr>
          <w:rFonts w:ascii="Arial" w:hAnsi="Arial" w:cs="Arial"/>
          <w:color w:val="auto"/>
          <w:spacing w:val="0"/>
        </w:rPr>
        <w:t xml:space="preserve">, lineamiento </w:t>
      </w:r>
      <w:r w:rsidR="005B0E50" w:rsidRPr="009B4F65">
        <w:rPr>
          <w:rFonts w:ascii="Arial" w:hAnsi="Arial" w:cs="Arial"/>
          <w:color w:val="auto"/>
          <w:spacing w:val="0"/>
        </w:rPr>
        <w:t>q</w:t>
      </w:r>
      <w:r w:rsidR="009819AE" w:rsidRPr="009B4F65">
        <w:rPr>
          <w:rFonts w:ascii="Arial" w:hAnsi="Arial" w:cs="Arial"/>
          <w:color w:val="auto"/>
          <w:spacing w:val="0"/>
        </w:rPr>
        <w:t xml:space="preserve">uincuagésimo </w:t>
      </w:r>
      <w:r w:rsidR="001771BC" w:rsidRPr="009B4F65">
        <w:rPr>
          <w:rFonts w:ascii="Arial" w:hAnsi="Arial" w:cs="Arial"/>
          <w:color w:val="auto"/>
          <w:spacing w:val="0"/>
        </w:rPr>
        <w:t>p</w:t>
      </w:r>
      <w:r w:rsidR="009819AE" w:rsidRPr="009B4F65">
        <w:rPr>
          <w:rFonts w:ascii="Arial" w:hAnsi="Arial" w:cs="Arial"/>
          <w:color w:val="auto"/>
          <w:spacing w:val="0"/>
        </w:rPr>
        <w:t xml:space="preserve">rimero de los Lineamientos Generales para la Clasificación y Desclasificación de la Información, así como para la </w:t>
      </w:r>
      <w:r w:rsidR="001771BC" w:rsidRPr="009B4F65">
        <w:rPr>
          <w:rFonts w:ascii="Arial" w:hAnsi="Arial" w:cs="Arial"/>
          <w:color w:val="auto"/>
          <w:spacing w:val="0"/>
        </w:rPr>
        <w:t>e</w:t>
      </w:r>
      <w:r w:rsidR="009819AE" w:rsidRPr="009B4F65">
        <w:rPr>
          <w:rFonts w:ascii="Arial" w:hAnsi="Arial" w:cs="Arial"/>
          <w:color w:val="auto"/>
          <w:spacing w:val="0"/>
        </w:rPr>
        <w:t>laboración de Versiones Públicas</w:t>
      </w:r>
      <w:r w:rsidR="00CE31CC" w:rsidRPr="009B4F65">
        <w:rPr>
          <w:rFonts w:ascii="Arial" w:hAnsi="Arial" w:cs="Arial"/>
          <w:color w:val="auto"/>
          <w:spacing w:val="0"/>
        </w:rPr>
        <w:t xml:space="preserve"> </w:t>
      </w:r>
      <w:r w:rsidR="001771BC" w:rsidRPr="009B4F65">
        <w:rPr>
          <w:rFonts w:ascii="Arial" w:hAnsi="Arial" w:cs="Arial"/>
          <w:color w:val="auto"/>
          <w:spacing w:val="0"/>
        </w:rPr>
        <w:t>-</w:t>
      </w:r>
      <w:r w:rsidR="009819AE" w:rsidRPr="009B4F65">
        <w:rPr>
          <w:rFonts w:ascii="Arial" w:hAnsi="Arial" w:cs="Arial"/>
          <w:color w:val="auto"/>
          <w:spacing w:val="0"/>
        </w:rPr>
        <w:t>LG</w:t>
      </w:r>
      <w:r w:rsidR="00CC2ABF" w:rsidRPr="009B4F65">
        <w:rPr>
          <w:rFonts w:ascii="Arial" w:hAnsi="Arial" w:cs="Arial"/>
          <w:color w:val="auto"/>
          <w:spacing w:val="0"/>
        </w:rPr>
        <w:t>M</w:t>
      </w:r>
      <w:r w:rsidR="009819AE" w:rsidRPr="009B4F65">
        <w:rPr>
          <w:rFonts w:ascii="Arial" w:hAnsi="Arial" w:cs="Arial"/>
          <w:color w:val="auto"/>
          <w:spacing w:val="0"/>
        </w:rPr>
        <w:t>CDIEVP</w:t>
      </w:r>
      <w:r w:rsidR="001771BC" w:rsidRPr="009B4F65">
        <w:rPr>
          <w:rFonts w:ascii="Arial" w:hAnsi="Arial" w:cs="Arial"/>
          <w:color w:val="auto"/>
          <w:spacing w:val="0"/>
        </w:rPr>
        <w:t>-</w:t>
      </w:r>
      <w:r w:rsidR="009819AE" w:rsidRPr="009B4F65">
        <w:rPr>
          <w:rFonts w:ascii="Arial" w:hAnsi="Arial" w:cs="Arial"/>
          <w:color w:val="auto"/>
          <w:spacing w:val="0"/>
        </w:rPr>
        <w:t xml:space="preserve">, se procede a emitir la siguiente </w:t>
      </w:r>
      <w:r w:rsidR="001771BC" w:rsidRPr="009B4F65">
        <w:rPr>
          <w:rFonts w:ascii="Arial" w:hAnsi="Arial" w:cs="Arial"/>
          <w:color w:val="auto"/>
          <w:spacing w:val="0"/>
        </w:rPr>
        <w:t>r</w:t>
      </w:r>
      <w:r w:rsidR="009819AE" w:rsidRPr="009B4F65">
        <w:rPr>
          <w:rFonts w:ascii="Arial" w:hAnsi="Arial" w:cs="Arial"/>
          <w:color w:val="auto"/>
          <w:spacing w:val="0"/>
        </w:rPr>
        <w:t xml:space="preserve">esolución. </w:t>
      </w:r>
    </w:p>
    <w:p w:rsidR="00BF3665" w:rsidRPr="009B4F65" w:rsidRDefault="009819AE" w:rsidP="004A324C">
      <w:pPr>
        <w:jc w:val="center"/>
        <w:rPr>
          <w:rFonts w:ascii="Arial" w:hAnsi="Arial" w:cs="Arial"/>
          <w:b/>
          <w:sz w:val="22"/>
          <w:szCs w:val="22"/>
        </w:rPr>
      </w:pPr>
      <w:r w:rsidRPr="009B4F65">
        <w:rPr>
          <w:rFonts w:ascii="Arial" w:hAnsi="Arial" w:cs="Arial"/>
          <w:b/>
          <w:sz w:val="22"/>
          <w:szCs w:val="22"/>
        </w:rPr>
        <w:t>RESULTANDO</w:t>
      </w:r>
    </w:p>
    <w:p w:rsidR="00B51013" w:rsidRPr="009B4F65" w:rsidRDefault="00B51013" w:rsidP="004A324C">
      <w:pPr>
        <w:jc w:val="center"/>
        <w:rPr>
          <w:rFonts w:ascii="Arial" w:hAnsi="Arial" w:cs="Arial"/>
          <w:b/>
          <w:sz w:val="22"/>
          <w:szCs w:val="22"/>
        </w:rPr>
      </w:pPr>
    </w:p>
    <w:p w:rsidR="00BF3665" w:rsidRPr="009B4F65" w:rsidRDefault="009819AE" w:rsidP="004A324C">
      <w:pPr>
        <w:jc w:val="both"/>
        <w:rPr>
          <w:rFonts w:ascii="Arial" w:hAnsi="Arial" w:cs="Arial"/>
          <w:sz w:val="22"/>
          <w:szCs w:val="22"/>
        </w:rPr>
      </w:pPr>
      <w:r w:rsidRPr="009B4F65">
        <w:rPr>
          <w:rFonts w:ascii="Arial" w:hAnsi="Arial" w:cs="Arial"/>
          <w:b/>
          <w:sz w:val="22"/>
          <w:szCs w:val="22"/>
        </w:rPr>
        <w:t>I</w:t>
      </w:r>
      <w:r w:rsidRPr="009B4F65">
        <w:rPr>
          <w:rFonts w:ascii="Arial" w:hAnsi="Arial" w:cs="Arial"/>
          <w:sz w:val="22"/>
          <w:szCs w:val="22"/>
        </w:rPr>
        <w:t xml:space="preserve">. </w:t>
      </w:r>
      <w:r w:rsidR="003F4878" w:rsidRPr="009B4F65">
        <w:rPr>
          <w:rFonts w:ascii="Arial" w:hAnsi="Arial" w:cs="Arial"/>
          <w:sz w:val="22"/>
          <w:szCs w:val="22"/>
        </w:rPr>
        <w:t xml:space="preserve">El </w:t>
      </w:r>
      <w:r w:rsidR="00C24991" w:rsidRPr="009B4F65">
        <w:rPr>
          <w:rFonts w:ascii="Arial" w:hAnsi="Arial" w:cs="Arial"/>
          <w:sz w:val="22"/>
          <w:szCs w:val="22"/>
        </w:rPr>
        <w:t>d</w:t>
      </w:r>
      <w:r w:rsidR="003F4878" w:rsidRPr="009B4F65">
        <w:rPr>
          <w:rFonts w:ascii="Arial" w:hAnsi="Arial" w:cs="Arial"/>
          <w:sz w:val="22"/>
          <w:szCs w:val="22"/>
        </w:rPr>
        <w:t>octor Jesús Rafael Rodríguez López</w:t>
      </w:r>
      <w:r w:rsidR="006F3DBB" w:rsidRPr="009B4F65">
        <w:rPr>
          <w:rFonts w:ascii="Arial" w:hAnsi="Arial" w:cs="Arial"/>
          <w:sz w:val="22"/>
          <w:szCs w:val="22"/>
        </w:rPr>
        <w:t xml:space="preserve">, titular del </w:t>
      </w:r>
      <w:r w:rsidR="0031213A" w:rsidRPr="009B4F65">
        <w:rPr>
          <w:rFonts w:ascii="Arial" w:hAnsi="Arial" w:cs="Arial"/>
          <w:sz w:val="22"/>
          <w:szCs w:val="22"/>
        </w:rPr>
        <w:t>Órgano Interno de Control</w:t>
      </w:r>
      <w:r w:rsidR="00376B01" w:rsidRPr="009B4F65">
        <w:rPr>
          <w:rFonts w:ascii="Arial" w:hAnsi="Arial" w:cs="Arial"/>
          <w:sz w:val="22"/>
          <w:szCs w:val="22"/>
        </w:rPr>
        <w:t>,</w:t>
      </w:r>
      <w:r w:rsidRPr="009B4F65">
        <w:rPr>
          <w:rFonts w:ascii="Arial" w:hAnsi="Arial" w:cs="Arial"/>
          <w:sz w:val="22"/>
          <w:szCs w:val="22"/>
        </w:rPr>
        <w:t xml:space="preserve"> mediante </w:t>
      </w:r>
      <w:r w:rsidR="006F3DBB" w:rsidRPr="009B4F65">
        <w:rPr>
          <w:rFonts w:ascii="Arial" w:hAnsi="Arial" w:cs="Arial"/>
          <w:sz w:val="22"/>
          <w:szCs w:val="22"/>
        </w:rPr>
        <w:t xml:space="preserve">acuerdo </w:t>
      </w:r>
      <w:r w:rsidR="006F3DBB"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7</w:t>
      </w:r>
      <w:r w:rsidR="006F3DBB" w:rsidRPr="009B4F65">
        <w:rPr>
          <w:rFonts w:ascii="Arial" w:hAnsi="Arial" w:cs="Arial"/>
          <w:b/>
          <w:sz w:val="22"/>
          <w:szCs w:val="22"/>
        </w:rPr>
        <w:t>/202</w:t>
      </w:r>
      <w:r w:rsidR="00662DF6" w:rsidRPr="009B4F65">
        <w:rPr>
          <w:rFonts w:ascii="Arial" w:hAnsi="Arial" w:cs="Arial"/>
          <w:b/>
          <w:sz w:val="22"/>
          <w:szCs w:val="22"/>
        </w:rPr>
        <w:t>5</w:t>
      </w:r>
      <w:r w:rsidRPr="009B4F65">
        <w:rPr>
          <w:rFonts w:ascii="Arial" w:hAnsi="Arial" w:cs="Arial"/>
          <w:b/>
          <w:sz w:val="22"/>
          <w:szCs w:val="22"/>
        </w:rPr>
        <w:t xml:space="preserve"> </w:t>
      </w:r>
      <w:r w:rsidRPr="009B4F65">
        <w:rPr>
          <w:rFonts w:ascii="Arial" w:hAnsi="Arial" w:cs="Arial"/>
          <w:sz w:val="22"/>
          <w:szCs w:val="22"/>
        </w:rPr>
        <w:t xml:space="preserve">manifiesta </w:t>
      </w:r>
      <w:r w:rsidR="006F3DBB" w:rsidRPr="009B4F65">
        <w:rPr>
          <w:rFonts w:ascii="Arial" w:hAnsi="Arial" w:cs="Arial"/>
          <w:sz w:val="22"/>
          <w:szCs w:val="22"/>
        </w:rPr>
        <w:t xml:space="preserve">contar con la obligación establecida en </w:t>
      </w:r>
      <w:r w:rsidRPr="009B4F65">
        <w:rPr>
          <w:rFonts w:ascii="Arial" w:hAnsi="Arial" w:cs="Arial"/>
          <w:sz w:val="22"/>
          <w:szCs w:val="22"/>
        </w:rPr>
        <w:t xml:space="preserve">el supuesto del artículo </w:t>
      </w:r>
      <w:r w:rsidR="00376B01" w:rsidRPr="009B4F65">
        <w:rPr>
          <w:rFonts w:ascii="Arial" w:hAnsi="Arial" w:cs="Arial"/>
          <w:sz w:val="22"/>
          <w:szCs w:val="22"/>
        </w:rPr>
        <w:t>120</w:t>
      </w:r>
      <w:r w:rsidRPr="009B4F65">
        <w:rPr>
          <w:rFonts w:ascii="Arial" w:hAnsi="Arial" w:cs="Arial"/>
          <w:sz w:val="22"/>
          <w:szCs w:val="22"/>
        </w:rPr>
        <w:t xml:space="preserve"> fracción</w:t>
      </w:r>
      <w:r w:rsidR="00376B01" w:rsidRPr="009B4F65">
        <w:rPr>
          <w:rFonts w:ascii="Arial" w:hAnsi="Arial" w:cs="Arial"/>
          <w:sz w:val="22"/>
          <w:szCs w:val="22"/>
        </w:rPr>
        <w:t xml:space="preserve"> I</w:t>
      </w:r>
      <w:r w:rsidR="006F3DBB" w:rsidRPr="009B4F65">
        <w:rPr>
          <w:rFonts w:ascii="Arial" w:hAnsi="Arial" w:cs="Arial"/>
          <w:sz w:val="22"/>
          <w:szCs w:val="22"/>
        </w:rPr>
        <w:t>II</w:t>
      </w:r>
      <w:r w:rsidRPr="009B4F65">
        <w:rPr>
          <w:rFonts w:ascii="Arial" w:hAnsi="Arial" w:cs="Arial"/>
          <w:sz w:val="22"/>
          <w:szCs w:val="22"/>
        </w:rPr>
        <w:t xml:space="preserve"> de la LTAIPSLP, es decir, </w:t>
      </w:r>
      <w:r w:rsidR="006F3DBB" w:rsidRPr="009B4F65">
        <w:rPr>
          <w:rFonts w:ascii="Arial" w:hAnsi="Arial" w:cs="Arial"/>
          <w:sz w:val="22"/>
          <w:szCs w:val="22"/>
        </w:rPr>
        <w:t xml:space="preserve">deberá de publicar la información en versión pública de las declaraciones, de situación patrimonial, fiscal y de interés de los servidores públicos recibidas en el mes de </w:t>
      </w:r>
      <w:r w:rsidR="009D4B9F" w:rsidRPr="009B4F65">
        <w:rPr>
          <w:rFonts w:ascii="Arial" w:hAnsi="Arial" w:cs="Arial"/>
          <w:b/>
          <w:sz w:val="22"/>
          <w:szCs w:val="22"/>
        </w:rPr>
        <w:t>febrero</w:t>
      </w:r>
      <w:r w:rsidR="006F3DBB" w:rsidRPr="009B4F65">
        <w:rPr>
          <w:rFonts w:ascii="Arial" w:hAnsi="Arial" w:cs="Arial"/>
          <w:sz w:val="22"/>
          <w:szCs w:val="22"/>
        </w:rPr>
        <w:t xml:space="preserve"> </w:t>
      </w:r>
      <w:r w:rsidR="006F3DBB"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w:t>
      </w:r>
    </w:p>
    <w:p w:rsidR="00B51013" w:rsidRPr="009B4F65" w:rsidRDefault="00B51013" w:rsidP="004A324C">
      <w:pPr>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b/>
          <w:sz w:val="22"/>
          <w:szCs w:val="22"/>
        </w:rPr>
        <w:t>II.</w:t>
      </w:r>
      <w:r w:rsidRPr="009B4F65">
        <w:rPr>
          <w:rFonts w:ascii="Arial" w:hAnsi="Arial" w:cs="Arial"/>
          <w:sz w:val="22"/>
          <w:szCs w:val="22"/>
        </w:rPr>
        <w:t xml:space="preserve"> </w:t>
      </w:r>
      <w:r w:rsidR="003F4878" w:rsidRPr="009B4F65">
        <w:rPr>
          <w:rFonts w:ascii="Arial" w:hAnsi="Arial" w:cs="Arial"/>
          <w:sz w:val="22"/>
          <w:szCs w:val="22"/>
        </w:rPr>
        <w:t xml:space="preserve">El </w:t>
      </w:r>
      <w:r w:rsidR="00C24991" w:rsidRPr="009B4F65">
        <w:rPr>
          <w:rFonts w:ascii="Arial" w:hAnsi="Arial" w:cs="Arial"/>
          <w:sz w:val="22"/>
          <w:szCs w:val="22"/>
        </w:rPr>
        <w:t>d</w:t>
      </w:r>
      <w:r w:rsidR="003F4878" w:rsidRPr="009B4F65">
        <w:rPr>
          <w:rFonts w:ascii="Arial" w:hAnsi="Arial" w:cs="Arial"/>
          <w:sz w:val="22"/>
          <w:szCs w:val="22"/>
        </w:rPr>
        <w:t>octor Jesús Rafael Rodríguez López</w:t>
      </w:r>
      <w:r w:rsidR="006F3DBB" w:rsidRPr="009B4F65">
        <w:rPr>
          <w:rFonts w:ascii="Arial" w:hAnsi="Arial" w:cs="Arial"/>
          <w:sz w:val="22"/>
          <w:szCs w:val="22"/>
        </w:rPr>
        <w:t xml:space="preserve">, titular del </w:t>
      </w:r>
      <w:r w:rsidR="0031213A" w:rsidRPr="009B4F65">
        <w:rPr>
          <w:rFonts w:ascii="Arial" w:hAnsi="Arial" w:cs="Arial"/>
          <w:sz w:val="22"/>
          <w:szCs w:val="22"/>
        </w:rPr>
        <w:t>Órgano Interno de Control</w:t>
      </w:r>
      <w:r w:rsidR="008D7FD6" w:rsidRPr="009B4F65">
        <w:rPr>
          <w:rFonts w:ascii="Arial" w:hAnsi="Arial" w:cs="Arial"/>
          <w:sz w:val="22"/>
          <w:szCs w:val="22"/>
        </w:rPr>
        <w:t>,</w:t>
      </w:r>
      <w:r w:rsidR="00590B9B" w:rsidRPr="009B4F65">
        <w:rPr>
          <w:rFonts w:ascii="Arial" w:hAnsi="Arial" w:cs="Arial"/>
          <w:sz w:val="22"/>
          <w:szCs w:val="22"/>
        </w:rPr>
        <w:t xml:space="preserve"> </w:t>
      </w:r>
      <w:r w:rsidRPr="009B4F65">
        <w:rPr>
          <w:rFonts w:ascii="Arial" w:hAnsi="Arial" w:cs="Arial"/>
          <w:sz w:val="22"/>
          <w:szCs w:val="22"/>
        </w:rPr>
        <w:t xml:space="preserve">al realizar el estudio de </w:t>
      </w:r>
      <w:r w:rsidR="006F3DBB" w:rsidRPr="009B4F65">
        <w:rPr>
          <w:rFonts w:ascii="Arial" w:hAnsi="Arial" w:cs="Arial"/>
          <w:sz w:val="22"/>
          <w:szCs w:val="22"/>
        </w:rPr>
        <w:t xml:space="preserve">las declaraciones </w:t>
      </w:r>
      <w:r w:rsidR="00F91CB5" w:rsidRPr="009B4F65">
        <w:rPr>
          <w:rFonts w:ascii="Arial" w:hAnsi="Arial" w:cs="Arial"/>
          <w:sz w:val="22"/>
          <w:szCs w:val="22"/>
        </w:rPr>
        <w:t xml:space="preserve">de </w:t>
      </w:r>
      <w:r w:rsidR="00F91CB5" w:rsidRPr="009B4F65">
        <w:rPr>
          <w:rFonts w:ascii="Arial" w:hAnsi="Arial" w:cs="Arial"/>
          <w:b/>
          <w:sz w:val="22"/>
          <w:szCs w:val="22"/>
        </w:rPr>
        <w:t xml:space="preserve">conclusión </w:t>
      </w:r>
      <w:r w:rsidR="00F91CB5" w:rsidRPr="009B4F65">
        <w:rPr>
          <w:rFonts w:ascii="Arial" w:hAnsi="Arial" w:cs="Arial"/>
          <w:sz w:val="22"/>
          <w:szCs w:val="22"/>
        </w:rPr>
        <w:t xml:space="preserve">de situación patrimonial </w:t>
      </w:r>
      <w:r w:rsidR="009830B5" w:rsidRPr="009B4F65">
        <w:rPr>
          <w:rFonts w:ascii="Arial" w:hAnsi="Arial" w:cs="Arial"/>
          <w:b/>
          <w:sz w:val="22"/>
          <w:szCs w:val="22"/>
        </w:rPr>
        <w:t>simplificadas</w:t>
      </w:r>
      <w:r w:rsidR="00F91CB5" w:rsidRPr="009B4F65">
        <w:rPr>
          <w:rFonts w:ascii="Arial" w:hAnsi="Arial" w:cs="Arial"/>
          <w:b/>
          <w:sz w:val="22"/>
          <w:szCs w:val="22"/>
        </w:rPr>
        <w:t xml:space="preserve"> </w:t>
      </w:r>
      <w:r w:rsidR="006F3DBB" w:rsidRPr="009B4F65">
        <w:rPr>
          <w:rFonts w:ascii="Arial" w:hAnsi="Arial" w:cs="Arial"/>
          <w:sz w:val="22"/>
          <w:szCs w:val="22"/>
        </w:rPr>
        <w:t xml:space="preserve">que le fueron presentadas en el mes de </w:t>
      </w:r>
      <w:r w:rsidR="009D4B9F" w:rsidRPr="009B4F65">
        <w:rPr>
          <w:rFonts w:ascii="Arial" w:hAnsi="Arial" w:cs="Arial"/>
          <w:b/>
          <w:sz w:val="22"/>
          <w:szCs w:val="22"/>
        </w:rPr>
        <w:t>febrero</w:t>
      </w:r>
      <w:r w:rsidR="006F3DBB" w:rsidRPr="009B4F65">
        <w:rPr>
          <w:rFonts w:ascii="Arial" w:hAnsi="Arial" w:cs="Arial"/>
          <w:b/>
          <w:sz w:val="22"/>
          <w:szCs w:val="22"/>
        </w:rPr>
        <w:t xml:space="preserve"> 202</w:t>
      </w:r>
      <w:r w:rsidR="00F6247F" w:rsidRPr="009B4F65">
        <w:rPr>
          <w:rFonts w:ascii="Arial" w:hAnsi="Arial" w:cs="Arial"/>
          <w:b/>
          <w:sz w:val="22"/>
          <w:szCs w:val="22"/>
        </w:rPr>
        <w:t>6</w:t>
      </w:r>
      <w:r w:rsidR="006F3DBB" w:rsidRPr="009B4F65">
        <w:rPr>
          <w:rFonts w:ascii="Arial" w:hAnsi="Arial" w:cs="Arial"/>
          <w:sz w:val="22"/>
          <w:szCs w:val="22"/>
        </w:rPr>
        <w:t xml:space="preserve">, </w:t>
      </w:r>
      <w:r w:rsidRPr="009B4F65">
        <w:rPr>
          <w:rFonts w:ascii="Arial" w:hAnsi="Arial" w:cs="Arial"/>
          <w:sz w:val="22"/>
          <w:szCs w:val="22"/>
        </w:rPr>
        <w:t xml:space="preserve">advierte que la información </w:t>
      </w:r>
      <w:r w:rsidR="006F3DBB" w:rsidRPr="009B4F65">
        <w:rPr>
          <w:rFonts w:ascii="Arial" w:hAnsi="Arial" w:cs="Arial"/>
          <w:sz w:val="22"/>
          <w:szCs w:val="22"/>
        </w:rPr>
        <w:t xml:space="preserve">guarda relevancia con los acuerdos de reserva </w:t>
      </w:r>
      <w:r w:rsidR="006F3DBB"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8</w:t>
      </w:r>
      <w:r w:rsidR="006F3DBB" w:rsidRPr="009B4F65">
        <w:rPr>
          <w:rFonts w:ascii="Arial" w:hAnsi="Arial" w:cs="Arial"/>
          <w:b/>
          <w:sz w:val="22"/>
          <w:szCs w:val="22"/>
        </w:rPr>
        <w:t>/202</w:t>
      </w:r>
      <w:r w:rsidR="00F6247F" w:rsidRPr="009B4F65">
        <w:rPr>
          <w:rFonts w:ascii="Arial" w:hAnsi="Arial" w:cs="Arial"/>
          <w:b/>
          <w:sz w:val="22"/>
          <w:szCs w:val="22"/>
        </w:rPr>
        <w:t>6</w:t>
      </w:r>
      <w:r w:rsidR="006F3DBB" w:rsidRPr="009B4F65">
        <w:rPr>
          <w:rFonts w:ascii="Arial" w:hAnsi="Arial" w:cs="Arial"/>
          <w:sz w:val="22"/>
          <w:szCs w:val="22"/>
        </w:rPr>
        <w:t xml:space="preserve"> emitidos por el </w:t>
      </w:r>
      <w:r w:rsidR="006F3DBB" w:rsidRPr="009B4F65">
        <w:rPr>
          <w:rFonts w:ascii="Arial" w:hAnsi="Arial" w:cs="Arial"/>
          <w:b/>
          <w:sz w:val="22"/>
          <w:szCs w:val="22"/>
        </w:rPr>
        <w:t xml:space="preserve">director </w:t>
      </w:r>
      <w:r w:rsidR="00662DF6" w:rsidRPr="009B4F65">
        <w:rPr>
          <w:rFonts w:ascii="Arial" w:hAnsi="Arial" w:cs="Arial"/>
          <w:b/>
          <w:sz w:val="22"/>
          <w:szCs w:val="22"/>
        </w:rPr>
        <w:t>G</w:t>
      </w:r>
      <w:r w:rsidR="006F3DBB" w:rsidRPr="009B4F65">
        <w:rPr>
          <w:rFonts w:ascii="Arial" w:hAnsi="Arial" w:cs="Arial"/>
          <w:b/>
          <w:sz w:val="22"/>
          <w:szCs w:val="22"/>
        </w:rPr>
        <w:t xml:space="preserve">eneral de </w:t>
      </w:r>
      <w:r w:rsidR="00662DF6" w:rsidRPr="009B4F65">
        <w:rPr>
          <w:rFonts w:ascii="Arial" w:hAnsi="Arial" w:cs="Arial"/>
          <w:b/>
          <w:sz w:val="22"/>
          <w:szCs w:val="22"/>
        </w:rPr>
        <w:t>A</w:t>
      </w:r>
      <w:r w:rsidR="006F3DBB" w:rsidRPr="009B4F65">
        <w:rPr>
          <w:rFonts w:ascii="Arial" w:hAnsi="Arial" w:cs="Arial"/>
          <w:b/>
          <w:sz w:val="22"/>
          <w:szCs w:val="22"/>
        </w:rPr>
        <w:t>dministración</w:t>
      </w:r>
      <w:r w:rsidRPr="009B4F65">
        <w:rPr>
          <w:rFonts w:ascii="Arial" w:hAnsi="Arial" w:cs="Arial"/>
          <w:sz w:val="22"/>
          <w:szCs w:val="22"/>
        </w:rPr>
        <w:t>.</w:t>
      </w:r>
    </w:p>
    <w:p w:rsidR="00B51013" w:rsidRPr="009B4F65" w:rsidRDefault="00B51013" w:rsidP="004A324C">
      <w:pPr>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b/>
          <w:sz w:val="22"/>
          <w:szCs w:val="22"/>
        </w:rPr>
        <w:t>III.</w:t>
      </w:r>
      <w:r w:rsidRPr="009B4F65">
        <w:rPr>
          <w:rFonts w:ascii="Arial" w:hAnsi="Arial" w:cs="Arial"/>
          <w:sz w:val="22"/>
          <w:szCs w:val="22"/>
        </w:rPr>
        <w:t xml:space="preserve"> </w:t>
      </w:r>
      <w:r w:rsidR="003F4878" w:rsidRPr="009B4F65">
        <w:rPr>
          <w:rFonts w:ascii="Arial" w:hAnsi="Arial" w:cs="Arial"/>
          <w:sz w:val="22"/>
          <w:szCs w:val="22"/>
        </w:rPr>
        <w:t>D</w:t>
      </w:r>
      <w:r w:rsidR="006F3DBB" w:rsidRPr="009B4F65">
        <w:rPr>
          <w:rFonts w:ascii="Arial" w:hAnsi="Arial" w:cs="Arial"/>
          <w:sz w:val="22"/>
          <w:szCs w:val="22"/>
        </w:rPr>
        <w:t>el estudio citado en el párrafo que antecede e</w:t>
      </w:r>
      <w:r w:rsidR="00376B01" w:rsidRPr="009B4F65">
        <w:rPr>
          <w:rFonts w:ascii="Arial" w:hAnsi="Arial" w:cs="Arial"/>
          <w:sz w:val="22"/>
          <w:szCs w:val="22"/>
        </w:rPr>
        <w:t xml:space="preserve">l </w:t>
      </w:r>
      <w:r w:rsidR="00C24991" w:rsidRPr="009B4F65">
        <w:rPr>
          <w:rFonts w:ascii="Arial" w:hAnsi="Arial" w:cs="Arial"/>
          <w:sz w:val="22"/>
          <w:szCs w:val="22"/>
        </w:rPr>
        <w:t>d</w:t>
      </w:r>
      <w:r w:rsidR="003F4878" w:rsidRPr="009B4F65">
        <w:rPr>
          <w:rFonts w:ascii="Arial" w:hAnsi="Arial" w:cs="Arial"/>
          <w:sz w:val="22"/>
          <w:szCs w:val="22"/>
        </w:rPr>
        <w:t>octor Jesús Rafael Rodríguez López</w:t>
      </w:r>
      <w:r w:rsidR="006F3DBB" w:rsidRPr="009B4F65">
        <w:rPr>
          <w:rFonts w:ascii="Arial" w:hAnsi="Arial" w:cs="Arial"/>
          <w:sz w:val="22"/>
          <w:szCs w:val="22"/>
        </w:rPr>
        <w:t xml:space="preserve">, titular del </w:t>
      </w:r>
      <w:r w:rsidR="0031213A" w:rsidRPr="009B4F65">
        <w:rPr>
          <w:rFonts w:ascii="Arial" w:hAnsi="Arial" w:cs="Arial"/>
          <w:sz w:val="22"/>
          <w:szCs w:val="22"/>
        </w:rPr>
        <w:t>Órgano Interno de Control</w:t>
      </w:r>
      <w:r w:rsidR="00376B01" w:rsidRPr="009B4F65">
        <w:rPr>
          <w:rFonts w:ascii="Arial" w:hAnsi="Arial" w:cs="Arial"/>
          <w:sz w:val="22"/>
          <w:szCs w:val="22"/>
        </w:rPr>
        <w:t xml:space="preserve"> emite el acuerdo de reserva </w:t>
      </w:r>
      <w:r w:rsidR="008D7FD6" w:rsidRPr="009B4F65">
        <w:rPr>
          <w:rFonts w:ascii="Arial" w:hAnsi="Arial" w:cs="Arial"/>
          <w:b/>
          <w:sz w:val="22"/>
          <w:szCs w:val="22"/>
        </w:rPr>
        <w:t>total</w:t>
      </w:r>
      <w:r w:rsidR="00376B01" w:rsidRPr="009B4F65">
        <w:rPr>
          <w:rFonts w:ascii="Arial" w:hAnsi="Arial" w:cs="Arial"/>
          <w:sz w:val="22"/>
          <w:szCs w:val="22"/>
        </w:rPr>
        <w:t xml:space="preserve"> número </w:t>
      </w:r>
      <w:r w:rsidR="008D7FD6"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7</w:t>
      </w:r>
      <w:r w:rsidR="00590B9B" w:rsidRPr="009B4F65">
        <w:rPr>
          <w:rFonts w:ascii="Arial" w:hAnsi="Arial" w:cs="Arial"/>
          <w:b/>
          <w:sz w:val="22"/>
          <w:szCs w:val="22"/>
        </w:rPr>
        <w:t>/202</w:t>
      </w:r>
      <w:r w:rsidR="00F6247F" w:rsidRPr="009B4F65">
        <w:rPr>
          <w:rFonts w:ascii="Arial" w:hAnsi="Arial" w:cs="Arial"/>
          <w:b/>
          <w:sz w:val="22"/>
          <w:szCs w:val="22"/>
        </w:rPr>
        <w:t>6</w:t>
      </w:r>
      <w:r w:rsidR="00376B01" w:rsidRPr="009B4F65">
        <w:rPr>
          <w:rFonts w:ascii="Arial" w:hAnsi="Arial" w:cs="Arial"/>
          <w:sz w:val="22"/>
          <w:szCs w:val="22"/>
        </w:rPr>
        <w:t>.</w:t>
      </w:r>
    </w:p>
    <w:p w:rsidR="007D4996" w:rsidRPr="009B4F65" w:rsidRDefault="007D4996" w:rsidP="004A324C">
      <w:pPr>
        <w:jc w:val="both"/>
        <w:rPr>
          <w:rFonts w:ascii="Arial" w:hAnsi="Arial" w:cs="Arial"/>
          <w:sz w:val="22"/>
          <w:szCs w:val="22"/>
          <w:shd w:val="clear" w:color="auto" w:fill="FFFFFF"/>
        </w:rPr>
      </w:pPr>
    </w:p>
    <w:p w:rsidR="00480799" w:rsidRPr="009B4F65" w:rsidRDefault="00480799" w:rsidP="004A324C">
      <w:pPr>
        <w:jc w:val="center"/>
        <w:rPr>
          <w:rFonts w:ascii="Arial" w:hAnsi="Arial" w:cs="Arial"/>
          <w:b/>
          <w:sz w:val="22"/>
          <w:szCs w:val="22"/>
        </w:rPr>
      </w:pPr>
    </w:p>
    <w:p w:rsidR="00BF3665" w:rsidRPr="009B4F65" w:rsidRDefault="009819AE" w:rsidP="004A324C">
      <w:pPr>
        <w:jc w:val="center"/>
        <w:rPr>
          <w:rFonts w:ascii="Arial" w:hAnsi="Arial" w:cs="Arial"/>
          <w:b/>
          <w:sz w:val="22"/>
          <w:szCs w:val="22"/>
        </w:rPr>
      </w:pPr>
      <w:r w:rsidRPr="009B4F65">
        <w:rPr>
          <w:rFonts w:ascii="Arial" w:hAnsi="Arial" w:cs="Arial"/>
          <w:b/>
          <w:sz w:val="22"/>
          <w:szCs w:val="22"/>
        </w:rPr>
        <w:t>CONSIDERANDO</w:t>
      </w:r>
    </w:p>
    <w:p w:rsidR="00B11FCD" w:rsidRPr="009B4F65" w:rsidRDefault="00B11FCD" w:rsidP="004A324C">
      <w:pPr>
        <w:jc w:val="center"/>
        <w:rPr>
          <w:rFonts w:ascii="Arial" w:hAnsi="Arial" w:cs="Arial"/>
          <w:b/>
          <w:sz w:val="22"/>
          <w:szCs w:val="22"/>
        </w:rPr>
      </w:pPr>
    </w:p>
    <w:p w:rsidR="00BF3665" w:rsidRPr="009B4F65" w:rsidRDefault="009819AE" w:rsidP="004A324C">
      <w:pPr>
        <w:jc w:val="both"/>
        <w:rPr>
          <w:rFonts w:ascii="Arial" w:hAnsi="Arial" w:cs="Arial"/>
          <w:sz w:val="22"/>
          <w:szCs w:val="22"/>
        </w:rPr>
      </w:pPr>
      <w:r w:rsidRPr="009B4F65">
        <w:rPr>
          <w:rFonts w:ascii="Arial" w:hAnsi="Arial" w:cs="Arial"/>
          <w:b/>
          <w:sz w:val="22"/>
          <w:szCs w:val="22"/>
        </w:rPr>
        <w:t>PRIMERO.</w:t>
      </w:r>
      <w:r w:rsidRPr="009B4F65">
        <w:rPr>
          <w:rFonts w:ascii="Arial" w:hAnsi="Arial" w:cs="Arial"/>
          <w:sz w:val="22"/>
          <w:szCs w:val="22"/>
        </w:rPr>
        <w:t xml:space="preserve"> </w:t>
      </w:r>
      <w:r w:rsidRPr="009B4F65">
        <w:rPr>
          <w:rFonts w:ascii="Arial" w:hAnsi="Arial" w:cs="Arial"/>
          <w:b/>
          <w:sz w:val="22"/>
          <w:szCs w:val="22"/>
        </w:rPr>
        <w:t>Competencia.</w:t>
      </w:r>
      <w:r w:rsidRPr="009B4F65">
        <w:rPr>
          <w:rFonts w:ascii="Arial" w:hAnsi="Arial" w:cs="Arial"/>
          <w:sz w:val="22"/>
          <w:szCs w:val="22"/>
        </w:rPr>
        <w:t xml:space="preserve"> </w:t>
      </w:r>
    </w:p>
    <w:p w:rsidR="00B51013" w:rsidRPr="009B4F65" w:rsidRDefault="00B51013" w:rsidP="004A324C">
      <w:pPr>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sz w:val="22"/>
          <w:szCs w:val="22"/>
        </w:rPr>
        <w:t>E</w:t>
      </w:r>
      <w:r w:rsidR="00995ED3" w:rsidRPr="009B4F65">
        <w:rPr>
          <w:rFonts w:ascii="Arial" w:hAnsi="Arial" w:cs="Arial"/>
          <w:sz w:val="22"/>
          <w:szCs w:val="22"/>
        </w:rPr>
        <w:t>l</w:t>
      </w:r>
      <w:r w:rsidRPr="009B4F65">
        <w:rPr>
          <w:rFonts w:ascii="Arial" w:hAnsi="Arial" w:cs="Arial"/>
          <w:sz w:val="22"/>
          <w:szCs w:val="22"/>
        </w:rPr>
        <w:t xml:space="preserve"> Comité de Transparencia es competente para determinar sobre la confirmación, modificación o revocación del </w:t>
      </w:r>
      <w:r w:rsidR="00376B01" w:rsidRPr="009B4F65">
        <w:rPr>
          <w:rFonts w:ascii="Arial" w:hAnsi="Arial" w:cs="Arial"/>
          <w:sz w:val="22"/>
          <w:szCs w:val="22"/>
        </w:rPr>
        <w:t>a</w:t>
      </w:r>
      <w:r w:rsidRPr="009B4F65">
        <w:rPr>
          <w:rFonts w:ascii="Arial" w:hAnsi="Arial" w:cs="Arial"/>
          <w:sz w:val="22"/>
          <w:szCs w:val="22"/>
        </w:rPr>
        <w:t xml:space="preserve">cuerdo de </w:t>
      </w:r>
      <w:r w:rsidR="00376B01" w:rsidRPr="009B4F65">
        <w:rPr>
          <w:rFonts w:ascii="Arial" w:hAnsi="Arial" w:cs="Arial"/>
          <w:sz w:val="22"/>
          <w:szCs w:val="22"/>
        </w:rPr>
        <w:t>r</w:t>
      </w:r>
      <w:r w:rsidRPr="009B4F65">
        <w:rPr>
          <w:rFonts w:ascii="Arial" w:hAnsi="Arial" w:cs="Arial"/>
          <w:sz w:val="22"/>
          <w:szCs w:val="22"/>
        </w:rPr>
        <w:t>eserva</w:t>
      </w:r>
      <w:r w:rsidRPr="009B4F65">
        <w:rPr>
          <w:rFonts w:ascii="Arial" w:hAnsi="Arial" w:cs="Arial"/>
          <w:b/>
          <w:sz w:val="22"/>
          <w:szCs w:val="22"/>
        </w:rPr>
        <w:t xml:space="preserve"> </w:t>
      </w:r>
      <w:r w:rsidR="008D7FD6" w:rsidRPr="009B4F65">
        <w:rPr>
          <w:rFonts w:ascii="Arial" w:hAnsi="Arial" w:cs="Arial"/>
          <w:b/>
          <w:sz w:val="22"/>
          <w:szCs w:val="22"/>
        </w:rPr>
        <w:t>total</w:t>
      </w:r>
      <w:r w:rsidRPr="009B4F65">
        <w:rPr>
          <w:rFonts w:ascii="Arial" w:hAnsi="Arial" w:cs="Arial"/>
          <w:sz w:val="22"/>
          <w:szCs w:val="22"/>
        </w:rPr>
        <w:t xml:space="preserve"> número </w:t>
      </w:r>
      <w:r w:rsidR="006F7D0F"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7</w:t>
      </w:r>
      <w:r w:rsidR="006F7D0F"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b/>
          <w:sz w:val="22"/>
          <w:szCs w:val="22"/>
        </w:rPr>
        <w:t>,</w:t>
      </w:r>
      <w:r w:rsidRPr="009B4F65">
        <w:rPr>
          <w:rFonts w:ascii="Arial" w:hAnsi="Arial" w:cs="Arial"/>
          <w:sz w:val="22"/>
          <w:szCs w:val="22"/>
        </w:rPr>
        <w:t xml:space="preserve"> por lo que se </w:t>
      </w:r>
      <w:r w:rsidR="00376B01" w:rsidRPr="009B4F65">
        <w:rPr>
          <w:rFonts w:ascii="Arial" w:hAnsi="Arial" w:cs="Arial"/>
          <w:sz w:val="22"/>
          <w:szCs w:val="22"/>
        </w:rPr>
        <w:t>sometió</w:t>
      </w:r>
      <w:r w:rsidRPr="009B4F65">
        <w:rPr>
          <w:rFonts w:ascii="Arial" w:hAnsi="Arial" w:cs="Arial"/>
          <w:sz w:val="22"/>
          <w:szCs w:val="22"/>
        </w:rPr>
        <w:t xml:space="preserve"> a consideración</w:t>
      </w:r>
      <w:r w:rsidR="00376B01" w:rsidRPr="009B4F65">
        <w:rPr>
          <w:rFonts w:ascii="Arial" w:hAnsi="Arial" w:cs="Arial"/>
          <w:sz w:val="22"/>
          <w:szCs w:val="22"/>
        </w:rPr>
        <w:t xml:space="preserve"> del </w:t>
      </w:r>
      <w:r w:rsidR="008D7FD6" w:rsidRPr="009B4F65">
        <w:rPr>
          <w:rFonts w:ascii="Arial" w:hAnsi="Arial" w:cs="Arial"/>
          <w:sz w:val="22"/>
          <w:szCs w:val="22"/>
        </w:rPr>
        <w:t>c</w:t>
      </w:r>
      <w:r w:rsidR="00376B01" w:rsidRPr="009B4F65">
        <w:rPr>
          <w:rFonts w:ascii="Arial" w:hAnsi="Arial" w:cs="Arial"/>
          <w:sz w:val="22"/>
          <w:szCs w:val="22"/>
        </w:rPr>
        <w:t>olegiado</w:t>
      </w:r>
      <w:r w:rsidRPr="009B4F65">
        <w:rPr>
          <w:rFonts w:ascii="Arial" w:hAnsi="Arial" w:cs="Arial"/>
          <w:sz w:val="22"/>
          <w:szCs w:val="22"/>
        </w:rPr>
        <w:t xml:space="preserve"> en términos de lo dispuesto por los artículos 51, 52, fracción II de la LTAIPSLP, </w:t>
      </w:r>
      <w:r w:rsidR="008D7FD6" w:rsidRPr="009B4F65">
        <w:rPr>
          <w:rFonts w:ascii="Arial" w:hAnsi="Arial" w:cs="Arial"/>
          <w:sz w:val="22"/>
          <w:szCs w:val="22"/>
        </w:rPr>
        <w:t>l</w:t>
      </w:r>
      <w:r w:rsidRPr="009B4F65">
        <w:rPr>
          <w:rFonts w:ascii="Arial" w:hAnsi="Arial" w:cs="Arial"/>
          <w:sz w:val="22"/>
          <w:szCs w:val="22"/>
        </w:rPr>
        <w:t xml:space="preserve">ineamiento </w:t>
      </w:r>
      <w:r w:rsidR="008D7FD6" w:rsidRPr="009B4F65">
        <w:rPr>
          <w:rFonts w:ascii="Arial" w:hAnsi="Arial" w:cs="Arial"/>
          <w:sz w:val="22"/>
          <w:szCs w:val="22"/>
        </w:rPr>
        <w:t>s</w:t>
      </w:r>
      <w:r w:rsidRPr="009B4F65">
        <w:rPr>
          <w:rFonts w:ascii="Arial" w:hAnsi="Arial" w:cs="Arial"/>
          <w:sz w:val="22"/>
          <w:szCs w:val="22"/>
        </w:rPr>
        <w:t xml:space="preserve">egundo fracción III de los LGCDIEVP, artículo </w:t>
      </w:r>
      <w:r w:rsidR="008D7FD6" w:rsidRPr="009B4F65">
        <w:rPr>
          <w:rFonts w:ascii="Arial" w:hAnsi="Arial" w:cs="Arial"/>
          <w:sz w:val="22"/>
          <w:szCs w:val="22"/>
        </w:rPr>
        <w:t>t</w:t>
      </w:r>
      <w:r w:rsidRPr="009B4F65">
        <w:rPr>
          <w:rFonts w:ascii="Arial" w:hAnsi="Arial" w:cs="Arial"/>
          <w:sz w:val="22"/>
          <w:szCs w:val="22"/>
        </w:rPr>
        <w:t xml:space="preserve">ercero del </w:t>
      </w:r>
      <w:r w:rsidR="005B0E50" w:rsidRPr="009B4F65">
        <w:rPr>
          <w:rFonts w:ascii="Arial" w:hAnsi="Arial" w:cs="Arial"/>
          <w:sz w:val="22"/>
          <w:szCs w:val="22"/>
        </w:rPr>
        <w:t>a</w:t>
      </w:r>
      <w:r w:rsidRPr="009B4F65">
        <w:rPr>
          <w:rFonts w:ascii="Arial" w:hAnsi="Arial" w:cs="Arial"/>
          <w:sz w:val="22"/>
          <w:szCs w:val="22"/>
        </w:rPr>
        <w:t xml:space="preserve">cuerdo </w:t>
      </w:r>
      <w:r w:rsidR="005B0E50" w:rsidRPr="009B4F65">
        <w:rPr>
          <w:rFonts w:ascii="Arial" w:hAnsi="Arial" w:cs="Arial"/>
          <w:sz w:val="22"/>
          <w:szCs w:val="22"/>
        </w:rPr>
        <w:t>g</w:t>
      </w:r>
      <w:r w:rsidRPr="009B4F65">
        <w:rPr>
          <w:rFonts w:ascii="Arial" w:hAnsi="Arial" w:cs="Arial"/>
          <w:sz w:val="22"/>
          <w:szCs w:val="22"/>
        </w:rPr>
        <w:t>eneral número AG/003/2023, así como</w:t>
      </w:r>
      <w:r w:rsidR="008D7FD6" w:rsidRPr="009B4F65">
        <w:rPr>
          <w:rFonts w:ascii="Arial" w:hAnsi="Arial" w:cs="Arial"/>
          <w:sz w:val="22"/>
          <w:szCs w:val="22"/>
        </w:rPr>
        <w:t>,</w:t>
      </w:r>
      <w:r w:rsidRPr="009B4F65">
        <w:rPr>
          <w:rFonts w:ascii="Arial" w:hAnsi="Arial" w:cs="Arial"/>
          <w:sz w:val="22"/>
          <w:szCs w:val="22"/>
        </w:rPr>
        <w:t xml:space="preserve"> acuerdo general AG/011/2020.</w:t>
      </w:r>
    </w:p>
    <w:p w:rsidR="005B0E50" w:rsidRPr="009B4F65" w:rsidRDefault="005B0E50" w:rsidP="004A324C">
      <w:pPr>
        <w:jc w:val="both"/>
        <w:rPr>
          <w:rFonts w:ascii="Arial" w:hAnsi="Arial" w:cs="Arial"/>
          <w:sz w:val="22"/>
          <w:szCs w:val="22"/>
        </w:rPr>
      </w:pPr>
    </w:p>
    <w:p w:rsidR="005117B5" w:rsidRPr="009B4F65" w:rsidRDefault="005117B5" w:rsidP="004A324C">
      <w:pPr>
        <w:jc w:val="both"/>
        <w:rPr>
          <w:rFonts w:ascii="Arial" w:hAnsi="Arial" w:cs="Arial"/>
          <w:b/>
          <w:sz w:val="22"/>
          <w:szCs w:val="22"/>
        </w:rPr>
      </w:pPr>
      <w:r w:rsidRPr="009B4F65">
        <w:rPr>
          <w:rFonts w:ascii="Arial" w:hAnsi="Arial" w:cs="Arial"/>
          <w:b/>
          <w:sz w:val="22"/>
          <w:szCs w:val="22"/>
        </w:rPr>
        <w:t xml:space="preserve">SEGUNDO. Análisis. </w:t>
      </w:r>
    </w:p>
    <w:p w:rsidR="00376B01" w:rsidRPr="009B4F65" w:rsidRDefault="00376B01" w:rsidP="004A324C">
      <w:pPr>
        <w:jc w:val="both"/>
        <w:rPr>
          <w:rFonts w:ascii="Arial" w:hAnsi="Arial" w:cs="Arial"/>
          <w:sz w:val="22"/>
          <w:szCs w:val="22"/>
        </w:rPr>
      </w:pPr>
    </w:p>
    <w:p w:rsidR="005117B5" w:rsidRPr="009B4F65" w:rsidRDefault="005117B5" w:rsidP="004A324C">
      <w:pPr>
        <w:jc w:val="both"/>
        <w:rPr>
          <w:rFonts w:ascii="Arial" w:hAnsi="Arial" w:cs="Arial"/>
          <w:sz w:val="22"/>
          <w:szCs w:val="22"/>
        </w:rPr>
      </w:pPr>
      <w:r w:rsidRPr="009B4F65">
        <w:rPr>
          <w:rFonts w:ascii="Arial" w:hAnsi="Arial" w:cs="Arial"/>
          <w:sz w:val="22"/>
          <w:szCs w:val="22"/>
        </w:rPr>
        <w:t xml:space="preserve">Del </w:t>
      </w:r>
      <w:r w:rsidR="00DA4A66" w:rsidRPr="009B4F65">
        <w:rPr>
          <w:rFonts w:ascii="Arial" w:hAnsi="Arial" w:cs="Arial"/>
          <w:sz w:val="22"/>
          <w:szCs w:val="22"/>
        </w:rPr>
        <w:t>acuerdo de reserva</w:t>
      </w:r>
      <w:r w:rsidR="00DA4A66" w:rsidRPr="009B4F65">
        <w:rPr>
          <w:rFonts w:ascii="Arial" w:hAnsi="Arial" w:cs="Arial"/>
          <w:b/>
          <w:sz w:val="22"/>
          <w:szCs w:val="22"/>
        </w:rPr>
        <w:t xml:space="preserve"> </w:t>
      </w:r>
      <w:r w:rsidR="008D7FD6" w:rsidRPr="009B4F65">
        <w:rPr>
          <w:rFonts w:ascii="Arial" w:hAnsi="Arial" w:cs="Arial"/>
          <w:b/>
          <w:sz w:val="22"/>
          <w:szCs w:val="22"/>
        </w:rPr>
        <w:t>total</w:t>
      </w:r>
      <w:r w:rsidR="00DA4A66" w:rsidRPr="009B4F65">
        <w:rPr>
          <w:rFonts w:ascii="Arial" w:hAnsi="Arial" w:cs="Arial"/>
          <w:sz w:val="22"/>
          <w:szCs w:val="22"/>
        </w:rPr>
        <w:t xml:space="preserve"> </w:t>
      </w:r>
      <w:r w:rsidRPr="009B4F65">
        <w:rPr>
          <w:rFonts w:ascii="Arial" w:hAnsi="Arial" w:cs="Arial"/>
          <w:sz w:val="22"/>
          <w:szCs w:val="22"/>
        </w:rPr>
        <w:t xml:space="preserve">número </w:t>
      </w:r>
      <w:r w:rsidR="006F7D0F"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7</w:t>
      </w:r>
      <w:r w:rsidR="006F7D0F"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se advierte que el mismo contiene los requisitos mínimos establecidos por el artículo 128 de LTAIPSLP, y que a sabed son: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La fuente y el archivo donde se encuentra la información;</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La fundamentación y motivación del acuerdo;</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 xml:space="preserve">El documento, la parte o las partes de los mismos, que se reservan;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 xml:space="preserve">El plazo por el que se reserva la información;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La designación de la autoridad responsable de su protección;</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 xml:space="preserve">Número de identificación del acuerdo de reserva;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lastRenderedPageBreak/>
        <w:t xml:space="preserve">La aplicación de la prueba del daño;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Fecha del acuerdo de clasificación.</w:t>
      </w:r>
    </w:p>
    <w:p w:rsidR="005117B5" w:rsidRPr="009B4F65" w:rsidRDefault="005117B5" w:rsidP="004A324C">
      <w:pPr>
        <w:jc w:val="both"/>
        <w:rPr>
          <w:rFonts w:ascii="Arial" w:hAnsi="Arial" w:cs="Arial"/>
          <w:sz w:val="22"/>
          <w:szCs w:val="22"/>
        </w:rPr>
      </w:pPr>
    </w:p>
    <w:p w:rsidR="00E17D56" w:rsidRPr="009B4F65" w:rsidRDefault="00842F00" w:rsidP="004A324C">
      <w:pPr>
        <w:jc w:val="both"/>
        <w:rPr>
          <w:rFonts w:ascii="Arial" w:hAnsi="Arial" w:cs="Arial"/>
          <w:sz w:val="22"/>
          <w:szCs w:val="22"/>
        </w:rPr>
      </w:pPr>
      <w:r w:rsidRPr="009B4F65">
        <w:rPr>
          <w:rFonts w:ascii="Arial" w:hAnsi="Arial" w:cs="Arial"/>
          <w:sz w:val="22"/>
          <w:szCs w:val="22"/>
        </w:rPr>
        <w:t xml:space="preserve">Dichos requisitos se encuentran concatenados a los lineamientos </w:t>
      </w:r>
      <w:r w:rsidR="008D7FD6" w:rsidRPr="009B4F65">
        <w:rPr>
          <w:rFonts w:ascii="Arial" w:hAnsi="Arial" w:cs="Arial"/>
          <w:sz w:val="22"/>
          <w:szCs w:val="22"/>
        </w:rPr>
        <w:t>o</w:t>
      </w:r>
      <w:r w:rsidRPr="009B4F65">
        <w:rPr>
          <w:rFonts w:ascii="Arial" w:hAnsi="Arial" w:cs="Arial"/>
          <w:sz w:val="22"/>
          <w:szCs w:val="22"/>
        </w:rPr>
        <w:t xml:space="preserve">ctavo, </w:t>
      </w:r>
      <w:r w:rsidR="008D7FD6" w:rsidRPr="009B4F65">
        <w:rPr>
          <w:rFonts w:ascii="Arial" w:hAnsi="Arial" w:cs="Arial"/>
          <w:sz w:val="22"/>
          <w:szCs w:val="22"/>
        </w:rPr>
        <w:t>d</w:t>
      </w:r>
      <w:r w:rsidRPr="009B4F65">
        <w:rPr>
          <w:rFonts w:ascii="Arial" w:hAnsi="Arial" w:cs="Arial"/>
          <w:sz w:val="22"/>
          <w:szCs w:val="22"/>
        </w:rPr>
        <w:t xml:space="preserve">écimo </w:t>
      </w:r>
      <w:r w:rsidR="008D7FD6" w:rsidRPr="009B4F65">
        <w:rPr>
          <w:rFonts w:ascii="Arial" w:hAnsi="Arial" w:cs="Arial"/>
          <w:sz w:val="22"/>
          <w:szCs w:val="22"/>
        </w:rPr>
        <w:t>s</w:t>
      </w:r>
      <w:r w:rsidRPr="009B4F65">
        <w:rPr>
          <w:rFonts w:ascii="Arial" w:hAnsi="Arial" w:cs="Arial"/>
          <w:sz w:val="22"/>
          <w:szCs w:val="22"/>
        </w:rPr>
        <w:t>éptimo</w:t>
      </w:r>
      <w:r w:rsidR="008D7FD6" w:rsidRPr="009B4F65">
        <w:rPr>
          <w:rFonts w:ascii="Arial" w:hAnsi="Arial" w:cs="Arial"/>
          <w:sz w:val="22"/>
          <w:szCs w:val="22"/>
        </w:rPr>
        <w:t>,</w:t>
      </w:r>
      <w:r w:rsidRPr="009B4F65">
        <w:rPr>
          <w:rFonts w:ascii="Arial" w:hAnsi="Arial" w:cs="Arial"/>
          <w:sz w:val="22"/>
          <w:szCs w:val="22"/>
        </w:rPr>
        <w:t xml:space="preserve"> </w:t>
      </w:r>
      <w:r w:rsidR="008D7FD6" w:rsidRPr="009B4F65">
        <w:rPr>
          <w:rFonts w:ascii="Arial" w:hAnsi="Arial" w:cs="Arial"/>
          <w:sz w:val="22"/>
          <w:szCs w:val="22"/>
        </w:rPr>
        <w:t>d</w:t>
      </w:r>
      <w:r w:rsidRPr="009B4F65">
        <w:rPr>
          <w:rFonts w:ascii="Arial" w:hAnsi="Arial" w:cs="Arial"/>
          <w:sz w:val="22"/>
          <w:szCs w:val="22"/>
        </w:rPr>
        <w:t xml:space="preserve">écimo </w:t>
      </w:r>
      <w:r w:rsidR="008D7FD6" w:rsidRPr="009B4F65">
        <w:rPr>
          <w:rFonts w:ascii="Arial" w:hAnsi="Arial" w:cs="Arial"/>
          <w:sz w:val="22"/>
          <w:szCs w:val="22"/>
        </w:rPr>
        <w:t>o</w:t>
      </w:r>
      <w:r w:rsidRPr="009B4F65">
        <w:rPr>
          <w:rFonts w:ascii="Arial" w:hAnsi="Arial" w:cs="Arial"/>
          <w:sz w:val="22"/>
          <w:szCs w:val="22"/>
        </w:rPr>
        <w:t>ctavo</w:t>
      </w:r>
      <w:r w:rsidR="008D7FD6" w:rsidRPr="009B4F65">
        <w:rPr>
          <w:rFonts w:ascii="Arial" w:hAnsi="Arial" w:cs="Arial"/>
          <w:sz w:val="22"/>
          <w:szCs w:val="22"/>
        </w:rPr>
        <w:t>,</w:t>
      </w:r>
      <w:r w:rsidRPr="009B4F65">
        <w:rPr>
          <w:rFonts w:ascii="Arial" w:hAnsi="Arial" w:cs="Arial"/>
          <w:sz w:val="22"/>
          <w:szCs w:val="22"/>
        </w:rPr>
        <w:t xml:space="preserve"> </w:t>
      </w:r>
      <w:r w:rsidR="008D7FD6" w:rsidRPr="009B4F65">
        <w:rPr>
          <w:rFonts w:ascii="Arial" w:hAnsi="Arial" w:cs="Arial"/>
          <w:sz w:val="22"/>
          <w:szCs w:val="22"/>
        </w:rPr>
        <w:t>v</w:t>
      </w:r>
      <w:r w:rsidRPr="009B4F65">
        <w:rPr>
          <w:rFonts w:ascii="Arial" w:hAnsi="Arial" w:cs="Arial"/>
          <w:sz w:val="22"/>
          <w:szCs w:val="22"/>
        </w:rPr>
        <w:t xml:space="preserve">igésimo </w:t>
      </w:r>
      <w:r w:rsidR="008D7FD6" w:rsidRPr="009B4F65">
        <w:rPr>
          <w:rFonts w:ascii="Arial" w:hAnsi="Arial" w:cs="Arial"/>
          <w:sz w:val="22"/>
          <w:szCs w:val="22"/>
        </w:rPr>
        <w:t>t</w:t>
      </w:r>
      <w:r w:rsidRPr="009B4F65">
        <w:rPr>
          <w:rFonts w:ascii="Arial" w:hAnsi="Arial" w:cs="Arial"/>
          <w:sz w:val="22"/>
          <w:szCs w:val="22"/>
        </w:rPr>
        <w:t xml:space="preserve">ercero, </w:t>
      </w:r>
      <w:r w:rsidR="008D7FD6" w:rsidRPr="009B4F65">
        <w:rPr>
          <w:rFonts w:ascii="Arial" w:hAnsi="Arial" w:cs="Arial"/>
          <w:sz w:val="22"/>
          <w:szCs w:val="22"/>
        </w:rPr>
        <w:t>t</w:t>
      </w:r>
      <w:r w:rsidRPr="009B4F65">
        <w:rPr>
          <w:rFonts w:ascii="Arial" w:hAnsi="Arial" w:cs="Arial"/>
          <w:sz w:val="22"/>
          <w:szCs w:val="22"/>
        </w:rPr>
        <w:t xml:space="preserve">rigésimo primero, </w:t>
      </w:r>
      <w:r w:rsidR="008D7FD6" w:rsidRPr="009B4F65">
        <w:rPr>
          <w:rFonts w:ascii="Arial" w:hAnsi="Arial" w:cs="Arial"/>
          <w:sz w:val="22"/>
          <w:szCs w:val="22"/>
        </w:rPr>
        <w:t>t</w:t>
      </w:r>
      <w:r w:rsidRPr="009B4F65">
        <w:rPr>
          <w:rFonts w:ascii="Arial" w:hAnsi="Arial" w:cs="Arial"/>
          <w:sz w:val="22"/>
          <w:szCs w:val="22"/>
        </w:rPr>
        <w:t xml:space="preserve">rigésimo segundo, </w:t>
      </w:r>
      <w:r w:rsidR="008D7FD6" w:rsidRPr="009B4F65">
        <w:rPr>
          <w:rFonts w:ascii="Arial" w:hAnsi="Arial" w:cs="Arial"/>
          <w:sz w:val="22"/>
          <w:szCs w:val="22"/>
        </w:rPr>
        <w:t>t</w:t>
      </w:r>
      <w:r w:rsidRPr="009B4F65">
        <w:rPr>
          <w:rFonts w:ascii="Arial" w:hAnsi="Arial" w:cs="Arial"/>
          <w:sz w:val="22"/>
          <w:szCs w:val="22"/>
        </w:rPr>
        <w:t xml:space="preserve">rigésimo </w:t>
      </w:r>
      <w:r w:rsidR="008D7FD6" w:rsidRPr="009B4F65">
        <w:rPr>
          <w:rFonts w:ascii="Arial" w:hAnsi="Arial" w:cs="Arial"/>
          <w:sz w:val="22"/>
          <w:szCs w:val="22"/>
        </w:rPr>
        <w:t>t</w:t>
      </w:r>
      <w:r w:rsidRPr="009B4F65">
        <w:rPr>
          <w:rFonts w:ascii="Arial" w:hAnsi="Arial" w:cs="Arial"/>
          <w:sz w:val="22"/>
          <w:szCs w:val="22"/>
        </w:rPr>
        <w:t xml:space="preserve">ercero, y </w:t>
      </w:r>
      <w:r w:rsidR="008D7FD6" w:rsidRPr="009B4F65">
        <w:rPr>
          <w:rFonts w:ascii="Arial" w:hAnsi="Arial" w:cs="Arial"/>
          <w:sz w:val="22"/>
          <w:szCs w:val="22"/>
        </w:rPr>
        <w:t>t</w:t>
      </w:r>
      <w:r w:rsidRPr="009B4F65">
        <w:rPr>
          <w:rFonts w:ascii="Arial" w:hAnsi="Arial" w:cs="Arial"/>
          <w:sz w:val="22"/>
          <w:szCs w:val="22"/>
        </w:rPr>
        <w:t xml:space="preserve">rigésimo </w:t>
      </w:r>
      <w:r w:rsidR="008D7FD6" w:rsidRPr="009B4F65">
        <w:rPr>
          <w:rFonts w:ascii="Arial" w:hAnsi="Arial" w:cs="Arial"/>
          <w:sz w:val="22"/>
          <w:szCs w:val="22"/>
        </w:rPr>
        <w:t>c</w:t>
      </w:r>
      <w:r w:rsidRPr="009B4F65">
        <w:rPr>
          <w:rFonts w:ascii="Arial" w:hAnsi="Arial" w:cs="Arial"/>
          <w:sz w:val="22"/>
          <w:szCs w:val="22"/>
        </w:rPr>
        <w:t>uarto de los LG</w:t>
      </w:r>
      <w:r w:rsidR="00E5019D" w:rsidRPr="009B4F65">
        <w:rPr>
          <w:rFonts w:ascii="Arial" w:hAnsi="Arial" w:cs="Arial"/>
          <w:sz w:val="22"/>
          <w:szCs w:val="22"/>
        </w:rPr>
        <w:t>M</w:t>
      </w:r>
      <w:r w:rsidRPr="009B4F65">
        <w:rPr>
          <w:rFonts w:ascii="Arial" w:hAnsi="Arial" w:cs="Arial"/>
          <w:sz w:val="22"/>
          <w:szCs w:val="22"/>
        </w:rPr>
        <w:t>CDIEVP.</w:t>
      </w:r>
    </w:p>
    <w:p w:rsidR="00B51013" w:rsidRPr="009B4F65" w:rsidRDefault="00B51013" w:rsidP="004A324C">
      <w:pPr>
        <w:jc w:val="both"/>
        <w:rPr>
          <w:rFonts w:ascii="Arial" w:hAnsi="Arial" w:cs="Arial"/>
          <w:sz w:val="22"/>
          <w:szCs w:val="22"/>
        </w:rPr>
      </w:pPr>
    </w:p>
    <w:p w:rsidR="00BF3665" w:rsidRPr="009B4F65" w:rsidRDefault="009819AE" w:rsidP="004A324C">
      <w:pPr>
        <w:jc w:val="both"/>
        <w:rPr>
          <w:rFonts w:ascii="Arial" w:hAnsi="Arial" w:cs="Arial"/>
          <w:b/>
          <w:sz w:val="22"/>
          <w:szCs w:val="22"/>
        </w:rPr>
      </w:pPr>
      <w:r w:rsidRPr="009B4F65">
        <w:rPr>
          <w:rFonts w:ascii="Arial" w:hAnsi="Arial" w:cs="Arial"/>
          <w:b/>
          <w:sz w:val="22"/>
          <w:szCs w:val="22"/>
        </w:rPr>
        <w:t>TERCERO. Sentido de la resolución.</w:t>
      </w:r>
    </w:p>
    <w:p w:rsidR="001C2EAB" w:rsidRPr="009B4F65" w:rsidRDefault="001C2EAB" w:rsidP="004A324C">
      <w:pPr>
        <w:jc w:val="both"/>
        <w:rPr>
          <w:rFonts w:ascii="Arial" w:hAnsi="Arial" w:cs="Arial"/>
          <w:sz w:val="22"/>
          <w:szCs w:val="22"/>
        </w:rPr>
      </w:pPr>
    </w:p>
    <w:p w:rsidR="00BF3665" w:rsidRPr="009B4F65" w:rsidRDefault="009819AE" w:rsidP="004A324C">
      <w:pPr>
        <w:pStyle w:val="Prrafodelista"/>
        <w:numPr>
          <w:ilvl w:val="0"/>
          <w:numId w:val="2"/>
        </w:numPr>
        <w:jc w:val="both"/>
        <w:rPr>
          <w:rFonts w:ascii="Arial" w:hAnsi="Arial" w:cs="Arial"/>
          <w:b/>
          <w:sz w:val="22"/>
          <w:szCs w:val="22"/>
        </w:rPr>
      </w:pPr>
      <w:r w:rsidRPr="009B4F65">
        <w:rPr>
          <w:rFonts w:ascii="Arial" w:hAnsi="Arial" w:cs="Arial"/>
          <w:b/>
          <w:sz w:val="22"/>
          <w:szCs w:val="22"/>
        </w:rPr>
        <w:t>Los motivos y razonamientos que sustenten la confirmación o modificación de la prueba de daño.</w:t>
      </w:r>
    </w:p>
    <w:p w:rsidR="005621F2" w:rsidRPr="009B4F65" w:rsidRDefault="005621F2" w:rsidP="004A324C">
      <w:pPr>
        <w:pStyle w:val="Prrafodelista"/>
        <w:ind w:left="1080"/>
        <w:jc w:val="both"/>
        <w:rPr>
          <w:rFonts w:ascii="Arial" w:hAnsi="Arial" w:cs="Arial"/>
          <w:b/>
          <w:sz w:val="22"/>
          <w:szCs w:val="22"/>
        </w:rPr>
      </w:pPr>
    </w:p>
    <w:p w:rsidR="003F4878" w:rsidRPr="009B4F65" w:rsidRDefault="007336C3" w:rsidP="004A324C">
      <w:pPr>
        <w:autoSpaceDE w:val="0"/>
        <w:autoSpaceDN w:val="0"/>
        <w:adjustRightInd w:val="0"/>
        <w:jc w:val="both"/>
        <w:rPr>
          <w:rFonts w:ascii="Arial" w:hAnsi="Arial" w:cs="Arial"/>
          <w:b/>
          <w:sz w:val="22"/>
          <w:szCs w:val="22"/>
        </w:rPr>
      </w:pPr>
      <w:r w:rsidRPr="009B4F65">
        <w:rPr>
          <w:rFonts w:ascii="Arial" w:hAnsi="Arial" w:cs="Arial"/>
          <w:b/>
          <w:sz w:val="22"/>
          <w:szCs w:val="22"/>
        </w:rPr>
        <w:t>Motivación.</w:t>
      </w:r>
      <w:r w:rsidR="008565C9" w:rsidRPr="009B4F65">
        <w:rPr>
          <w:rFonts w:ascii="Arial" w:hAnsi="Arial" w:cs="Arial"/>
          <w:b/>
          <w:sz w:val="22"/>
          <w:szCs w:val="22"/>
        </w:rPr>
        <w:t xml:space="preserve"> </w:t>
      </w:r>
    </w:p>
    <w:p w:rsidR="00514D65" w:rsidRPr="009B4F65" w:rsidRDefault="00514D65"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 xml:space="preserve">Primero. La Dirección General de Administración emitió un acuerdo de reserva número </w:t>
      </w:r>
      <w:r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8</w:t>
      </w:r>
      <w:r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el cual fue confirmado por el Comité de Transparencia, en el cual reserva </w:t>
      </w:r>
      <w:r w:rsidR="00C24991" w:rsidRPr="009B4F65">
        <w:rPr>
          <w:rFonts w:ascii="Arial" w:hAnsi="Arial" w:cs="Arial"/>
          <w:sz w:val="22"/>
          <w:szCs w:val="22"/>
        </w:rPr>
        <w:t xml:space="preserve">nombres, primer apellido, segundo apellido, sexo y área de adscripción, </w:t>
      </w:r>
      <w:r w:rsidRPr="009B4F65">
        <w:rPr>
          <w:rFonts w:ascii="Arial" w:hAnsi="Arial" w:cs="Arial"/>
          <w:sz w:val="22"/>
          <w:szCs w:val="22"/>
        </w:rPr>
        <w:t xml:space="preserve">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9B4F65">
        <w:rPr>
          <w:rFonts w:ascii="Arial" w:hAnsi="Arial" w:cs="Arial"/>
          <w:sz w:val="22"/>
          <w:szCs w:val="22"/>
        </w:rPr>
        <w:t>Visitaduría</w:t>
      </w:r>
      <w:r w:rsidRPr="009B4F65">
        <w:rPr>
          <w:rFonts w:ascii="Arial" w:hAnsi="Arial" w:cs="Arial"/>
          <w:sz w:val="22"/>
          <w:szCs w:val="22"/>
        </w:rPr>
        <w:t xml:space="preserve"> General y la Dirección General de Análisis Criminal.</w:t>
      </w:r>
    </w:p>
    <w:p w:rsidR="003F4878" w:rsidRPr="009B4F65" w:rsidRDefault="003F4878"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9B4F65" w:rsidRDefault="003F4878" w:rsidP="004A324C">
      <w:pPr>
        <w:jc w:val="both"/>
        <w:rPr>
          <w:rFonts w:ascii="Arial" w:hAnsi="Arial" w:cs="Arial"/>
          <w:sz w:val="22"/>
          <w:szCs w:val="22"/>
        </w:rPr>
      </w:pPr>
    </w:p>
    <w:p w:rsidR="00C24991" w:rsidRPr="009B4F65" w:rsidRDefault="003F4878" w:rsidP="004A324C">
      <w:pPr>
        <w:jc w:val="both"/>
        <w:rPr>
          <w:rFonts w:ascii="Arial" w:hAnsi="Arial" w:cs="Arial"/>
          <w:sz w:val="22"/>
          <w:szCs w:val="22"/>
        </w:rPr>
      </w:pPr>
      <w:r w:rsidRPr="009B4F65">
        <w:rPr>
          <w:rFonts w:ascii="Arial" w:hAnsi="Arial" w:cs="Arial"/>
          <w:sz w:val="22"/>
          <w:szCs w:val="22"/>
        </w:rPr>
        <w:t xml:space="preserve">Tercero. Se acuerda una </w:t>
      </w:r>
      <w:r w:rsidR="00A9088A" w:rsidRPr="009B4F65">
        <w:rPr>
          <w:rFonts w:ascii="Arial" w:hAnsi="Arial" w:cs="Arial"/>
          <w:sz w:val="22"/>
          <w:szCs w:val="22"/>
        </w:rPr>
        <w:t xml:space="preserve">reserva total </w:t>
      </w:r>
      <w:r w:rsidRPr="009B4F65">
        <w:rPr>
          <w:rFonts w:ascii="Arial" w:hAnsi="Arial" w:cs="Arial"/>
          <w:sz w:val="22"/>
          <w:szCs w:val="22"/>
        </w:rPr>
        <w:t>en relación a: la información contenida en las  declaraciones</w:t>
      </w:r>
      <w:r w:rsidR="008941EF" w:rsidRPr="009B4F65">
        <w:rPr>
          <w:rFonts w:ascii="Arial" w:hAnsi="Arial" w:cs="Arial"/>
          <w:sz w:val="22"/>
          <w:szCs w:val="22"/>
        </w:rPr>
        <w:t xml:space="preserve"> de</w:t>
      </w:r>
      <w:r w:rsidRPr="009B4F65">
        <w:rPr>
          <w:rFonts w:ascii="Arial" w:hAnsi="Arial" w:cs="Arial"/>
          <w:sz w:val="22"/>
          <w:szCs w:val="22"/>
        </w:rPr>
        <w:t xml:space="preserve"> </w:t>
      </w:r>
      <w:r w:rsidR="008941EF" w:rsidRPr="009B4F65">
        <w:rPr>
          <w:rFonts w:ascii="Arial" w:hAnsi="Arial" w:cs="Arial"/>
          <w:b/>
          <w:sz w:val="22"/>
          <w:szCs w:val="22"/>
        </w:rPr>
        <w:t>conclusión</w:t>
      </w:r>
      <w:r w:rsidR="00961FA4" w:rsidRPr="009B4F65">
        <w:rPr>
          <w:rFonts w:ascii="Arial" w:hAnsi="Arial" w:cs="Arial"/>
          <w:b/>
          <w:sz w:val="22"/>
          <w:szCs w:val="22"/>
        </w:rPr>
        <w:t xml:space="preserve"> </w:t>
      </w:r>
      <w:r w:rsidR="00961FA4" w:rsidRPr="009B4F65">
        <w:rPr>
          <w:rFonts w:ascii="Arial" w:hAnsi="Arial" w:cs="Arial"/>
          <w:sz w:val="22"/>
          <w:szCs w:val="22"/>
        </w:rPr>
        <w:t xml:space="preserve">de situación </w:t>
      </w:r>
      <w:r w:rsidRPr="009B4F65">
        <w:rPr>
          <w:rFonts w:ascii="Arial" w:hAnsi="Arial" w:cs="Arial"/>
          <w:sz w:val="22"/>
          <w:szCs w:val="22"/>
        </w:rPr>
        <w:t>patrimonial</w:t>
      </w:r>
      <w:r w:rsidRPr="009B4F65">
        <w:rPr>
          <w:rFonts w:ascii="Arial" w:hAnsi="Arial" w:cs="Arial"/>
          <w:b/>
          <w:sz w:val="22"/>
          <w:szCs w:val="22"/>
        </w:rPr>
        <w:t xml:space="preserve"> </w:t>
      </w:r>
      <w:r w:rsidR="009830B5" w:rsidRPr="009B4F65">
        <w:rPr>
          <w:rFonts w:ascii="Arial" w:hAnsi="Arial" w:cs="Arial"/>
          <w:b/>
          <w:sz w:val="22"/>
          <w:szCs w:val="22"/>
        </w:rPr>
        <w:t>simplificadas</w:t>
      </w:r>
      <w:r w:rsidRPr="009B4F65">
        <w:rPr>
          <w:rFonts w:ascii="Arial" w:hAnsi="Arial" w:cs="Arial"/>
          <w:sz w:val="22"/>
          <w:szCs w:val="22"/>
        </w:rPr>
        <w:t xml:space="preserve"> presentadas en el mes de </w:t>
      </w:r>
      <w:r w:rsidR="009D4B9F" w:rsidRPr="009B4F65">
        <w:rPr>
          <w:rFonts w:ascii="Arial" w:hAnsi="Arial" w:cs="Arial"/>
          <w:b/>
          <w:sz w:val="22"/>
          <w:szCs w:val="22"/>
        </w:rPr>
        <w:t>febrero</w:t>
      </w:r>
      <w:r w:rsidR="00CE31CC" w:rsidRPr="009B4F65">
        <w:rPr>
          <w:rFonts w:ascii="Arial" w:hAnsi="Arial" w:cs="Arial"/>
          <w:b/>
          <w:sz w:val="22"/>
          <w:szCs w:val="22"/>
        </w:rPr>
        <w:t xml:space="preserve"> </w:t>
      </w:r>
      <w:r w:rsidRPr="009B4F65">
        <w:rPr>
          <w:rFonts w:ascii="Arial" w:hAnsi="Arial" w:cs="Arial"/>
          <w:sz w:val="22"/>
          <w:szCs w:val="22"/>
        </w:rPr>
        <w:t>de 202</w:t>
      </w:r>
      <w:r w:rsidR="00F6247F" w:rsidRPr="009B4F65">
        <w:rPr>
          <w:rFonts w:ascii="Arial" w:hAnsi="Arial" w:cs="Arial"/>
          <w:sz w:val="22"/>
          <w:szCs w:val="22"/>
        </w:rPr>
        <w:t>6</w:t>
      </w:r>
      <w:r w:rsidR="007C4CBF" w:rsidRPr="009B4F65">
        <w:rPr>
          <w:rFonts w:ascii="Arial" w:hAnsi="Arial" w:cs="Arial"/>
          <w:sz w:val="22"/>
          <w:szCs w:val="22"/>
        </w:rPr>
        <w:t xml:space="preserve"> mediante el sistema DECLARANET-FGESLP</w:t>
      </w:r>
      <w:r w:rsidRPr="009B4F65">
        <w:rPr>
          <w:rFonts w:ascii="Arial" w:hAnsi="Arial" w:cs="Arial"/>
          <w:sz w:val="22"/>
          <w:szCs w:val="22"/>
        </w:rPr>
        <w:t xml:space="preserve">, del personal </w:t>
      </w:r>
      <w:r w:rsidR="00391F8E" w:rsidRPr="009B4F65">
        <w:rPr>
          <w:rFonts w:ascii="Arial" w:hAnsi="Arial" w:cs="Arial"/>
          <w:sz w:val="22"/>
          <w:szCs w:val="22"/>
        </w:rPr>
        <w:t xml:space="preserve">que se describe en </w:t>
      </w:r>
      <w:r w:rsidR="00391F8E" w:rsidRPr="009B4F65">
        <w:rPr>
          <w:rFonts w:ascii="Arial" w:hAnsi="Arial" w:cs="Arial"/>
          <w:color w:val="231F20"/>
          <w:sz w:val="22"/>
          <w:szCs w:val="22"/>
        </w:rPr>
        <w:t xml:space="preserve">el Manual de Remuneraciones para los Servidores Públicos de la Fiscalía General del Estado de San Luis Potosí, que no realicen funciones directivas y </w:t>
      </w:r>
      <w:r w:rsidR="00391F8E" w:rsidRPr="009B4F65">
        <w:rPr>
          <w:rFonts w:ascii="Arial" w:hAnsi="Arial" w:cs="Arial"/>
          <w:sz w:val="22"/>
          <w:szCs w:val="22"/>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sidRPr="009B4F65">
        <w:rPr>
          <w:rFonts w:ascii="Arial" w:hAnsi="Arial" w:cs="Arial"/>
          <w:b/>
          <w:sz w:val="22"/>
          <w:szCs w:val="22"/>
        </w:rPr>
        <w:t xml:space="preserve"> </w:t>
      </w:r>
      <w:r w:rsidR="00391F8E" w:rsidRPr="009B4F65">
        <w:rPr>
          <w:rFonts w:ascii="Arial" w:hAnsi="Arial" w:cs="Arial"/>
          <w:sz w:val="22"/>
          <w:szCs w:val="22"/>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Pr="009B4F65" w:rsidRDefault="00391F8E"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lastRenderedPageBreak/>
        <w:t xml:space="preserve">Por lo que una vez analizado el personal que realiza sus </w:t>
      </w:r>
      <w:r w:rsidR="00961FA4" w:rsidRPr="009B4F65">
        <w:rPr>
          <w:rFonts w:ascii="Arial" w:hAnsi="Arial" w:cs="Arial"/>
          <w:sz w:val="22"/>
          <w:szCs w:val="22"/>
        </w:rPr>
        <w:t xml:space="preserve">declaraciones </w:t>
      </w:r>
      <w:r w:rsidR="008941EF" w:rsidRPr="009B4F65">
        <w:rPr>
          <w:rFonts w:ascii="Arial" w:hAnsi="Arial" w:cs="Arial"/>
          <w:sz w:val="22"/>
          <w:szCs w:val="22"/>
        </w:rPr>
        <w:t>de</w:t>
      </w:r>
      <w:r w:rsidR="008941EF" w:rsidRPr="009B4F65">
        <w:rPr>
          <w:rFonts w:ascii="Arial" w:hAnsi="Arial" w:cs="Arial"/>
          <w:b/>
          <w:sz w:val="22"/>
          <w:szCs w:val="22"/>
        </w:rPr>
        <w:t xml:space="preserve"> conclusión </w:t>
      </w:r>
      <w:r w:rsidR="00961FA4" w:rsidRPr="009B4F65">
        <w:rPr>
          <w:rFonts w:ascii="Arial" w:hAnsi="Arial" w:cs="Arial"/>
          <w:sz w:val="22"/>
          <w:szCs w:val="22"/>
        </w:rPr>
        <w:t>de situación patrimonial</w:t>
      </w:r>
      <w:r w:rsidR="00961FA4" w:rsidRPr="009B4F65">
        <w:rPr>
          <w:rFonts w:ascii="Arial" w:hAnsi="Arial" w:cs="Arial"/>
          <w:b/>
          <w:sz w:val="22"/>
          <w:szCs w:val="22"/>
        </w:rPr>
        <w:t xml:space="preserve"> </w:t>
      </w:r>
      <w:r w:rsidR="009830B5" w:rsidRPr="009B4F65">
        <w:rPr>
          <w:rFonts w:ascii="Arial" w:hAnsi="Arial" w:cs="Arial"/>
          <w:b/>
          <w:sz w:val="22"/>
          <w:szCs w:val="22"/>
        </w:rPr>
        <w:t>simplificadas</w:t>
      </w:r>
      <w:r w:rsidRPr="009B4F65">
        <w:rPr>
          <w:rFonts w:ascii="Arial" w:hAnsi="Arial" w:cs="Arial"/>
          <w:sz w:val="22"/>
          <w:szCs w:val="22"/>
        </w:rPr>
        <w:t xml:space="preserve">, se advierte que entre ellos se encuentra 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Información que se encuentra reservada mediante acuerdo </w:t>
      </w:r>
      <w:r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8</w:t>
      </w:r>
      <w:r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emitido por el Director General de Administración. </w:t>
      </w:r>
    </w:p>
    <w:p w:rsidR="003F4878" w:rsidRPr="009B4F65" w:rsidRDefault="003F4878" w:rsidP="004A324C">
      <w:pPr>
        <w:jc w:val="both"/>
        <w:rPr>
          <w:rFonts w:ascii="Arial" w:hAnsi="Arial" w:cs="Arial"/>
          <w:sz w:val="22"/>
          <w:szCs w:val="22"/>
        </w:rPr>
      </w:pPr>
    </w:p>
    <w:p w:rsidR="003F4878" w:rsidRPr="009B4F65" w:rsidRDefault="00EE7429" w:rsidP="004A324C">
      <w:pPr>
        <w:jc w:val="both"/>
        <w:rPr>
          <w:rFonts w:ascii="Arial" w:hAnsi="Arial" w:cs="Arial"/>
          <w:sz w:val="22"/>
          <w:szCs w:val="22"/>
        </w:rPr>
      </w:pPr>
      <w:r w:rsidRPr="009B4F65">
        <w:rPr>
          <w:rFonts w:ascii="Arial" w:hAnsi="Arial" w:cs="Arial"/>
          <w:sz w:val="22"/>
          <w:szCs w:val="22"/>
        </w:rPr>
        <w:t>Cuarto.</w:t>
      </w:r>
      <w:r w:rsidR="003F4878" w:rsidRPr="009B4F65">
        <w:rPr>
          <w:rFonts w:ascii="Arial" w:hAnsi="Arial" w:cs="Arial"/>
          <w:sz w:val="22"/>
          <w:szCs w:val="22"/>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9B4F65" w:rsidRDefault="00961FA4"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9B4F65" w:rsidRDefault="00C24991"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Pr="009B4F65" w:rsidRDefault="00A9088A"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Pr="009B4F65" w:rsidRDefault="003F4878"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Y dar a conocer la información contenida en las declaraciones</w:t>
      </w:r>
      <w:r w:rsidR="008941EF" w:rsidRPr="009B4F65">
        <w:rPr>
          <w:rFonts w:ascii="Arial" w:hAnsi="Arial" w:cs="Arial"/>
          <w:sz w:val="22"/>
          <w:szCs w:val="22"/>
        </w:rPr>
        <w:t xml:space="preserve"> de</w:t>
      </w:r>
      <w:r w:rsidRPr="009B4F65">
        <w:rPr>
          <w:rFonts w:ascii="Arial" w:hAnsi="Arial" w:cs="Arial"/>
          <w:sz w:val="22"/>
          <w:szCs w:val="22"/>
        </w:rPr>
        <w:t xml:space="preserve"> </w:t>
      </w:r>
      <w:r w:rsidR="008941EF" w:rsidRPr="009B4F65">
        <w:rPr>
          <w:rFonts w:ascii="Arial" w:hAnsi="Arial" w:cs="Arial"/>
          <w:b/>
          <w:sz w:val="22"/>
          <w:szCs w:val="22"/>
        </w:rPr>
        <w:t>conclusión</w:t>
      </w:r>
      <w:r w:rsidR="00A51397" w:rsidRPr="009B4F65">
        <w:rPr>
          <w:rFonts w:ascii="Arial" w:hAnsi="Arial" w:cs="Arial"/>
          <w:b/>
          <w:sz w:val="22"/>
          <w:szCs w:val="22"/>
        </w:rPr>
        <w:t xml:space="preserve"> </w:t>
      </w:r>
      <w:r w:rsidR="00961FA4" w:rsidRPr="009B4F65">
        <w:rPr>
          <w:rFonts w:ascii="Arial" w:hAnsi="Arial" w:cs="Arial"/>
          <w:sz w:val="22"/>
          <w:szCs w:val="22"/>
        </w:rPr>
        <w:t>de situación patrimonial</w:t>
      </w:r>
      <w:r w:rsidR="00961FA4" w:rsidRPr="009B4F65">
        <w:rPr>
          <w:rFonts w:ascii="Arial" w:hAnsi="Arial" w:cs="Arial"/>
          <w:b/>
          <w:sz w:val="22"/>
          <w:szCs w:val="22"/>
        </w:rPr>
        <w:t xml:space="preserve"> </w:t>
      </w:r>
      <w:r w:rsidR="009830B5" w:rsidRPr="009B4F65">
        <w:rPr>
          <w:rFonts w:ascii="Arial" w:hAnsi="Arial" w:cs="Arial"/>
          <w:b/>
          <w:sz w:val="22"/>
          <w:szCs w:val="22"/>
        </w:rPr>
        <w:t>simplificadas</w:t>
      </w:r>
      <w:r w:rsidRPr="009B4F65">
        <w:rPr>
          <w:rFonts w:ascii="Arial" w:hAnsi="Arial" w:cs="Arial"/>
          <w:sz w:val="22"/>
          <w:szCs w:val="22"/>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sidRPr="009B4F65">
        <w:rPr>
          <w:rFonts w:ascii="Arial" w:hAnsi="Arial" w:cs="Arial"/>
          <w:sz w:val="22"/>
          <w:szCs w:val="22"/>
        </w:rPr>
        <w:t xml:space="preserve"> de</w:t>
      </w:r>
      <w:r w:rsidRPr="009B4F65">
        <w:rPr>
          <w:rFonts w:ascii="Arial" w:hAnsi="Arial" w:cs="Arial"/>
          <w:sz w:val="22"/>
          <w:szCs w:val="22"/>
        </w:rPr>
        <w:t xml:space="preserve"> </w:t>
      </w:r>
      <w:r w:rsidR="008941EF" w:rsidRPr="009B4F65">
        <w:rPr>
          <w:rFonts w:ascii="Arial" w:hAnsi="Arial" w:cs="Arial"/>
          <w:b/>
          <w:sz w:val="22"/>
          <w:szCs w:val="22"/>
        </w:rPr>
        <w:t>conclusión</w:t>
      </w:r>
      <w:r w:rsidR="00A51397" w:rsidRPr="009B4F65">
        <w:rPr>
          <w:rFonts w:ascii="Arial" w:hAnsi="Arial" w:cs="Arial"/>
          <w:b/>
          <w:sz w:val="22"/>
          <w:szCs w:val="22"/>
        </w:rPr>
        <w:t xml:space="preserve"> </w:t>
      </w:r>
      <w:r w:rsidR="00FC0201" w:rsidRPr="009B4F65">
        <w:rPr>
          <w:rFonts w:ascii="Arial" w:hAnsi="Arial" w:cs="Arial"/>
          <w:b/>
          <w:sz w:val="22"/>
          <w:szCs w:val="22"/>
        </w:rPr>
        <w:t xml:space="preserve"> </w:t>
      </w:r>
      <w:r w:rsidR="00F239B9" w:rsidRPr="009B4F65">
        <w:rPr>
          <w:rFonts w:ascii="Arial" w:hAnsi="Arial" w:cs="Arial"/>
          <w:sz w:val="22"/>
          <w:szCs w:val="22"/>
        </w:rPr>
        <w:t>de situación patrimonial</w:t>
      </w:r>
      <w:r w:rsidR="00F239B9" w:rsidRPr="009B4F65">
        <w:rPr>
          <w:rFonts w:ascii="Arial" w:hAnsi="Arial" w:cs="Arial"/>
          <w:b/>
          <w:sz w:val="22"/>
          <w:szCs w:val="22"/>
        </w:rPr>
        <w:t xml:space="preserve"> </w:t>
      </w:r>
      <w:r w:rsidR="009830B5" w:rsidRPr="009B4F65">
        <w:rPr>
          <w:rFonts w:ascii="Arial" w:hAnsi="Arial" w:cs="Arial"/>
          <w:b/>
          <w:sz w:val="22"/>
          <w:szCs w:val="22"/>
        </w:rPr>
        <w:t>simplificadas</w:t>
      </w:r>
      <w:r w:rsidR="00F239B9" w:rsidRPr="009B4F65">
        <w:rPr>
          <w:rFonts w:ascii="Arial" w:hAnsi="Arial" w:cs="Arial"/>
          <w:sz w:val="22"/>
          <w:szCs w:val="22"/>
        </w:rPr>
        <w:t xml:space="preserve"> </w:t>
      </w:r>
      <w:r w:rsidRPr="009B4F65">
        <w:rPr>
          <w:rFonts w:ascii="Arial" w:hAnsi="Arial" w:cs="Arial"/>
          <w:sz w:val="22"/>
          <w:szCs w:val="22"/>
        </w:rPr>
        <w:t xml:space="preserve">presentadas en el mes de </w:t>
      </w:r>
      <w:r w:rsidR="009D4B9F" w:rsidRPr="009B4F65">
        <w:rPr>
          <w:rFonts w:ascii="Arial" w:hAnsi="Arial" w:cs="Arial"/>
          <w:b/>
          <w:sz w:val="22"/>
          <w:szCs w:val="22"/>
        </w:rPr>
        <w:t xml:space="preserve">febrero </w:t>
      </w:r>
      <w:r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9B4F65">
        <w:rPr>
          <w:rFonts w:ascii="Arial" w:hAnsi="Arial" w:cs="Arial"/>
          <w:sz w:val="22"/>
          <w:szCs w:val="22"/>
        </w:rPr>
        <w:t>Visitaduría</w:t>
      </w:r>
      <w:r w:rsidRPr="009B4F65">
        <w:rPr>
          <w:rFonts w:ascii="Arial" w:hAnsi="Arial" w:cs="Arial"/>
          <w:sz w:val="22"/>
          <w:szCs w:val="22"/>
        </w:rPr>
        <w:t xml:space="preserve"> General y la Dirección General de Análisis Criminal así como del personal administrativo y de apoyo adscrito a los órganos estratégicos: Vice </w:t>
      </w:r>
      <w:r w:rsidRPr="009B4F65">
        <w:rPr>
          <w:rFonts w:ascii="Arial" w:hAnsi="Arial" w:cs="Arial"/>
          <w:sz w:val="22"/>
          <w:szCs w:val="22"/>
        </w:rPr>
        <w:lastRenderedPageBreak/>
        <w:t xml:space="preserve">fiscalía Jurídica, Dirección General de Política de Persecución Penal y Análisis Estratégico y la Dirección General de Análisis Criminal, y que desempeñan los cargos que se describieron con anterioridad. </w:t>
      </w:r>
    </w:p>
    <w:p w:rsidR="00A51397" w:rsidRPr="009B4F65" w:rsidRDefault="00A51397" w:rsidP="004A324C">
      <w:pPr>
        <w:jc w:val="both"/>
        <w:rPr>
          <w:rFonts w:ascii="Arial" w:hAnsi="Arial" w:cs="Arial"/>
          <w:b/>
          <w:sz w:val="22"/>
          <w:szCs w:val="22"/>
        </w:rPr>
      </w:pPr>
    </w:p>
    <w:p w:rsidR="003F4878" w:rsidRPr="009B4F65" w:rsidRDefault="00045C57" w:rsidP="004A324C">
      <w:pPr>
        <w:jc w:val="both"/>
        <w:rPr>
          <w:rFonts w:ascii="Arial" w:hAnsi="Arial" w:cs="Arial"/>
          <w:b/>
          <w:sz w:val="22"/>
          <w:szCs w:val="22"/>
        </w:rPr>
      </w:pPr>
      <w:r w:rsidRPr="009B4F65">
        <w:rPr>
          <w:rFonts w:ascii="Arial" w:hAnsi="Arial" w:cs="Arial"/>
          <w:b/>
          <w:sz w:val="22"/>
          <w:szCs w:val="22"/>
        </w:rPr>
        <w:t xml:space="preserve">Fundamentación. </w:t>
      </w:r>
    </w:p>
    <w:p w:rsidR="00045C57" w:rsidRPr="009B4F65" w:rsidRDefault="00045C57" w:rsidP="004A324C">
      <w:pPr>
        <w:jc w:val="both"/>
        <w:rPr>
          <w:rFonts w:ascii="Arial" w:hAnsi="Arial" w:cs="Arial"/>
          <w:sz w:val="22"/>
          <w:szCs w:val="22"/>
        </w:rPr>
      </w:pPr>
      <w:r w:rsidRPr="009B4F65">
        <w:rPr>
          <w:rFonts w:ascii="Arial" w:hAnsi="Arial" w:cs="Arial"/>
          <w:sz w:val="22"/>
          <w:szCs w:val="22"/>
        </w:rPr>
        <w:t xml:space="preserve">La normativa que </w:t>
      </w:r>
      <w:r w:rsidR="00CC2ABF" w:rsidRPr="009B4F65">
        <w:rPr>
          <w:rFonts w:ascii="Arial" w:hAnsi="Arial" w:cs="Arial"/>
          <w:sz w:val="22"/>
          <w:szCs w:val="22"/>
        </w:rPr>
        <w:t>aplica</w:t>
      </w:r>
      <w:r w:rsidRPr="009B4F65">
        <w:rPr>
          <w:rFonts w:ascii="Arial" w:hAnsi="Arial" w:cs="Arial"/>
          <w:sz w:val="22"/>
          <w:szCs w:val="22"/>
        </w:rPr>
        <w:t xml:space="preserve"> el </w:t>
      </w:r>
      <w:r w:rsidR="00514D65" w:rsidRPr="009B4F65">
        <w:rPr>
          <w:rFonts w:ascii="Arial" w:hAnsi="Arial" w:cs="Arial"/>
          <w:sz w:val="22"/>
          <w:szCs w:val="22"/>
        </w:rPr>
        <w:t>titular del órgano interno de control</w:t>
      </w:r>
      <w:r w:rsidRPr="009B4F65">
        <w:rPr>
          <w:rFonts w:ascii="Arial" w:hAnsi="Arial" w:cs="Arial"/>
          <w:sz w:val="22"/>
          <w:szCs w:val="22"/>
        </w:rPr>
        <w:t xml:space="preserve"> es la correcta pues aplica los numerales 6º de la Constitución </w:t>
      </w:r>
      <w:r w:rsidR="00164F0D" w:rsidRPr="009B4F65">
        <w:rPr>
          <w:rFonts w:ascii="Arial" w:hAnsi="Arial" w:cs="Arial"/>
          <w:sz w:val="22"/>
          <w:szCs w:val="22"/>
        </w:rPr>
        <w:t>P</w:t>
      </w:r>
      <w:r w:rsidRPr="009B4F65">
        <w:rPr>
          <w:rFonts w:ascii="Arial" w:hAnsi="Arial" w:cs="Arial"/>
          <w:sz w:val="22"/>
          <w:szCs w:val="22"/>
        </w:rPr>
        <w:t xml:space="preserve">olítica de los </w:t>
      </w:r>
      <w:r w:rsidR="00164F0D" w:rsidRPr="009B4F65">
        <w:rPr>
          <w:rFonts w:ascii="Arial" w:hAnsi="Arial" w:cs="Arial"/>
          <w:sz w:val="22"/>
          <w:szCs w:val="22"/>
        </w:rPr>
        <w:t>E</w:t>
      </w:r>
      <w:r w:rsidRPr="009B4F65">
        <w:rPr>
          <w:rFonts w:ascii="Arial" w:hAnsi="Arial" w:cs="Arial"/>
          <w:sz w:val="22"/>
          <w:szCs w:val="22"/>
        </w:rPr>
        <w:t xml:space="preserve">stados </w:t>
      </w:r>
      <w:r w:rsidR="00164F0D" w:rsidRPr="009B4F65">
        <w:rPr>
          <w:rFonts w:ascii="Arial" w:hAnsi="Arial" w:cs="Arial"/>
          <w:sz w:val="22"/>
          <w:szCs w:val="22"/>
        </w:rPr>
        <w:t>U</w:t>
      </w:r>
      <w:r w:rsidRPr="009B4F65">
        <w:rPr>
          <w:rFonts w:ascii="Arial" w:hAnsi="Arial" w:cs="Arial"/>
          <w:sz w:val="22"/>
          <w:szCs w:val="22"/>
        </w:rPr>
        <w:t xml:space="preserve">nidos </w:t>
      </w:r>
      <w:r w:rsidR="00164F0D" w:rsidRPr="009B4F65">
        <w:rPr>
          <w:rFonts w:ascii="Arial" w:hAnsi="Arial" w:cs="Arial"/>
          <w:sz w:val="22"/>
          <w:szCs w:val="22"/>
        </w:rPr>
        <w:t>M</w:t>
      </w:r>
      <w:r w:rsidRPr="009B4F65">
        <w:rPr>
          <w:rFonts w:ascii="Arial" w:hAnsi="Arial" w:cs="Arial"/>
          <w:sz w:val="22"/>
          <w:szCs w:val="22"/>
        </w:rPr>
        <w:t>exicanos,</w:t>
      </w:r>
      <w:r w:rsidR="00374F51" w:rsidRPr="009B4F65">
        <w:rPr>
          <w:rFonts w:ascii="Arial" w:hAnsi="Arial" w:cs="Arial"/>
          <w:sz w:val="22"/>
          <w:szCs w:val="22"/>
        </w:rPr>
        <w:t xml:space="preserve"> 17, fracción III,</w:t>
      </w:r>
      <w:r w:rsidR="00514D65" w:rsidRPr="009B4F65">
        <w:rPr>
          <w:rFonts w:ascii="Arial" w:hAnsi="Arial" w:cs="Arial"/>
          <w:sz w:val="22"/>
          <w:szCs w:val="22"/>
        </w:rPr>
        <w:t xml:space="preserve"> de la Constitución </w:t>
      </w:r>
      <w:r w:rsidR="00164F0D" w:rsidRPr="009B4F65">
        <w:rPr>
          <w:rFonts w:ascii="Arial" w:hAnsi="Arial" w:cs="Arial"/>
          <w:sz w:val="22"/>
          <w:szCs w:val="22"/>
        </w:rPr>
        <w:t>P</w:t>
      </w:r>
      <w:r w:rsidR="00514D65" w:rsidRPr="009B4F65">
        <w:rPr>
          <w:rFonts w:ascii="Arial" w:hAnsi="Arial" w:cs="Arial"/>
          <w:sz w:val="22"/>
          <w:szCs w:val="22"/>
        </w:rPr>
        <w:t xml:space="preserve">olítica del </w:t>
      </w:r>
      <w:r w:rsidR="00164F0D" w:rsidRPr="009B4F65">
        <w:rPr>
          <w:rFonts w:ascii="Arial" w:hAnsi="Arial" w:cs="Arial"/>
          <w:sz w:val="22"/>
          <w:szCs w:val="22"/>
        </w:rPr>
        <w:t>E</w:t>
      </w:r>
      <w:r w:rsidR="00514D65" w:rsidRPr="009B4F65">
        <w:rPr>
          <w:rFonts w:ascii="Arial" w:hAnsi="Arial" w:cs="Arial"/>
          <w:sz w:val="22"/>
          <w:szCs w:val="22"/>
        </w:rPr>
        <w:t>stado de San Luis Potosí,</w:t>
      </w:r>
      <w:r w:rsidR="00374F51" w:rsidRPr="009B4F65">
        <w:rPr>
          <w:rFonts w:ascii="Arial" w:hAnsi="Arial" w:cs="Arial"/>
          <w:sz w:val="22"/>
          <w:szCs w:val="22"/>
        </w:rPr>
        <w:t xml:space="preserve"> 93 BIS de la </w:t>
      </w:r>
      <w:r w:rsidR="00164F0D" w:rsidRPr="009B4F65">
        <w:rPr>
          <w:rFonts w:ascii="Arial" w:hAnsi="Arial" w:cs="Arial"/>
          <w:sz w:val="22"/>
          <w:szCs w:val="22"/>
        </w:rPr>
        <w:t>L</w:t>
      </w:r>
      <w:r w:rsidR="00374F51" w:rsidRPr="009B4F65">
        <w:rPr>
          <w:rFonts w:ascii="Arial" w:hAnsi="Arial" w:cs="Arial"/>
          <w:sz w:val="22"/>
          <w:szCs w:val="22"/>
        </w:rPr>
        <w:t xml:space="preserve">ey del </w:t>
      </w:r>
      <w:r w:rsidR="00164F0D" w:rsidRPr="009B4F65">
        <w:rPr>
          <w:rFonts w:ascii="Arial" w:hAnsi="Arial" w:cs="Arial"/>
          <w:sz w:val="22"/>
          <w:szCs w:val="22"/>
        </w:rPr>
        <w:t>S</w:t>
      </w:r>
      <w:r w:rsidR="00374F51" w:rsidRPr="009B4F65">
        <w:rPr>
          <w:rFonts w:ascii="Arial" w:hAnsi="Arial" w:cs="Arial"/>
          <w:sz w:val="22"/>
          <w:szCs w:val="22"/>
        </w:rPr>
        <w:t xml:space="preserve">istema de </w:t>
      </w:r>
      <w:r w:rsidR="00164F0D" w:rsidRPr="009B4F65">
        <w:rPr>
          <w:rFonts w:ascii="Arial" w:hAnsi="Arial" w:cs="Arial"/>
          <w:sz w:val="22"/>
          <w:szCs w:val="22"/>
        </w:rPr>
        <w:t>S</w:t>
      </w:r>
      <w:r w:rsidR="00374F51" w:rsidRPr="009B4F65">
        <w:rPr>
          <w:rFonts w:ascii="Arial" w:hAnsi="Arial" w:cs="Arial"/>
          <w:sz w:val="22"/>
          <w:szCs w:val="22"/>
        </w:rPr>
        <w:t xml:space="preserve">eguridad </w:t>
      </w:r>
      <w:r w:rsidR="00164F0D" w:rsidRPr="009B4F65">
        <w:rPr>
          <w:rFonts w:ascii="Arial" w:hAnsi="Arial" w:cs="Arial"/>
          <w:sz w:val="22"/>
          <w:szCs w:val="22"/>
        </w:rPr>
        <w:t>P</w:t>
      </w:r>
      <w:r w:rsidR="00374F51" w:rsidRPr="009B4F65">
        <w:rPr>
          <w:rFonts w:ascii="Arial" w:hAnsi="Arial" w:cs="Arial"/>
          <w:sz w:val="22"/>
          <w:szCs w:val="22"/>
        </w:rPr>
        <w:t xml:space="preserve">ública del </w:t>
      </w:r>
      <w:r w:rsidR="00164F0D" w:rsidRPr="009B4F65">
        <w:rPr>
          <w:rFonts w:ascii="Arial" w:hAnsi="Arial" w:cs="Arial"/>
          <w:sz w:val="22"/>
          <w:szCs w:val="22"/>
        </w:rPr>
        <w:t>E</w:t>
      </w:r>
      <w:r w:rsidR="00374F51" w:rsidRPr="009B4F65">
        <w:rPr>
          <w:rFonts w:ascii="Arial" w:hAnsi="Arial" w:cs="Arial"/>
          <w:sz w:val="22"/>
          <w:szCs w:val="22"/>
        </w:rPr>
        <w:t xml:space="preserve">stado de San Luis Potosí, 3º fracciones II, XIII, XX, y XXI, </w:t>
      </w:r>
      <w:r w:rsidR="00B23791" w:rsidRPr="009B4F65">
        <w:rPr>
          <w:rFonts w:ascii="Arial" w:hAnsi="Arial" w:cs="Arial"/>
          <w:sz w:val="22"/>
          <w:szCs w:val="22"/>
        </w:rPr>
        <w:t xml:space="preserve">20, 24, fracción VI, </w:t>
      </w:r>
      <w:r w:rsidR="00374F51" w:rsidRPr="009B4F65">
        <w:rPr>
          <w:rFonts w:ascii="Arial" w:hAnsi="Arial" w:cs="Arial"/>
          <w:sz w:val="22"/>
          <w:szCs w:val="22"/>
        </w:rPr>
        <w:t xml:space="preserve">113, </w:t>
      </w:r>
      <w:r w:rsidR="00B23791" w:rsidRPr="009B4F65">
        <w:rPr>
          <w:rFonts w:ascii="Arial" w:hAnsi="Arial" w:cs="Arial"/>
          <w:sz w:val="22"/>
          <w:szCs w:val="22"/>
        </w:rPr>
        <w:t>114, 117, 118, 119</w:t>
      </w:r>
      <w:r w:rsidR="00472BF5" w:rsidRPr="009B4F65">
        <w:rPr>
          <w:rFonts w:ascii="Arial" w:hAnsi="Arial" w:cs="Arial"/>
          <w:sz w:val="22"/>
          <w:szCs w:val="22"/>
        </w:rPr>
        <w:t>,</w:t>
      </w:r>
      <w:r w:rsidR="00B23791" w:rsidRPr="009B4F65">
        <w:rPr>
          <w:rFonts w:ascii="Arial" w:hAnsi="Arial" w:cs="Arial"/>
          <w:sz w:val="22"/>
          <w:szCs w:val="22"/>
        </w:rPr>
        <w:t xml:space="preserve"> 120 </w:t>
      </w:r>
      <w:r w:rsidR="00374F51" w:rsidRPr="009B4F65">
        <w:rPr>
          <w:rFonts w:ascii="Arial" w:hAnsi="Arial" w:cs="Arial"/>
          <w:sz w:val="22"/>
          <w:szCs w:val="22"/>
        </w:rPr>
        <w:t xml:space="preserve">fracción </w:t>
      </w:r>
      <w:r w:rsidR="00B23791" w:rsidRPr="009B4F65">
        <w:rPr>
          <w:rFonts w:ascii="Arial" w:hAnsi="Arial" w:cs="Arial"/>
          <w:sz w:val="22"/>
          <w:szCs w:val="22"/>
        </w:rPr>
        <w:t>II</w:t>
      </w:r>
      <w:r w:rsidR="00374F51" w:rsidRPr="009B4F65">
        <w:rPr>
          <w:rFonts w:ascii="Arial" w:hAnsi="Arial" w:cs="Arial"/>
          <w:sz w:val="22"/>
          <w:szCs w:val="22"/>
        </w:rPr>
        <w:t xml:space="preserve">I, 129 fracciones </w:t>
      </w:r>
      <w:r w:rsidR="005160BF" w:rsidRPr="009B4F65">
        <w:rPr>
          <w:rFonts w:ascii="Arial" w:hAnsi="Arial" w:cs="Arial"/>
          <w:sz w:val="22"/>
          <w:szCs w:val="22"/>
        </w:rPr>
        <w:t>I, y XII</w:t>
      </w:r>
      <w:r w:rsidR="00374F51" w:rsidRPr="009B4F65">
        <w:rPr>
          <w:rFonts w:ascii="Arial" w:hAnsi="Arial" w:cs="Arial"/>
          <w:sz w:val="22"/>
          <w:szCs w:val="22"/>
        </w:rPr>
        <w:t>, y 132 de la ley de transparencia y acceso a la información pública del estado,</w:t>
      </w:r>
      <w:r w:rsidR="005160BF" w:rsidRPr="009B4F65">
        <w:rPr>
          <w:rFonts w:ascii="Arial" w:hAnsi="Arial" w:cs="Arial"/>
          <w:sz w:val="22"/>
          <w:szCs w:val="22"/>
        </w:rPr>
        <w:t xml:space="preserve"> 218 del código nacional de procedimientos penales</w:t>
      </w:r>
      <w:r w:rsidR="00A5063A" w:rsidRPr="009B4F65">
        <w:rPr>
          <w:rFonts w:ascii="Arial" w:hAnsi="Arial" w:cs="Arial"/>
          <w:sz w:val="22"/>
          <w:szCs w:val="22"/>
        </w:rPr>
        <w:t>,</w:t>
      </w:r>
      <w:r w:rsidR="00374F51" w:rsidRPr="009B4F65">
        <w:rPr>
          <w:rFonts w:ascii="Arial" w:hAnsi="Arial" w:cs="Arial"/>
          <w:sz w:val="22"/>
          <w:szCs w:val="22"/>
        </w:rPr>
        <w:t xml:space="preserve"> lineamientos, </w:t>
      </w:r>
      <w:r w:rsidR="00B23791" w:rsidRPr="009B4F65">
        <w:rPr>
          <w:rFonts w:ascii="Arial" w:hAnsi="Arial" w:cs="Arial"/>
          <w:sz w:val="22"/>
          <w:szCs w:val="22"/>
        </w:rPr>
        <w:t xml:space="preserve">décimo séptimo, </w:t>
      </w:r>
      <w:r w:rsidR="00374F51" w:rsidRPr="009B4F65">
        <w:rPr>
          <w:rFonts w:ascii="Arial" w:hAnsi="Arial" w:cs="Arial"/>
          <w:sz w:val="22"/>
          <w:szCs w:val="22"/>
        </w:rPr>
        <w:t>décimo octavo,</w:t>
      </w:r>
      <w:r w:rsidR="00B23791" w:rsidRPr="009B4F65">
        <w:rPr>
          <w:rFonts w:ascii="Arial" w:hAnsi="Arial" w:cs="Arial"/>
          <w:sz w:val="22"/>
          <w:szCs w:val="22"/>
        </w:rPr>
        <w:t xml:space="preserve"> trigésimo primero, </w:t>
      </w:r>
      <w:r w:rsidR="00374F51" w:rsidRPr="009B4F65">
        <w:rPr>
          <w:rFonts w:ascii="Arial" w:hAnsi="Arial" w:cs="Arial"/>
          <w:sz w:val="22"/>
          <w:szCs w:val="22"/>
        </w:rPr>
        <w:t>de los LG</w:t>
      </w:r>
      <w:r w:rsidR="00CC2ABF" w:rsidRPr="009B4F65">
        <w:rPr>
          <w:rFonts w:ascii="Arial" w:hAnsi="Arial" w:cs="Arial"/>
          <w:sz w:val="22"/>
          <w:szCs w:val="22"/>
        </w:rPr>
        <w:t>M</w:t>
      </w:r>
      <w:r w:rsidR="00374F51" w:rsidRPr="009B4F65">
        <w:rPr>
          <w:rFonts w:ascii="Arial" w:hAnsi="Arial" w:cs="Arial"/>
          <w:sz w:val="22"/>
          <w:szCs w:val="22"/>
        </w:rPr>
        <w:t>CDIEVP.</w:t>
      </w:r>
    </w:p>
    <w:p w:rsidR="001B11A7" w:rsidRPr="009B4F65" w:rsidRDefault="001B11A7" w:rsidP="004A324C">
      <w:pPr>
        <w:jc w:val="both"/>
        <w:rPr>
          <w:rFonts w:ascii="Arial" w:hAnsi="Arial" w:cs="Arial"/>
          <w:b/>
          <w:sz w:val="22"/>
          <w:szCs w:val="22"/>
        </w:rPr>
      </w:pPr>
    </w:p>
    <w:p w:rsidR="003F4878" w:rsidRPr="009B4F65" w:rsidRDefault="007336C3" w:rsidP="004A324C">
      <w:pPr>
        <w:jc w:val="both"/>
        <w:rPr>
          <w:rFonts w:ascii="Arial" w:hAnsi="Arial" w:cs="Arial"/>
          <w:b/>
          <w:sz w:val="22"/>
          <w:szCs w:val="22"/>
        </w:rPr>
      </w:pPr>
      <w:r w:rsidRPr="009B4F65">
        <w:rPr>
          <w:rFonts w:ascii="Arial" w:hAnsi="Arial" w:cs="Arial"/>
          <w:b/>
          <w:sz w:val="22"/>
          <w:szCs w:val="22"/>
        </w:rPr>
        <w:t xml:space="preserve">Razonamiento. </w:t>
      </w:r>
    </w:p>
    <w:p w:rsidR="00BF3665" w:rsidRPr="009B4F65" w:rsidRDefault="00EE7429" w:rsidP="004A324C">
      <w:pPr>
        <w:jc w:val="both"/>
        <w:rPr>
          <w:rFonts w:ascii="Arial" w:hAnsi="Arial" w:cs="Arial"/>
          <w:sz w:val="22"/>
          <w:szCs w:val="22"/>
        </w:rPr>
      </w:pPr>
      <w:r w:rsidRPr="009B4F65">
        <w:rPr>
          <w:rFonts w:ascii="Arial" w:hAnsi="Arial" w:cs="Arial"/>
          <w:sz w:val="22"/>
          <w:szCs w:val="22"/>
        </w:rPr>
        <w:t xml:space="preserve">El </w:t>
      </w:r>
      <w:r w:rsidR="00E61018" w:rsidRPr="009B4F65">
        <w:rPr>
          <w:rFonts w:ascii="Arial" w:hAnsi="Arial" w:cs="Arial"/>
          <w:sz w:val="22"/>
          <w:szCs w:val="22"/>
        </w:rPr>
        <w:t>d</w:t>
      </w:r>
      <w:r w:rsidRPr="009B4F65">
        <w:rPr>
          <w:rFonts w:ascii="Arial" w:hAnsi="Arial" w:cs="Arial"/>
          <w:sz w:val="22"/>
          <w:szCs w:val="22"/>
        </w:rPr>
        <w:t>octor Jesús Rafael Rodríguez López</w:t>
      </w:r>
      <w:r w:rsidR="003E4299" w:rsidRPr="009B4F65">
        <w:rPr>
          <w:rFonts w:ascii="Arial" w:hAnsi="Arial" w:cs="Arial"/>
          <w:sz w:val="22"/>
          <w:szCs w:val="22"/>
        </w:rPr>
        <w:t xml:space="preserve">, titular del </w:t>
      </w:r>
      <w:r w:rsidR="00164F0D" w:rsidRPr="009B4F65">
        <w:rPr>
          <w:rFonts w:ascii="Arial" w:hAnsi="Arial" w:cs="Arial"/>
          <w:sz w:val="22"/>
          <w:szCs w:val="22"/>
        </w:rPr>
        <w:t>Ó</w:t>
      </w:r>
      <w:r w:rsidR="003E4299" w:rsidRPr="009B4F65">
        <w:rPr>
          <w:rFonts w:ascii="Arial" w:hAnsi="Arial" w:cs="Arial"/>
          <w:sz w:val="22"/>
          <w:szCs w:val="22"/>
        </w:rPr>
        <w:t xml:space="preserve">rgano </w:t>
      </w:r>
      <w:r w:rsidR="00164F0D" w:rsidRPr="009B4F65">
        <w:rPr>
          <w:rFonts w:ascii="Arial" w:hAnsi="Arial" w:cs="Arial"/>
          <w:sz w:val="22"/>
          <w:szCs w:val="22"/>
        </w:rPr>
        <w:t>I</w:t>
      </w:r>
      <w:r w:rsidR="003E4299" w:rsidRPr="009B4F65">
        <w:rPr>
          <w:rFonts w:ascii="Arial" w:hAnsi="Arial" w:cs="Arial"/>
          <w:sz w:val="22"/>
          <w:szCs w:val="22"/>
        </w:rPr>
        <w:t xml:space="preserve">nterno de </w:t>
      </w:r>
      <w:r w:rsidR="00164F0D" w:rsidRPr="009B4F65">
        <w:rPr>
          <w:rFonts w:ascii="Arial" w:hAnsi="Arial" w:cs="Arial"/>
          <w:sz w:val="22"/>
          <w:szCs w:val="22"/>
        </w:rPr>
        <w:t>C</w:t>
      </w:r>
      <w:r w:rsidR="003E4299" w:rsidRPr="009B4F65">
        <w:rPr>
          <w:rFonts w:ascii="Arial" w:hAnsi="Arial" w:cs="Arial"/>
          <w:sz w:val="22"/>
          <w:szCs w:val="22"/>
        </w:rPr>
        <w:t xml:space="preserve">ontrol </w:t>
      </w:r>
      <w:r w:rsidR="009819AE" w:rsidRPr="009B4F65">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9B4F65">
        <w:rPr>
          <w:rFonts w:ascii="Arial" w:hAnsi="Arial" w:cs="Arial"/>
          <w:sz w:val="22"/>
          <w:szCs w:val="22"/>
        </w:rPr>
        <w:t>t</w:t>
      </w:r>
      <w:r w:rsidR="009819AE" w:rsidRPr="009B4F65">
        <w:rPr>
          <w:rFonts w:ascii="Arial" w:hAnsi="Arial" w:cs="Arial"/>
          <w:sz w:val="22"/>
          <w:szCs w:val="22"/>
        </w:rPr>
        <w:t>rigésimo tercero de los LG</w:t>
      </w:r>
      <w:r w:rsidR="00CC2ABF" w:rsidRPr="009B4F65">
        <w:rPr>
          <w:rFonts w:ascii="Arial" w:hAnsi="Arial" w:cs="Arial"/>
          <w:sz w:val="22"/>
          <w:szCs w:val="22"/>
        </w:rPr>
        <w:t>M</w:t>
      </w:r>
      <w:r w:rsidR="009819AE" w:rsidRPr="009B4F65">
        <w:rPr>
          <w:rFonts w:ascii="Arial" w:hAnsi="Arial" w:cs="Arial"/>
          <w:sz w:val="22"/>
          <w:szCs w:val="22"/>
        </w:rPr>
        <w:t>CDIEVP, los que a la letra establecen;</w:t>
      </w:r>
    </w:p>
    <w:p w:rsidR="00DF2157" w:rsidRPr="009B4F65" w:rsidRDefault="00DF2157" w:rsidP="004A324C">
      <w:pPr>
        <w:jc w:val="both"/>
        <w:rPr>
          <w:rFonts w:ascii="Arial" w:hAnsi="Arial" w:cs="Arial"/>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b/>
          <w:i/>
          <w:sz w:val="22"/>
          <w:szCs w:val="22"/>
        </w:rPr>
        <w:t>Artículo 118.</w:t>
      </w:r>
      <w:r w:rsidRPr="009B4F65">
        <w:rPr>
          <w:rFonts w:ascii="Arial" w:hAnsi="Arial" w:cs="Arial"/>
          <w:i/>
          <w:sz w:val="22"/>
          <w:szCs w:val="22"/>
        </w:rPr>
        <w:t xml:space="preserve"> En la aplicación de la prueba de daño, el sujeto obligado deberá justificar que:</w:t>
      </w:r>
    </w:p>
    <w:p w:rsidR="00BF3665" w:rsidRPr="009B4F65" w:rsidRDefault="00BF3665" w:rsidP="004A324C">
      <w:pPr>
        <w:ind w:right="49"/>
        <w:jc w:val="both"/>
        <w:rPr>
          <w:rFonts w:ascii="Arial" w:hAnsi="Arial" w:cs="Arial"/>
          <w:i/>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i/>
          <w:sz w:val="22"/>
          <w:szCs w:val="22"/>
        </w:rPr>
        <w:t>I. La divulgación de la información representa un riesgo real, demostrable e identificable de perjuicio significativo al interés público;</w:t>
      </w:r>
    </w:p>
    <w:p w:rsidR="00BF3665" w:rsidRPr="009B4F65" w:rsidRDefault="00BF3665" w:rsidP="004A324C">
      <w:pPr>
        <w:ind w:right="49"/>
        <w:jc w:val="both"/>
        <w:rPr>
          <w:rFonts w:ascii="Arial" w:hAnsi="Arial" w:cs="Arial"/>
          <w:i/>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i/>
          <w:sz w:val="22"/>
          <w:szCs w:val="22"/>
        </w:rPr>
        <w:t>II. El riesgo de perjuicio que supondría la divulgación supera el interés público general de que se difunda, y</w:t>
      </w:r>
    </w:p>
    <w:p w:rsidR="00BF3665" w:rsidRPr="009B4F65" w:rsidRDefault="00BF3665" w:rsidP="004A324C">
      <w:pPr>
        <w:ind w:right="49"/>
        <w:jc w:val="both"/>
        <w:rPr>
          <w:rFonts w:ascii="Arial" w:hAnsi="Arial" w:cs="Arial"/>
          <w:i/>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i/>
          <w:sz w:val="22"/>
          <w:szCs w:val="22"/>
        </w:rPr>
        <w:t>III. La limitación se adecua al principio de proporcionalidad y representa el medio menos restrictivo disponible para evitar el perjuicio.</w:t>
      </w:r>
    </w:p>
    <w:p w:rsidR="00BF3665" w:rsidRPr="009B4F65" w:rsidRDefault="00BF3665" w:rsidP="004A324C">
      <w:pPr>
        <w:ind w:right="49"/>
        <w:jc w:val="both"/>
        <w:rPr>
          <w:rFonts w:ascii="Arial" w:hAnsi="Arial" w:cs="Arial"/>
          <w:i/>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b/>
          <w:i/>
          <w:sz w:val="22"/>
          <w:szCs w:val="22"/>
        </w:rPr>
        <w:t>Trigésimo tercero</w:t>
      </w:r>
      <w:r w:rsidRPr="009B4F65">
        <w:rPr>
          <w:rFonts w:ascii="Arial" w:hAnsi="Arial" w:cs="Arial"/>
          <w:i/>
          <w:sz w:val="22"/>
          <w:szCs w:val="22"/>
        </w:rPr>
        <w:t>. Para la aplicación de la prueba de daño a la que hace referencia el artículo 104 de la Ley General, los sujetos obligados atenderán lo siguiente:</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 xml:space="preserve">Mediante una ponderación entre la medida restrictiva y el derecho de acceso a la información, deberán justificar y probar objetivamente mediante los elementos señalados en la fracción anterior, que la </w:t>
      </w:r>
      <w:r w:rsidRPr="009B4F65">
        <w:rPr>
          <w:rFonts w:ascii="Arial" w:hAnsi="Arial" w:cs="Arial"/>
          <w:i/>
          <w:sz w:val="22"/>
          <w:szCs w:val="22"/>
        </w:rPr>
        <w:lastRenderedPageBreak/>
        <w:t>publicidad de la información solicitada generaría un riesgo de perjuicio que supera al interés público de que la información se difunda;</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Pr="009B4F65" w:rsidRDefault="00CE31CC"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9B4F65">
        <w:rPr>
          <w:rFonts w:ascii="Arial" w:hAnsi="Arial" w:cs="Arial"/>
          <w:sz w:val="22"/>
          <w:szCs w:val="22"/>
        </w:rPr>
        <w:t xml:space="preserve">titular del Órgano Interno de Control </w:t>
      </w:r>
      <w:r w:rsidRPr="009B4F65">
        <w:rPr>
          <w:rFonts w:ascii="Arial" w:eastAsia="Times New Roman" w:hAnsi="Arial" w:cs="Arial"/>
          <w:sz w:val="22"/>
          <w:szCs w:val="22"/>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Quedó  debidamente justificada la prueba de daño que causaría el proporcionar la información</w:t>
      </w:r>
      <w:r w:rsidR="00CC2ABF" w:rsidRPr="009B4F65">
        <w:rPr>
          <w:rFonts w:ascii="Arial" w:eastAsia="Times New Roman" w:hAnsi="Arial" w:cs="Arial"/>
          <w:sz w:val="22"/>
          <w:szCs w:val="22"/>
          <w:lang w:val="es-ES"/>
        </w:rPr>
        <w:t xml:space="preserve"> relativa a las declaraciones recibidas del personal</w:t>
      </w:r>
      <w:r w:rsidRPr="009B4F65">
        <w:rPr>
          <w:rFonts w:ascii="Arial" w:eastAsia="Times New Roman" w:hAnsi="Arial" w:cs="Arial"/>
          <w:sz w:val="22"/>
          <w:szCs w:val="22"/>
          <w:lang w:val="es-ES"/>
        </w:rPr>
        <w:t xml:space="preserve">  adscrito a áreas sustantivas, incluyendo al personal administrativo</w:t>
      </w:r>
      <w:r w:rsidR="004F7658" w:rsidRPr="009B4F65">
        <w:rPr>
          <w:rFonts w:ascii="Arial" w:eastAsia="Times New Roman" w:hAnsi="Arial" w:cs="Arial"/>
          <w:sz w:val="22"/>
          <w:szCs w:val="22"/>
          <w:lang w:val="es-ES"/>
        </w:rPr>
        <w:t xml:space="preserve"> de la Fiscalía General del Estado</w:t>
      </w:r>
      <w:r w:rsidRPr="009B4F65">
        <w:rPr>
          <w:rFonts w:ascii="Arial" w:eastAsia="Times New Roman" w:hAnsi="Arial" w:cs="Arial"/>
          <w:sz w:val="22"/>
          <w:szCs w:val="22"/>
          <w:lang w:val="es-ES"/>
        </w:rPr>
        <w:t xml:space="preserve">, pues como lo determinó Suprema Corte de Justicia de la Nación en la Controversia constitucional  325/2019, “hacer </w:t>
      </w:r>
      <w:r w:rsidR="004F7658" w:rsidRPr="009B4F65">
        <w:rPr>
          <w:rFonts w:ascii="Arial" w:eastAsia="Times New Roman" w:hAnsi="Arial" w:cs="Arial"/>
          <w:sz w:val="22"/>
          <w:szCs w:val="22"/>
          <w:lang w:val="es-ES"/>
        </w:rPr>
        <w:t>público</w:t>
      </w:r>
      <w:r w:rsidRPr="009B4F65">
        <w:rPr>
          <w:rFonts w:ascii="Arial" w:eastAsia="Times New Roman" w:hAnsi="Arial" w:cs="Arial"/>
          <w:sz w:val="22"/>
          <w:szCs w:val="22"/>
          <w:lang w:val="es-ES"/>
        </w:rPr>
        <w:t xml:space="preserve"> cualquier dato o información que haga identificable al personal operativo/sustantivo así como al administrativo que labora en la </w:t>
      </w:r>
      <w:r w:rsidR="00CC2ABF" w:rsidRPr="009B4F65">
        <w:rPr>
          <w:rFonts w:ascii="Arial" w:eastAsia="Times New Roman" w:hAnsi="Arial" w:cs="Arial"/>
          <w:sz w:val="22"/>
          <w:szCs w:val="22"/>
          <w:lang w:val="es-ES"/>
        </w:rPr>
        <w:t>Fiscalía General de la República</w:t>
      </w:r>
      <w:r w:rsidRPr="009B4F65">
        <w:rPr>
          <w:rFonts w:ascii="Arial" w:eastAsia="Times New Roman" w:hAnsi="Arial" w:cs="Arial"/>
          <w:sz w:val="22"/>
          <w:szCs w:val="22"/>
          <w:lang w:val="es-ES"/>
        </w:rPr>
        <w:t>, representa un riesgo real, demostrable e identificable de perjuicio significativo al interés público y a la seguridad pública nacional”, lo cual debe ser un espejo para las Fiscalía de las distintas Federaciones.</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w:t>
      </w:r>
      <w:r w:rsidRPr="009B4F65">
        <w:rPr>
          <w:rFonts w:ascii="Arial" w:eastAsia="Times New Roman" w:hAnsi="Arial" w:cs="Arial"/>
          <w:sz w:val="22"/>
          <w:szCs w:val="22"/>
          <w:lang w:val="es-ES"/>
        </w:rPr>
        <w:lastRenderedPageBreak/>
        <w:t xml:space="preserve">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CC2ABF" w:rsidRPr="009B4F65">
        <w:rPr>
          <w:rFonts w:ascii="Arial" w:eastAsia="Times New Roman" w:hAnsi="Arial" w:cs="Arial"/>
          <w:sz w:val="22"/>
          <w:szCs w:val="22"/>
          <w:lang w:val="es-ES"/>
        </w:rPr>
        <w:t>Fiscalía General de la República</w:t>
      </w:r>
      <w:r w:rsidRPr="009B4F65">
        <w:rPr>
          <w:rFonts w:ascii="Arial" w:eastAsia="Times New Roman" w:hAnsi="Arial" w:cs="Arial"/>
          <w:sz w:val="22"/>
          <w:szCs w:val="22"/>
          <w:lang w:val="es-ES"/>
        </w:rPr>
        <w:t xml:space="preserve">, se permitiría acceder a datos identificativos, académicos, electrónicos, patrimoniales, biométricos y los referentes a sus familiares”.                               </w:t>
      </w: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b/>
          <w:sz w:val="22"/>
          <w:szCs w:val="22"/>
          <w:lang w:val="es-ES"/>
        </w:rPr>
      </w:pPr>
      <w:r w:rsidRPr="009B4F65">
        <w:rPr>
          <w:rFonts w:ascii="Arial" w:eastAsia="Times New Roman" w:hAnsi="Arial" w:cs="Arial"/>
          <w:b/>
          <w:sz w:val="22"/>
          <w:szCs w:val="22"/>
          <w:lang w:val="es-ES"/>
        </w:rPr>
        <w:t>Perjuicio que supera el interés público.</w:t>
      </w: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Con la divulgación de la información </w:t>
      </w:r>
      <w:r w:rsidR="004F7658" w:rsidRPr="009B4F65">
        <w:rPr>
          <w:rFonts w:ascii="Arial" w:eastAsia="Times New Roman" w:hAnsi="Arial" w:cs="Arial"/>
          <w:sz w:val="22"/>
          <w:szCs w:val="22"/>
          <w:lang w:val="es-ES"/>
        </w:rPr>
        <w:t>que se reserva</w:t>
      </w:r>
      <w:r w:rsidRPr="009B4F65">
        <w:rPr>
          <w:rFonts w:ascii="Arial" w:eastAsia="Times New Roman" w:hAnsi="Arial" w:cs="Arial"/>
          <w:sz w:val="22"/>
          <w:szCs w:val="22"/>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sidRPr="009B4F65">
        <w:rPr>
          <w:rFonts w:ascii="Arial" w:eastAsia="Times New Roman" w:hAnsi="Arial" w:cs="Arial"/>
          <w:sz w:val="22"/>
          <w:szCs w:val="22"/>
          <w:lang w:val="es-ES"/>
        </w:rPr>
        <w:t>Clave Única de Registro de Población</w:t>
      </w:r>
      <w:r w:rsidRPr="009B4F65">
        <w:rPr>
          <w:rFonts w:ascii="Arial" w:eastAsia="Times New Roman" w:hAnsi="Arial" w:cs="Arial"/>
          <w:sz w:val="22"/>
          <w:szCs w:val="22"/>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w:t>
      </w:r>
      <w:r w:rsidRPr="009B4F65">
        <w:rPr>
          <w:rFonts w:ascii="Arial" w:eastAsia="Times New Roman" w:hAnsi="Arial" w:cs="Arial"/>
          <w:sz w:val="22"/>
          <w:szCs w:val="22"/>
          <w:lang w:val="es-ES"/>
        </w:rPr>
        <w:lastRenderedPageBreak/>
        <w:t>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Bajo esta tesitura, la divulgación de la información </w:t>
      </w:r>
      <w:r w:rsidR="004F7658" w:rsidRPr="009B4F65">
        <w:rPr>
          <w:rFonts w:ascii="Arial" w:eastAsia="Times New Roman" w:hAnsi="Arial" w:cs="Arial"/>
          <w:sz w:val="22"/>
          <w:szCs w:val="22"/>
          <w:lang w:val="es-ES"/>
        </w:rPr>
        <w:t>reservada</w:t>
      </w:r>
      <w:r w:rsidRPr="009B4F65">
        <w:rPr>
          <w:rFonts w:ascii="Arial" w:eastAsia="Times New Roman" w:hAnsi="Arial" w:cs="Arial"/>
          <w:sz w:val="22"/>
          <w:szCs w:val="22"/>
          <w:lang w:val="es-ES"/>
        </w:rPr>
        <w:t xml:space="preserve">, actualiza el riesgo de perjuicio a la vida, la seguridad o </w:t>
      </w:r>
      <w:r w:rsidR="00A9088A" w:rsidRPr="009B4F65">
        <w:rPr>
          <w:rFonts w:ascii="Arial" w:eastAsia="Times New Roman" w:hAnsi="Arial" w:cs="Arial"/>
          <w:sz w:val="22"/>
          <w:szCs w:val="22"/>
          <w:lang w:val="es-ES"/>
        </w:rPr>
        <w:t>salud,</w:t>
      </w:r>
      <w:r w:rsidRPr="009B4F65">
        <w:rPr>
          <w:rFonts w:ascii="Arial" w:eastAsia="Times New Roman" w:hAnsi="Arial" w:cs="Arial"/>
          <w:sz w:val="22"/>
          <w:szCs w:val="22"/>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b/>
          <w:sz w:val="22"/>
          <w:szCs w:val="22"/>
          <w:lang w:val="es-ES"/>
        </w:rPr>
      </w:pPr>
      <w:r w:rsidRPr="009B4F65">
        <w:rPr>
          <w:rFonts w:ascii="Arial" w:eastAsia="Times New Roman" w:hAnsi="Arial" w:cs="Arial"/>
          <w:b/>
          <w:sz w:val="22"/>
          <w:szCs w:val="22"/>
          <w:lang w:val="es-ES"/>
        </w:rPr>
        <w:t>Principio de proporcionalidad.</w:t>
      </w: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9B4F65" w:rsidRDefault="001B11A7"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4F65" w:rsidRDefault="009B0D72" w:rsidP="004A324C">
      <w:pPr>
        <w:jc w:val="both"/>
        <w:rPr>
          <w:rFonts w:ascii="Arial" w:eastAsia="Times New Roman" w:hAnsi="Arial" w:cs="Arial"/>
          <w:sz w:val="22"/>
          <w:szCs w:val="22"/>
          <w:lang w:val="es-ES"/>
        </w:rPr>
      </w:pPr>
    </w:p>
    <w:p w:rsidR="00481D63"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Consecuentemente, se concluye que clasificar como reservada la información</w:t>
      </w:r>
      <w:r w:rsidR="004F7658" w:rsidRPr="009B4F65">
        <w:rPr>
          <w:rFonts w:ascii="Arial" w:eastAsia="Times New Roman" w:hAnsi="Arial" w:cs="Arial"/>
          <w:sz w:val="22"/>
          <w:szCs w:val="22"/>
          <w:lang w:val="es-ES"/>
        </w:rPr>
        <w:t xml:space="preserve"> relativa </w:t>
      </w:r>
      <w:r w:rsidR="00CC2ABF" w:rsidRPr="009B4F65">
        <w:rPr>
          <w:rFonts w:ascii="Arial" w:eastAsia="Times New Roman" w:hAnsi="Arial" w:cs="Arial"/>
          <w:sz w:val="22"/>
          <w:szCs w:val="22"/>
          <w:lang w:val="es-ES"/>
        </w:rPr>
        <w:t>a las declaraciones de</w:t>
      </w:r>
      <w:r w:rsidR="00CC2ABF" w:rsidRPr="009B4F65">
        <w:rPr>
          <w:rFonts w:ascii="Arial" w:eastAsia="Times New Roman" w:hAnsi="Arial" w:cs="Arial"/>
          <w:b/>
          <w:sz w:val="22"/>
          <w:szCs w:val="22"/>
          <w:lang w:val="es-ES"/>
        </w:rPr>
        <w:t xml:space="preserve"> conclusión </w:t>
      </w:r>
      <w:r w:rsidR="00CC2ABF" w:rsidRPr="009B4F65">
        <w:rPr>
          <w:rFonts w:ascii="Arial" w:eastAsia="Times New Roman" w:hAnsi="Arial" w:cs="Arial"/>
          <w:sz w:val="22"/>
          <w:szCs w:val="22"/>
          <w:lang w:val="es-ES"/>
        </w:rPr>
        <w:t>de situación patrimonial</w:t>
      </w:r>
      <w:r w:rsidR="00CC2ABF" w:rsidRPr="009B4F65">
        <w:rPr>
          <w:rFonts w:ascii="Arial" w:eastAsia="Times New Roman" w:hAnsi="Arial" w:cs="Arial"/>
          <w:b/>
          <w:sz w:val="22"/>
          <w:szCs w:val="22"/>
          <w:lang w:val="es-ES"/>
        </w:rPr>
        <w:t xml:space="preserve"> </w:t>
      </w:r>
      <w:r w:rsidR="009830B5" w:rsidRPr="009B4F65">
        <w:rPr>
          <w:rFonts w:ascii="Arial" w:eastAsia="Times New Roman" w:hAnsi="Arial" w:cs="Arial"/>
          <w:b/>
          <w:sz w:val="22"/>
          <w:szCs w:val="22"/>
          <w:lang w:val="es-ES"/>
        </w:rPr>
        <w:t>simplificadas</w:t>
      </w:r>
      <w:r w:rsidR="004F7658" w:rsidRPr="009B4F65">
        <w:rPr>
          <w:rFonts w:ascii="Arial" w:eastAsia="Times New Roman" w:hAnsi="Arial" w:cs="Arial"/>
          <w:sz w:val="22"/>
          <w:szCs w:val="22"/>
          <w:lang w:val="es-ES"/>
        </w:rPr>
        <w:t xml:space="preserve"> </w:t>
      </w:r>
      <w:r w:rsidR="00CC2ABF" w:rsidRPr="009B4F65">
        <w:rPr>
          <w:rFonts w:ascii="Arial" w:eastAsia="Times New Roman" w:hAnsi="Arial" w:cs="Arial"/>
          <w:sz w:val="22"/>
          <w:szCs w:val="22"/>
          <w:lang w:val="es-ES"/>
        </w:rPr>
        <w:t xml:space="preserve">del personal </w:t>
      </w:r>
      <w:r w:rsidR="004F7658" w:rsidRPr="009B4F65">
        <w:rPr>
          <w:rFonts w:ascii="Arial" w:eastAsia="Times New Roman" w:hAnsi="Arial" w:cs="Arial"/>
          <w:sz w:val="22"/>
          <w:szCs w:val="22"/>
          <w:lang w:val="es-ES"/>
        </w:rPr>
        <w:t>adscrito a áreas sustantivas, incluyendo al personal administrativo</w:t>
      </w:r>
      <w:r w:rsidRPr="009B4F65">
        <w:rPr>
          <w:rFonts w:ascii="Arial" w:eastAsia="Times New Roman" w:hAnsi="Arial" w:cs="Arial"/>
          <w:sz w:val="22"/>
          <w:szCs w:val="22"/>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Pr="009B4F65" w:rsidRDefault="004A324C" w:rsidP="004A324C">
      <w:pPr>
        <w:jc w:val="both"/>
        <w:rPr>
          <w:rFonts w:ascii="Arial" w:eastAsia="Times New Roman" w:hAnsi="Arial" w:cs="Arial"/>
          <w:sz w:val="22"/>
          <w:szCs w:val="22"/>
          <w:lang w:val="es-ES"/>
        </w:rPr>
      </w:pPr>
    </w:p>
    <w:p w:rsidR="004F7658" w:rsidRPr="009B4F65" w:rsidRDefault="004F7658" w:rsidP="004A324C">
      <w:pPr>
        <w:jc w:val="both"/>
        <w:rPr>
          <w:rFonts w:ascii="Arial" w:eastAsia="Times New Roman" w:hAnsi="Arial" w:cs="Arial"/>
          <w:sz w:val="22"/>
          <w:szCs w:val="22"/>
          <w:lang w:val="es-ES"/>
        </w:rPr>
      </w:pPr>
    </w:p>
    <w:p w:rsidR="00BF3665" w:rsidRPr="009B4F65" w:rsidRDefault="009819AE" w:rsidP="004A324C">
      <w:pPr>
        <w:pStyle w:val="Prrafodelista"/>
        <w:numPr>
          <w:ilvl w:val="0"/>
          <w:numId w:val="2"/>
        </w:numPr>
        <w:jc w:val="both"/>
        <w:rPr>
          <w:rFonts w:ascii="Arial" w:hAnsi="Arial" w:cs="Arial"/>
          <w:b/>
          <w:sz w:val="22"/>
          <w:szCs w:val="22"/>
        </w:rPr>
      </w:pPr>
      <w:r w:rsidRPr="009B4F65">
        <w:rPr>
          <w:rFonts w:ascii="Arial" w:hAnsi="Arial" w:cs="Arial"/>
          <w:b/>
          <w:sz w:val="22"/>
          <w:szCs w:val="22"/>
        </w:rPr>
        <w:t>Descripción de las partes o secciones reservadas, en caso de clasificación parcial;</w:t>
      </w:r>
    </w:p>
    <w:p w:rsidR="004A324C" w:rsidRPr="009B4F65" w:rsidRDefault="004A324C" w:rsidP="004A324C">
      <w:pPr>
        <w:pStyle w:val="Prrafodelista"/>
        <w:ind w:left="1080"/>
        <w:jc w:val="both"/>
        <w:rPr>
          <w:rFonts w:ascii="Arial" w:hAnsi="Arial" w:cs="Arial"/>
          <w:b/>
          <w:sz w:val="22"/>
          <w:szCs w:val="22"/>
        </w:rPr>
      </w:pPr>
    </w:p>
    <w:p w:rsidR="007F24DE" w:rsidRPr="009B4F65" w:rsidRDefault="00374F51" w:rsidP="004A324C">
      <w:pPr>
        <w:autoSpaceDE w:val="0"/>
        <w:autoSpaceDN w:val="0"/>
        <w:adjustRightInd w:val="0"/>
        <w:ind w:right="141"/>
        <w:jc w:val="both"/>
        <w:rPr>
          <w:rFonts w:ascii="Arial" w:hAnsi="Arial" w:cs="Arial"/>
          <w:sz w:val="22"/>
          <w:szCs w:val="22"/>
        </w:rPr>
      </w:pPr>
      <w:bookmarkStart w:id="1" w:name="_Hlk158291519"/>
      <w:r w:rsidRPr="009B4F65">
        <w:rPr>
          <w:rFonts w:ascii="Arial" w:hAnsi="Arial" w:cs="Arial"/>
          <w:sz w:val="22"/>
          <w:szCs w:val="22"/>
        </w:rPr>
        <w:lastRenderedPageBreak/>
        <w:t>Se da cuenta</w:t>
      </w:r>
      <w:r w:rsidR="00CE31CC" w:rsidRPr="009B4F65">
        <w:rPr>
          <w:rFonts w:ascii="Arial" w:hAnsi="Arial" w:cs="Arial"/>
          <w:sz w:val="22"/>
          <w:szCs w:val="22"/>
        </w:rPr>
        <w:t>,</w:t>
      </w:r>
      <w:r w:rsidRPr="009B4F65">
        <w:rPr>
          <w:rFonts w:ascii="Arial" w:hAnsi="Arial" w:cs="Arial"/>
          <w:sz w:val="22"/>
          <w:szCs w:val="22"/>
        </w:rPr>
        <w:t xml:space="preserve"> que se trata de una reserva total</w:t>
      </w:r>
      <w:r w:rsidR="00CC2ABF" w:rsidRPr="009B4F65">
        <w:rPr>
          <w:rFonts w:ascii="Arial" w:hAnsi="Arial" w:cs="Arial"/>
          <w:sz w:val="22"/>
          <w:szCs w:val="22"/>
        </w:rPr>
        <w:t xml:space="preserve">, de las Declaraciones de </w:t>
      </w:r>
      <w:r w:rsidR="00CC2ABF" w:rsidRPr="009B4F65">
        <w:rPr>
          <w:rFonts w:ascii="Arial" w:hAnsi="Arial" w:cs="Arial"/>
          <w:b/>
          <w:sz w:val="22"/>
          <w:szCs w:val="22"/>
        </w:rPr>
        <w:t>Conclusión</w:t>
      </w:r>
      <w:r w:rsidR="00CC2ABF" w:rsidRPr="009B4F65">
        <w:rPr>
          <w:rFonts w:ascii="Arial" w:hAnsi="Arial" w:cs="Arial"/>
          <w:sz w:val="22"/>
          <w:szCs w:val="22"/>
        </w:rPr>
        <w:t xml:space="preserve"> de Situación Patrimonial </w:t>
      </w:r>
      <w:r w:rsidR="009830B5" w:rsidRPr="009B4F65">
        <w:rPr>
          <w:rFonts w:ascii="Arial" w:hAnsi="Arial" w:cs="Arial"/>
          <w:b/>
          <w:sz w:val="22"/>
          <w:szCs w:val="22"/>
        </w:rPr>
        <w:t>simplificadas</w:t>
      </w:r>
      <w:r w:rsidR="00CC2ABF" w:rsidRPr="009B4F65">
        <w:rPr>
          <w:rFonts w:ascii="Arial" w:hAnsi="Arial" w:cs="Arial"/>
          <w:sz w:val="22"/>
          <w:szCs w:val="22"/>
        </w:rPr>
        <w:t xml:space="preserve"> presentadas en el mes de </w:t>
      </w:r>
      <w:r w:rsidR="009D4B9F" w:rsidRPr="009B4F65">
        <w:rPr>
          <w:rFonts w:ascii="Arial" w:hAnsi="Arial" w:cs="Arial"/>
          <w:b/>
          <w:sz w:val="22"/>
          <w:szCs w:val="22"/>
        </w:rPr>
        <w:t>febrero</w:t>
      </w:r>
      <w:r w:rsidR="00CC2ABF" w:rsidRPr="009B4F65">
        <w:rPr>
          <w:rFonts w:ascii="Arial" w:hAnsi="Arial" w:cs="Arial"/>
          <w:sz w:val="22"/>
          <w:szCs w:val="22"/>
        </w:rPr>
        <w:t xml:space="preserve"> de 202</w:t>
      </w:r>
      <w:r w:rsidR="00F6247F" w:rsidRPr="009B4F65">
        <w:rPr>
          <w:rFonts w:ascii="Arial" w:hAnsi="Arial" w:cs="Arial"/>
          <w:sz w:val="22"/>
          <w:szCs w:val="22"/>
        </w:rPr>
        <w:t>6</w:t>
      </w:r>
      <w:r w:rsidR="00CC2ABF" w:rsidRPr="009B4F65">
        <w:rPr>
          <w:rFonts w:ascii="Arial" w:hAnsi="Arial" w:cs="Arial"/>
          <w:sz w:val="22"/>
          <w:szCs w:val="22"/>
        </w:rPr>
        <w:t xml:space="preserve"> mediante el sistema DECLARANET-FGESLP,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Pr="009B4F65" w:rsidRDefault="004A324C" w:rsidP="004A324C">
      <w:pPr>
        <w:autoSpaceDE w:val="0"/>
        <w:autoSpaceDN w:val="0"/>
        <w:adjustRightInd w:val="0"/>
        <w:ind w:right="141"/>
        <w:jc w:val="both"/>
        <w:rPr>
          <w:rFonts w:ascii="Arial" w:hAnsi="Arial" w:cs="Arial"/>
          <w:sz w:val="22"/>
          <w:szCs w:val="22"/>
        </w:rPr>
      </w:pPr>
    </w:p>
    <w:bookmarkEnd w:id="1"/>
    <w:p w:rsidR="00BF3665" w:rsidRPr="009B4F65" w:rsidRDefault="009819AE" w:rsidP="004A324C">
      <w:pPr>
        <w:pStyle w:val="Prrafodelista"/>
        <w:numPr>
          <w:ilvl w:val="0"/>
          <w:numId w:val="2"/>
        </w:numPr>
        <w:jc w:val="both"/>
        <w:rPr>
          <w:rFonts w:ascii="Arial" w:hAnsi="Arial" w:cs="Arial"/>
          <w:sz w:val="22"/>
          <w:szCs w:val="22"/>
        </w:rPr>
      </w:pPr>
      <w:r w:rsidRPr="009B4F65">
        <w:rPr>
          <w:rFonts w:ascii="Arial" w:hAnsi="Arial" w:cs="Arial"/>
          <w:b/>
          <w:sz w:val="22"/>
          <w:szCs w:val="22"/>
        </w:rPr>
        <w:t>El período por el que mantendrá su clasificación y fecha de expedición;</w:t>
      </w:r>
    </w:p>
    <w:p w:rsidR="004A324C" w:rsidRPr="009B4F65" w:rsidRDefault="004A324C" w:rsidP="004A324C">
      <w:pPr>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sz w:val="22"/>
          <w:szCs w:val="22"/>
        </w:rPr>
        <w:t>Período. 5 años.</w:t>
      </w:r>
    </w:p>
    <w:p w:rsidR="004A324C" w:rsidRPr="009B4F65" w:rsidRDefault="004A324C" w:rsidP="004A324C">
      <w:pPr>
        <w:jc w:val="both"/>
        <w:rPr>
          <w:rFonts w:ascii="Arial" w:hAnsi="Arial" w:cs="Arial"/>
          <w:sz w:val="22"/>
          <w:szCs w:val="22"/>
        </w:rPr>
      </w:pPr>
    </w:p>
    <w:p w:rsidR="00BF3665" w:rsidRPr="009B4F65" w:rsidRDefault="00F6015F" w:rsidP="004A324C">
      <w:pPr>
        <w:jc w:val="both"/>
        <w:rPr>
          <w:rFonts w:ascii="Arial" w:eastAsia="Times New Roman" w:hAnsi="Arial" w:cs="Arial"/>
          <w:sz w:val="22"/>
          <w:szCs w:val="22"/>
        </w:rPr>
      </w:pPr>
      <w:r w:rsidRPr="009B4F65">
        <w:rPr>
          <w:rFonts w:ascii="Arial" w:eastAsia="Times New Roman" w:hAnsi="Arial" w:cs="Arial"/>
          <w:sz w:val="22"/>
          <w:szCs w:val="22"/>
        </w:rPr>
        <w:t xml:space="preserve">Fecha de expiración: </w:t>
      </w:r>
      <w:r w:rsidR="007F24DE" w:rsidRPr="009B4F65">
        <w:rPr>
          <w:rFonts w:ascii="Arial" w:eastAsia="Times New Roman" w:hAnsi="Arial" w:cs="Arial"/>
          <w:b/>
          <w:sz w:val="22"/>
          <w:szCs w:val="22"/>
        </w:rPr>
        <w:t>0</w:t>
      </w:r>
      <w:r w:rsidR="00CC2ABF" w:rsidRPr="009B4F65">
        <w:rPr>
          <w:rFonts w:ascii="Arial" w:eastAsia="Times New Roman" w:hAnsi="Arial" w:cs="Arial"/>
          <w:b/>
          <w:sz w:val="22"/>
          <w:szCs w:val="22"/>
        </w:rPr>
        <w:t>5</w:t>
      </w:r>
      <w:r w:rsidR="009F136E" w:rsidRPr="009B4F65">
        <w:rPr>
          <w:rFonts w:ascii="Arial" w:eastAsia="Times New Roman" w:hAnsi="Arial" w:cs="Arial"/>
          <w:b/>
          <w:sz w:val="22"/>
          <w:szCs w:val="22"/>
        </w:rPr>
        <w:t xml:space="preserve"> de </w:t>
      </w:r>
      <w:r w:rsidR="009D4B9F" w:rsidRPr="009B4F65">
        <w:rPr>
          <w:rFonts w:ascii="Arial" w:eastAsia="Times New Roman" w:hAnsi="Arial" w:cs="Arial"/>
          <w:b/>
          <w:sz w:val="22"/>
          <w:szCs w:val="22"/>
        </w:rPr>
        <w:t>marzo</w:t>
      </w:r>
      <w:r w:rsidR="00CE31CC" w:rsidRPr="009B4F65">
        <w:rPr>
          <w:rFonts w:ascii="Arial" w:eastAsia="Times New Roman" w:hAnsi="Arial" w:cs="Arial"/>
          <w:b/>
          <w:sz w:val="22"/>
          <w:szCs w:val="22"/>
        </w:rPr>
        <w:t xml:space="preserve"> </w:t>
      </w:r>
      <w:r w:rsidR="009819AE" w:rsidRPr="009B4F65">
        <w:rPr>
          <w:rFonts w:ascii="Arial" w:eastAsia="Times New Roman" w:hAnsi="Arial" w:cs="Arial"/>
          <w:b/>
          <w:sz w:val="22"/>
          <w:szCs w:val="22"/>
        </w:rPr>
        <w:t>20</w:t>
      </w:r>
      <w:r w:rsidR="00662DF6" w:rsidRPr="009B4F65">
        <w:rPr>
          <w:rFonts w:ascii="Arial" w:eastAsia="Times New Roman" w:hAnsi="Arial" w:cs="Arial"/>
          <w:b/>
          <w:sz w:val="22"/>
          <w:szCs w:val="22"/>
        </w:rPr>
        <w:t>3</w:t>
      </w:r>
      <w:r w:rsidR="00F6247F" w:rsidRPr="009B4F65">
        <w:rPr>
          <w:rFonts w:ascii="Arial" w:eastAsia="Times New Roman" w:hAnsi="Arial" w:cs="Arial"/>
          <w:b/>
          <w:sz w:val="22"/>
          <w:szCs w:val="22"/>
        </w:rPr>
        <w:t>1</w:t>
      </w:r>
      <w:r w:rsidR="009819AE" w:rsidRPr="009B4F65">
        <w:rPr>
          <w:rFonts w:ascii="Arial" w:eastAsia="Times New Roman" w:hAnsi="Arial" w:cs="Arial"/>
          <w:sz w:val="22"/>
          <w:szCs w:val="22"/>
        </w:rPr>
        <w:t xml:space="preserve">. Que cumple con lo establecido por el lineamiento </w:t>
      </w:r>
      <w:r w:rsidR="00481D63" w:rsidRPr="009B4F65">
        <w:rPr>
          <w:rFonts w:ascii="Arial" w:eastAsia="Times New Roman" w:hAnsi="Arial" w:cs="Arial"/>
          <w:sz w:val="22"/>
          <w:szCs w:val="22"/>
        </w:rPr>
        <w:t>t</w:t>
      </w:r>
      <w:r w:rsidR="009819AE" w:rsidRPr="009B4F65">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481D63" w:rsidRPr="009B4F65" w:rsidRDefault="00481D63" w:rsidP="004A324C">
      <w:pPr>
        <w:jc w:val="both"/>
        <w:rPr>
          <w:rFonts w:ascii="Arial" w:eastAsia="Times New Roman" w:hAnsi="Arial" w:cs="Arial"/>
          <w:sz w:val="22"/>
          <w:szCs w:val="22"/>
        </w:rPr>
      </w:pPr>
    </w:p>
    <w:p w:rsidR="00BF3665" w:rsidRPr="009B4F65" w:rsidRDefault="009819AE" w:rsidP="004A324C">
      <w:pPr>
        <w:pStyle w:val="Prrafodelista"/>
        <w:numPr>
          <w:ilvl w:val="0"/>
          <w:numId w:val="2"/>
        </w:numPr>
        <w:jc w:val="both"/>
        <w:rPr>
          <w:rFonts w:ascii="Arial" w:hAnsi="Arial" w:cs="Arial"/>
          <w:b/>
          <w:sz w:val="22"/>
          <w:szCs w:val="22"/>
        </w:rPr>
      </w:pPr>
      <w:r w:rsidRPr="009B4F65">
        <w:rPr>
          <w:rFonts w:ascii="Arial" w:hAnsi="Arial" w:cs="Arial"/>
          <w:b/>
          <w:sz w:val="22"/>
          <w:szCs w:val="22"/>
        </w:rPr>
        <w:t xml:space="preserve"> Efectos de la resolución.</w:t>
      </w:r>
    </w:p>
    <w:p w:rsidR="00694F13" w:rsidRPr="009B4F65" w:rsidRDefault="00694F13" w:rsidP="004A324C">
      <w:pPr>
        <w:pStyle w:val="Prrafodelista"/>
        <w:jc w:val="both"/>
        <w:rPr>
          <w:rFonts w:ascii="Arial" w:hAnsi="Arial" w:cs="Arial"/>
          <w:b/>
          <w:sz w:val="22"/>
          <w:szCs w:val="22"/>
        </w:rPr>
      </w:pPr>
    </w:p>
    <w:p w:rsidR="00FF1B19" w:rsidRPr="009B4F65" w:rsidRDefault="00FF1B19" w:rsidP="004A324C">
      <w:pPr>
        <w:jc w:val="both"/>
        <w:rPr>
          <w:rFonts w:ascii="Arial" w:hAnsi="Arial" w:cs="Arial"/>
          <w:sz w:val="22"/>
          <w:szCs w:val="22"/>
        </w:rPr>
      </w:pPr>
      <w:r w:rsidRPr="009B4F65">
        <w:rPr>
          <w:rFonts w:ascii="Arial" w:hAnsi="Arial" w:cs="Arial"/>
          <w:sz w:val="22"/>
          <w:szCs w:val="22"/>
        </w:rPr>
        <w:t xml:space="preserve">El Comité de Transparencia en Pleno determinó procedente confirmar el </w:t>
      </w:r>
      <w:r w:rsidR="008565C9" w:rsidRPr="009B4F65">
        <w:rPr>
          <w:rFonts w:ascii="Arial" w:hAnsi="Arial" w:cs="Arial"/>
          <w:sz w:val="22"/>
          <w:szCs w:val="22"/>
        </w:rPr>
        <w:t xml:space="preserve">acuerdo de reserva </w:t>
      </w:r>
      <w:r w:rsidR="00374F51" w:rsidRPr="009B4F65">
        <w:rPr>
          <w:rFonts w:ascii="Arial" w:hAnsi="Arial" w:cs="Arial"/>
          <w:b/>
          <w:sz w:val="22"/>
          <w:szCs w:val="22"/>
        </w:rPr>
        <w:t>total</w:t>
      </w:r>
      <w:r w:rsidR="007F24DE" w:rsidRPr="009B4F65">
        <w:rPr>
          <w:rFonts w:ascii="Arial" w:hAnsi="Arial" w:cs="Arial"/>
          <w:b/>
          <w:sz w:val="22"/>
          <w:szCs w:val="22"/>
        </w:rPr>
        <w:t xml:space="preserve"> </w:t>
      </w:r>
      <w:r w:rsidRPr="009B4F65">
        <w:rPr>
          <w:rFonts w:ascii="Arial" w:hAnsi="Arial" w:cs="Arial"/>
          <w:sz w:val="22"/>
          <w:szCs w:val="22"/>
        </w:rPr>
        <w:t xml:space="preserve">número </w:t>
      </w:r>
      <w:r w:rsidR="008565C9"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7</w:t>
      </w:r>
      <w:r w:rsidR="008565C9"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b/>
          <w:sz w:val="22"/>
          <w:szCs w:val="22"/>
        </w:rPr>
        <w:t xml:space="preserve"> </w:t>
      </w:r>
      <w:r w:rsidRPr="009B4F65">
        <w:rPr>
          <w:rFonts w:ascii="Arial" w:hAnsi="Arial" w:cs="Arial"/>
          <w:sz w:val="22"/>
          <w:szCs w:val="22"/>
        </w:rPr>
        <w:t>emitido por</w:t>
      </w:r>
      <w:r w:rsidR="007F24DE" w:rsidRPr="009B4F65">
        <w:rPr>
          <w:rFonts w:ascii="Arial" w:hAnsi="Arial" w:cs="Arial"/>
          <w:sz w:val="22"/>
          <w:szCs w:val="22"/>
        </w:rPr>
        <w:t xml:space="preserve"> el </w:t>
      </w:r>
      <w:r w:rsidR="00C24991" w:rsidRPr="009B4F65">
        <w:rPr>
          <w:rFonts w:ascii="Arial" w:hAnsi="Arial" w:cs="Arial"/>
          <w:sz w:val="22"/>
          <w:szCs w:val="22"/>
        </w:rPr>
        <w:t>d</w:t>
      </w:r>
      <w:r w:rsidR="00EE7429" w:rsidRPr="009B4F65">
        <w:rPr>
          <w:rFonts w:ascii="Arial" w:hAnsi="Arial" w:cs="Arial"/>
          <w:sz w:val="22"/>
          <w:szCs w:val="22"/>
        </w:rPr>
        <w:t>octor Jesús Rafael Rodríguez López</w:t>
      </w:r>
      <w:r w:rsidR="003E4299" w:rsidRPr="009B4F65">
        <w:rPr>
          <w:rFonts w:ascii="Arial" w:hAnsi="Arial" w:cs="Arial"/>
          <w:sz w:val="22"/>
          <w:szCs w:val="22"/>
        </w:rPr>
        <w:t xml:space="preserve">, titular del </w:t>
      </w:r>
      <w:r w:rsidR="0031213A" w:rsidRPr="009B4F65">
        <w:rPr>
          <w:rFonts w:ascii="Arial" w:hAnsi="Arial" w:cs="Arial"/>
          <w:sz w:val="22"/>
          <w:szCs w:val="22"/>
        </w:rPr>
        <w:t>Órgano Interno de Control</w:t>
      </w:r>
      <w:r w:rsidR="002E085B" w:rsidRPr="009B4F65">
        <w:rPr>
          <w:rFonts w:ascii="Arial" w:hAnsi="Arial" w:cs="Arial"/>
          <w:sz w:val="22"/>
          <w:szCs w:val="22"/>
        </w:rPr>
        <w:t>.</w:t>
      </w:r>
      <w:r w:rsidR="001E24B3" w:rsidRPr="009B4F65">
        <w:rPr>
          <w:rFonts w:ascii="Arial" w:hAnsi="Arial" w:cs="Arial"/>
          <w:sz w:val="22"/>
          <w:szCs w:val="22"/>
        </w:rPr>
        <w:t xml:space="preserve"> </w:t>
      </w:r>
    </w:p>
    <w:p w:rsidR="00FF1B19" w:rsidRPr="009B4F65" w:rsidRDefault="00FF1B19" w:rsidP="004A324C">
      <w:pPr>
        <w:jc w:val="both"/>
        <w:rPr>
          <w:rFonts w:ascii="Arial" w:hAnsi="Arial" w:cs="Arial"/>
          <w:sz w:val="22"/>
          <w:szCs w:val="22"/>
        </w:rPr>
      </w:pPr>
      <w:r w:rsidRPr="009B4F65">
        <w:rPr>
          <w:rFonts w:ascii="Arial" w:hAnsi="Arial" w:cs="Arial"/>
          <w:sz w:val="22"/>
          <w:szCs w:val="22"/>
        </w:rPr>
        <w:t xml:space="preserve">Se instruye al </w:t>
      </w:r>
      <w:r w:rsidR="00C24991" w:rsidRPr="009B4F65">
        <w:rPr>
          <w:rFonts w:ascii="Arial" w:hAnsi="Arial" w:cs="Arial"/>
          <w:sz w:val="22"/>
          <w:szCs w:val="22"/>
        </w:rPr>
        <w:t>d</w:t>
      </w:r>
      <w:r w:rsidR="00EE7429" w:rsidRPr="009B4F65">
        <w:rPr>
          <w:rFonts w:ascii="Arial" w:hAnsi="Arial" w:cs="Arial"/>
          <w:sz w:val="22"/>
          <w:szCs w:val="22"/>
        </w:rPr>
        <w:t>octor Jesús Rafael Rodríguez López</w:t>
      </w:r>
      <w:r w:rsidR="003E4299" w:rsidRPr="009B4F65">
        <w:rPr>
          <w:rFonts w:ascii="Arial" w:hAnsi="Arial" w:cs="Arial"/>
          <w:sz w:val="22"/>
          <w:szCs w:val="22"/>
        </w:rPr>
        <w:t xml:space="preserve">, titular del </w:t>
      </w:r>
      <w:r w:rsidR="00164F0D" w:rsidRPr="009B4F65">
        <w:rPr>
          <w:rFonts w:ascii="Arial" w:hAnsi="Arial" w:cs="Arial"/>
          <w:sz w:val="22"/>
          <w:szCs w:val="22"/>
        </w:rPr>
        <w:t>Ó</w:t>
      </w:r>
      <w:r w:rsidR="003E4299" w:rsidRPr="009B4F65">
        <w:rPr>
          <w:rFonts w:ascii="Arial" w:hAnsi="Arial" w:cs="Arial"/>
          <w:sz w:val="22"/>
          <w:szCs w:val="22"/>
        </w:rPr>
        <w:t xml:space="preserve">rgano </w:t>
      </w:r>
      <w:r w:rsidR="00164F0D" w:rsidRPr="009B4F65">
        <w:rPr>
          <w:rFonts w:ascii="Arial" w:hAnsi="Arial" w:cs="Arial"/>
          <w:sz w:val="22"/>
          <w:szCs w:val="22"/>
        </w:rPr>
        <w:t>I</w:t>
      </w:r>
      <w:r w:rsidR="003E4299" w:rsidRPr="009B4F65">
        <w:rPr>
          <w:rFonts w:ascii="Arial" w:hAnsi="Arial" w:cs="Arial"/>
          <w:sz w:val="22"/>
          <w:szCs w:val="22"/>
        </w:rPr>
        <w:t xml:space="preserve">nterno de </w:t>
      </w:r>
      <w:r w:rsidR="00164F0D" w:rsidRPr="009B4F65">
        <w:rPr>
          <w:rFonts w:ascii="Arial" w:hAnsi="Arial" w:cs="Arial"/>
          <w:sz w:val="22"/>
          <w:szCs w:val="22"/>
        </w:rPr>
        <w:t>C</w:t>
      </w:r>
      <w:r w:rsidR="003E4299" w:rsidRPr="009B4F65">
        <w:rPr>
          <w:rFonts w:ascii="Arial" w:hAnsi="Arial" w:cs="Arial"/>
          <w:sz w:val="22"/>
          <w:szCs w:val="22"/>
        </w:rPr>
        <w:t xml:space="preserve">ontrol </w:t>
      </w:r>
      <w:r w:rsidRPr="009B4F65">
        <w:rPr>
          <w:rFonts w:ascii="Arial" w:hAnsi="Arial" w:cs="Arial"/>
          <w:sz w:val="22"/>
          <w:szCs w:val="22"/>
        </w:rPr>
        <w:t xml:space="preserve">que notifique a los </w:t>
      </w:r>
      <w:r w:rsidR="00DA4A66" w:rsidRPr="009B4F65">
        <w:rPr>
          <w:rFonts w:ascii="Arial" w:hAnsi="Arial" w:cs="Arial"/>
          <w:sz w:val="22"/>
          <w:szCs w:val="22"/>
        </w:rPr>
        <w:t>t</w:t>
      </w:r>
      <w:r w:rsidRPr="009B4F65">
        <w:rPr>
          <w:rFonts w:ascii="Arial" w:hAnsi="Arial" w:cs="Arial"/>
          <w:sz w:val="22"/>
          <w:szCs w:val="22"/>
        </w:rPr>
        <w:t xml:space="preserve">itulares de las diversas áreas de la </w:t>
      </w:r>
      <w:r w:rsidR="00481D63" w:rsidRPr="009B4F65">
        <w:rPr>
          <w:rFonts w:ascii="Arial" w:hAnsi="Arial" w:cs="Arial"/>
          <w:sz w:val="22"/>
          <w:szCs w:val="22"/>
        </w:rPr>
        <w:t>i</w:t>
      </w:r>
      <w:r w:rsidRPr="009B4F65">
        <w:rPr>
          <w:rFonts w:ascii="Arial" w:hAnsi="Arial" w:cs="Arial"/>
          <w:sz w:val="22"/>
          <w:szCs w:val="22"/>
        </w:rPr>
        <w:t>nstitución que deberán de conocer esta resolución.</w:t>
      </w:r>
    </w:p>
    <w:p w:rsidR="00C24991" w:rsidRPr="009B4F65" w:rsidRDefault="00C24991" w:rsidP="004A324C">
      <w:pPr>
        <w:jc w:val="both"/>
        <w:rPr>
          <w:rFonts w:ascii="Arial" w:hAnsi="Arial" w:cs="Arial"/>
          <w:sz w:val="22"/>
          <w:szCs w:val="22"/>
        </w:rPr>
      </w:pPr>
    </w:p>
    <w:p w:rsidR="00FF1B19" w:rsidRPr="009B4F65" w:rsidRDefault="00FF1B19" w:rsidP="004A324C">
      <w:pPr>
        <w:pStyle w:val="Sinespaciado"/>
        <w:jc w:val="both"/>
        <w:rPr>
          <w:rFonts w:ascii="Arial" w:eastAsiaTheme="minorEastAsia" w:hAnsi="Arial" w:cs="Arial"/>
          <w:lang w:eastAsia="es-ES"/>
        </w:rPr>
      </w:pPr>
      <w:r w:rsidRPr="009B4F65">
        <w:rPr>
          <w:rFonts w:ascii="Arial" w:eastAsiaTheme="minorEastAsia" w:hAnsi="Arial" w:cs="Arial"/>
          <w:lang w:eastAsia="es-ES"/>
        </w:rPr>
        <w:t>Respecto a</w:t>
      </w:r>
      <w:r w:rsidR="001E24B3" w:rsidRPr="009B4F65">
        <w:rPr>
          <w:rFonts w:ascii="Arial" w:eastAsiaTheme="minorEastAsia" w:hAnsi="Arial" w:cs="Arial"/>
          <w:lang w:eastAsia="es-ES"/>
        </w:rPr>
        <w:t xml:space="preserve"> la</w:t>
      </w:r>
      <w:r w:rsidR="00490831" w:rsidRPr="009B4F65">
        <w:rPr>
          <w:rFonts w:ascii="Arial" w:eastAsiaTheme="minorEastAsia" w:hAnsi="Arial" w:cs="Arial"/>
          <w:lang w:eastAsia="es-ES"/>
        </w:rPr>
        <w:t xml:space="preserve"> </w:t>
      </w:r>
      <w:r w:rsidR="003E4299" w:rsidRPr="009B4F65">
        <w:rPr>
          <w:rFonts w:ascii="Arial" w:eastAsiaTheme="minorEastAsia" w:hAnsi="Arial" w:cs="Arial"/>
          <w:lang w:eastAsia="es-ES"/>
        </w:rPr>
        <w:t xml:space="preserve">publicación de la información de las versiones </w:t>
      </w:r>
      <w:r w:rsidR="00490831" w:rsidRPr="009B4F65">
        <w:rPr>
          <w:rFonts w:ascii="Arial" w:eastAsiaTheme="minorEastAsia" w:hAnsi="Arial" w:cs="Arial"/>
          <w:lang w:eastAsia="es-ES"/>
        </w:rPr>
        <w:t>públicas</w:t>
      </w:r>
      <w:r w:rsidR="003E4299" w:rsidRPr="009B4F65">
        <w:rPr>
          <w:rFonts w:ascii="Arial" w:eastAsiaTheme="minorEastAsia" w:hAnsi="Arial" w:cs="Arial"/>
          <w:lang w:eastAsia="es-ES"/>
        </w:rPr>
        <w:t xml:space="preserve"> de las declaraciones, de situación patrimonia</w:t>
      </w:r>
      <w:r w:rsidR="00490831" w:rsidRPr="009B4F65">
        <w:rPr>
          <w:rFonts w:ascii="Arial" w:eastAsiaTheme="minorEastAsia" w:hAnsi="Arial" w:cs="Arial"/>
          <w:lang w:eastAsia="es-ES"/>
        </w:rPr>
        <w:t>l</w:t>
      </w:r>
      <w:r w:rsidR="003E4299" w:rsidRPr="009B4F65">
        <w:rPr>
          <w:rFonts w:ascii="Arial" w:eastAsiaTheme="minorEastAsia" w:hAnsi="Arial" w:cs="Arial"/>
          <w:lang w:eastAsia="es-ES"/>
        </w:rPr>
        <w:t>, fiscal y de intereses que presentar</w:t>
      </w:r>
      <w:r w:rsidR="00490831" w:rsidRPr="009B4F65">
        <w:rPr>
          <w:rFonts w:ascii="Arial" w:eastAsiaTheme="minorEastAsia" w:hAnsi="Arial" w:cs="Arial"/>
          <w:lang w:eastAsia="es-ES"/>
        </w:rPr>
        <w:t>o</w:t>
      </w:r>
      <w:r w:rsidR="003E4299" w:rsidRPr="009B4F65">
        <w:rPr>
          <w:rFonts w:ascii="Arial" w:eastAsiaTheme="minorEastAsia" w:hAnsi="Arial" w:cs="Arial"/>
          <w:lang w:eastAsia="es-ES"/>
        </w:rPr>
        <w:t xml:space="preserve">n los servidores públicos en el mes de </w:t>
      </w:r>
      <w:r w:rsidR="009D4B9F" w:rsidRPr="009B4F65">
        <w:rPr>
          <w:rFonts w:ascii="Arial" w:hAnsi="Arial" w:cs="Arial"/>
          <w:b/>
        </w:rPr>
        <w:t>febrero</w:t>
      </w:r>
      <w:r w:rsidR="00A9088A" w:rsidRPr="009B4F65">
        <w:rPr>
          <w:rFonts w:ascii="Arial" w:eastAsiaTheme="minorEastAsia" w:hAnsi="Arial" w:cs="Arial"/>
          <w:b/>
          <w:lang w:eastAsia="es-ES"/>
        </w:rPr>
        <w:t xml:space="preserve"> </w:t>
      </w:r>
      <w:r w:rsidR="00662DF6" w:rsidRPr="009B4F65">
        <w:rPr>
          <w:rFonts w:ascii="Arial" w:eastAsiaTheme="minorEastAsia" w:hAnsi="Arial" w:cs="Arial"/>
          <w:b/>
          <w:lang w:eastAsia="es-ES"/>
        </w:rPr>
        <w:t>202</w:t>
      </w:r>
      <w:r w:rsidR="00F6247F" w:rsidRPr="009B4F65">
        <w:rPr>
          <w:rFonts w:ascii="Arial" w:eastAsiaTheme="minorEastAsia" w:hAnsi="Arial" w:cs="Arial"/>
          <w:b/>
          <w:lang w:eastAsia="es-ES"/>
        </w:rPr>
        <w:t>6</w:t>
      </w:r>
      <w:r w:rsidR="003E4299" w:rsidRPr="009B4F65">
        <w:rPr>
          <w:rFonts w:ascii="Arial" w:eastAsiaTheme="minorEastAsia" w:hAnsi="Arial" w:cs="Arial"/>
          <w:lang w:eastAsia="es-ES"/>
        </w:rPr>
        <w:t xml:space="preserve">, </w:t>
      </w:r>
      <w:r w:rsidR="001E24B3" w:rsidRPr="009B4F65">
        <w:rPr>
          <w:rFonts w:ascii="Arial" w:eastAsiaTheme="minorEastAsia" w:hAnsi="Arial" w:cs="Arial"/>
          <w:lang w:eastAsia="es-ES"/>
        </w:rPr>
        <w:t xml:space="preserve">deberá de realizarla en estricto cumplimiento a </w:t>
      </w:r>
      <w:r w:rsidRPr="009B4F65">
        <w:rPr>
          <w:rFonts w:ascii="Arial" w:eastAsiaTheme="minorEastAsia" w:hAnsi="Arial" w:cs="Arial"/>
          <w:lang w:eastAsia="es-ES"/>
        </w:rPr>
        <w:t xml:space="preserve">LTAIPSLP y de los LGCDIEVP analizando los rubros aquí reservados. </w:t>
      </w:r>
    </w:p>
    <w:p w:rsidR="00B11FCD" w:rsidRPr="009B4F65" w:rsidRDefault="00B11FCD" w:rsidP="004A324C">
      <w:pPr>
        <w:pStyle w:val="Sinespaciado"/>
        <w:jc w:val="both"/>
        <w:rPr>
          <w:rFonts w:ascii="Arial" w:eastAsiaTheme="minorEastAsia" w:hAnsi="Arial" w:cs="Arial"/>
          <w:lang w:eastAsia="es-ES"/>
        </w:rPr>
      </w:pPr>
    </w:p>
    <w:p w:rsidR="00BF3665" w:rsidRPr="009B4F65" w:rsidRDefault="009819AE" w:rsidP="004A324C">
      <w:pPr>
        <w:widowControl w:val="0"/>
        <w:jc w:val="both"/>
        <w:rPr>
          <w:rFonts w:ascii="Arial" w:hAnsi="Arial" w:cs="Arial"/>
          <w:sz w:val="22"/>
          <w:szCs w:val="22"/>
        </w:rPr>
      </w:pPr>
      <w:r w:rsidRPr="009B4F65">
        <w:rPr>
          <w:rFonts w:ascii="Arial" w:hAnsi="Arial" w:cs="Arial"/>
          <w:sz w:val="22"/>
          <w:szCs w:val="22"/>
        </w:rPr>
        <w:t>Se instruye al</w:t>
      </w:r>
      <w:r w:rsidR="00EE7429" w:rsidRPr="009B4F65">
        <w:rPr>
          <w:rFonts w:ascii="Arial" w:hAnsi="Arial" w:cs="Arial"/>
          <w:sz w:val="22"/>
          <w:szCs w:val="22"/>
        </w:rPr>
        <w:t xml:space="preserve"> </w:t>
      </w:r>
      <w:r w:rsidR="004A45B9" w:rsidRPr="009B4F65">
        <w:rPr>
          <w:rFonts w:ascii="Arial" w:hAnsi="Arial" w:cs="Arial"/>
          <w:sz w:val="22"/>
          <w:szCs w:val="22"/>
        </w:rPr>
        <w:t>d</w:t>
      </w:r>
      <w:r w:rsidR="00EE7429" w:rsidRPr="009B4F65">
        <w:rPr>
          <w:rFonts w:ascii="Arial" w:hAnsi="Arial" w:cs="Arial"/>
          <w:sz w:val="22"/>
          <w:szCs w:val="22"/>
        </w:rPr>
        <w:t>octor Jesús Rafael Rodríguez López</w:t>
      </w:r>
      <w:r w:rsidR="00EE0DE9" w:rsidRPr="009B4F65">
        <w:rPr>
          <w:rFonts w:ascii="Arial" w:hAnsi="Arial" w:cs="Arial"/>
          <w:sz w:val="22"/>
          <w:szCs w:val="22"/>
        </w:rPr>
        <w:t>, titular del órgano interno de control</w:t>
      </w:r>
      <w:r w:rsidR="002E085B" w:rsidRPr="009B4F65">
        <w:rPr>
          <w:rFonts w:ascii="Arial" w:hAnsi="Arial" w:cs="Arial"/>
          <w:sz w:val="22"/>
          <w:szCs w:val="22"/>
        </w:rPr>
        <w:t xml:space="preserve">, </w:t>
      </w:r>
      <w:r w:rsidRPr="009B4F65">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9B4F65">
        <w:rPr>
          <w:rFonts w:ascii="Arial" w:hAnsi="Arial" w:cs="Arial"/>
          <w:sz w:val="22"/>
          <w:szCs w:val="22"/>
        </w:rPr>
        <w:t>q</w:t>
      </w:r>
      <w:r w:rsidRPr="009B4F65">
        <w:rPr>
          <w:rFonts w:ascii="Arial" w:hAnsi="Arial" w:cs="Arial"/>
          <w:sz w:val="22"/>
          <w:szCs w:val="22"/>
        </w:rPr>
        <w:t xml:space="preserve">uincuagésimo </w:t>
      </w:r>
      <w:r w:rsidR="002E085B" w:rsidRPr="009B4F65">
        <w:rPr>
          <w:rFonts w:ascii="Arial" w:hAnsi="Arial" w:cs="Arial"/>
          <w:sz w:val="22"/>
          <w:szCs w:val="22"/>
        </w:rPr>
        <w:t>p</w:t>
      </w:r>
      <w:r w:rsidRPr="009B4F65">
        <w:rPr>
          <w:rFonts w:ascii="Arial" w:hAnsi="Arial" w:cs="Arial"/>
          <w:sz w:val="22"/>
          <w:szCs w:val="22"/>
        </w:rPr>
        <w:t xml:space="preserve">rimero de los LGCDIEVP. </w:t>
      </w:r>
    </w:p>
    <w:p w:rsidR="00C24991" w:rsidRPr="009B4F65" w:rsidRDefault="00C24991" w:rsidP="004A324C">
      <w:pPr>
        <w:widowControl w:val="0"/>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sz w:val="22"/>
          <w:szCs w:val="22"/>
        </w:rPr>
        <w:t>Por lo anteriormente expuesto, y fundado por los artículos 51, 52, fracción II y demás relativos aplicables de la LTAIPSLP</w:t>
      </w:r>
      <w:r w:rsidR="002E085B" w:rsidRPr="009B4F65">
        <w:rPr>
          <w:rFonts w:ascii="Arial" w:hAnsi="Arial" w:cs="Arial"/>
          <w:sz w:val="22"/>
          <w:szCs w:val="22"/>
        </w:rPr>
        <w:t>,</w:t>
      </w:r>
      <w:r w:rsidRPr="009B4F65">
        <w:rPr>
          <w:rFonts w:ascii="Arial" w:hAnsi="Arial" w:cs="Arial"/>
          <w:sz w:val="22"/>
          <w:szCs w:val="22"/>
        </w:rPr>
        <w:t xml:space="preserve"> y el artículo tercero del </w:t>
      </w:r>
      <w:r w:rsidR="002E085B" w:rsidRPr="009B4F65">
        <w:rPr>
          <w:rFonts w:ascii="Arial" w:hAnsi="Arial" w:cs="Arial"/>
          <w:sz w:val="22"/>
          <w:szCs w:val="22"/>
        </w:rPr>
        <w:t>a</w:t>
      </w:r>
      <w:r w:rsidRPr="009B4F65">
        <w:rPr>
          <w:rFonts w:ascii="Arial" w:hAnsi="Arial" w:cs="Arial"/>
          <w:sz w:val="22"/>
          <w:szCs w:val="22"/>
        </w:rPr>
        <w:t xml:space="preserve">cuerdo </w:t>
      </w:r>
      <w:r w:rsidR="002E085B" w:rsidRPr="009B4F65">
        <w:rPr>
          <w:rFonts w:ascii="Arial" w:hAnsi="Arial" w:cs="Arial"/>
          <w:sz w:val="22"/>
          <w:szCs w:val="22"/>
        </w:rPr>
        <w:t>g</w:t>
      </w:r>
      <w:r w:rsidRPr="009B4F65">
        <w:rPr>
          <w:rFonts w:ascii="Arial" w:hAnsi="Arial" w:cs="Arial"/>
          <w:sz w:val="22"/>
          <w:szCs w:val="22"/>
        </w:rPr>
        <w:t>eneral número AG/011/2020 se:</w:t>
      </w:r>
    </w:p>
    <w:p w:rsidR="00B11FCD" w:rsidRPr="009B4F65" w:rsidRDefault="00B11FCD" w:rsidP="004A324C">
      <w:pPr>
        <w:jc w:val="both"/>
        <w:rPr>
          <w:rFonts w:ascii="Arial" w:hAnsi="Arial" w:cs="Arial"/>
          <w:sz w:val="22"/>
          <w:szCs w:val="22"/>
        </w:rPr>
      </w:pPr>
    </w:p>
    <w:p w:rsidR="00BF3665" w:rsidRPr="009B4F65" w:rsidRDefault="009819AE" w:rsidP="004A324C">
      <w:pPr>
        <w:jc w:val="center"/>
        <w:rPr>
          <w:rFonts w:ascii="Arial" w:hAnsi="Arial" w:cs="Arial"/>
          <w:b/>
          <w:sz w:val="22"/>
          <w:szCs w:val="22"/>
        </w:rPr>
      </w:pPr>
      <w:r w:rsidRPr="009B4F65">
        <w:rPr>
          <w:rFonts w:ascii="Arial" w:hAnsi="Arial" w:cs="Arial"/>
          <w:b/>
          <w:sz w:val="22"/>
          <w:szCs w:val="22"/>
        </w:rPr>
        <w:lastRenderedPageBreak/>
        <w:t>RESUELVE POR UNANIMIDAD:</w:t>
      </w:r>
    </w:p>
    <w:p w:rsidR="004A324C" w:rsidRPr="009B4F65" w:rsidRDefault="004A324C" w:rsidP="004A324C">
      <w:pPr>
        <w:jc w:val="center"/>
        <w:rPr>
          <w:rFonts w:ascii="Arial" w:hAnsi="Arial" w:cs="Arial"/>
          <w:b/>
          <w:sz w:val="22"/>
          <w:szCs w:val="22"/>
        </w:rPr>
      </w:pPr>
    </w:p>
    <w:p w:rsidR="00476EF2" w:rsidRPr="009B4F65" w:rsidRDefault="00476EF2" w:rsidP="004A324C">
      <w:pPr>
        <w:jc w:val="both"/>
        <w:rPr>
          <w:rFonts w:ascii="Arial" w:hAnsi="Arial" w:cs="Arial"/>
          <w:sz w:val="22"/>
          <w:szCs w:val="22"/>
        </w:rPr>
      </w:pPr>
      <w:bookmarkStart w:id="2" w:name="_Hlk179366539"/>
      <w:r w:rsidRPr="009B4F65">
        <w:rPr>
          <w:rFonts w:ascii="Arial" w:hAnsi="Arial" w:cs="Arial"/>
          <w:b/>
          <w:sz w:val="22"/>
          <w:szCs w:val="22"/>
        </w:rPr>
        <w:t>PRIMERO.</w:t>
      </w:r>
      <w:r w:rsidRPr="009B4F65">
        <w:rPr>
          <w:rFonts w:ascii="Arial" w:hAnsi="Arial" w:cs="Arial"/>
          <w:sz w:val="22"/>
          <w:szCs w:val="22"/>
        </w:rPr>
        <w:t xml:space="preserve"> Se </w:t>
      </w:r>
      <w:r w:rsidRPr="009B4F65">
        <w:rPr>
          <w:rFonts w:ascii="Arial" w:hAnsi="Arial" w:cs="Arial"/>
          <w:b/>
          <w:sz w:val="22"/>
          <w:szCs w:val="22"/>
        </w:rPr>
        <w:t>confirma</w:t>
      </w:r>
      <w:r w:rsidRPr="009B4F65">
        <w:rPr>
          <w:rFonts w:ascii="Arial" w:hAnsi="Arial" w:cs="Arial"/>
          <w:sz w:val="22"/>
          <w:szCs w:val="22"/>
        </w:rPr>
        <w:t xml:space="preserve"> y adopta el </w:t>
      </w:r>
      <w:r w:rsidR="001E24B3" w:rsidRPr="009B4F65">
        <w:rPr>
          <w:rFonts w:ascii="Arial" w:hAnsi="Arial" w:cs="Arial"/>
          <w:sz w:val="22"/>
          <w:szCs w:val="22"/>
        </w:rPr>
        <w:t xml:space="preserve">acuerdo de reserva </w:t>
      </w:r>
      <w:r w:rsidR="002E085B" w:rsidRPr="009B4F65">
        <w:rPr>
          <w:rFonts w:ascii="Arial" w:hAnsi="Arial" w:cs="Arial"/>
          <w:b/>
          <w:sz w:val="22"/>
          <w:szCs w:val="22"/>
        </w:rPr>
        <w:t>total</w:t>
      </w:r>
      <w:r w:rsidR="001E24B3" w:rsidRPr="009B4F65">
        <w:rPr>
          <w:rFonts w:ascii="Arial" w:hAnsi="Arial" w:cs="Arial"/>
          <w:sz w:val="22"/>
          <w:szCs w:val="22"/>
        </w:rPr>
        <w:t xml:space="preserve"> </w:t>
      </w:r>
      <w:r w:rsidRPr="009B4F65">
        <w:rPr>
          <w:rFonts w:ascii="Arial" w:hAnsi="Arial" w:cs="Arial"/>
          <w:sz w:val="22"/>
          <w:szCs w:val="22"/>
        </w:rPr>
        <w:t xml:space="preserve">número </w:t>
      </w:r>
      <w:r w:rsidR="008565C9" w:rsidRPr="009B4F65">
        <w:rPr>
          <w:rFonts w:ascii="Arial" w:hAnsi="Arial" w:cs="Arial"/>
          <w:b/>
          <w:sz w:val="22"/>
          <w:szCs w:val="22"/>
        </w:rPr>
        <w:t>AR/</w:t>
      </w:r>
      <w:r w:rsidR="00F6247F" w:rsidRPr="009B4F65">
        <w:rPr>
          <w:rFonts w:ascii="Arial" w:hAnsi="Arial" w:cs="Arial"/>
          <w:b/>
          <w:sz w:val="22"/>
          <w:szCs w:val="22"/>
        </w:rPr>
        <w:t>0</w:t>
      </w:r>
      <w:r w:rsidR="009D4B9F" w:rsidRPr="009B4F65">
        <w:rPr>
          <w:rFonts w:ascii="Arial" w:hAnsi="Arial" w:cs="Arial"/>
          <w:b/>
          <w:sz w:val="22"/>
          <w:szCs w:val="22"/>
        </w:rPr>
        <w:t>7</w:t>
      </w:r>
      <w:r w:rsidR="008565C9" w:rsidRPr="009B4F65">
        <w:rPr>
          <w:rFonts w:ascii="Arial" w:hAnsi="Arial" w:cs="Arial"/>
          <w:b/>
          <w:sz w:val="22"/>
          <w:szCs w:val="22"/>
        </w:rPr>
        <w:t>/202</w:t>
      </w:r>
      <w:r w:rsidR="00A64CCD" w:rsidRPr="009B4F65">
        <w:rPr>
          <w:rFonts w:ascii="Arial" w:hAnsi="Arial" w:cs="Arial"/>
          <w:b/>
          <w:sz w:val="22"/>
          <w:szCs w:val="22"/>
        </w:rPr>
        <w:t>6</w:t>
      </w:r>
      <w:r w:rsidRPr="009B4F65">
        <w:rPr>
          <w:rFonts w:ascii="Arial" w:hAnsi="Arial" w:cs="Arial"/>
          <w:sz w:val="22"/>
          <w:szCs w:val="22"/>
        </w:rPr>
        <w:t>,</w:t>
      </w:r>
      <w:r w:rsidRPr="009B4F65">
        <w:rPr>
          <w:rFonts w:ascii="Arial" w:hAnsi="Arial" w:cs="Arial"/>
          <w:b/>
          <w:sz w:val="22"/>
          <w:szCs w:val="22"/>
        </w:rPr>
        <w:t xml:space="preserve"> </w:t>
      </w:r>
      <w:r w:rsidRPr="009B4F65">
        <w:rPr>
          <w:rFonts w:ascii="Arial" w:hAnsi="Arial" w:cs="Arial"/>
          <w:sz w:val="22"/>
          <w:szCs w:val="22"/>
        </w:rPr>
        <w:t xml:space="preserve">emitido por el </w:t>
      </w:r>
      <w:r w:rsidR="00C24991" w:rsidRPr="009B4F65">
        <w:rPr>
          <w:rFonts w:ascii="Arial" w:hAnsi="Arial" w:cs="Arial"/>
          <w:sz w:val="22"/>
          <w:szCs w:val="22"/>
        </w:rPr>
        <w:t>d</w:t>
      </w:r>
      <w:r w:rsidR="00502E2B" w:rsidRPr="009B4F65">
        <w:rPr>
          <w:rFonts w:ascii="Arial" w:hAnsi="Arial" w:cs="Arial"/>
          <w:sz w:val="22"/>
          <w:szCs w:val="22"/>
        </w:rPr>
        <w:t>octor Jesús Rafael Rodríguez López</w:t>
      </w:r>
      <w:r w:rsidR="00EE0DE9" w:rsidRPr="009B4F65">
        <w:rPr>
          <w:rFonts w:ascii="Arial" w:hAnsi="Arial" w:cs="Arial"/>
          <w:sz w:val="22"/>
          <w:szCs w:val="22"/>
        </w:rPr>
        <w:t xml:space="preserve">, titular del </w:t>
      </w:r>
      <w:r w:rsidR="00164F0D" w:rsidRPr="009B4F65">
        <w:rPr>
          <w:rFonts w:ascii="Arial" w:hAnsi="Arial" w:cs="Arial"/>
          <w:sz w:val="22"/>
          <w:szCs w:val="22"/>
        </w:rPr>
        <w:t>Ó</w:t>
      </w:r>
      <w:r w:rsidR="00EE0DE9" w:rsidRPr="009B4F65">
        <w:rPr>
          <w:rFonts w:ascii="Arial" w:hAnsi="Arial" w:cs="Arial"/>
          <w:sz w:val="22"/>
          <w:szCs w:val="22"/>
        </w:rPr>
        <w:t xml:space="preserve">rgano </w:t>
      </w:r>
      <w:r w:rsidR="00164F0D" w:rsidRPr="009B4F65">
        <w:rPr>
          <w:rFonts w:ascii="Arial" w:hAnsi="Arial" w:cs="Arial"/>
          <w:sz w:val="22"/>
          <w:szCs w:val="22"/>
        </w:rPr>
        <w:t>I</w:t>
      </w:r>
      <w:r w:rsidR="00EE0DE9" w:rsidRPr="009B4F65">
        <w:rPr>
          <w:rFonts w:ascii="Arial" w:hAnsi="Arial" w:cs="Arial"/>
          <w:sz w:val="22"/>
          <w:szCs w:val="22"/>
        </w:rPr>
        <w:t xml:space="preserve">nterno de </w:t>
      </w:r>
      <w:r w:rsidR="00164F0D" w:rsidRPr="009B4F65">
        <w:rPr>
          <w:rFonts w:ascii="Arial" w:hAnsi="Arial" w:cs="Arial"/>
          <w:sz w:val="22"/>
          <w:szCs w:val="22"/>
        </w:rPr>
        <w:t>C</w:t>
      </w:r>
      <w:r w:rsidR="00EE0DE9" w:rsidRPr="009B4F65">
        <w:rPr>
          <w:rFonts w:ascii="Arial" w:hAnsi="Arial" w:cs="Arial"/>
          <w:sz w:val="22"/>
          <w:szCs w:val="22"/>
        </w:rPr>
        <w:t>ontrol</w:t>
      </w:r>
      <w:r w:rsidRPr="009B4F65">
        <w:rPr>
          <w:rFonts w:ascii="Arial" w:hAnsi="Arial" w:cs="Arial"/>
          <w:sz w:val="22"/>
          <w:szCs w:val="22"/>
        </w:rPr>
        <w:t xml:space="preserve">, por las razones y fundamentos expuestos en el considerando </w:t>
      </w:r>
      <w:r w:rsidR="001E24B3" w:rsidRPr="009B4F65">
        <w:rPr>
          <w:rFonts w:ascii="Arial" w:hAnsi="Arial" w:cs="Arial"/>
          <w:i/>
          <w:sz w:val="22"/>
          <w:szCs w:val="22"/>
        </w:rPr>
        <w:t>tercero</w:t>
      </w:r>
      <w:r w:rsidRPr="009B4F65">
        <w:rPr>
          <w:rFonts w:ascii="Arial" w:hAnsi="Arial" w:cs="Arial"/>
          <w:sz w:val="22"/>
          <w:szCs w:val="22"/>
        </w:rPr>
        <w:t xml:space="preserve"> de la presente resolución. </w:t>
      </w:r>
    </w:p>
    <w:p w:rsidR="004A324C" w:rsidRPr="009B4F65" w:rsidRDefault="004A324C" w:rsidP="004A324C">
      <w:pPr>
        <w:jc w:val="both"/>
        <w:rPr>
          <w:rFonts w:ascii="Arial" w:hAnsi="Arial" w:cs="Arial"/>
          <w:sz w:val="22"/>
          <w:szCs w:val="22"/>
        </w:rPr>
      </w:pPr>
    </w:p>
    <w:p w:rsidR="004D05E0" w:rsidRPr="009B4F65" w:rsidRDefault="00476EF2" w:rsidP="004A324C">
      <w:pPr>
        <w:jc w:val="both"/>
        <w:rPr>
          <w:rFonts w:ascii="Arial" w:hAnsi="Arial" w:cs="Arial"/>
          <w:sz w:val="22"/>
          <w:szCs w:val="22"/>
        </w:rPr>
      </w:pPr>
      <w:r w:rsidRPr="009B4F65">
        <w:rPr>
          <w:rFonts w:ascii="Arial" w:hAnsi="Arial" w:cs="Arial"/>
          <w:b/>
          <w:sz w:val="22"/>
          <w:szCs w:val="22"/>
        </w:rPr>
        <w:t xml:space="preserve">SEGUNDO. </w:t>
      </w:r>
      <w:r w:rsidR="004D05E0" w:rsidRPr="009B4F65">
        <w:rPr>
          <w:rFonts w:ascii="Arial" w:hAnsi="Arial" w:cs="Arial"/>
          <w:sz w:val="22"/>
          <w:szCs w:val="22"/>
        </w:rPr>
        <w:t xml:space="preserve">El doctor Jesús Rafael Rodríguez López, titular del Órgano Interno de Control, debe solicitar la desclasificación una vez que hayan fenecido las causas que dieron origen a la reserva o haya concluido el plazo establecido en el considerando </w:t>
      </w:r>
      <w:r w:rsidR="004D05E0" w:rsidRPr="009B4F65">
        <w:rPr>
          <w:rFonts w:ascii="Arial" w:hAnsi="Arial" w:cs="Arial"/>
          <w:i/>
          <w:sz w:val="22"/>
          <w:szCs w:val="22"/>
        </w:rPr>
        <w:t>tercero</w:t>
      </w:r>
      <w:r w:rsidR="004D05E0" w:rsidRPr="009B4F65">
        <w:rPr>
          <w:rFonts w:ascii="Arial" w:hAnsi="Arial" w:cs="Arial"/>
          <w:sz w:val="22"/>
          <w:szCs w:val="22"/>
        </w:rPr>
        <w:t xml:space="preserve"> fracción III de la presente resolución.</w:t>
      </w:r>
    </w:p>
    <w:p w:rsidR="004F7658" w:rsidRPr="009B4F65" w:rsidRDefault="004F7658" w:rsidP="004A324C">
      <w:pPr>
        <w:jc w:val="both"/>
        <w:rPr>
          <w:rFonts w:ascii="Arial" w:hAnsi="Arial" w:cs="Arial"/>
          <w:sz w:val="22"/>
          <w:szCs w:val="22"/>
        </w:rPr>
      </w:pPr>
    </w:p>
    <w:p w:rsidR="004D05E0" w:rsidRPr="009B4F65" w:rsidRDefault="00476EF2" w:rsidP="004A324C">
      <w:pPr>
        <w:jc w:val="both"/>
        <w:rPr>
          <w:rFonts w:ascii="Arial" w:hAnsi="Arial" w:cs="Arial"/>
          <w:sz w:val="22"/>
          <w:szCs w:val="22"/>
        </w:rPr>
      </w:pPr>
      <w:r w:rsidRPr="009B4F65">
        <w:rPr>
          <w:rFonts w:ascii="Arial" w:hAnsi="Arial" w:cs="Arial"/>
          <w:b/>
          <w:sz w:val="22"/>
          <w:szCs w:val="22"/>
        </w:rPr>
        <w:t xml:space="preserve">TERCERO. </w:t>
      </w:r>
      <w:r w:rsidR="004D05E0" w:rsidRPr="009B4F65">
        <w:rPr>
          <w:rFonts w:ascii="Arial" w:hAnsi="Arial" w:cs="Arial"/>
          <w:sz w:val="22"/>
          <w:szCs w:val="22"/>
        </w:rPr>
        <w:t xml:space="preserve">Se instruye al doctor Jesús Rafael Rodríguez López, titular del Órgano Interno de Control para que dé cumplimiento a los efectos de la presente resolución establecidos en el considerando </w:t>
      </w:r>
      <w:r w:rsidR="004D05E0" w:rsidRPr="009B4F65">
        <w:rPr>
          <w:rFonts w:ascii="Arial" w:hAnsi="Arial" w:cs="Arial"/>
          <w:i/>
          <w:sz w:val="22"/>
          <w:szCs w:val="22"/>
        </w:rPr>
        <w:t>tercero</w:t>
      </w:r>
      <w:r w:rsidR="004D05E0" w:rsidRPr="009B4F65">
        <w:rPr>
          <w:rFonts w:ascii="Arial" w:hAnsi="Arial" w:cs="Arial"/>
          <w:sz w:val="22"/>
          <w:szCs w:val="22"/>
        </w:rPr>
        <w:t xml:space="preserve"> fracción IV.</w:t>
      </w:r>
    </w:p>
    <w:p w:rsidR="004A324C" w:rsidRPr="009B4F65" w:rsidRDefault="004A324C" w:rsidP="004A324C">
      <w:pPr>
        <w:jc w:val="both"/>
        <w:rPr>
          <w:rFonts w:ascii="Arial" w:hAnsi="Arial" w:cs="Arial"/>
          <w:sz w:val="22"/>
          <w:szCs w:val="22"/>
        </w:rPr>
      </w:pPr>
    </w:p>
    <w:p w:rsidR="00BF3665" w:rsidRPr="009B4F65" w:rsidRDefault="009819AE" w:rsidP="004A324C">
      <w:pPr>
        <w:jc w:val="both"/>
        <w:rPr>
          <w:rFonts w:ascii="Arial" w:hAnsi="Arial" w:cs="Arial"/>
          <w:b/>
          <w:sz w:val="22"/>
          <w:szCs w:val="22"/>
        </w:rPr>
      </w:pPr>
      <w:r w:rsidRPr="009B4F65">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9B4F65">
        <w:rPr>
          <w:rFonts w:ascii="Arial" w:hAnsi="Arial" w:cs="Arial"/>
          <w:b/>
          <w:sz w:val="22"/>
          <w:szCs w:val="22"/>
        </w:rPr>
        <w:t>FGE-CT-AR-</w:t>
      </w:r>
      <w:r w:rsidR="00F6247F" w:rsidRPr="009B4F65">
        <w:rPr>
          <w:rFonts w:ascii="Arial" w:hAnsi="Arial" w:cs="Arial"/>
          <w:b/>
          <w:sz w:val="22"/>
          <w:szCs w:val="22"/>
        </w:rPr>
        <w:t>0</w:t>
      </w:r>
      <w:r w:rsidR="009D4B9F" w:rsidRPr="009B4F65">
        <w:rPr>
          <w:rFonts w:ascii="Arial" w:hAnsi="Arial" w:cs="Arial"/>
          <w:b/>
          <w:sz w:val="22"/>
          <w:szCs w:val="22"/>
        </w:rPr>
        <w:t>58</w:t>
      </w:r>
      <w:r w:rsidRPr="009B4F65">
        <w:rPr>
          <w:rFonts w:ascii="Arial" w:hAnsi="Arial" w:cs="Arial"/>
          <w:b/>
          <w:sz w:val="22"/>
          <w:szCs w:val="22"/>
        </w:rPr>
        <w:t>-202</w:t>
      </w:r>
      <w:r w:rsidR="00A64CCD" w:rsidRPr="009B4F65">
        <w:rPr>
          <w:rFonts w:ascii="Arial" w:hAnsi="Arial" w:cs="Arial"/>
          <w:b/>
          <w:sz w:val="22"/>
          <w:szCs w:val="22"/>
        </w:rPr>
        <w:t>6</w:t>
      </w:r>
      <w:r w:rsidRPr="009B4F65">
        <w:rPr>
          <w:rFonts w:ascii="Arial" w:hAnsi="Arial" w:cs="Arial"/>
          <w:b/>
          <w:sz w:val="22"/>
          <w:szCs w:val="22"/>
        </w:rPr>
        <w:t>.</w:t>
      </w:r>
    </w:p>
    <w:p w:rsidR="00490831" w:rsidRPr="009B4F65" w:rsidRDefault="00490831" w:rsidP="004A324C">
      <w:pPr>
        <w:jc w:val="both"/>
        <w:rPr>
          <w:rFonts w:ascii="Arial" w:hAnsi="Arial" w:cs="Arial"/>
          <w:b/>
          <w:sz w:val="22"/>
          <w:szCs w:val="22"/>
        </w:rPr>
      </w:pPr>
    </w:p>
    <w:bookmarkEnd w:id="2"/>
    <w:p w:rsidR="00BF3665" w:rsidRPr="009B4F65" w:rsidRDefault="009819AE" w:rsidP="004A324C">
      <w:pPr>
        <w:jc w:val="both"/>
        <w:rPr>
          <w:rFonts w:ascii="Arial" w:hAnsi="Arial" w:cs="Arial"/>
          <w:sz w:val="22"/>
          <w:szCs w:val="22"/>
        </w:rPr>
      </w:pPr>
      <w:r w:rsidRPr="009B4F65">
        <w:rPr>
          <w:rFonts w:ascii="Arial" w:hAnsi="Arial" w:cs="Arial"/>
          <w:sz w:val="22"/>
          <w:szCs w:val="22"/>
        </w:rPr>
        <w:t xml:space="preserve">En cumplimiento a lo establecido por el artículo 128 fracción IX, de la LTAIPSLP, así como el </w:t>
      </w:r>
      <w:r w:rsidR="00481D63" w:rsidRPr="009B4F65">
        <w:rPr>
          <w:rFonts w:ascii="Arial" w:hAnsi="Arial" w:cs="Arial"/>
          <w:sz w:val="22"/>
          <w:szCs w:val="22"/>
        </w:rPr>
        <w:t>l</w:t>
      </w:r>
      <w:r w:rsidRPr="009B4F65">
        <w:rPr>
          <w:rFonts w:ascii="Arial" w:hAnsi="Arial" w:cs="Arial"/>
          <w:sz w:val="22"/>
          <w:szCs w:val="22"/>
        </w:rPr>
        <w:t xml:space="preserve">ineamiento </w:t>
      </w:r>
      <w:r w:rsidR="00481D63" w:rsidRPr="009B4F65">
        <w:rPr>
          <w:rFonts w:ascii="Arial" w:hAnsi="Arial" w:cs="Arial"/>
          <w:sz w:val="22"/>
          <w:szCs w:val="22"/>
        </w:rPr>
        <w:t>q</w:t>
      </w:r>
      <w:r w:rsidRPr="009B4F65">
        <w:rPr>
          <w:rFonts w:ascii="Arial" w:hAnsi="Arial" w:cs="Arial"/>
          <w:sz w:val="22"/>
          <w:szCs w:val="22"/>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2E085B" w:rsidRDefault="002E085B"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4E30" w:rsidRDefault="00904E30">
      <w:r>
        <w:separator/>
      </w:r>
    </w:p>
  </w:endnote>
  <w:endnote w:type="continuationSeparator" w:id="0">
    <w:p w:rsidR="00904E30" w:rsidRDefault="00904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0D38" w:rsidRDefault="00060D3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0D38" w:rsidRDefault="00060D3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4E30" w:rsidRDefault="00904E30">
      <w:r>
        <w:separator/>
      </w:r>
    </w:p>
  </w:footnote>
  <w:footnote w:type="continuationSeparator" w:id="0">
    <w:p w:rsidR="00904E30" w:rsidRDefault="00904E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0D38" w:rsidRDefault="00060D3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273547"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060D3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273548"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CC2AB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9D4B9F">
            <w:rPr>
              <w:rFonts w:ascii="Arial" w:hAnsi="Arial" w:cs="Arial"/>
              <w:color w:val="FFFFFF" w:themeColor="background1"/>
              <w:sz w:val="18"/>
              <w:szCs w:val="18"/>
            </w:rPr>
            <w:t xml:space="preserve">marzo </w:t>
          </w:r>
          <w:r>
            <w:rPr>
              <w:rFonts w:ascii="Arial" w:hAnsi="Arial" w:cs="Arial"/>
              <w:color w:val="FFFFFF" w:themeColor="background1"/>
              <w:sz w:val="18"/>
              <w:szCs w:val="18"/>
            </w:rPr>
            <w:t>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9D4B9F">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F6247F">
            <w:rPr>
              <w:rFonts w:ascii="Arial" w:hAnsi="Arial" w:cs="Arial"/>
              <w:b/>
              <w:color w:val="FFFFFF" w:themeColor="background1"/>
              <w:sz w:val="18"/>
              <w:szCs w:val="18"/>
              <w:lang w:val="es-ES"/>
            </w:rPr>
            <w:t>0</w:t>
          </w:r>
          <w:r w:rsidR="009D4B9F">
            <w:rPr>
              <w:rFonts w:ascii="Arial" w:hAnsi="Arial" w:cs="Arial"/>
              <w:b/>
              <w:color w:val="FFFFFF" w:themeColor="background1"/>
              <w:sz w:val="18"/>
              <w:szCs w:val="18"/>
              <w:lang w:val="es-ES"/>
            </w:rPr>
            <w:t>7</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0D38" w:rsidRDefault="00060D3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273546"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0E89"/>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0D38"/>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563B3"/>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4E30"/>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30B5"/>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B4F65"/>
    <w:rsid w:val="009C36F2"/>
    <w:rsid w:val="009C51A7"/>
    <w:rsid w:val="009C71D2"/>
    <w:rsid w:val="009D1416"/>
    <w:rsid w:val="009D3B37"/>
    <w:rsid w:val="009D3B91"/>
    <w:rsid w:val="009D498E"/>
    <w:rsid w:val="009D4B9F"/>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4CCD"/>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5F63C6-EEEB-4588-8EBD-6A40FD126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9</Pages>
  <Words>4273</Words>
  <Characters>23503</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2026-01-29T18:10:00Z</cp:lastPrinted>
  <dcterms:created xsi:type="dcterms:W3CDTF">2026-01-29T18:05:00Z</dcterms:created>
  <dcterms:modified xsi:type="dcterms:W3CDTF">2026-03-17T20:19:00Z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