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3B554C" w:rsidRDefault="00C246B2" w:rsidP="00C25A0E">
      <w:pPr>
        <w:spacing w:line="240" w:lineRule="auto"/>
        <w:jc w:val="both"/>
        <w:rPr>
          <w:rFonts w:ascii="Arial" w:hAnsi="Arial" w:cs="Arial"/>
        </w:rPr>
      </w:pPr>
      <w:bookmarkStart w:id="0" w:name="_GoBack"/>
      <w:bookmarkEnd w:id="0"/>
      <w:r w:rsidRPr="003B554C">
        <w:rPr>
          <w:rFonts w:ascii="Arial" w:hAnsi="Arial" w:cs="Arial"/>
        </w:rPr>
        <w:t>En la ciudad de San Luis Potosí, San Luis Potosí</w:t>
      </w:r>
      <w:r w:rsidR="007F24DE" w:rsidRPr="003B554C">
        <w:rPr>
          <w:rFonts w:ascii="Arial" w:hAnsi="Arial" w:cs="Arial"/>
        </w:rPr>
        <w:t xml:space="preserve"> a los </w:t>
      </w:r>
      <w:r w:rsidR="00C502DF" w:rsidRPr="003B554C">
        <w:rPr>
          <w:rFonts w:ascii="Arial" w:hAnsi="Arial" w:cs="Arial"/>
          <w:b/>
        </w:rPr>
        <w:t>cinco</w:t>
      </w:r>
      <w:r w:rsidR="0053156B" w:rsidRPr="003B554C">
        <w:rPr>
          <w:rFonts w:ascii="Arial" w:hAnsi="Arial" w:cs="Arial"/>
          <w:b/>
        </w:rPr>
        <w:t xml:space="preserve"> </w:t>
      </w:r>
      <w:r w:rsidR="007F24DE" w:rsidRPr="003B554C">
        <w:rPr>
          <w:rFonts w:ascii="Arial" w:hAnsi="Arial" w:cs="Arial"/>
        </w:rPr>
        <w:t xml:space="preserve">días del mes de </w:t>
      </w:r>
      <w:r w:rsidR="00F35821" w:rsidRPr="003B554C">
        <w:rPr>
          <w:rFonts w:ascii="Arial" w:hAnsi="Arial" w:cs="Arial"/>
          <w:b/>
        </w:rPr>
        <w:t>marzo</w:t>
      </w:r>
      <w:r w:rsidR="00C502DF" w:rsidRPr="003B554C">
        <w:rPr>
          <w:rFonts w:ascii="Arial" w:hAnsi="Arial" w:cs="Arial"/>
          <w:b/>
        </w:rPr>
        <w:t xml:space="preserve"> </w:t>
      </w:r>
      <w:r w:rsidR="007F24DE" w:rsidRPr="003B554C">
        <w:rPr>
          <w:rFonts w:ascii="Arial" w:hAnsi="Arial" w:cs="Arial"/>
          <w:b/>
        </w:rPr>
        <w:t>202</w:t>
      </w:r>
      <w:r w:rsidR="000D70CF" w:rsidRPr="003B554C">
        <w:rPr>
          <w:rFonts w:ascii="Arial" w:hAnsi="Arial" w:cs="Arial"/>
          <w:b/>
        </w:rPr>
        <w:t>6</w:t>
      </w:r>
      <w:r w:rsidRPr="003B554C">
        <w:rPr>
          <w:rFonts w:ascii="Arial" w:hAnsi="Arial" w:cs="Arial"/>
        </w:rPr>
        <w:t>, en</w:t>
      </w:r>
      <w:r w:rsidR="009819AE" w:rsidRPr="003B554C">
        <w:rPr>
          <w:rFonts w:ascii="Arial" w:hAnsi="Arial" w:cs="Arial"/>
        </w:rPr>
        <w:t xml:space="preserve"> cumplimiento al acuerdo emitido por el Comité de Transparencia de la Fiscalía General, en </w:t>
      </w:r>
      <w:r w:rsidRPr="003B554C">
        <w:rPr>
          <w:rFonts w:ascii="Arial" w:hAnsi="Arial" w:cs="Arial"/>
        </w:rPr>
        <w:t xml:space="preserve">su </w:t>
      </w:r>
      <w:r w:rsidR="00F35821" w:rsidRPr="003B554C">
        <w:rPr>
          <w:rFonts w:ascii="Arial" w:hAnsi="Arial" w:cs="Arial"/>
          <w:b/>
        </w:rPr>
        <w:t>tercera</w:t>
      </w:r>
      <w:r w:rsidR="009819AE" w:rsidRPr="003B554C">
        <w:rPr>
          <w:rFonts w:ascii="Arial" w:hAnsi="Arial" w:cs="Arial"/>
          <w:b/>
        </w:rPr>
        <w:t xml:space="preserve"> </w:t>
      </w:r>
      <w:r w:rsidRPr="003B554C">
        <w:rPr>
          <w:rFonts w:ascii="Arial" w:hAnsi="Arial" w:cs="Arial"/>
          <w:bCs/>
        </w:rPr>
        <w:t>s</w:t>
      </w:r>
      <w:r w:rsidR="009819AE" w:rsidRPr="003B554C">
        <w:rPr>
          <w:rFonts w:ascii="Arial" w:hAnsi="Arial" w:cs="Arial"/>
        </w:rPr>
        <w:t xml:space="preserve">esión </w:t>
      </w:r>
      <w:r w:rsidR="007F24DE" w:rsidRPr="003B554C">
        <w:rPr>
          <w:rFonts w:ascii="Arial" w:hAnsi="Arial" w:cs="Arial"/>
          <w:b/>
          <w:bCs/>
        </w:rPr>
        <w:t>ordinaria</w:t>
      </w:r>
      <w:r w:rsidR="009819AE" w:rsidRPr="003B554C">
        <w:rPr>
          <w:rFonts w:ascii="Arial" w:hAnsi="Arial" w:cs="Arial"/>
          <w:b/>
          <w:bCs/>
        </w:rPr>
        <w:t xml:space="preserve"> </w:t>
      </w:r>
      <w:r w:rsidR="009819AE" w:rsidRPr="003B554C">
        <w:rPr>
          <w:rFonts w:ascii="Arial" w:hAnsi="Arial" w:cs="Arial"/>
          <w:b/>
        </w:rPr>
        <w:t>202</w:t>
      </w:r>
      <w:r w:rsidR="000D70CF" w:rsidRPr="003B554C">
        <w:rPr>
          <w:rFonts w:ascii="Arial" w:hAnsi="Arial" w:cs="Arial"/>
          <w:b/>
        </w:rPr>
        <w:t>6</w:t>
      </w:r>
      <w:r w:rsidR="009819AE" w:rsidRPr="003B554C">
        <w:rPr>
          <w:rFonts w:ascii="Arial" w:hAnsi="Arial" w:cs="Arial"/>
        </w:rPr>
        <w:t xml:space="preserve">, </w:t>
      </w:r>
      <w:r w:rsidRPr="003B554C">
        <w:rPr>
          <w:rFonts w:ascii="Arial" w:hAnsi="Arial" w:cs="Arial"/>
        </w:rPr>
        <w:t xml:space="preserve">y </w:t>
      </w:r>
      <w:r w:rsidR="009819AE" w:rsidRPr="003B554C">
        <w:rPr>
          <w:rFonts w:ascii="Arial" w:hAnsi="Arial" w:cs="Arial"/>
        </w:rPr>
        <w:t xml:space="preserve">en términos de lo dispuesto por los artículos 51, 52 fracción II, 127 de la </w:t>
      </w:r>
      <w:r w:rsidR="001771BC" w:rsidRPr="003B554C">
        <w:rPr>
          <w:rFonts w:ascii="Arial" w:hAnsi="Arial" w:cs="Arial"/>
        </w:rPr>
        <w:t>l</w:t>
      </w:r>
      <w:r w:rsidR="009819AE" w:rsidRPr="003B554C">
        <w:rPr>
          <w:rFonts w:ascii="Arial" w:hAnsi="Arial" w:cs="Arial"/>
        </w:rPr>
        <w:t xml:space="preserve">ey de Transparencia y Acceso a la Información Pública del </w:t>
      </w:r>
      <w:r w:rsidR="001771BC" w:rsidRPr="003B554C">
        <w:rPr>
          <w:rFonts w:ascii="Arial" w:hAnsi="Arial" w:cs="Arial"/>
        </w:rPr>
        <w:t>e</w:t>
      </w:r>
      <w:r w:rsidR="009819AE" w:rsidRPr="003B554C">
        <w:rPr>
          <w:rFonts w:ascii="Arial" w:hAnsi="Arial" w:cs="Arial"/>
        </w:rPr>
        <w:t xml:space="preserve">stado de San Luis Potosí </w:t>
      </w:r>
      <w:r w:rsidR="001771BC" w:rsidRPr="003B554C">
        <w:rPr>
          <w:rFonts w:ascii="Arial" w:hAnsi="Arial" w:cs="Arial"/>
        </w:rPr>
        <w:t>-</w:t>
      </w:r>
      <w:r w:rsidR="009819AE" w:rsidRPr="003B554C">
        <w:rPr>
          <w:rFonts w:ascii="Arial" w:hAnsi="Arial" w:cs="Arial"/>
        </w:rPr>
        <w:t>LTAIPSLP</w:t>
      </w:r>
      <w:r w:rsidR="001771BC" w:rsidRPr="003B554C">
        <w:rPr>
          <w:rFonts w:ascii="Arial" w:hAnsi="Arial" w:cs="Arial"/>
        </w:rPr>
        <w:t>-</w:t>
      </w:r>
      <w:r w:rsidR="009819AE" w:rsidRPr="003B554C">
        <w:rPr>
          <w:rFonts w:ascii="Arial" w:hAnsi="Arial" w:cs="Arial"/>
        </w:rPr>
        <w:t xml:space="preserve">, lineamiento </w:t>
      </w:r>
      <w:r w:rsidR="005B0E50" w:rsidRPr="003B554C">
        <w:rPr>
          <w:rFonts w:ascii="Arial" w:hAnsi="Arial" w:cs="Arial"/>
        </w:rPr>
        <w:t>q</w:t>
      </w:r>
      <w:r w:rsidR="009819AE" w:rsidRPr="003B554C">
        <w:rPr>
          <w:rFonts w:ascii="Arial" w:hAnsi="Arial" w:cs="Arial"/>
        </w:rPr>
        <w:t xml:space="preserve">uincuagésimo </w:t>
      </w:r>
      <w:r w:rsidR="001771BC" w:rsidRPr="003B554C">
        <w:rPr>
          <w:rFonts w:ascii="Arial" w:hAnsi="Arial" w:cs="Arial"/>
        </w:rPr>
        <w:t>p</w:t>
      </w:r>
      <w:r w:rsidR="009819AE" w:rsidRPr="003B554C">
        <w:rPr>
          <w:rFonts w:ascii="Arial" w:hAnsi="Arial" w:cs="Arial"/>
        </w:rPr>
        <w:t xml:space="preserve">rimero de los Lineamientos Generales para la Clasificación y Desclasificación de la Información, así como para la </w:t>
      </w:r>
      <w:r w:rsidR="001771BC" w:rsidRPr="003B554C">
        <w:rPr>
          <w:rFonts w:ascii="Arial" w:hAnsi="Arial" w:cs="Arial"/>
        </w:rPr>
        <w:t>e</w:t>
      </w:r>
      <w:r w:rsidR="009819AE" w:rsidRPr="003B554C">
        <w:rPr>
          <w:rFonts w:ascii="Arial" w:hAnsi="Arial" w:cs="Arial"/>
        </w:rPr>
        <w:t>laboración de Versiones Públicas</w:t>
      </w:r>
      <w:r w:rsidR="003C7D26" w:rsidRPr="003B554C">
        <w:rPr>
          <w:rFonts w:ascii="Arial" w:hAnsi="Arial" w:cs="Arial"/>
        </w:rPr>
        <w:t xml:space="preserve"> </w:t>
      </w:r>
      <w:r w:rsidR="001771BC" w:rsidRPr="003B554C">
        <w:rPr>
          <w:rFonts w:ascii="Arial" w:hAnsi="Arial" w:cs="Arial"/>
        </w:rPr>
        <w:t>-</w:t>
      </w:r>
      <w:r w:rsidR="009819AE" w:rsidRPr="003B554C">
        <w:rPr>
          <w:rFonts w:ascii="Arial" w:hAnsi="Arial" w:cs="Arial"/>
        </w:rPr>
        <w:t>LG</w:t>
      </w:r>
      <w:r w:rsidR="00C502DF" w:rsidRPr="003B554C">
        <w:rPr>
          <w:rFonts w:ascii="Arial" w:hAnsi="Arial" w:cs="Arial"/>
        </w:rPr>
        <w:t>M</w:t>
      </w:r>
      <w:r w:rsidR="009819AE" w:rsidRPr="003B554C">
        <w:rPr>
          <w:rFonts w:ascii="Arial" w:hAnsi="Arial" w:cs="Arial"/>
        </w:rPr>
        <w:t>CDIEVP</w:t>
      </w:r>
      <w:r w:rsidR="001771BC" w:rsidRPr="003B554C">
        <w:rPr>
          <w:rFonts w:ascii="Arial" w:hAnsi="Arial" w:cs="Arial"/>
        </w:rPr>
        <w:t>-</w:t>
      </w:r>
      <w:r w:rsidR="009819AE" w:rsidRPr="003B554C">
        <w:rPr>
          <w:rFonts w:ascii="Arial" w:hAnsi="Arial" w:cs="Arial"/>
        </w:rPr>
        <w:t xml:space="preserve">, se procede a emitir la siguiente </w:t>
      </w:r>
      <w:r w:rsidR="001771BC" w:rsidRPr="003B554C">
        <w:rPr>
          <w:rFonts w:ascii="Arial" w:hAnsi="Arial" w:cs="Arial"/>
        </w:rPr>
        <w:t>r</w:t>
      </w:r>
      <w:r w:rsidR="009819AE" w:rsidRPr="003B554C">
        <w:rPr>
          <w:rFonts w:ascii="Arial" w:hAnsi="Arial" w:cs="Arial"/>
        </w:rPr>
        <w:t xml:space="preserve">esolución. </w:t>
      </w:r>
    </w:p>
    <w:p w:rsidR="00BF3665" w:rsidRPr="003B554C" w:rsidRDefault="009819AE" w:rsidP="00C25A0E">
      <w:pPr>
        <w:spacing w:line="240" w:lineRule="auto"/>
        <w:jc w:val="center"/>
        <w:rPr>
          <w:rFonts w:ascii="Arial" w:hAnsi="Arial" w:cs="Arial"/>
          <w:b/>
        </w:rPr>
      </w:pPr>
      <w:r w:rsidRPr="003B554C">
        <w:rPr>
          <w:rFonts w:ascii="Arial" w:hAnsi="Arial" w:cs="Arial"/>
          <w:b/>
        </w:rPr>
        <w:t>RESULTANDO</w:t>
      </w:r>
    </w:p>
    <w:p w:rsidR="000C23C7" w:rsidRPr="003B554C" w:rsidRDefault="009819AE" w:rsidP="00C25A0E">
      <w:pPr>
        <w:spacing w:line="240" w:lineRule="auto"/>
        <w:jc w:val="both"/>
        <w:rPr>
          <w:rFonts w:ascii="Arial" w:hAnsi="Arial" w:cs="Arial"/>
        </w:rPr>
      </w:pPr>
      <w:r w:rsidRPr="003B554C">
        <w:rPr>
          <w:rFonts w:ascii="Arial" w:hAnsi="Arial" w:cs="Arial"/>
          <w:b/>
        </w:rPr>
        <w:t>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1C5B35" w:rsidRPr="003B554C">
        <w:rPr>
          <w:rFonts w:ascii="Arial" w:hAnsi="Arial" w:cs="Arial"/>
        </w:rPr>
        <w:t>,</w:t>
      </w:r>
      <w:r w:rsidRPr="003B554C">
        <w:rPr>
          <w:rFonts w:ascii="Arial" w:hAnsi="Arial" w:cs="Arial"/>
        </w:rPr>
        <w:t xml:space="preserve"> mediante oficio</w:t>
      </w:r>
      <w:r w:rsidR="004E1EAB" w:rsidRPr="003B554C">
        <w:rPr>
          <w:rFonts w:ascii="Arial" w:hAnsi="Arial" w:cs="Arial"/>
        </w:rPr>
        <w:t xml:space="preserve"> </w:t>
      </w:r>
      <w:r w:rsidR="007A0EA8" w:rsidRPr="003B554C">
        <w:rPr>
          <w:rFonts w:ascii="Arial" w:hAnsi="Arial" w:cs="Arial"/>
          <w:b/>
        </w:rPr>
        <w:t>VG/</w:t>
      </w:r>
      <w:r w:rsidR="00F35821" w:rsidRPr="003B554C">
        <w:rPr>
          <w:rFonts w:ascii="Arial" w:hAnsi="Arial" w:cs="Arial"/>
          <w:b/>
        </w:rPr>
        <w:t>413</w:t>
      </w:r>
      <w:r w:rsidR="007A0EA8" w:rsidRPr="003B554C">
        <w:rPr>
          <w:rFonts w:ascii="Arial" w:hAnsi="Arial" w:cs="Arial"/>
          <w:b/>
        </w:rPr>
        <w:t>/2025</w:t>
      </w:r>
      <w:r w:rsidRPr="003B554C">
        <w:rPr>
          <w:rFonts w:ascii="Arial" w:hAnsi="Arial" w:cs="Arial"/>
        </w:rPr>
        <w:t xml:space="preserve"> </w:t>
      </w:r>
      <w:r w:rsidR="004E1EAB" w:rsidRPr="003B554C">
        <w:rPr>
          <w:rFonts w:ascii="Arial" w:hAnsi="Arial" w:cs="Arial"/>
        </w:rPr>
        <w:t>el</w:t>
      </w:r>
      <w:r w:rsidR="004E1EAB" w:rsidRPr="003B554C">
        <w:rPr>
          <w:rFonts w:ascii="Arial" w:hAnsi="Arial" w:cs="Arial"/>
          <w:b/>
        </w:rPr>
        <w:t xml:space="preserve"> </w:t>
      </w:r>
      <w:r w:rsidR="00CD69B4" w:rsidRPr="003B554C">
        <w:rPr>
          <w:rFonts w:ascii="Arial" w:hAnsi="Arial" w:cs="Arial"/>
          <w:b/>
        </w:rPr>
        <w:t>2</w:t>
      </w:r>
      <w:r w:rsidR="00F35821" w:rsidRPr="003B554C">
        <w:rPr>
          <w:rFonts w:ascii="Arial" w:hAnsi="Arial" w:cs="Arial"/>
          <w:b/>
        </w:rPr>
        <w:t>3</w:t>
      </w:r>
      <w:r w:rsidR="001C5B35" w:rsidRPr="003B554C">
        <w:rPr>
          <w:rFonts w:ascii="Arial" w:hAnsi="Arial" w:cs="Arial"/>
          <w:b/>
        </w:rPr>
        <w:t xml:space="preserve"> de </w:t>
      </w:r>
      <w:r w:rsidR="00F35821" w:rsidRPr="003B554C">
        <w:rPr>
          <w:rFonts w:ascii="Arial" w:hAnsi="Arial" w:cs="Arial"/>
          <w:b/>
        </w:rPr>
        <w:t xml:space="preserve">febrero </w:t>
      </w:r>
      <w:r w:rsidR="001C5B35" w:rsidRPr="003B554C">
        <w:rPr>
          <w:rFonts w:ascii="Arial" w:hAnsi="Arial" w:cs="Arial"/>
          <w:b/>
        </w:rPr>
        <w:t>2026</w:t>
      </w:r>
      <w:r w:rsidR="00C03933" w:rsidRPr="003B554C">
        <w:rPr>
          <w:rFonts w:ascii="Arial" w:hAnsi="Arial" w:cs="Arial"/>
          <w:b/>
        </w:rPr>
        <w:t xml:space="preserve"> </w:t>
      </w:r>
      <w:r w:rsidR="00C03933" w:rsidRPr="003B554C">
        <w:rPr>
          <w:rFonts w:ascii="Arial" w:hAnsi="Arial" w:cs="Arial"/>
        </w:rPr>
        <w:t>hace llegar el acuerdo de reserva</w:t>
      </w:r>
      <w:r w:rsidR="00E8129C" w:rsidRPr="003B554C">
        <w:rPr>
          <w:rFonts w:ascii="Arial" w:hAnsi="Arial" w:cs="Arial"/>
        </w:rPr>
        <w:t xml:space="preserve"> </w:t>
      </w:r>
      <w:r w:rsidR="00F35821" w:rsidRPr="003B554C">
        <w:rPr>
          <w:rFonts w:ascii="Arial" w:hAnsi="Arial" w:cs="Arial"/>
          <w:b/>
        </w:rPr>
        <w:t>parcial</w:t>
      </w:r>
      <w:r w:rsidR="00CD69B4" w:rsidRPr="003B554C">
        <w:rPr>
          <w:rFonts w:ascii="Arial" w:hAnsi="Arial" w:cs="Arial"/>
          <w:b/>
        </w:rPr>
        <w:t xml:space="preserve"> AR/</w:t>
      </w:r>
      <w:r w:rsidR="007A0EA8" w:rsidRPr="003B554C">
        <w:rPr>
          <w:rFonts w:ascii="Arial" w:hAnsi="Arial" w:cs="Arial"/>
          <w:b/>
        </w:rPr>
        <w:t>0</w:t>
      </w:r>
      <w:r w:rsidR="00F35821" w:rsidRPr="003B554C">
        <w:rPr>
          <w:rFonts w:ascii="Arial" w:hAnsi="Arial" w:cs="Arial"/>
          <w:b/>
        </w:rPr>
        <w:t>2</w:t>
      </w:r>
      <w:r w:rsidR="004E1EAB" w:rsidRPr="003B554C">
        <w:rPr>
          <w:rFonts w:ascii="Arial" w:hAnsi="Arial" w:cs="Arial"/>
          <w:b/>
        </w:rPr>
        <w:t>/2026</w:t>
      </w:r>
      <w:r w:rsidR="00C03933" w:rsidRPr="003B554C">
        <w:rPr>
          <w:rFonts w:ascii="Arial" w:hAnsi="Arial" w:cs="Arial"/>
        </w:rPr>
        <w:t xml:space="preserve"> al Órgano Colegiado</w:t>
      </w:r>
      <w:r w:rsidR="00EF1D58" w:rsidRPr="003B554C">
        <w:rPr>
          <w:rFonts w:ascii="Arial" w:hAnsi="Arial" w:cs="Arial"/>
        </w:rPr>
        <w:t xml:space="preserve"> manifestando </w:t>
      </w:r>
      <w:r w:rsidRPr="003B554C">
        <w:rPr>
          <w:rFonts w:ascii="Arial" w:hAnsi="Arial" w:cs="Arial"/>
        </w:rPr>
        <w:t xml:space="preserve">encontrarse en el supuesto del artículo </w:t>
      </w:r>
      <w:r w:rsidR="00376B01" w:rsidRPr="003B554C">
        <w:rPr>
          <w:rFonts w:ascii="Arial" w:hAnsi="Arial" w:cs="Arial"/>
        </w:rPr>
        <w:t>120</w:t>
      </w:r>
      <w:r w:rsidRPr="003B554C">
        <w:rPr>
          <w:rFonts w:ascii="Arial" w:hAnsi="Arial" w:cs="Arial"/>
        </w:rPr>
        <w:t xml:space="preserve"> fracción</w:t>
      </w:r>
      <w:r w:rsidR="00376B01" w:rsidRPr="003B554C">
        <w:rPr>
          <w:rFonts w:ascii="Arial" w:hAnsi="Arial" w:cs="Arial"/>
        </w:rPr>
        <w:t xml:space="preserve"> </w:t>
      </w:r>
      <w:r w:rsidR="00434058" w:rsidRPr="003B554C">
        <w:rPr>
          <w:rFonts w:ascii="Arial" w:hAnsi="Arial" w:cs="Arial"/>
        </w:rPr>
        <w:t>I</w:t>
      </w:r>
      <w:r w:rsidRPr="003B554C">
        <w:rPr>
          <w:rFonts w:ascii="Arial" w:hAnsi="Arial" w:cs="Arial"/>
        </w:rPr>
        <w:t xml:space="preserve"> de la LTAIPSLP, es decir, </w:t>
      </w:r>
      <w:r w:rsidR="0053156B" w:rsidRPr="003B554C">
        <w:rPr>
          <w:rFonts w:ascii="Arial" w:hAnsi="Arial" w:cs="Arial"/>
        </w:rPr>
        <w:t>recibió la solicitud de acceso a la información número UT-SI-P-</w:t>
      </w:r>
      <w:r w:rsidR="00F35821" w:rsidRPr="003B554C">
        <w:rPr>
          <w:rFonts w:ascii="Arial" w:hAnsi="Arial" w:cs="Arial"/>
          <w:b/>
        </w:rPr>
        <w:t>073</w:t>
      </w:r>
      <w:r w:rsidR="0053156B" w:rsidRPr="003B554C">
        <w:rPr>
          <w:rFonts w:ascii="Arial" w:hAnsi="Arial" w:cs="Arial"/>
        </w:rPr>
        <w:t>-24046982</w:t>
      </w:r>
      <w:r w:rsidR="00102849" w:rsidRPr="003B554C">
        <w:rPr>
          <w:rFonts w:ascii="Arial" w:hAnsi="Arial" w:cs="Arial"/>
        </w:rPr>
        <w:t>6</w:t>
      </w:r>
      <w:r w:rsidR="0053156B" w:rsidRPr="003B554C">
        <w:rPr>
          <w:rFonts w:ascii="Arial" w:hAnsi="Arial" w:cs="Arial"/>
        </w:rPr>
        <w:t>000</w:t>
      </w:r>
      <w:r w:rsidR="00F35821" w:rsidRPr="003B554C">
        <w:rPr>
          <w:rFonts w:ascii="Arial" w:hAnsi="Arial" w:cs="Arial"/>
          <w:b/>
        </w:rPr>
        <w:t>73</w:t>
      </w:r>
      <w:r w:rsidR="0053156B" w:rsidRPr="003B554C">
        <w:rPr>
          <w:rFonts w:ascii="Arial" w:hAnsi="Arial" w:cs="Arial"/>
        </w:rPr>
        <w:t>-202</w:t>
      </w:r>
      <w:r w:rsidR="00102849" w:rsidRPr="003B554C">
        <w:rPr>
          <w:rFonts w:ascii="Arial" w:hAnsi="Arial" w:cs="Arial"/>
        </w:rPr>
        <w:t>6</w:t>
      </w:r>
      <w:r w:rsidR="0053156B" w:rsidRPr="003B554C">
        <w:rPr>
          <w:rFonts w:ascii="Arial" w:hAnsi="Arial" w:cs="Arial"/>
        </w:rPr>
        <w:t xml:space="preserve"> realizada por </w:t>
      </w:r>
      <w:r w:rsidR="004E1EAB" w:rsidRPr="003B554C">
        <w:rPr>
          <w:rFonts w:ascii="Arial" w:hAnsi="Arial" w:cs="Arial"/>
        </w:rPr>
        <w:t xml:space="preserve">un usuario </w:t>
      </w:r>
      <w:r w:rsidR="00F35821" w:rsidRPr="003B554C">
        <w:rPr>
          <w:rFonts w:ascii="Arial" w:hAnsi="Arial" w:cs="Arial"/>
          <w:b/>
        </w:rPr>
        <w:t>María Alejandra Ruíz Cervantes</w:t>
      </w:r>
      <w:r w:rsidR="000C23C7" w:rsidRPr="003B554C">
        <w:rPr>
          <w:rFonts w:ascii="Arial" w:hAnsi="Arial" w:cs="Arial"/>
        </w:rPr>
        <w:t>, quien manifiesta su deseo de acceder a la siguiente información:</w:t>
      </w:r>
    </w:p>
    <w:p w:rsidR="00A80343" w:rsidRPr="003B554C" w:rsidRDefault="00A80343" w:rsidP="00A80343">
      <w:pPr>
        <w:spacing w:after="0" w:line="240" w:lineRule="auto"/>
        <w:jc w:val="both"/>
        <w:rPr>
          <w:rFonts w:ascii="Arial" w:hAnsi="Arial" w:cs="Arial"/>
        </w:rPr>
      </w:pPr>
      <w:r w:rsidRPr="003B554C">
        <w:rPr>
          <w:rFonts w:ascii="Arial" w:hAnsi="Arial" w:cs="Arial"/>
        </w:rPr>
        <w:t xml:space="preserve">Con fundamento en la Ley de Transparencia y Acceso a la Información Pública del Estado de San Luis Potosí, solicito la siguiente información en Formato digital correspondiente al periodo del 1 de enero s la fecha de </w:t>
      </w:r>
      <w:proofErr w:type="gramStart"/>
      <w:r w:rsidRPr="003B554C">
        <w:rPr>
          <w:rFonts w:ascii="Arial" w:hAnsi="Arial" w:cs="Arial"/>
        </w:rPr>
        <w:t>este solicitud</w:t>
      </w:r>
      <w:proofErr w:type="gramEnd"/>
      <w:r w:rsidRPr="003B554C">
        <w:rPr>
          <w:rFonts w:ascii="Arial" w:hAnsi="Arial" w:cs="Arial"/>
        </w:rPr>
        <w:t xml:space="preserve"> de febrero de 2026:</w:t>
      </w:r>
    </w:p>
    <w:p w:rsidR="00A80343" w:rsidRPr="003B554C" w:rsidRDefault="00A80343" w:rsidP="00A80343">
      <w:pPr>
        <w:spacing w:after="0" w:line="240" w:lineRule="auto"/>
        <w:jc w:val="both"/>
        <w:rPr>
          <w:rFonts w:ascii="Arial" w:hAnsi="Arial" w:cs="Arial"/>
        </w:rPr>
      </w:pPr>
    </w:p>
    <w:p w:rsidR="00A80343" w:rsidRPr="003B554C" w:rsidRDefault="00A80343" w:rsidP="00A80343">
      <w:pPr>
        <w:spacing w:after="0" w:line="240" w:lineRule="auto"/>
        <w:jc w:val="both"/>
        <w:rPr>
          <w:rFonts w:ascii="Arial" w:hAnsi="Arial" w:cs="Arial"/>
        </w:rPr>
      </w:pPr>
      <w:r w:rsidRPr="003B554C">
        <w:rPr>
          <w:rFonts w:ascii="Arial" w:hAnsi="Arial" w:cs="Arial"/>
        </w:rPr>
        <w:t>1. Número total de denuncias o carpetas de investigación iniciadas por delitos relacionados con violencia, maltrato, abandono, lesiones, violencia familiar u otros delitos cometidos en agravio de personas adultas mayores (60 años y más).</w:t>
      </w:r>
    </w:p>
    <w:p w:rsidR="00A80343" w:rsidRPr="003B554C" w:rsidRDefault="00A80343" w:rsidP="00A80343">
      <w:pPr>
        <w:spacing w:after="0" w:line="240" w:lineRule="auto"/>
        <w:jc w:val="both"/>
        <w:rPr>
          <w:rFonts w:ascii="Arial" w:hAnsi="Arial" w:cs="Arial"/>
        </w:rPr>
      </w:pPr>
    </w:p>
    <w:p w:rsidR="00A80343" w:rsidRPr="003B554C" w:rsidRDefault="00A80343" w:rsidP="00A80343">
      <w:pPr>
        <w:spacing w:after="0" w:line="240" w:lineRule="auto"/>
        <w:jc w:val="both"/>
        <w:rPr>
          <w:rFonts w:ascii="Arial" w:hAnsi="Arial" w:cs="Arial"/>
        </w:rPr>
      </w:pPr>
      <w:r w:rsidRPr="003B554C">
        <w:rPr>
          <w:rFonts w:ascii="Arial" w:hAnsi="Arial" w:cs="Arial"/>
        </w:rPr>
        <w:t>2. Solicito que la información se desagregue por:</w:t>
      </w:r>
    </w:p>
    <w:p w:rsidR="00A80343" w:rsidRPr="003B554C" w:rsidRDefault="00A80343" w:rsidP="00A80343">
      <w:pPr>
        <w:spacing w:after="0" w:line="240" w:lineRule="auto"/>
        <w:jc w:val="both"/>
        <w:rPr>
          <w:rFonts w:ascii="Arial" w:hAnsi="Arial" w:cs="Arial"/>
        </w:rPr>
      </w:pPr>
      <w:r w:rsidRPr="003B554C">
        <w:rPr>
          <w:rFonts w:ascii="Arial" w:hAnsi="Arial" w:cs="Arial"/>
        </w:rPr>
        <w:t>• Municipio.</w:t>
      </w:r>
    </w:p>
    <w:p w:rsidR="00A80343" w:rsidRPr="003B554C" w:rsidRDefault="00A80343" w:rsidP="00A80343">
      <w:pPr>
        <w:spacing w:after="0" w:line="240" w:lineRule="auto"/>
        <w:jc w:val="both"/>
        <w:rPr>
          <w:rFonts w:ascii="Arial" w:hAnsi="Arial" w:cs="Arial"/>
        </w:rPr>
      </w:pPr>
      <w:r w:rsidRPr="003B554C">
        <w:rPr>
          <w:rFonts w:ascii="Arial" w:hAnsi="Arial" w:cs="Arial"/>
        </w:rPr>
        <w:t>• Tipo penal.</w:t>
      </w:r>
    </w:p>
    <w:p w:rsidR="00A80343" w:rsidRPr="003B554C" w:rsidRDefault="00A80343" w:rsidP="00A80343">
      <w:pPr>
        <w:spacing w:after="0" w:line="240" w:lineRule="auto"/>
        <w:jc w:val="both"/>
        <w:rPr>
          <w:rFonts w:ascii="Arial" w:hAnsi="Arial" w:cs="Arial"/>
        </w:rPr>
      </w:pPr>
      <w:r w:rsidRPr="003B554C">
        <w:rPr>
          <w:rFonts w:ascii="Arial" w:hAnsi="Arial" w:cs="Arial"/>
        </w:rPr>
        <w:t>• Sexo de la víctima (mujer/hombre).</w:t>
      </w:r>
    </w:p>
    <w:p w:rsidR="00A80343" w:rsidRPr="003B554C" w:rsidRDefault="00A80343" w:rsidP="00A80343">
      <w:pPr>
        <w:spacing w:after="0" w:line="240" w:lineRule="auto"/>
        <w:jc w:val="both"/>
        <w:rPr>
          <w:rFonts w:ascii="Arial" w:hAnsi="Arial" w:cs="Arial"/>
        </w:rPr>
      </w:pPr>
      <w:r w:rsidRPr="003B554C">
        <w:rPr>
          <w:rFonts w:ascii="Arial" w:hAnsi="Arial" w:cs="Arial"/>
        </w:rPr>
        <w:t>• Rango de edad (60–69, 70–79, 80–89, 90 o más).</w:t>
      </w:r>
    </w:p>
    <w:p w:rsidR="00A80343" w:rsidRPr="003B554C" w:rsidRDefault="00A80343" w:rsidP="00A80343">
      <w:pPr>
        <w:spacing w:after="0" w:line="240" w:lineRule="auto"/>
        <w:jc w:val="both"/>
        <w:rPr>
          <w:rFonts w:ascii="Arial" w:hAnsi="Arial" w:cs="Arial"/>
        </w:rPr>
      </w:pPr>
    </w:p>
    <w:p w:rsidR="00102849" w:rsidRPr="003B554C" w:rsidRDefault="00A80343" w:rsidP="00A80343">
      <w:pPr>
        <w:spacing w:after="0" w:line="240" w:lineRule="auto"/>
        <w:jc w:val="both"/>
        <w:rPr>
          <w:rFonts w:ascii="Arial" w:hAnsi="Arial" w:cs="Arial"/>
        </w:rPr>
      </w:pPr>
      <w:r w:rsidRPr="003B554C">
        <w:rPr>
          <w:rFonts w:ascii="Arial" w:hAnsi="Arial" w:cs="Arial"/>
        </w:rPr>
        <w:t>3. En su caso, número de casos judicializados en el mismo periodo.</w:t>
      </w:r>
      <w:r w:rsidR="00102849" w:rsidRPr="003B554C">
        <w:rPr>
          <w:rFonts w:ascii="Arial" w:hAnsi="Arial" w:cs="Arial"/>
        </w:rPr>
        <w:t xml:space="preserve"> [SIC]</w:t>
      </w:r>
    </w:p>
    <w:p w:rsidR="00102849" w:rsidRPr="003B554C" w:rsidRDefault="00102849" w:rsidP="00102849">
      <w:pPr>
        <w:spacing w:after="0" w:line="240" w:lineRule="auto"/>
        <w:jc w:val="both"/>
        <w:rPr>
          <w:rFonts w:ascii="Arial" w:hAnsi="Arial" w:cs="Arial"/>
          <w:b/>
        </w:rPr>
      </w:pPr>
    </w:p>
    <w:p w:rsidR="00BF3665" w:rsidRPr="003B554C" w:rsidRDefault="009819AE" w:rsidP="00102849">
      <w:pPr>
        <w:spacing w:after="0" w:line="240" w:lineRule="auto"/>
        <w:jc w:val="both"/>
        <w:rPr>
          <w:rFonts w:ascii="Arial" w:hAnsi="Arial" w:cs="Arial"/>
        </w:rPr>
      </w:pPr>
      <w:r w:rsidRPr="003B554C">
        <w:rPr>
          <w:rFonts w:ascii="Arial" w:hAnsi="Arial" w:cs="Arial"/>
          <w:b/>
        </w:rPr>
        <w:t>II.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w:t>
      </w:r>
      <w:r w:rsidR="00590B9B" w:rsidRPr="003B554C">
        <w:rPr>
          <w:rFonts w:ascii="Arial" w:hAnsi="Arial" w:cs="Arial"/>
        </w:rPr>
        <w:t xml:space="preserve"> </w:t>
      </w:r>
      <w:r w:rsidRPr="003B554C">
        <w:rPr>
          <w:rFonts w:ascii="Arial" w:hAnsi="Arial" w:cs="Arial"/>
        </w:rPr>
        <w:t xml:space="preserve">al realizar el estudio de la </w:t>
      </w:r>
      <w:r w:rsidR="00C71D2F" w:rsidRPr="003B554C">
        <w:rPr>
          <w:rFonts w:ascii="Arial" w:hAnsi="Arial" w:cs="Arial"/>
          <w:i/>
        </w:rPr>
        <w:t>solicitud</w:t>
      </w:r>
      <w:r w:rsidRPr="003B554C">
        <w:rPr>
          <w:rFonts w:ascii="Arial" w:hAnsi="Arial" w:cs="Arial"/>
        </w:rPr>
        <w:t xml:space="preserve"> advierte que la información </w:t>
      </w:r>
      <w:r w:rsidR="00590B9B" w:rsidRPr="003B554C">
        <w:rPr>
          <w:rFonts w:ascii="Arial" w:hAnsi="Arial" w:cs="Arial"/>
        </w:rPr>
        <w:t xml:space="preserve">a la que desea acceder </w:t>
      </w:r>
      <w:r w:rsidR="00035BE7" w:rsidRPr="003B554C">
        <w:rPr>
          <w:rFonts w:ascii="Arial" w:hAnsi="Arial" w:cs="Arial"/>
        </w:rPr>
        <w:t xml:space="preserve">el solicitante, </w:t>
      </w:r>
      <w:r w:rsidRPr="003B554C">
        <w:rPr>
          <w:rFonts w:ascii="Arial" w:hAnsi="Arial" w:cs="Arial"/>
        </w:rPr>
        <w:t>es susceptible de clasificar</w:t>
      </w:r>
      <w:r w:rsidR="008D7FD6" w:rsidRPr="003B554C">
        <w:rPr>
          <w:rFonts w:ascii="Arial" w:hAnsi="Arial" w:cs="Arial"/>
        </w:rPr>
        <w:t>se</w:t>
      </w:r>
      <w:r w:rsidRPr="003B554C">
        <w:rPr>
          <w:rFonts w:ascii="Arial" w:hAnsi="Arial" w:cs="Arial"/>
        </w:rPr>
        <w:t xml:space="preserve"> como </w:t>
      </w:r>
      <w:r w:rsidR="00A80343" w:rsidRPr="003B554C">
        <w:rPr>
          <w:rFonts w:ascii="Arial" w:hAnsi="Arial" w:cs="Arial"/>
          <w:b/>
        </w:rPr>
        <w:t>parcia</w:t>
      </w:r>
      <w:r w:rsidR="00955434" w:rsidRPr="003B554C">
        <w:rPr>
          <w:rFonts w:ascii="Arial" w:hAnsi="Arial" w:cs="Arial"/>
          <w:b/>
        </w:rPr>
        <w:t>lmente</w:t>
      </w:r>
      <w:r w:rsidR="00C71D2F" w:rsidRPr="003B554C">
        <w:rPr>
          <w:rFonts w:ascii="Arial" w:hAnsi="Arial" w:cs="Arial"/>
        </w:rPr>
        <w:t xml:space="preserve"> </w:t>
      </w:r>
      <w:r w:rsidRPr="003B554C">
        <w:rPr>
          <w:rFonts w:ascii="Arial" w:hAnsi="Arial" w:cs="Arial"/>
        </w:rPr>
        <w:t>reservada, de conformidad con el ar</w:t>
      </w:r>
      <w:r w:rsidR="007D4996" w:rsidRPr="003B554C">
        <w:rPr>
          <w:rFonts w:ascii="Arial" w:hAnsi="Arial" w:cs="Arial"/>
        </w:rPr>
        <w:t xml:space="preserve">tículo 129 </w:t>
      </w:r>
      <w:r w:rsidR="005B0E50" w:rsidRPr="003B554C">
        <w:rPr>
          <w:rFonts w:ascii="Arial" w:hAnsi="Arial" w:cs="Arial"/>
        </w:rPr>
        <w:t>fracci</w:t>
      </w:r>
      <w:r w:rsidR="0056548A" w:rsidRPr="003B554C">
        <w:rPr>
          <w:rFonts w:ascii="Arial" w:hAnsi="Arial" w:cs="Arial"/>
        </w:rPr>
        <w:t>ón</w:t>
      </w:r>
      <w:r w:rsidR="00D63EFF" w:rsidRPr="003B554C">
        <w:rPr>
          <w:rFonts w:ascii="Arial" w:hAnsi="Arial" w:cs="Arial"/>
        </w:rPr>
        <w:t xml:space="preserve"> </w:t>
      </w:r>
      <w:r w:rsidR="005160BF" w:rsidRPr="003B554C">
        <w:rPr>
          <w:rFonts w:ascii="Arial" w:hAnsi="Arial" w:cs="Arial"/>
        </w:rPr>
        <w:t>XII</w:t>
      </w:r>
      <w:r w:rsidRPr="003B554C">
        <w:rPr>
          <w:rFonts w:ascii="Arial" w:hAnsi="Arial" w:cs="Arial"/>
        </w:rPr>
        <w:t xml:space="preserve"> de la LTAIPSLP.</w:t>
      </w:r>
    </w:p>
    <w:p w:rsidR="0056548A" w:rsidRPr="003B554C" w:rsidRDefault="0056548A" w:rsidP="00102849">
      <w:pPr>
        <w:spacing w:after="0" w:line="240" w:lineRule="auto"/>
        <w:jc w:val="both"/>
        <w:rPr>
          <w:rFonts w:ascii="Arial" w:hAnsi="Arial" w:cs="Arial"/>
        </w:rPr>
      </w:pPr>
    </w:p>
    <w:p w:rsidR="00BF3665" w:rsidRPr="003B554C" w:rsidRDefault="009819AE" w:rsidP="00C25A0E">
      <w:pPr>
        <w:spacing w:line="240" w:lineRule="auto"/>
        <w:jc w:val="both"/>
        <w:rPr>
          <w:rFonts w:ascii="Arial" w:hAnsi="Arial" w:cs="Arial"/>
          <w:b/>
        </w:rPr>
      </w:pPr>
      <w:r w:rsidRPr="003B554C">
        <w:rPr>
          <w:rFonts w:ascii="Arial" w:hAnsi="Arial" w:cs="Arial"/>
          <w:b/>
        </w:rPr>
        <w:t>III.</w:t>
      </w:r>
      <w:r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00682B93" w:rsidRPr="003B554C">
        <w:rPr>
          <w:rFonts w:ascii="Arial" w:hAnsi="Arial" w:cs="Arial"/>
        </w:rPr>
        <w:t>a efecto de estar en posibilidades de dar respuesta a la solicitud que le fue turnada</w:t>
      </w:r>
      <w:r w:rsidR="00042CDD" w:rsidRPr="003B554C">
        <w:rPr>
          <w:rFonts w:ascii="Arial" w:hAnsi="Arial" w:cs="Arial"/>
        </w:rPr>
        <w:t>,</w:t>
      </w:r>
      <w:r w:rsidR="00682B93" w:rsidRPr="003B554C">
        <w:rPr>
          <w:rFonts w:ascii="Arial" w:hAnsi="Arial" w:cs="Arial"/>
        </w:rPr>
        <w:t xml:space="preserve"> emite el acuerdo de reserva </w:t>
      </w:r>
      <w:r w:rsidR="00A80343" w:rsidRPr="003B554C">
        <w:rPr>
          <w:rFonts w:ascii="Arial" w:hAnsi="Arial" w:cs="Arial"/>
          <w:b/>
        </w:rPr>
        <w:t>parcial</w:t>
      </w:r>
      <w:r w:rsidR="00682B93" w:rsidRPr="003B554C">
        <w:rPr>
          <w:rFonts w:ascii="Arial" w:hAnsi="Arial" w:cs="Arial"/>
          <w:b/>
        </w:rPr>
        <w:t xml:space="preserve"> </w:t>
      </w:r>
      <w:r w:rsidR="00682B93" w:rsidRPr="003B554C">
        <w:rPr>
          <w:rFonts w:ascii="Arial" w:hAnsi="Arial" w:cs="Arial"/>
        </w:rPr>
        <w:t xml:space="preserve">número </w:t>
      </w:r>
      <w:r w:rsidR="00CD69B4" w:rsidRPr="003B554C">
        <w:rPr>
          <w:rFonts w:ascii="Arial" w:hAnsi="Arial" w:cs="Arial"/>
          <w:b/>
        </w:rPr>
        <w:t>AR/0</w:t>
      </w:r>
      <w:r w:rsidR="00A80343" w:rsidRPr="003B554C">
        <w:rPr>
          <w:rFonts w:ascii="Arial" w:hAnsi="Arial" w:cs="Arial"/>
          <w:b/>
        </w:rPr>
        <w:t>2</w:t>
      </w:r>
      <w:r w:rsidR="00CD69B4" w:rsidRPr="003B554C">
        <w:rPr>
          <w:rFonts w:ascii="Arial" w:hAnsi="Arial" w:cs="Arial"/>
          <w:b/>
        </w:rPr>
        <w:t>/2026</w:t>
      </w:r>
      <w:r w:rsidR="00682B93" w:rsidRPr="003B554C">
        <w:rPr>
          <w:rFonts w:ascii="Arial" w:hAnsi="Arial" w:cs="Arial"/>
          <w:b/>
        </w:rPr>
        <w:t xml:space="preserve">. </w:t>
      </w:r>
    </w:p>
    <w:p w:rsidR="00BF3665" w:rsidRPr="003B554C" w:rsidRDefault="009819AE" w:rsidP="00C25A0E">
      <w:pPr>
        <w:spacing w:line="240" w:lineRule="auto"/>
        <w:jc w:val="center"/>
        <w:rPr>
          <w:rFonts w:ascii="Arial" w:hAnsi="Arial" w:cs="Arial"/>
          <w:b/>
        </w:rPr>
      </w:pPr>
      <w:r w:rsidRPr="003B554C">
        <w:rPr>
          <w:rFonts w:ascii="Arial" w:hAnsi="Arial" w:cs="Arial"/>
          <w:b/>
        </w:rPr>
        <w:t>CONSIDERANDO</w:t>
      </w:r>
    </w:p>
    <w:p w:rsidR="00BF3665" w:rsidRPr="003B554C" w:rsidRDefault="009819AE" w:rsidP="00C25A0E">
      <w:pPr>
        <w:spacing w:line="240" w:lineRule="auto"/>
        <w:jc w:val="both"/>
        <w:rPr>
          <w:rFonts w:ascii="Arial" w:hAnsi="Arial" w:cs="Arial"/>
        </w:rPr>
      </w:pPr>
      <w:r w:rsidRPr="003B554C">
        <w:rPr>
          <w:rFonts w:ascii="Arial" w:hAnsi="Arial" w:cs="Arial"/>
          <w:b/>
        </w:rPr>
        <w:t>PRIMERO.</w:t>
      </w:r>
      <w:r w:rsidRPr="003B554C">
        <w:rPr>
          <w:rFonts w:ascii="Arial" w:hAnsi="Arial" w:cs="Arial"/>
        </w:rPr>
        <w:t xml:space="preserve"> </w:t>
      </w:r>
      <w:r w:rsidRPr="003B554C">
        <w:rPr>
          <w:rFonts w:ascii="Arial" w:hAnsi="Arial" w:cs="Arial"/>
          <w:b/>
        </w:rPr>
        <w:t>Competencia.</w:t>
      </w:r>
      <w:r w:rsidRPr="003B554C">
        <w:rPr>
          <w:rFonts w:ascii="Arial" w:hAnsi="Arial" w:cs="Arial"/>
        </w:rPr>
        <w:t xml:space="preserve"> </w:t>
      </w:r>
    </w:p>
    <w:p w:rsidR="00BF3665" w:rsidRPr="003B554C" w:rsidRDefault="009819AE" w:rsidP="00C25A0E">
      <w:pPr>
        <w:spacing w:line="240" w:lineRule="auto"/>
        <w:jc w:val="both"/>
        <w:rPr>
          <w:rFonts w:ascii="Arial" w:hAnsi="Arial" w:cs="Arial"/>
        </w:rPr>
      </w:pPr>
      <w:r w:rsidRPr="003B554C">
        <w:rPr>
          <w:rFonts w:ascii="Arial" w:hAnsi="Arial" w:cs="Arial"/>
        </w:rPr>
        <w:t>E</w:t>
      </w:r>
      <w:r w:rsidR="00995ED3" w:rsidRPr="003B554C">
        <w:rPr>
          <w:rFonts w:ascii="Arial" w:hAnsi="Arial" w:cs="Arial"/>
        </w:rPr>
        <w:t>l</w:t>
      </w:r>
      <w:r w:rsidRPr="003B554C">
        <w:rPr>
          <w:rFonts w:ascii="Arial" w:hAnsi="Arial" w:cs="Arial"/>
        </w:rPr>
        <w:t xml:space="preserve"> Comité de Transparencia es competente para determinar sobre la confirmación, modificación o revocación del </w:t>
      </w:r>
      <w:r w:rsidR="00376B01" w:rsidRPr="003B554C">
        <w:rPr>
          <w:rFonts w:ascii="Arial" w:hAnsi="Arial" w:cs="Arial"/>
        </w:rPr>
        <w:t>a</w:t>
      </w:r>
      <w:r w:rsidRPr="003B554C">
        <w:rPr>
          <w:rFonts w:ascii="Arial" w:hAnsi="Arial" w:cs="Arial"/>
        </w:rPr>
        <w:t xml:space="preserve">cuerdo de </w:t>
      </w:r>
      <w:r w:rsidR="00376B01" w:rsidRPr="003B554C">
        <w:rPr>
          <w:rFonts w:ascii="Arial" w:hAnsi="Arial" w:cs="Arial"/>
        </w:rPr>
        <w:t>r</w:t>
      </w:r>
      <w:r w:rsidRPr="003B554C">
        <w:rPr>
          <w:rFonts w:ascii="Arial" w:hAnsi="Arial" w:cs="Arial"/>
        </w:rPr>
        <w:t>eserva</w:t>
      </w:r>
      <w:r w:rsidRPr="003B554C">
        <w:rPr>
          <w:rFonts w:ascii="Arial" w:hAnsi="Arial" w:cs="Arial"/>
          <w:b/>
        </w:rPr>
        <w:t xml:space="preserve"> </w:t>
      </w:r>
      <w:r w:rsidR="00F35821" w:rsidRPr="003B554C">
        <w:rPr>
          <w:rFonts w:ascii="Arial" w:hAnsi="Arial" w:cs="Arial"/>
          <w:b/>
        </w:rPr>
        <w:t>parcial AR/02/2026</w:t>
      </w:r>
      <w:r w:rsidRPr="003B554C">
        <w:rPr>
          <w:rFonts w:ascii="Arial" w:hAnsi="Arial" w:cs="Arial"/>
          <w:b/>
        </w:rPr>
        <w:t>,</w:t>
      </w:r>
      <w:r w:rsidRPr="003B554C">
        <w:rPr>
          <w:rFonts w:ascii="Arial" w:hAnsi="Arial" w:cs="Arial"/>
        </w:rPr>
        <w:t xml:space="preserve"> por lo que se </w:t>
      </w:r>
      <w:r w:rsidR="00376B01" w:rsidRPr="003B554C">
        <w:rPr>
          <w:rFonts w:ascii="Arial" w:hAnsi="Arial" w:cs="Arial"/>
        </w:rPr>
        <w:t>sometió</w:t>
      </w:r>
      <w:r w:rsidRPr="003B554C">
        <w:rPr>
          <w:rFonts w:ascii="Arial" w:hAnsi="Arial" w:cs="Arial"/>
        </w:rPr>
        <w:t xml:space="preserve"> a consideración</w:t>
      </w:r>
      <w:r w:rsidR="00376B01" w:rsidRPr="003B554C">
        <w:rPr>
          <w:rFonts w:ascii="Arial" w:hAnsi="Arial" w:cs="Arial"/>
        </w:rPr>
        <w:t xml:space="preserve"> del </w:t>
      </w:r>
      <w:r w:rsidR="008D7FD6" w:rsidRPr="003B554C">
        <w:rPr>
          <w:rFonts w:ascii="Arial" w:hAnsi="Arial" w:cs="Arial"/>
        </w:rPr>
        <w:t>c</w:t>
      </w:r>
      <w:r w:rsidR="00376B01" w:rsidRPr="003B554C">
        <w:rPr>
          <w:rFonts w:ascii="Arial" w:hAnsi="Arial" w:cs="Arial"/>
        </w:rPr>
        <w:t>olegiado</w:t>
      </w:r>
      <w:r w:rsidRPr="003B554C">
        <w:rPr>
          <w:rFonts w:ascii="Arial" w:hAnsi="Arial" w:cs="Arial"/>
        </w:rPr>
        <w:t xml:space="preserve"> en términos de lo dispuesto por los artículos 51, 52, fracción II de la LTAIPSLP, </w:t>
      </w:r>
      <w:r w:rsidR="008D7FD6" w:rsidRPr="003B554C">
        <w:rPr>
          <w:rFonts w:ascii="Arial" w:hAnsi="Arial" w:cs="Arial"/>
        </w:rPr>
        <w:t>l</w:t>
      </w:r>
      <w:r w:rsidRPr="003B554C">
        <w:rPr>
          <w:rFonts w:ascii="Arial" w:hAnsi="Arial" w:cs="Arial"/>
        </w:rPr>
        <w:t xml:space="preserve">ineamiento </w:t>
      </w:r>
      <w:r w:rsidR="008D7FD6" w:rsidRPr="003B554C">
        <w:rPr>
          <w:rFonts w:ascii="Arial" w:hAnsi="Arial" w:cs="Arial"/>
        </w:rPr>
        <w:lastRenderedPageBreak/>
        <w:t>s</w:t>
      </w:r>
      <w:r w:rsidRPr="003B554C">
        <w:rPr>
          <w:rFonts w:ascii="Arial" w:hAnsi="Arial" w:cs="Arial"/>
        </w:rPr>
        <w:t xml:space="preserve">egundo fracción III de los LGCDIEVP, artículo </w:t>
      </w:r>
      <w:r w:rsidR="008D7FD6" w:rsidRPr="003B554C">
        <w:rPr>
          <w:rFonts w:ascii="Arial" w:hAnsi="Arial" w:cs="Arial"/>
        </w:rPr>
        <w:t>t</w:t>
      </w:r>
      <w:r w:rsidRPr="003B554C">
        <w:rPr>
          <w:rFonts w:ascii="Arial" w:hAnsi="Arial" w:cs="Arial"/>
        </w:rPr>
        <w:t xml:space="preserve">ercero del </w:t>
      </w:r>
      <w:r w:rsidR="005B0E50" w:rsidRPr="003B554C">
        <w:rPr>
          <w:rFonts w:ascii="Arial" w:hAnsi="Arial" w:cs="Arial"/>
        </w:rPr>
        <w:t>a</w:t>
      </w:r>
      <w:r w:rsidRPr="003B554C">
        <w:rPr>
          <w:rFonts w:ascii="Arial" w:hAnsi="Arial" w:cs="Arial"/>
        </w:rPr>
        <w:t xml:space="preserve">cuerdo </w:t>
      </w:r>
      <w:r w:rsidR="005B0E50" w:rsidRPr="003B554C">
        <w:rPr>
          <w:rFonts w:ascii="Arial" w:hAnsi="Arial" w:cs="Arial"/>
        </w:rPr>
        <w:t>g</w:t>
      </w:r>
      <w:r w:rsidRPr="003B554C">
        <w:rPr>
          <w:rFonts w:ascii="Arial" w:hAnsi="Arial" w:cs="Arial"/>
        </w:rPr>
        <w:t>eneral número AG/003/2023, así como</w:t>
      </w:r>
      <w:r w:rsidR="008D7FD6" w:rsidRPr="003B554C">
        <w:rPr>
          <w:rFonts w:ascii="Arial" w:hAnsi="Arial" w:cs="Arial"/>
        </w:rPr>
        <w:t>,</w:t>
      </w:r>
      <w:r w:rsidRPr="003B554C">
        <w:rPr>
          <w:rFonts w:ascii="Arial" w:hAnsi="Arial" w:cs="Arial"/>
        </w:rPr>
        <w:t xml:space="preserve"> acuerdo general AG/011/2020.</w:t>
      </w:r>
    </w:p>
    <w:p w:rsidR="005117B5" w:rsidRPr="003B554C" w:rsidRDefault="005117B5" w:rsidP="00C25A0E">
      <w:pPr>
        <w:spacing w:line="240" w:lineRule="auto"/>
        <w:jc w:val="both"/>
        <w:rPr>
          <w:rFonts w:ascii="Arial" w:hAnsi="Arial" w:cs="Arial"/>
          <w:b/>
        </w:rPr>
      </w:pPr>
      <w:r w:rsidRPr="003B554C">
        <w:rPr>
          <w:rFonts w:ascii="Arial" w:hAnsi="Arial" w:cs="Arial"/>
          <w:b/>
        </w:rPr>
        <w:t xml:space="preserve">SEGUNDO. Análisis. </w:t>
      </w:r>
    </w:p>
    <w:p w:rsidR="005117B5" w:rsidRPr="003B554C" w:rsidRDefault="005117B5" w:rsidP="00C25A0E">
      <w:pPr>
        <w:spacing w:line="240" w:lineRule="auto"/>
        <w:jc w:val="both"/>
        <w:rPr>
          <w:rFonts w:ascii="Arial" w:hAnsi="Arial" w:cs="Arial"/>
        </w:rPr>
      </w:pPr>
      <w:r w:rsidRPr="003B554C">
        <w:rPr>
          <w:rFonts w:ascii="Arial" w:hAnsi="Arial" w:cs="Arial"/>
        </w:rPr>
        <w:t xml:space="preserve">Del </w:t>
      </w:r>
      <w:r w:rsidR="00DA4A66" w:rsidRPr="003B554C">
        <w:rPr>
          <w:rFonts w:ascii="Arial" w:hAnsi="Arial" w:cs="Arial"/>
        </w:rPr>
        <w:t>acuerdo de reserva</w:t>
      </w:r>
      <w:r w:rsidR="00DA4A66" w:rsidRPr="003B554C">
        <w:rPr>
          <w:rFonts w:ascii="Arial" w:hAnsi="Arial" w:cs="Arial"/>
          <w:b/>
        </w:rPr>
        <w:t xml:space="preserve"> </w:t>
      </w:r>
      <w:r w:rsidR="00F35821" w:rsidRPr="003B554C">
        <w:rPr>
          <w:rFonts w:ascii="Arial" w:hAnsi="Arial" w:cs="Arial"/>
          <w:b/>
        </w:rPr>
        <w:t>parcial AR/02/2026</w:t>
      </w:r>
      <w:r w:rsidRPr="003B554C">
        <w:rPr>
          <w:rFonts w:ascii="Arial" w:hAnsi="Arial" w:cs="Arial"/>
        </w:rPr>
        <w:t xml:space="preserve">, se advierte que el mismo contiene los requisitos mínimos establecidos por el artículo 128 de LTAIPSLP, y que a sabed son: </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La fuente y el archivo donde se encuentra la información;</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La fundamentación y motivación del acuerdo;</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 xml:space="preserve">El documento, la parte o las partes de los mismos, que se reservan; </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 xml:space="preserve">El plazo por el que se reserva la información; </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La designación de la autoridad responsable de su protección;</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 xml:space="preserve">Número de identificación del acuerdo de reserva; </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 xml:space="preserve">La aplicación de la prueba del daño; </w:t>
      </w:r>
    </w:p>
    <w:p w:rsidR="005117B5" w:rsidRPr="003B554C" w:rsidRDefault="005117B5" w:rsidP="00C25A0E">
      <w:pPr>
        <w:pStyle w:val="Prrafodelista"/>
        <w:numPr>
          <w:ilvl w:val="0"/>
          <w:numId w:val="1"/>
        </w:numPr>
        <w:jc w:val="both"/>
        <w:rPr>
          <w:rFonts w:ascii="Arial" w:hAnsi="Arial" w:cs="Arial"/>
          <w:sz w:val="22"/>
          <w:szCs w:val="22"/>
        </w:rPr>
      </w:pPr>
      <w:r w:rsidRPr="003B554C">
        <w:rPr>
          <w:rFonts w:ascii="Arial" w:hAnsi="Arial" w:cs="Arial"/>
          <w:sz w:val="22"/>
          <w:szCs w:val="22"/>
        </w:rPr>
        <w:t>Fecha del acuerdo de clasificación.</w:t>
      </w:r>
    </w:p>
    <w:p w:rsidR="00D53B1B" w:rsidRPr="003B554C" w:rsidRDefault="00D53B1B" w:rsidP="00C25A0E">
      <w:pPr>
        <w:spacing w:after="0" w:line="240" w:lineRule="auto"/>
        <w:jc w:val="both"/>
        <w:rPr>
          <w:rFonts w:ascii="Arial" w:hAnsi="Arial" w:cs="Arial"/>
        </w:rPr>
      </w:pPr>
    </w:p>
    <w:p w:rsidR="00E17D56" w:rsidRPr="003B554C" w:rsidRDefault="00842F00" w:rsidP="00C25A0E">
      <w:pPr>
        <w:spacing w:line="240" w:lineRule="auto"/>
        <w:jc w:val="both"/>
        <w:rPr>
          <w:rFonts w:ascii="Arial" w:hAnsi="Arial" w:cs="Arial"/>
        </w:rPr>
      </w:pPr>
      <w:r w:rsidRPr="003B554C">
        <w:rPr>
          <w:rFonts w:ascii="Arial" w:hAnsi="Arial" w:cs="Arial"/>
        </w:rPr>
        <w:t xml:space="preserve">Dichos requisitos se encuentran concatenados a los lineamientos </w:t>
      </w:r>
      <w:r w:rsidR="008D7FD6" w:rsidRPr="003B554C">
        <w:rPr>
          <w:rFonts w:ascii="Arial" w:hAnsi="Arial" w:cs="Arial"/>
        </w:rPr>
        <w:t>o</w:t>
      </w:r>
      <w:r w:rsidRPr="003B554C">
        <w:rPr>
          <w:rFonts w:ascii="Arial" w:hAnsi="Arial" w:cs="Arial"/>
        </w:rPr>
        <w:t xml:space="preserve">ctavo, </w:t>
      </w:r>
      <w:r w:rsidR="008D7FD6" w:rsidRPr="003B554C">
        <w:rPr>
          <w:rFonts w:ascii="Arial" w:hAnsi="Arial" w:cs="Arial"/>
        </w:rPr>
        <w:t>d</w:t>
      </w:r>
      <w:r w:rsidRPr="003B554C">
        <w:rPr>
          <w:rFonts w:ascii="Arial" w:hAnsi="Arial" w:cs="Arial"/>
        </w:rPr>
        <w:t xml:space="preserve">écimo </w:t>
      </w:r>
      <w:r w:rsidR="008D7FD6" w:rsidRPr="003B554C">
        <w:rPr>
          <w:rFonts w:ascii="Arial" w:hAnsi="Arial" w:cs="Arial"/>
        </w:rPr>
        <w:t>s</w:t>
      </w:r>
      <w:r w:rsidRPr="003B554C">
        <w:rPr>
          <w:rFonts w:ascii="Arial" w:hAnsi="Arial" w:cs="Arial"/>
        </w:rPr>
        <w:t>éptimo</w:t>
      </w:r>
      <w:r w:rsidR="008D7FD6" w:rsidRPr="003B554C">
        <w:rPr>
          <w:rFonts w:ascii="Arial" w:hAnsi="Arial" w:cs="Arial"/>
        </w:rPr>
        <w:t>,</w:t>
      </w:r>
      <w:r w:rsidRPr="003B554C">
        <w:rPr>
          <w:rFonts w:ascii="Arial" w:hAnsi="Arial" w:cs="Arial"/>
        </w:rPr>
        <w:t xml:space="preserve"> </w:t>
      </w:r>
      <w:r w:rsidR="008D7FD6" w:rsidRPr="003B554C">
        <w:rPr>
          <w:rFonts w:ascii="Arial" w:hAnsi="Arial" w:cs="Arial"/>
        </w:rPr>
        <w:t>t</w:t>
      </w:r>
      <w:r w:rsidRPr="003B554C">
        <w:rPr>
          <w:rFonts w:ascii="Arial" w:hAnsi="Arial" w:cs="Arial"/>
        </w:rPr>
        <w:t xml:space="preserve">rigésimo </w:t>
      </w:r>
      <w:r w:rsidR="008D7FD6" w:rsidRPr="003B554C">
        <w:rPr>
          <w:rFonts w:ascii="Arial" w:hAnsi="Arial" w:cs="Arial"/>
        </w:rPr>
        <w:t>t</w:t>
      </w:r>
      <w:r w:rsidRPr="003B554C">
        <w:rPr>
          <w:rFonts w:ascii="Arial" w:hAnsi="Arial" w:cs="Arial"/>
        </w:rPr>
        <w:t xml:space="preserve">ercero, y </w:t>
      </w:r>
      <w:r w:rsidR="008D7FD6" w:rsidRPr="003B554C">
        <w:rPr>
          <w:rFonts w:ascii="Arial" w:hAnsi="Arial" w:cs="Arial"/>
        </w:rPr>
        <w:t>t</w:t>
      </w:r>
      <w:r w:rsidRPr="003B554C">
        <w:rPr>
          <w:rFonts w:ascii="Arial" w:hAnsi="Arial" w:cs="Arial"/>
        </w:rPr>
        <w:t xml:space="preserve">rigésimo </w:t>
      </w:r>
      <w:r w:rsidR="008D7FD6" w:rsidRPr="003B554C">
        <w:rPr>
          <w:rFonts w:ascii="Arial" w:hAnsi="Arial" w:cs="Arial"/>
        </w:rPr>
        <w:t>c</w:t>
      </w:r>
      <w:r w:rsidRPr="003B554C">
        <w:rPr>
          <w:rFonts w:ascii="Arial" w:hAnsi="Arial" w:cs="Arial"/>
        </w:rPr>
        <w:t>uarto de los LGCDIEVP.</w:t>
      </w:r>
    </w:p>
    <w:p w:rsidR="00BF3665" w:rsidRPr="003B554C" w:rsidRDefault="009819AE" w:rsidP="00C25A0E">
      <w:pPr>
        <w:spacing w:line="240" w:lineRule="auto"/>
        <w:jc w:val="both"/>
        <w:rPr>
          <w:rFonts w:ascii="Arial" w:hAnsi="Arial" w:cs="Arial"/>
          <w:b/>
        </w:rPr>
      </w:pPr>
      <w:r w:rsidRPr="003B554C">
        <w:rPr>
          <w:rFonts w:ascii="Arial" w:hAnsi="Arial" w:cs="Arial"/>
          <w:b/>
        </w:rPr>
        <w:t>TERCERO. Sentido de la resolución.</w:t>
      </w:r>
    </w:p>
    <w:p w:rsidR="00BF3665" w:rsidRPr="003B554C" w:rsidRDefault="009819AE" w:rsidP="00C25A0E">
      <w:pPr>
        <w:pStyle w:val="Prrafodelista"/>
        <w:numPr>
          <w:ilvl w:val="0"/>
          <w:numId w:val="2"/>
        </w:numPr>
        <w:jc w:val="both"/>
        <w:rPr>
          <w:rFonts w:ascii="Arial" w:hAnsi="Arial" w:cs="Arial"/>
          <w:b/>
          <w:sz w:val="22"/>
          <w:szCs w:val="22"/>
        </w:rPr>
      </w:pPr>
      <w:r w:rsidRPr="003B554C">
        <w:rPr>
          <w:rFonts w:ascii="Arial" w:hAnsi="Arial" w:cs="Arial"/>
          <w:b/>
          <w:sz w:val="22"/>
          <w:szCs w:val="22"/>
        </w:rPr>
        <w:t>Los motivos y razonamientos que sustenten la confirmación o modificación de la prueba de daño.</w:t>
      </w:r>
    </w:p>
    <w:p w:rsidR="00A80343" w:rsidRPr="003B554C" w:rsidRDefault="00A80343" w:rsidP="00A80343">
      <w:pPr>
        <w:pStyle w:val="Prrafodelista"/>
        <w:ind w:left="1080"/>
        <w:jc w:val="both"/>
        <w:rPr>
          <w:rFonts w:ascii="Arial" w:hAnsi="Arial" w:cs="Arial"/>
          <w:b/>
          <w:sz w:val="22"/>
          <w:szCs w:val="22"/>
        </w:rPr>
      </w:pPr>
    </w:p>
    <w:p w:rsidR="00A80343" w:rsidRPr="003B554C" w:rsidRDefault="007336C3" w:rsidP="00A80343">
      <w:pPr>
        <w:autoSpaceDE w:val="0"/>
        <w:autoSpaceDN w:val="0"/>
        <w:adjustRightInd w:val="0"/>
        <w:spacing w:line="240" w:lineRule="auto"/>
        <w:jc w:val="both"/>
        <w:rPr>
          <w:rFonts w:ascii="Arial" w:hAnsi="Arial" w:cs="Arial"/>
        </w:rPr>
      </w:pPr>
      <w:r w:rsidRPr="003B554C">
        <w:rPr>
          <w:rFonts w:ascii="Arial" w:hAnsi="Arial" w:cs="Arial"/>
          <w:u w:val="single"/>
        </w:rPr>
        <w:t>Motivación.</w:t>
      </w:r>
      <w:r w:rsidR="0056548A" w:rsidRPr="003B554C">
        <w:rPr>
          <w:rFonts w:ascii="Arial" w:hAnsi="Arial" w:cs="Arial"/>
        </w:rPr>
        <w:t xml:space="preserve"> </w:t>
      </w:r>
      <w:r w:rsidR="00A80343" w:rsidRPr="003B554C">
        <w:rPr>
          <w:rFonts w:ascii="Arial" w:hAnsi="Arial" w:cs="Arial"/>
        </w:rPr>
        <w:t xml:space="preserve">La divulgación de la información que nos ocupa, por ejemplo, las Carpetas de Investigación, en particular el número total de denuncias o carpetas de investigación iniciadas por Número total de denuncias o carpetas de investigación iniciadas por delitos relacionados con violencia, maltrato, abandono, lesiones, violencia familiar u otros delitos cometidos en agravio de personas adultas mayores (60 años y más), desagregadas por sexo de la víctima, especificando en cuántos casos la víctima fue un hombre y en cuantos casos la víctima fue una mujer, por lo que, en cuanto a la desagregación por sexo de la víctima existen municipios del Estado de San Luis Potosí de los cuales solo obra una sola carpeta de investigación por el delito con violencia, maltrato, abandono, lesiones, violencia familiar u otros delitos cometidos en agravio de personas adultas mayores (60 años y más), específicamente del periodo del 1 de enero del año 2026 a la fecha de las cual si dicha información es proporcionada podría surgir alguna obstaculización en el procedimiento penal de las mismas, ya que si bien es cierto, en dichos municipios existen más carpetas en diversos años, lo cierto es, que en la fecha señalada anteriormente, solo obra una carpeta de investigación por el delito de violencia, maltrato, abandono, lesiones, violencia familiar u otros delitos cometidos en agravio de personas adultas mayores (60 años y más), por lo que podría hacer identificable a la víctima como al imputado y las demás personas que se vieran involucradas en dicha carpeta de investigación con el resto de la información, aunado a la posible sustracción de la persona denunciada con el fin de evadir el procedimiento penal que se está llevando a cabo, ya que como lo establece el propio Código Nacional de Procedimientos Penales, solo el imputado podrá tener acceso a dicha información siempre y cuando sea requerido por esta Representación Social, detenido o cuando se le realice un acto de molestia, mientras tanto, dicha información se deberá de reservar con el fin de no entorpecer el procedimiento que se están realizando en dichas Carpetas de Investigación de las cuales está el solicitante requiriendo </w:t>
      </w:r>
      <w:r w:rsidR="00A80343" w:rsidRPr="003B554C">
        <w:rPr>
          <w:rFonts w:ascii="Arial" w:hAnsi="Arial" w:cs="Arial"/>
        </w:rPr>
        <w:lastRenderedPageBreak/>
        <w:t xml:space="preserve">información, ya que además, al dar a conocer el municipio en donde ocurrió el hecho si la persona denunciada no tiene conocimiento del procedimiento que se está llevando a cabo en su contra, con los datos proporcionados podría tener conocimiento y tratar de evadir la acción de la justicia.  </w:t>
      </w:r>
    </w:p>
    <w:p w:rsidR="00A80343" w:rsidRPr="003B554C" w:rsidRDefault="00A80343" w:rsidP="00A80343">
      <w:pPr>
        <w:autoSpaceDE w:val="0"/>
        <w:autoSpaceDN w:val="0"/>
        <w:adjustRightInd w:val="0"/>
        <w:spacing w:line="240" w:lineRule="auto"/>
        <w:jc w:val="both"/>
        <w:rPr>
          <w:rFonts w:ascii="Arial" w:hAnsi="Arial" w:cs="Arial"/>
        </w:rPr>
      </w:pPr>
      <w:r w:rsidRPr="003B554C">
        <w:rPr>
          <w:rFonts w:ascii="Arial" w:hAnsi="Arial" w:cs="Arial"/>
        </w:rPr>
        <w:t xml:space="preserve">Así mismo, la divulgación de la información que nos ocupa, por ejemplo, las Carpetas de Investigación, en particular el número total de denuncias o carpetas de investigación iniciadas por Número total de denuncias o carpetas de investigación iniciadas por delitos relacionados con violencia, maltrato, abandono, lesiones, violencia familiar u otros delitos cometidos en agravio de personas adultas mayores (60 años y más), desagregadas por rango de edad (60-69,  70-79, 80-89, 90 o más), en cuanto a la desagregación por rango de edad de la víctima existe municipio del Estado de San Luis Potosí de los cuales solo obra una sola carpeta de investigación por el delito con violencia, maltrato, abandono, lesiones, violencia familiar u otros delitos cometidos en agravio de personas adultas mayores (60 años y más), específicamente del periodo del 1 de enero del año 2026 a la fecha de las cual si dicha información es proporcionada podría surgir alguna obstaculización en el procedimiento penal de las mismas, ya que si bien es cierto, en dichos municipios existen más carpetas en diversos años, lo cierto es, que en la fecha señalada anteriormente, solo obra una carpeta de investigación por el delito de violencia, maltrato, abandono, lesiones, violencia familiar u otros delitos cometidos en agravio de personas adultas mayores (60 años y más), por lo que podría hacer identificable a la víctima como al imputado y las demás personas que se vieran involucradas en dicha carpeta de investigación con el resto de la información, aunado a la posible sustracción de la persona denunciada con el fin de evadir el procedimiento penal que se está llevando a cabo, ya que como lo establece el propio Código Nacional de Procedimientos Penales, solo el imputado podrá tener acceso a dicha información siempre y cuando sea requerido por esta Representación Social, detenido o cuando se le realice un acto de molestia, mientras tanto, dicha información se deberá de reservar con el fin de no entorpecer el procedimiento que se están realizando en dichas Carpetas de Investigación de las cuales está el solicitante requiriendo información, ya que además, al dar a conocer el municipio en donde ocurrió el hecho si la persona denunciada no tiene conocimiento del procedimiento que se está llevando a cabo en su contra, con los datos proporcionados podría tener conocimiento y tratar de evadir la acción de la justicia.  </w:t>
      </w:r>
    </w:p>
    <w:p w:rsidR="00A80343" w:rsidRPr="003B554C" w:rsidRDefault="00A80343" w:rsidP="00A80343">
      <w:pPr>
        <w:autoSpaceDE w:val="0"/>
        <w:autoSpaceDN w:val="0"/>
        <w:adjustRightInd w:val="0"/>
        <w:spacing w:line="240" w:lineRule="auto"/>
        <w:jc w:val="both"/>
        <w:rPr>
          <w:rFonts w:ascii="Arial" w:hAnsi="Arial" w:cs="Arial"/>
        </w:rPr>
      </w:pPr>
      <w:r w:rsidRPr="003B554C">
        <w:rPr>
          <w:rFonts w:ascii="Arial" w:hAnsi="Arial" w:cs="Arial"/>
        </w:rPr>
        <w:t xml:space="preserve">Se encuentra considerada como sujeto procesal en alguna investigación o acciones que en cierto modo pudieran comprometer las investigaciones, los derechos o reputación de los sujetos procesales, y el debido proceso, causando un daño de imposible reparación.  Y como se citó solo las partes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a las víctimas u ofendidos del delito, por lo que se tiene el deber de proteger los actos de investigación contenidos en las Carpetas de Investigación. </w:t>
      </w:r>
    </w:p>
    <w:p w:rsidR="00A80343" w:rsidRPr="003B554C" w:rsidRDefault="00A80343" w:rsidP="00A80343">
      <w:pPr>
        <w:autoSpaceDE w:val="0"/>
        <w:autoSpaceDN w:val="0"/>
        <w:adjustRightInd w:val="0"/>
        <w:spacing w:line="240" w:lineRule="auto"/>
        <w:jc w:val="both"/>
        <w:rPr>
          <w:rFonts w:ascii="Arial" w:hAnsi="Arial" w:cs="Arial"/>
        </w:rPr>
      </w:pPr>
      <w:r w:rsidRPr="003B554C">
        <w:rPr>
          <w:rFonts w:ascii="Arial" w:hAnsi="Arial" w:cs="Arial"/>
        </w:rPr>
        <w:t xml:space="preserve">No es un dato estadístico, toda vez que lo que se está solicitando es un listado de los registros que conforman cada una de las Carpetas de Investigación, en particular el número total de denuncias o carpetas de investigación iniciadas por violencia, maltrato, abandono, lesiones, violencia familiar u otros delitos cometidos en agravio de personas adultas mayores (60 años y más), durante el periodo señalado, desagregadas por municipio y por sexo de la víctima, especificando en cuántos casos la víctima fue un hombre y en cuantos casos la víctima fue una mujer. </w:t>
      </w:r>
    </w:p>
    <w:p w:rsidR="00C502DF" w:rsidRPr="003B554C" w:rsidRDefault="00A80343" w:rsidP="00A80343">
      <w:pPr>
        <w:autoSpaceDE w:val="0"/>
        <w:autoSpaceDN w:val="0"/>
        <w:adjustRightInd w:val="0"/>
        <w:spacing w:line="240" w:lineRule="auto"/>
        <w:jc w:val="both"/>
        <w:rPr>
          <w:rFonts w:ascii="Arial" w:hAnsi="Arial" w:cs="Arial"/>
        </w:rPr>
      </w:pPr>
      <w:r w:rsidRPr="003B554C">
        <w:rPr>
          <w:rFonts w:ascii="Arial" w:hAnsi="Arial" w:cs="Arial"/>
        </w:rPr>
        <w:lastRenderedPageBreak/>
        <w:t>Por lo que el solicitante lo que requiere es desglosar por municipio en donde ocurrieron los hechos, entendiéndose esta como el conjunto de datos estructurados y relacionados entre sí, con los cuales se tiene la información, ya que, además, el dar a conocer el municipio en donde ocurrió el hecho si la persona denunciada no tiene conocimiento del procedimiento que se está llevando a cabo en su contra, con los datos proporcionados podría tener conocimiento y tratar de evadir la acción de la justicia.</w:t>
      </w:r>
    </w:p>
    <w:p w:rsidR="00F97B38" w:rsidRPr="003B554C" w:rsidRDefault="00045C57" w:rsidP="00C25A0E">
      <w:pPr>
        <w:autoSpaceDE w:val="0"/>
        <w:autoSpaceDN w:val="0"/>
        <w:adjustRightInd w:val="0"/>
        <w:spacing w:line="240" w:lineRule="auto"/>
        <w:jc w:val="both"/>
        <w:rPr>
          <w:rFonts w:ascii="Arial" w:hAnsi="Arial" w:cs="Arial"/>
        </w:rPr>
      </w:pPr>
      <w:r w:rsidRPr="003B554C">
        <w:rPr>
          <w:rFonts w:ascii="Arial" w:hAnsi="Arial" w:cs="Arial"/>
          <w:u w:val="single"/>
        </w:rPr>
        <w:t>Fundamentación.</w:t>
      </w:r>
      <w:r w:rsidR="00551990" w:rsidRPr="003B554C">
        <w:rPr>
          <w:rFonts w:ascii="Arial" w:hAnsi="Arial" w:cs="Arial"/>
        </w:rPr>
        <w:t xml:space="preserve"> L</w:t>
      </w:r>
      <w:r w:rsidR="00F97B38" w:rsidRPr="003B554C">
        <w:rPr>
          <w:rFonts w:ascii="Arial" w:hAnsi="Arial" w:cs="Arial"/>
        </w:rPr>
        <w:t xml:space="preserve">a ley de Transparencia en el </w:t>
      </w:r>
      <w:r w:rsidR="00551990" w:rsidRPr="003B554C">
        <w:rPr>
          <w:rFonts w:ascii="Arial" w:hAnsi="Arial" w:cs="Arial"/>
        </w:rPr>
        <w:t>E</w:t>
      </w:r>
      <w:r w:rsidR="00F97B38" w:rsidRPr="003B554C">
        <w:rPr>
          <w:rFonts w:ascii="Arial" w:hAnsi="Arial" w:cs="Arial"/>
        </w:rPr>
        <w:t>stado señala como excepciones a</w:t>
      </w:r>
      <w:r w:rsidR="00551990" w:rsidRPr="003B554C">
        <w:rPr>
          <w:rFonts w:ascii="Arial" w:hAnsi="Arial" w:cs="Arial"/>
        </w:rPr>
        <w:t xml:space="preserve">l derecho de acceso a la información, los supuestos de </w:t>
      </w:r>
      <w:r w:rsidR="00F97B38" w:rsidRPr="003B554C">
        <w:rPr>
          <w:rFonts w:ascii="Arial" w:hAnsi="Arial" w:cs="Arial"/>
        </w:rPr>
        <w:t>reserva e información confidencial, y en el caso que nos ocupa, se aplica la reserva de información</w:t>
      </w:r>
      <w:r w:rsidR="00551990" w:rsidRPr="003B554C">
        <w:rPr>
          <w:rFonts w:ascii="Arial" w:hAnsi="Arial" w:cs="Arial"/>
        </w:rPr>
        <w:t>,</w:t>
      </w:r>
      <w:r w:rsidR="00F97B38" w:rsidRPr="003B554C">
        <w:rPr>
          <w:rFonts w:ascii="Arial" w:hAnsi="Arial" w:cs="Arial"/>
        </w:rPr>
        <w:t xml:space="preserve"> para ello dicha normativa prevé </w:t>
      </w:r>
      <w:r w:rsidR="00551990" w:rsidRPr="003B554C">
        <w:rPr>
          <w:rFonts w:ascii="Arial" w:hAnsi="Arial" w:cs="Arial"/>
        </w:rPr>
        <w:t>en</w:t>
      </w:r>
      <w:r w:rsidR="00F97B38" w:rsidRPr="003B554C">
        <w:rPr>
          <w:rFonts w:ascii="Arial" w:hAnsi="Arial" w:cs="Arial"/>
        </w:rPr>
        <w:t xml:space="preserve"> el artículo 129 fracci</w:t>
      </w:r>
      <w:r w:rsidR="0056548A" w:rsidRPr="003B554C">
        <w:rPr>
          <w:rFonts w:ascii="Arial" w:hAnsi="Arial" w:cs="Arial"/>
        </w:rPr>
        <w:t xml:space="preserve">ón </w:t>
      </w:r>
      <w:r w:rsidR="00F36F63" w:rsidRPr="003B554C">
        <w:rPr>
          <w:rFonts w:ascii="Arial" w:hAnsi="Arial" w:cs="Arial"/>
        </w:rPr>
        <w:t>XII</w:t>
      </w:r>
      <w:r w:rsidR="00F97B38" w:rsidRPr="003B554C">
        <w:rPr>
          <w:rFonts w:ascii="Arial" w:hAnsi="Arial" w:cs="Arial"/>
        </w:rPr>
        <w:t xml:space="preserve">, </w:t>
      </w:r>
      <w:r w:rsidR="00551990" w:rsidRPr="003B554C">
        <w:rPr>
          <w:rFonts w:ascii="Arial" w:hAnsi="Arial" w:cs="Arial"/>
        </w:rPr>
        <w:t>concatenados a lineamiento</w:t>
      </w:r>
      <w:r w:rsidR="0056548A" w:rsidRPr="003B554C">
        <w:rPr>
          <w:rFonts w:ascii="Arial" w:hAnsi="Arial" w:cs="Arial"/>
        </w:rPr>
        <w:t xml:space="preserve"> </w:t>
      </w:r>
      <w:r w:rsidR="00D63EFF" w:rsidRPr="003B554C">
        <w:rPr>
          <w:rFonts w:ascii="Arial" w:hAnsi="Arial" w:cs="Arial"/>
        </w:rPr>
        <w:t>Trigésimo</w:t>
      </w:r>
      <w:r w:rsidR="00551990" w:rsidRPr="003B554C">
        <w:rPr>
          <w:rFonts w:ascii="Arial" w:hAnsi="Arial" w:cs="Arial"/>
        </w:rPr>
        <w:t xml:space="preserve"> segundo, de los </w:t>
      </w:r>
      <w:r w:rsidR="00C502DF" w:rsidRPr="003B554C">
        <w:rPr>
          <w:rFonts w:ascii="Arial" w:hAnsi="Arial" w:cs="Arial"/>
        </w:rPr>
        <w:t>LGMCDIEVP</w:t>
      </w:r>
      <w:r w:rsidR="00551990" w:rsidRPr="003B554C">
        <w:rPr>
          <w:rFonts w:ascii="Arial" w:hAnsi="Arial" w:cs="Arial"/>
        </w:rPr>
        <w:t xml:space="preserve">, que se considera información reservada, aquella </w:t>
      </w:r>
      <w:r w:rsidR="00F97B38" w:rsidRPr="003B554C">
        <w:rPr>
          <w:rFonts w:ascii="Arial" w:hAnsi="Arial" w:cs="Arial"/>
        </w:rPr>
        <w:t xml:space="preserve">por disposición expresa de una ley le den tal carácter. </w:t>
      </w:r>
    </w:p>
    <w:p w:rsidR="00F97B38" w:rsidRPr="003B554C" w:rsidRDefault="00551990" w:rsidP="00C25A0E">
      <w:pPr>
        <w:autoSpaceDE w:val="0"/>
        <w:autoSpaceDN w:val="0"/>
        <w:adjustRightInd w:val="0"/>
        <w:spacing w:line="240" w:lineRule="auto"/>
        <w:jc w:val="both"/>
        <w:rPr>
          <w:rFonts w:ascii="Arial" w:hAnsi="Arial" w:cs="Arial"/>
        </w:rPr>
      </w:pPr>
      <w:r w:rsidRPr="003B554C">
        <w:rPr>
          <w:rFonts w:ascii="Arial" w:hAnsi="Arial" w:cs="Arial"/>
        </w:rPr>
        <w:t xml:space="preserve">Concatenado a lo anterior, los </w:t>
      </w:r>
      <w:r w:rsidR="00F97B38" w:rsidRPr="003B554C">
        <w:rPr>
          <w:rFonts w:ascii="Arial" w:hAnsi="Arial" w:cs="Arial"/>
        </w:rPr>
        <w:t>artículo</w:t>
      </w:r>
      <w:r w:rsidRPr="003B554C">
        <w:rPr>
          <w:rFonts w:ascii="Arial" w:hAnsi="Arial" w:cs="Arial"/>
        </w:rPr>
        <w:t>s</w:t>
      </w:r>
      <w:r w:rsidR="00F97B38" w:rsidRPr="003B554C">
        <w:rPr>
          <w:rFonts w:ascii="Arial" w:hAnsi="Arial" w:cs="Arial"/>
        </w:rPr>
        <w:t xml:space="preserve"> </w:t>
      </w:r>
      <w:r w:rsidR="0056548A" w:rsidRPr="003B554C">
        <w:rPr>
          <w:rFonts w:ascii="Arial" w:hAnsi="Arial" w:cs="Arial"/>
        </w:rPr>
        <w:t>17, 88, 122 BIS, de la Constitución Política del Estado de San Luis Potosí, 3º, 5º, 22, I, d), 56, XXVI, 93, 93 BIS, 98, 99, I, III, y 107 de la Ley del sistema de Seguridad Pública del Estado de San Luis Potosí</w:t>
      </w:r>
      <w:r w:rsidRPr="003B554C">
        <w:rPr>
          <w:rFonts w:ascii="Arial" w:hAnsi="Arial" w:cs="Arial"/>
        </w:rPr>
        <w:t>, esta información es estrictamente</w:t>
      </w:r>
      <w:r w:rsidR="00F97B38" w:rsidRPr="003B554C">
        <w:rPr>
          <w:rFonts w:ascii="Arial" w:hAnsi="Arial" w:cs="Arial"/>
        </w:rPr>
        <w:t xml:space="preserve"> reservad</w:t>
      </w:r>
      <w:r w:rsidRPr="003B554C">
        <w:rPr>
          <w:rFonts w:ascii="Arial" w:hAnsi="Arial" w:cs="Arial"/>
        </w:rPr>
        <w:t>a</w:t>
      </w:r>
      <w:r w:rsidR="00F97B38" w:rsidRPr="003B554C">
        <w:rPr>
          <w:rFonts w:ascii="Arial" w:hAnsi="Arial" w:cs="Arial"/>
        </w:rPr>
        <w:t>.</w:t>
      </w:r>
    </w:p>
    <w:p w:rsidR="00BF3665" w:rsidRPr="003B554C" w:rsidRDefault="007336C3" w:rsidP="00C25A0E">
      <w:pPr>
        <w:spacing w:line="240" w:lineRule="auto"/>
        <w:jc w:val="both"/>
        <w:rPr>
          <w:rFonts w:ascii="Arial" w:hAnsi="Arial" w:cs="Arial"/>
        </w:rPr>
      </w:pPr>
      <w:r w:rsidRPr="003B554C">
        <w:rPr>
          <w:rFonts w:ascii="Arial" w:hAnsi="Arial" w:cs="Arial"/>
          <w:u w:val="single"/>
        </w:rPr>
        <w:t>Razonamiento.</w:t>
      </w:r>
      <w:r w:rsidRPr="003B554C">
        <w:rPr>
          <w:rFonts w:ascii="Arial" w:hAnsi="Arial" w:cs="Arial"/>
        </w:rPr>
        <w:t xml:space="preserve"> </w:t>
      </w:r>
      <w:r w:rsidR="00D53B1B"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009819AE" w:rsidRPr="003B554C">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3B554C">
        <w:rPr>
          <w:rFonts w:ascii="Arial" w:hAnsi="Arial" w:cs="Arial"/>
        </w:rPr>
        <w:t>t</w:t>
      </w:r>
      <w:r w:rsidR="009819AE" w:rsidRPr="003B554C">
        <w:rPr>
          <w:rFonts w:ascii="Arial" w:hAnsi="Arial" w:cs="Arial"/>
        </w:rPr>
        <w:t>rigésimo tercero de los LG</w:t>
      </w:r>
      <w:r w:rsidR="00C502DF" w:rsidRPr="003B554C">
        <w:rPr>
          <w:rFonts w:ascii="Arial" w:hAnsi="Arial" w:cs="Arial"/>
        </w:rPr>
        <w:t>M</w:t>
      </w:r>
      <w:r w:rsidR="009819AE" w:rsidRPr="003B554C">
        <w:rPr>
          <w:rFonts w:ascii="Arial" w:hAnsi="Arial" w:cs="Arial"/>
        </w:rPr>
        <w:t>CDIEVP, los que a la letra establecen;</w:t>
      </w:r>
    </w:p>
    <w:p w:rsidR="00BF3665" w:rsidRPr="003B554C" w:rsidRDefault="009819AE" w:rsidP="00C25A0E">
      <w:pPr>
        <w:spacing w:line="240" w:lineRule="auto"/>
        <w:ind w:right="-93"/>
        <w:jc w:val="both"/>
        <w:rPr>
          <w:rFonts w:ascii="Arial" w:hAnsi="Arial" w:cs="Arial"/>
          <w:i/>
        </w:rPr>
      </w:pPr>
      <w:r w:rsidRPr="003B554C">
        <w:rPr>
          <w:rFonts w:ascii="Arial" w:hAnsi="Arial" w:cs="Arial"/>
          <w:b/>
          <w:i/>
        </w:rPr>
        <w:t>Artículo 118.</w:t>
      </w:r>
      <w:r w:rsidRPr="003B554C">
        <w:rPr>
          <w:rFonts w:ascii="Arial" w:hAnsi="Arial" w:cs="Arial"/>
          <w:i/>
        </w:rPr>
        <w:t xml:space="preserve"> En la aplicación de la prueba de daño, el sujeto obligado deberá justificar que:</w:t>
      </w:r>
    </w:p>
    <w:p w:rsidR="00BF3665" w:rsidRPr="003B554C" w:rsidRDefault="009819AE" w:rsidP="00C25A0E">
      <w:pPr>
        <w:spacing w:after="0" w:line="240" w:lineRule="auto"/>
        <w:ind w:right="-93"/>
        <w:jc w:val="both"/>
        <w:rPr>
          <w:rFonts w:ascii="Arial" w:hAnsi="Arial" w:cs="Arial"/>
          <w:i/>
        </w:rPr>
      </w:pPr>
      <w:r w:rsidRPr="003B554C">
        <w:rPr>
          <w:rFonts w:ascii="Arial" w:hAnsi="Arial" w:cs="Arial"/>
          <w:i/>
        </w:rPr>
        <w:t>I. La divulgación de la información representa un riesgo real, demostrable e identificable de perjuicio significativo al interés público;</w:t>
      </w:r>
    </w:p>
    <w:p w:rsidR="00BF3665" w:rsidRPr="003B554C" w:rsidRDefault="009819AE" w:rsidP="00C25A0E">
      <w:pPr>
        <w:spacing w:after="0" w:line="240" w:lineRule="auto"/>
        <w:ind w:right="-93"/>
        <w:jc w:val="both"/>
        <w:rPr>
          <w:rFonts w:ascii="Arial" w:hAnsi="Arial" w:cs="Arial"/>
          <w:i/>
        </w:rPr>
      </w:pPr>
      <w:r w:rsidRPr="003B554C">
        <w:rPr>
          <w:rFonts w:ascii="Arial" w:hAnsi="Arial" w:cs="Arial"/>
          <w:i/>
        </w:rPr>
        <w:t>II. El riesgo de perjuicio que supondría la divulgación supera el interés público general de que se difunda, y</w:t>
      </w:r>
    </w:p>
    <w:p w:rsidR="00BF3665" w:rsidRPr="003B554C" w:rsidRDefault="009819AE" w:rsidP="00C25A0E">
      <w:pPr>
        <w:spacing w:after="0" w:line="240" w:lineRule="auto"/>
        <w:ind w:right="-93"/>
        <w:jc w:val="both"/>
        <w:rPr>
          <w:rFonts w:ascii="Arial" w:hAnsi="Arial" w:cs="Arial"/>
          <w:i/>
        </w:rPr>
      </w:pPr>
      <w:r w:rsidRPr="003B554C">
        <w:rPr>
          <w:rFonts w:ascii="Arial" w:hAnsi="Arial" w:cs="Arial"/>
          <w:i/>
        </w:rPr>
        <w:t>III. La limitación se adecua al principio de proporcionalidad y representa el medio menos restrictivo disponible para evitar el perjuicio.</w:t>
      </w:r>
    </w:p>
    <w:p w:rsidR="003474AB" w:rsidRPr="003B554C" w:rsidRDefault="003474AB" w:rsidP="00C25A0E">
      <w:pPr>
        <w:spacing w:after="0" w:line="240" w:lineRule="auto"/>
        <w:ind w:right="-93"/>
        <w:jc w:val="both"/>
        <w:rPr>
          <w:rFonts w:ascii="Arial" w:hAnsi="Arial" w:cs="Arial"/>
          <w:b/>
          <w:i/>
        </w:rPr>
      </w:pPr>
    </w:p>
    <w:p w:rsidR="00BF3665" w:rsidRPr="003B554C" w:rsidRDefault="009819AE" w:rsidP="00C25A0E">
      <w:pPr>
        <w:spacing w:line="240" w:lineRule="auto"/>
        <w:ind w:right="-93"/>
        <w:jc w:val="both"/>
        <w:rPr>
          <w:rFonts w:ascii="Arial" w:hAnsi="Arial" w:cs="Arial"/>
          <w:i/>
        </w:rPr>
      </w:pPr>
      <w:r w:rsidRPr="003B554C">
        <w:rPr>
          <w:rFonts w:ascii="Arial" w:hAnsi="Arial" w:cs="Arial"/>
          <w:b/>
          <w:i/>
        </w:rPr>
        <w:t>Trigésimo tercero</w:t>
      </w:r>
      <w:r w:rsidRPr="003B554C">
        <w:rPr>
          <w:rFonts w:ascii="Arial" w:hAnsi="Arial" w:cs="Arial"/>
          <w:i/>
        </w:rPr>
        <w:t>. Para la aplicación de la prueba de daño a la que hace referencia el artículo 104 de la Ley General, los sujetos obligados atenderán lo siguiente:</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3B554C" w:rsidRDefault="009819AE" w:rsidP="009B2CA7">
      <w:pPr>
        <w:pStyle w:val="Prrafodelista"/>
        <w:numPr>
          <w:ilvl w:val="0"/>
          <w:numId w:val="3"/>
        </w:numPr>
        <w:ind w:left="142" w:right="-93" w:firstLine="0"/>
        <w:jc w:val="both"/>
        <w:rPr>
          <w:rFonts w:ascii="Arial" w:hAnsi="Arial" w:cs="Arial"/>
          <w:i/>
          <w:sz w:val="22"/>
          <w:szCs w:val="22"/>
        </w:rPr>
      </w:pPr>
      <w:r w:rsidRPr="003B554C">
        <w:rPr>
          <w:rFonts w:ascii="Arial" w:hAnsi="Arial" w:cs="Arial"/>
          <w:i/>
          <w:sz w:val="22"/>
          <w:szCs w:val="22"/>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Pr="003B554C" w:rsidRDefault="00DB7A5A" w:rsidP="00C25A0E">
      <w:pPr>
        <w:spacing w:line="240" w:lineRule="auto"/>
        <w:jc w:val="both"/>
        <w:rPr>
          <w:rFonts w:ascii="Arial" w:eastAsia="Times New Roman" w:hAnsi="Arial" w:cs="Arial"/>
          <w:lang w:val="es-ES"/>
        </w:rPr>
      </w:pPr>
    </w:p>
    <w:p w:rsidR="000C4F3A" w:rsidRPr="003B554C" w:rsidRDefault="007336C3" w:rsidP="00C25A0E">
      <w:pPr>
        <w:spacing w:line="240" w:lineRule="auto"/>
        <w:jc w:val="both"/>
        <w:rPr>
          <w:rFonts w:ascii="Arial" w:eastAsia="Times New Roman" w:hAnsi="Arial" w:cs="Arial"/>
          <w:lang w:val="es-ES"/>
        </w:rPr>
      </w:pPr>
      <w:r w:rsidRPr="003B554C">
        <w:rPr>
          <w:rFonts w:ascii="Arial" w:eastAsia="Times New Roman" w:hAnsi="Arial" w:cs="Arial"/>
          <w:lang w:val="es-ES"/>
        </w:rPr>
        <w:t>Con el ánimo de evitar repeticiones innecesarias se tienen aquí por reproducido el desarrollo de cada una de las hipótesis</w:t>
      </w:r>
      <w:r w:rsidR="000C4F3A" w:rsidRPr="003B554C">
        <w:rPr>
          <w:rFonts w:ascii="Arial" w:eastAsia="Times New Roman" w:hAnsi="Arial" w:cs="Arial"/>
          <w:lang w:val="es-ES"/>
        </w:rPr>
        <w:t xml:space="preserve"> establecidas por </w:t>
      </w:r>
      <w:r w:rsidR="00D5202E" w:rsidRPr="003B554C">
        <w:rPr>
          <w:rFonts w:ascii="Arial" w:hAnsi="Arial" w:cs="Arial"/>
          <w:lang w:val="es-ES"/>
        </w:rPr>
        <w:t>e</w:t>
      </w:r>
      <w:r w:rsidR="00D5202E" w:rsidRPr="003B554C">
        <w:rPr>
          <w:rFonts w:ascii="Arial" w:hAnsi="Arial" w:cs="Arial"/>
        </w:rPr>
        <w:t xml:space="preserve">l </w:t>
      </w:r>
      <w:r w:rsidR="00024F43" w:rsidRPr="003B554C">
        <w:rPr>
          <w:rFonts w:ascii="Arial" w:hAnsi="Arial" w:cs="Arial"/>
        </w:rPr>
        <w:t>Visitador, Carlos Gustavo Rodríguez Cruz</w:t>
      </w:r>
      <w:r w:rsidR="00B9260F" w:rsidRPr="003B554C">
        <w:rPr>
          <w:rFonts w:ascii="Arial" w:hAnsi="Arial" w:cs="Arial"/>
        </w:rPr>
        <w:t xml:space="preserve">, </w:t>
      </w:r>
      <w:r w:rsidR="00DD5EE4" w:rsidRPr="003B554C">
        <w:rPr>
          <w:rFonts w:ascii="Arial" w:hAnsi="Arial" w:cs="Arial"/>
        </w:rPr>
        <w:t>como si se insertarán a la letra</w:t>
      </w:r>
      <w:r w:rsidRPr="003B554C">
        <w:rPr>
          <w:rFonts w:ascii="Arial" w:eastAsia="Times New Roman" w:hAnsi="Arial" w:cs="Arial"/>
          <w:lang w:val="es-ES"/>
        </w:rPr>
        <w:t xml:space="preserve">, </w:t>
      </w:r>
      <w:r w:rsidR="00C8519A" w:rsidRPr="003B554C">
        <w:rPr>
          <w:rFonts w:ascii="Arial" w:eastAsia="Times New Roman" w:hAnsi="Arial" w:cs="Arial"/>
          <w:lang w:val="es-ES"/>
        </w:rPr>
        <w:t xml:space="preserve">de dicha </w:t>
      </w:r>
      <w:r w:rsidR="002503C3" w:rsidRPr="003B554C">
        <w:rPr>
          <w:rFonts w:ascii="Arial" w:eastAsia="Times New Roman" w:hAnsi="Arial" w:cs="Arial"/>
          <w:lang w:val="es-ES"/>
        </w:rPr>
        <w:t>relatoría</w:t>
      </w:r>
      <w:r w:rsidR="000C4F3A" w:rsidRPr="003B554C">
        <w:rPr>
          <w:rFonts w:ascii="Arial" w:eastAsia="Times New Roman" w:hAnsi="Arial" w:cs="Arial"/>
          <w:lang w:val="es-ES"/>
        </w:rPr>
        <w:t xml:space="preserve">, es </w:t>
      </w:r>
      <w:r w:rsidR="00C8519A" w:rsidRPr="003B554C">
        <w:rPr>
          <w:rFonts w:ascii="Arial" w:eastAsia="Times New Roman" w:hAnsi="Arial" w:cs="Arial"/>
          <w:lang w:val="es-ES"/>
        </w:rPr>
        <w:t>proporcional la restricción</w:t>
      </w:r>
      <w:r w:rsidR="000C4F3A" w:rsidRPr="003B554C">
        <w:rPr>
          <w:rFonts w:ascii="Arial" w:eastAsia="Times New Roman" w:hAnsi="Arial" w:cs="Arial"/>
          <w:lang w:val="es-ES"/>
        </w:rPr>
        <w:t xml:space="preserve"> que realiza</w:t>
      </w:r>
      <w:r w:rsidR="00C8519A" w:rsidRPr="003B554C">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3B554C">
        <w:rPr>
          <w:rFonts w:ascii="Arial" w:eastAsia="Times New Roman" w:hAnsi="Arial" w:cs="Arial"/>
          <w:lang w:val="es-ES"/>
        </w:rPr>
        <w:t xml:space="preserve"> </w:t>
      </w:r>
      <w:r w:rsidR="00C8519A" w:rsidRPr="003B554C">
        <w:rPr>
          <w:rFonts w:ascii="Arial" w:eastAsia="Times New Roman" w:hAnsi="Arial" w:cs="Arial"/>
          <w:lang w:val="es-ES"/>
        </w:rPr>
        <w:t>público o general inmerso en la función pública de investigación y persecución de los delitos</w:t>
      </w:r>
      <w:r w:rsidR="000C4F3A" w:rsidRPr="003B554C">
        <w:rPr>
          <w:rFonts w:ascii="Arial" w:eastAsia="Times New Roman" w:hAnsi="Arial" w:cs="Arial"/>
          <w:lang w:val="es-ES"/>
        </w:rPr>
        <w:t xml:space="preserve">. </w:t>
      </w:r>
      <w:r w:rsidR="000774A6" w:rsidRPr="003B554C">
        <w:rPr>
          <w:rFonts w:ascii="Arial" w:eastAsia="Times New Roman" w:hAnsi="Arial" w:cs="Arial"/>
          <w:lang w:val="es-ES"/>
        </w:rPr>
        <w:t xml:space="preserve"> </w:t>
      </w:r>
    </w:p>
    <w:p w:rsidR="00036BB2" w:rsidRPr="003B554C" w:rsidRDefault="00036BB2" w:rsidP="00036BB2">
      <w:pPr>
        <w:spacing w:after="0" w:line="240" w:lineRule="auto"/>
        <w:ind w:right="-93"/>
        <w:jc w:val="both"/>
        <w:rPr>
          <w:rFonts w:ascii="Arial" w:hAnsi="Arial" w:cs="Arial"/>
        </w:rPr>
      </w:pPr>
      <w:r w:rsidRPr="003B554C">
        <w:rPr>
          <w:rFonts w:ascii="Arial" w:hAnsi="Arial" w:cs="Arial"/>
        </w:rPr>
        <w:t>En esta conjetura, precisa que podrá considerarse como información reservada aquella cuya difusión ponga en peligro las funciones de seguridad pública, al revelar datos que permitan conocer capacidades de reacción, estructuras operativas, planes, estrategias, tecnología, organización interna, sistemas de comunicación o coordinación interinstitucional de las instituciones encargadas de preservar el orden público y la seguridad.</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En el caso concreto, la información solicitada, referida al personal de Seguridad y Custodia, y personal adscrito a órganos táctico-operativos de la Fiscalía General del Estado de San Luis Potosí, desagregada por número total, sexo, edad, escolaridad, antigüedad, adscripción, estado civil, condiciones de salud, accidentes, fallecimientos, ingresos, funciones específicas y localización administrativa, permite construir un perfil detallado de la capacidad operativa y funcional de esta Fiscalía.</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Tal nivel de desagregación representa un riesgo real, identificable y demostrable de perjuicio significativo al interés público, al facilitar que terceros, incluidos grupos delictivos, puedan inferir la estructura, fuerza operativa, vulnerabilidades, patrones de actuación y capacidad de respuesta institucional, afectando directamente la seguridad pública, la eficacia de los actos de investigación, la persecución de los delitos y el cumplimiento de mandamientos judiciales.</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En consecuencia, la divulgación de esta información comprometería gravemente la seguridad del Estado y de la sociedad, al colocar en situación de vulnerabilidad tanto a la institución como al personal que participa directa o indirectamente en labores de procuración de justicia, investigación penal, inteligencia, atención a víctimas.</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Adicionalmente, esta autoridad estima aplicable la doctrina conocida como “efecto mosaico”, conforme a la cual incluso información aparentemente aislada o inocua, al ser difundida de manera sistemática y desagregada, permite reconstruir patrones estratégicos, identificar actores clave y revelar capacidades institucionales, lo que justifica su reserva.</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En este sentido, resulta pertinente destacar que las autoridades encargadas de la seguridad pública y procuración de justicia cuentan con pericia técnica especializada para evaluar los riesgos que implica la divulgación de determinada información, criterio que ha sido reconocido por la Suprema Corte de Justicia de la Nación, particularmente en la Controversia Constitucional número 325/2019, al sostener que la revelación de datos funcionales del personal permite conocer su organización y dinámica operativa, así como sujeta a cambios constantes de adscripción.</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 xml:space="preserve">Respecto a la Fracción XII, del artículo 129 de la Ley de Transparencia y Acceso a la Información Pública del Estado de San Luis Potosí: “XII. Las que por disposición expresa de una ley tengan tal carácter, siempre que sean acordes con las bases, principios y disposiciones establecidos en esta Ley y no la contravengan; así como las previstas en tratados internacionales.” Vinculado al Lineamiento Trigésimo segundo, que a la letra dice “Trigésimo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 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 </w:t>
      </w:r>
    </w:p>
    <w:p w:rsidR="00A80343" w:rsidRPr="003B554C" w:rsidRDefault="00A80343"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En particular, la información solicitada forma parte de bases de datos e instrumentos del Sistema Nacional de Seguridad Pública, del Sistema Estatal de Seguridad Pública y de la propia Fiscalía, protegidas expresamente por los artículos 93, 93 Bis, 98 y 99, fracciones I y III, de la Ley del Sistema de Seguridad Pública del Estado de San Luis Potosí, los cuales restringen su divulgación para evitar afectaciones a la seguridad pública y a las funciones estratégicas del Estado.</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La revelación de la información solicitada permitiría identificar no solo al personal sustantivo y operativo, sino también sus funciones específicas, adscripciones, participación en investigaciones, e intervención en carpetas de investigación, exponiéndolos a riesgos de amenaza, coacción o represalias, y comprometiendo la integridad de los procedimientos penales.</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Pr="003B554C" w:rsidRDefault="00036BB2" w:rsidP="00036BB2">
      <w:pPr>
        <w:spacing w:after="0" w:line="240" w:lineRule="auto"/>
        <w:ind w:right="-93"/>
        <w:jc w:val="both"/>
        <w:rPr>
          <w:rFonts w:ascii="Arial" w:hAnsi="Arial" w:cs="Arial"/>
        </w:rPr>
      </w:pPr>
    </w:p>
    <w:p w:rsidR="00036BB2" w:rsidRPr="003B554C" w:rsidRDefault="00036BB2" w:rsidP="00036BB2">
      <w:pPr>
        <w:spacing w:after="0" w:line="240" w:lineRule="auto"/>
        <w:ind w:right="-93"/>
        <w:jc w:val="both"/>
        <w:rPr>
          <w:rFonts w:ascii="Arial" w:hAnsi="Arial" w:cs="Arial"/>
        </w:rPr>
      </w:pPr>
      <w:r w:rsidRPr="003B554C">
        <w:rPr>
          <w:rFonts w:ascii="Arial" w:hAnsi="Arial" w:cs="Arial"/>
        </w:rPr>
        <w:t>Por lo expuesto, esta Fiscalía General del Estado acredita que la información solicitada en la Solicitud de Acceso a la Información No. UT-SI-P-0</w:t>
      </w:r>
      <w:r w:rsidR="003107D6" w:rsidRPr="003107D6">
        <w:rPr>
          <w:rFonts w:ascii="Arial" w:hAnsi="Arial" w:cs="Arial"/>
          <w:b/>
        </w:rPr>
        <w:t>73</w:t>
      </w:r>
      <w:r w:rsidRPr="003B554C">
        <w:rPr>
          <w:rFonts w:ascii="Arial" w:hAnsi="Arial" w:cs="Arial"/>
        </w:rPr>
        <w:t>-2404698260000</w:t>
      </w:r>
      <w:r w:rsidR="003107D6" w:rsidRPr="003107D6">
        <w:rPr>
          <w:rFonts w:ascii="Arial" w:hAnsi="Arial" w:cs="Arial"/>
          <w:b/>
        </w:rPr>
        <w:t>73</w:t>
      </w:r>
      <w:r w:rsidRPr="003B554C">
        <w:rPr>
          <w:rFonts w:ascii="Arial" w:hAnsi="Arial" w:cs="Arial"/>
        </w:rPr>
        <w:t>-2026 actualiza plenamente los supuestos de reserva previstos en la legislación aplicable, satisfaciendo los requisitos del Lineamiento Trigésimo Tercero, fracción I, al existir un riesgo real, demostrable y jurídicamente sustentado de afectación al interés público, por lo que resulta procedente clasificar dicha información como reservada.</w:t>
      </w:r>
    </w:p>
    <w:p w:rsidR="00036BB2" w:rsidRPr="003B554C" w:rsidRDefault="00036BB2" w:rsidP="00036BB2">
      <w:pPr>
        <w:spacing w:after="0" w:line="240" w:lineRule="auto"/>
        <w:ind w:right="-93"/>
        <w:jc w:val="both"/>
        <w:rPr>
          <w:rFonts w:ascii="Arial" w:hAnsi="Arial" w:cs="Arial"/>
        </w:rPr>
      </w:pPr>
    </w:p>
    <w:p w:rsidR="00C42F42" w:rsidRPr="003B554C" w:rsidRDefault="00036BB2" w:rsidP="00036BB2">
      <w:pPr>
        <w:spacing w:after="0" w:line="240" w:lineRule="auto"/>
        <w:ind w:right="-93"/>
        <w:jc w:val="both"/>
        <w:rPr>
          <w:rFonts w:ascii="Arial" w:hAnsi="Arial" w:cs="Arial"/>
        </w:rPr>
      </w:pPr>
      <w:r w:rsidRPr="003B554C">
        <w:rPr>
          <w:rFonts w:ascii="Arial" w:hAnsi="Arial" w:cs="Arial"/>
        </w:rPr>
        <w:t xml:space="preserve">Lineamiento Trigésimo tercero fracción II.- “Se deberá motivar la clasificación, señalando las circunstancias de modo, tiempo y lugar que acrediten </w:t>
      </w:r>
      <w:r w:rsidR="003F7702" w:rsidRPr="003B554C">
        <w:rPr>
          <w:rFonts w:ascii="Arial" w:hAnsi="Arial" w:cs="Arial"/>
          <w:i/>
        </w:rPr>
        <w:t>La limitación se adecua al principio de proporcionalidad y representa el medio menos restrictivo disponible para evitar el perjuicio</w:t>
      </w:r>
      <w:r w:rsidR="003F7702" w:rsidRPr="003B554C">
        <w:rPr>
          <w:rFonts w:ascii="Arial" w:hAnsi="Arial" w:cs="Arial"/>
        </w:rPr>
        <w:t>.</w:t>
      </w:r>
      <w:r w:rsidR="00C42F42" w:rsidRPr="003B554C">
        <w:rPr>
          <w:rFonts w:ascii="Arial" w:hAnsi="Arial" w:cs="Arial"/>
        </w:rPr>
        <w:t xml:space="preserve"> Mantener la confidencialidad de la investigación es adecuado para proteger la integridad de la investigación o la seguridad de las personas implicadas.</w:t>
      </w:r>
    </w:p>
    <w:p w:rsidR="00BD2602" w:rsidRPr="003B554C" w:rsidRDefault="00BD2602" w:rsidP="00C25A0E">
      <w:pPr>
        <w:spacing w:after="0" w:line="240" w:lineRule="auto"/>
        <w:ind w:right="-93"/>
        <w:jc w:val="both"/>
        <w:rPr>
          <w:rFonts w:ascii="Arial" w:hAnsi="Arial" w:cs="Arial"/>
        </w:rPr>
      </w:pPr>
    </w:p>
    <w:p w:rsidR="00C42F42" w:rsidRPr="003B554C" w:rsidRDefault="00C42F42" w:rsidP="00C25A0E">
      <w:pPr>
        <w:autoSpaceDE w:val="0"/>
        <w:autoSpaceDN w:val="0"/>
        <w:adjustRightInd w:val="0"/>
        <w:spacing w:line="240" w:lineRule="auto"/>
        <w:jc w:val="both"/>
        <w:rPr>
          <w:rFonts w:ascii="Arial" w:hAnsi="Arial" w:cs="Arial"/>
        </w:rPr>
      </w:pPr>
      <w:r w:rsidRPr="003B554C">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3B554C">
        <w:rPr>
          <w:rFonts w:ascii="Arial" w:hAnsi="Arial" w:cs="Arial"/>
          <w:i/>
        </w:rPr>
        <w:t>una serie de datos que, al ser combinados, revelan una imagen más completa y detallada</w:t>
      </w:r>
      <w:r w:rsidRPr="003B554C">
        <w:rPr>
          <w:rFonts w:ascii="Arial" w:hAnsi="Arial" w:cs="Arial"/>
        </w:rPr>
        <w:t xml:space="preserve">, por lo que las personas que no tienen un propósito genuino con la rendición de cuentas, </w:t>
      </w:r>
      <w:r w:rsidRPr="003B554C">
        <w:rPr>
          <w:rFonts w:ascii="Arial" w:hAnsi="Arial" w:cs="Arial"/>
        </w:rPr>
        <w:lastRenderedPageBreak/>
        <w:t xml:space="preserve">pueden utilizar la información para entorpecer de manera inequívoca el procedimiento de la investigación, o bien con la información obtenida realizar actos  </w:t>
      </w:r>
      <w:r w:rsidR="000C3B69" w:rsidRPr="003B554C">
        <w:rPr>
          <w:rFonts w:ascii="Arial" w:hAnsi="Arial" w:cs="Arial"/>
        </w:rPr>
        <w:t xml:space="preserve">tendientes a </w:t>
      </w:r>
      <w:r w:rsidRPr="003B554C">
        <w:rPr>
          <w:rFonts w:ascii="Arial" w:hAnsi="Arial" w:cs="Arial"/>
        </w:rPr>
        <w:t>lograr un resultado favorable a sus intereses particulares.</w:t>
      </w:r>
    </w:p>
    <w:p w:rsidR="00427CA6" w:rsidRPr="003B554C" w:rsidRDefault="00B115D6" w:rsidP="00C25A0E">
      <w:pPr>
        <w:autoSpaceDE w:val="0"/>
        <w:autoSpaceDN w:val="0"/>
        <w:adjustRightInd w:val="0"/>
        <w:spacing w:line="240" w:lineRule="auto"/>
        <w:jc w:val="both"/>
        <w:rPr>
          <w:rFonts w:ascii="Arial" w:hAnsi="Arial" w:cs="Arial"/>
        </w:rPr>
      </w:pPr>
      <w:r w:rsidRPr="003B554C">
        <w:rPr>
          <w:rFonts w:ascii="Arial" w:hAnsi="Arial" w:cs="Arial"/>
        </w:rPr>
        <w:t xml:space="preserve">Consecuentemente </w:t>
      </w:r>
      <w:r w:rsidR="000C4F3A" w:rsidRPr="003B554C">
        <w:rPr>
          <w:rFonts w:ascii="Arial" w:hAnsi="Arial" w:cs="Arial"/>
        </w:rPr>
        <w:t>se estima razonable la restricción al derecho humano de acceso a la información</w:t>
      </w:r>
      <w:r w:rsidRPr="003B554C">
        <w:rPr>
          <w:rFonts w:ascii="Arial" w:hAnsi="Arial" w:cs="Arial"/>
        </w:rPr>
        <w:t>, ponderando el interés público o general contenido en la función de orden público consistente en la investigación y persecución de los delitos atribuida al Ministerio Público</w:t>
      </w:r>
      <w:r w:rsidR="000C4F3A" w:rsidRPr="003B554C">
        <w:rPr>
          <w:rFonts w:ascii="Arial" w:hAnsi="Arial" w:cs="Arial"/>
        </w:rPr>
        <w:t>.</w:t>
      </w:r>
    </w:p>
    <w:p w:rsidR="00BF3665" w:rsidRPr="003B554C" w:rsidRDefault="001E22D9" w:rsidP="00C25A0E">
      <w:pPr>
        <w:spacing w:line="240" w:lineRule="auto"/>
        <w:ind w:left="284"/>
        <w:jc w:val="both"/>
        <w:rPr>
          <w:rFonts w:ascii="Arial" w:hAnsi="Arial" w:cs="Arial"/>
          <w:b/>
        </w:rPr>
      </w:pPr>
      <w:r w:rsidRPr="003B554C">
        <w:rPr>
          <w:rFonts w:ascii="Arial" w:hAnsi="Arial" w:cs="Arial"/>
          <w:b/>
        </w:rPr>
        <w:t xml:space="preserve">II. </w:t>
      </w:r>
      <w:r w:rsidR="009819AE" w:rsidRPr="003B554C">
        <w:rPr>
          <w:rFonts w:ascii="Arial" w:hAnsi="Arial" w:cs="Arial"/>
          <w:b/>
        </w:rPr>
        <w:t>Descripción de las partes o secciones reservadas, en caso de clasificación parcial;</w:t>
      </w:r>
    </w:p>
    <w:p w:rsidR="00D53B1B" w:rsidRPr="003B554C" w:rsidRDefault="00A80343" w:rsidP="009B2CA7">
      <w:pPr>
        <w:spacing w:after="0" w:line="240" w:lineRule="auto"/>
        <w:ind w:right="49"/>
        <w:jc w:val="both"/>
        <w:rPr>
          <w:rFonts w:ascii="Arial" w:hAnsi="Arial" w:cs="Arial"/>
          <w:bCs/>
          <w:color w:val="000000" w:themeColor="text1"/>
        </w:rPr>
      </w:pPr>
      <w:r w:rsidRPr="003B554C">
        <w:rPr>
          <w:rFonts w:ascii="Arial" w:hAnsi="Arial" w:cs="Arial"/>
          <w:bCs/>
          <w:color w:val="000000" w:themeColor="text1"/>
        </w:rPr>
        <w:t>La clasificación de la información reservada es de manera parcial, en el periodo comprendido del 1 de enero del 2026 a la fecha de solicitud a febrero 2026, en cuanto a la desagregación por municipio, ya que, existe un municipio del Estado de San Luis Potosí de los cuales obra una sola carpeta de investigación por el delito con violencia, maltrato, abandono, lesiones, violencia familiar u otros delitos cometidos en agravio de personas adultas mayores (60 años y más) y 2 carpetas de investigación en otro municipio por los mismos delitos, es decir, en este primer municipio el informar que tipo penal, sexo de la víctima y el rango de edad haría identificable a la persona, poniendo en riesgo su identidad, lo mismo sucede con las otras dos carpetas que se encuentran en el segundo municipio.</w:t>
      </w:r>
    </w:p>
    <w:p w:rsidR="009B2CA7" w:rsidRPr="003B554C" w:rsidRDefault="009B2CA7" w:rsidP="009B2CA7">
      <w:pPr>
        <w:spacing w:after="0" w:line="240" w:lineRule="auto"/>
        <w:ind w:right="49"/>
        <w:jc w:val="both"/>
        <w:rPr>
          <w:rFonts w:ascii="Arial" w:hAnsi="Arial" w:cs="Arial"/>
          <w:bCs/>
          <w:color w:val="000000" w:themeColor="text1"/>
        </w:rPr>
      </w:pPr>
    </w:p>
    <w:p w:rsidR="00BF3665" w:rsidRPr="003B554C" w:rsidRDefault="009819AE" w:rsidP="00C25A0E">
      <w:pPr>
        <w:pStyle w:val="Prrafodelista"/>
        <w:numPr>
          <w:ilvl w:val="0"/>
          <w:numId w:val="17"/>
        </w:numPr>
        <w:jc w:val="both"/>
        <w:rPr>
          <w:rFonts w:ascii="Arial" w:hAnsi="Arial" w:cs="Arial"/>
          <w:sz w:val="22"/>
          <w:szCs w:val="22"/>
        </w:rPr>
      </w:pPr>
      <w:r w:rsidRPr="003B554C">
        <w:rPr>
          <w:rFonts w:ascii="Arial" w:hAnsi="Arial" w:cs="Arial"/>
          <w:b/>
          <w:sz w:val="22"/>
          <w:szCs w:val="22"/>
        </w:rPr>
        <w:t>El período por el que mantendrá su clasificación y fecha de expedición;</w:t>
      </w:r>
    </w:p>
    <w:p w:rsidR="005C62A1" w:rsidRPr="003B554C" w:rsidRDefault="005C62A1" w:rsidP="00C25A0E">
      <w:pPr>
        <w:pStyle w:val="Prrafodelista"/>
        <w:ind w:left="1080"/>
        <w:jc w:val="both"/>
        <w:rPr>
          <w:rFonts w:ascii="Arial" w:hAnsi="Arial" w:cs="Arial"/>
          <w:sz w:val="22"/>
          <w:szCs w:val="22"/>
        </w:rPr>
      </w:pPr>
    </w:p>
    <w:p w:rsidR="00BF3665" w:rsidRPr="003B554C" w:rsidRDefault="009819AE" w:rsidP="00C25A0E">
      <w:pPr>
        <w:spacing w:after="0" w:line="240" w:lineRule="auto"/>
        <w:jc w:val="both"/>
        <w:rPr>
          <w:rFonts w:ascii="Arial" w:hAnsi="Arial" w:cs="Arial"/>
        </w:rPr>
      </w:pPr>
      <w:r w:rsidRPr="003B554C">
        <w:rPr>
          <w:rFonts w:ascii="Arial" w:hAnsi="Arial" w:cs="Arial"/>
        </w:rPr>
        <w:t>Período. 5 años.</w:t>
      </w:r>
    </w:p>
    <w:p w:rsidR="000C23C7" w:rsidRPr="003B554C" w:rsidRDefault="000C23C7" w:rsidP="00C25A0E">
      <w:pPr>
        <w:spacing w:after="0" w:line="240" w:lineRule="auto"/>
        <w:jc w:val="both"/>
        <w:rPr>
          <w:rFonts w:ascii="Arial" w:hAnsi="Arial" w:cs="Arial"/>
        </w:rPr>
      </w:pPr>
    </w:p>
    <w:p w:rsidR="00BF3665" w:rsidRPr="003B554C" w:rsidRDefault="00F6015F" w:rsidP="00C25A0E">
      <w:pPr>
        <w:spacing w:line="240" w:lineRule="auto"/>
        <w:jc w:val="both"/>
        <w:rPr>
          <w:rFonts w:ascii="Arial" w:eastAsia="Times New Roman" w:hAnsi="Arial" w:cs="Arial"/>
        </w:rPr>
      </w:pPr>
      <w:r w:rsidRPr="003B554C">
        <w:rPr>
          <w:rFonts w:ascii="Arial" w:eastAsia="Times New Roman" w:hAnsi="Arial" w:cs="Arial"/>
        </w:rPr>
        <w:t xml:space="preserve">Fecha de expiración: </w:t>
      </w:r>
      <w:r w:rsidR="007F24DE" w:rsidRPr="003B554C">
        <w:rPr>
          <w:rFonts w:ascii="Arial" w:eastAsia="Times New Roman" w:hAnsi="Arial" w:cs="Arial"/>
          <w:b/>
        </w:rPr>
        <w:t>0</w:t>
      </w:r>
      <w:r w:rsidR="00D566DC" w:rsidRPr="003B554C">
        <w:rPr>
          <w:rFonts w:ascii="Arial" w:eastAsia="Times New Roman" w:hAnsi="Arial" w:cs="Arial"/>
          <w:b/>
        </w:rPr>
        <w:t>5</w:t>
      </w:r>
      <w:r w:rsidR="009F136E" w:rsidRPr="003B554C">
        <w:rPr>
          <w:rFonts w:ascii="Arial" w:eastAsia="Times New Roman" w:hAnsi="Arial" w:cs="Arial"/>
          <w:b/>
        </w:rPr>
        <w:t xml:space="preserve"> de </w:t>
      </w:r>
      <w:r w:rsidR="00A80343" w:rsidRPr="003B554C">
        <w:rPr>
          <w:rFonts w:ascii="Arial" w:eastAsia="Times New Roman" w:hAnsi="Arial" w:cs="Arial"/>
          <w:b/>
        </w:rPr>
        <w:t>marzo</w:t>
      </w:r>
      <w:r w:rsidR="009819AE" w:rsidRPr="003B554C">
        <w:rPr>
          <w:rFonts w:ascii="Arial" w:eastAsia="Times New Roman" w:hAnsi="Arial" w:cs="Arial"/>
          <w:b/>
        </w:rPr>
        <w:t xml:space="preserve"> 20</w:t>
      </w:r>
      <w:r w:rsidR="005E66F3" w:rsidRPr="003B554C">
        <w:rPr>
          <w:rFonts w:ascii="Arial" w:eastAsia="Times New Roman" w:hAnsi="Arial" w:cs="Arial"/>
          <w:b/>
        </w:rPr>
        <w:t>3</w:t>
      </w:r>
      <w:r w:rsidR="00F042CD" w:rsidRPr="003B554C">
        <w:rPr>
          <w:rFonts w:ascii="Arial" w:eastAsia="Times New Roman" w:hAnsi="Arial" w:cs="Arial"/>
          <w:b/>
        </w:rPr>
        <w:t>1</w:t>
      </w:r>
      <w:r w:rsidR="009819AE" w:rsidRPr="003B554C">
        <w:rPr>
          <w:rFonts w:ascii="Arial" w:eastAsia="Times New Roman" w:hAnsi="Arial" w:cs="Arial"/>
        </w:rPr>
        <w:t xml:space="preserve">. Que cumple con lo establecido por el lineamiento </w:t>
      </w:r>
      <w:r w:rsidR="00481D63" w:rsidRPr="003B554C">
        <w:rPr>
          <w:rFonts w:ascii="Arial" w:eastAsia="Times New Roman" w:hAnsi="Arial" w:cs="Arial"/>
        </w:rPr>
        <w:t>t</w:t>
      </w:r>
      <w:r w:rsidR="009819AE" w:rsidRPr="003B554C">
        <w:rPr>
          <w:rFonts w:ascii="Arial" w:eastAsia="Times New Roman" w:hAnsi="Arial" w:cs="Arial"/>
        </w:rPr>
        <w:t>rigésimo cuarto de los LG</w:t>
      </w:r>
      <w:r w:rsidR="00D566DC" w:rsidRPr="003B554C">
        <w:rPr>
          <w:rFonts w:ascii="Arial" w:eastAsia="Times New Roman" w:hAnsi="Arial" w:cs="Arial"/>
        </w:rPr>
        <w:t>M</w:t>
      </w:r>
      <w:r w:rsidR="009819AE" w:rsidRPr="003B554C">
        <w:rPr>
          <w:rFonts w:ascii="Arial" w:eastAsia="Times New Roman" w:hAnsi="Arial" w:cs="Arial"/>
        </w:rPr>
        <w:t>CDIEVP. Señalando las razones por las cuales se estableció el plazo de reserva determinado, mismas que están relacionadas y sustentadas con la prueba de daño.</w:t>
      </w:r>
    </w:p>
    <w:p w:rsidR="001E22D9" w:rsidRPr="003B554C" w:rsidRDefault="001E22D9" w:rsidP="00C25A0E">
      <w:pPr>
        <w:pStyle w:val="Prrafodelista"/>
        <w:numPr>
          <w:ilvl w:val="0"/>
          <w:numId w:val="17"/>
        </w:numPr>
        <w:jc w:val="both"/>
        <w:rPr>
          <w:rFonts w:ascii="Arial" w:hAnsi="Arial" w:cs="Arial"/>
          <w:b/>
          <w:sz w:val="22"/>
          <w:szCs w:val="22"/>
        </w:rPr>
      </w:pPr>
      <w:r w:rsidRPr="003B554C">
        <w:rPr>
          <w:rFonts w:ascii="Arial" w:hAnsi="Arial" w:cs="Arial"/>
          <w:b/>
          <w:sz w:val="22"/>
          <w:szCs w:val="22"/>
        </w:rPr>
        <w:t>El nombre del titular o área encargada de realizar la revisión pública del documento, en su caso.</w:t>
      </w:r>
    </w:p>
    <w:p w:rsidR="001E22D9" w:rsidRPr="003B554C" w:rsidRDefault="00A15922" w:rsidP="00C25A0E">
      <w:pPr>
        <w:spacing w:line="240" w:lineRule="auto"/>
        <w:jc w:val="both"/>
        <w:rPr>
          <w:rFonts w:ascii="Arial" w:hAnsi="Arial" w:cs="Arial"/>
        </w:rPr>
      </w:pPr>
      <w:r w:rsidRPr="003B554C">
        <w:rPr>
          <w:rFonts w:ascii="Arial" w:hAnsi="Arial" w:cs="Arial"/>
        </w:rPr>
        <w:t>N</w:t>
      </w:r>
      <w:r w:rsidR="001E22D9" w:rsidRPr="003B554C">
        <w:rPr>
          <w:rFonts w:ascii="Arial" w:hAnsi="Arial" w:cs="Arial"/>
        </w:rPr>
        <w:t xml:space="preserve">o se realizará versión pública. </w:t>
      </w:r>
    </w:p>
    <w:p w:rsidR="00BF3665" w:rsidRPr="003B554C" w:rsidRDefault="009819AE" w:rsidP="00C25A0E">
      <w:pPr>
        <w:pStyle w:val="Prrafodelista"/>
        <w:numPr>
          <w:ilvl w:val="0"/>
          <w:numId w:val="17"/>
        </w:numPr>
        <w:jc w:val="both"/>
        <w:rPr>
          <w:rFonts w:ascii="Arial" w:hAnsi="Arial" w:cs="Arial"/>
          <w:b/>
          <w:sz w:val="22"/>
          <w:szCs w:val="22"/>
        </w:rPr>
      </w:pPr>
      <w:r w:rsidRPr="003B554C">
        <w:rPr>
          <w:rFonts w:ascii="Arial" w:hAnsi="Arial" w:cs="Arial"/>
          <w:b/>
          <w:sz w:val="22"/>
          <w:szCs w:val="22"/>
        </w:rPr>
        <w:t>Efectos de la resolución.</w:t>
      </w:r>
    </w:p>
    <w:p w:rsidR="00E23EF7" w:rsidRPr="003B554C" w:rsidRDefault="00E23EF7" w:rsidP="00C25A0E">
      <w:pPr>
        <w:pStyle w:val="Prrafodelista"/>
        <w:jc w:val="both"/>
        <w:rPr>
          <w:rFonts w:ascii="Arial" w:hAnsi="Arial" w:cs="Arial"/>
          <w:b/>
          <w:sz w:val="22"/>
          <w:szCs w:val="22"/>
        </w:rPr>
      </w:pPr>
    </w:p>
    <w:p w:rsidR="00FF1B19" w:rsidRPr="003B554C" w:rsidRDefault="00FF1B19" w:rsidP="00C25A0E">
      <w:pPr>
        <w:spacing w:line="240" w:lineRule="auto"/>
        <w:jc w:val="both"/>
        <w:rPr>
          <w:rFonts w:ascii="Arial" w:hAnsi="Arial" w:cs="Arial"/>
        </w:rPr>
      </w:pPr>
      <w:r w:rsidRPr="003B554C">
        <w:rPr>
          <w:rFonts w:ascii="Arial" w:hAnsi="Arial" w:cs="Arial"/>
        </w:rPr>
        <w:t xml:space="preserve">El Comité de Transparencia en Pleno determinó procedente confirmar el </w:t>
      </w:r>
      <w:r w:rsidR="008565C9" w:rsidRPr="003B554C">
        <w:rPr>
          <w:rFonts w:ascii="Arial" w:hAnsi="Arial" w:cs="Arial"/>
        </w:rPr>
        <w:t xml:space="preserve">acuerdo de reserva </w:t>
      </w:r>
      <w:r w:rsidR="00F35821" w:rsidRPr="003B554C">
        <w:rPr>
          <w:rFonts w:ascii="Arial" w:hAnsi="Arial" w:cs="Arial"/>
          <w:b/>
        </w:rPr>
        <w:t>parcial AR/02/2026</w:t>
      </w:r>
      <w:r w:rsidR="00F35821" w:rsidRPr="003B554C">
        <w:rPr>
          <w:rFonts w:ascii="Arial" w:hAnsi="Arial" w:cs="Arial"/>
        </w:rPr>
        <w:t xml:space="preserve"> </w:t>
      </w:r>
      <w:r w:rsidRPr="003B554C">
        <w:rPr>
          <w:rFonts w:ascii="Arial" w:hAnsi="Arial" w:cs="Arial"/>
        </w:rPr>
        <w:t>emitido por</w:t>
      </w:r>
      <w:r w:rsidR="007F24DE" w:rsidRPr="003B554C">
        <w:rPr>
          <w:rFonts w:ascii="Arial" w:hAnsi="Arial" w:cs="Arial"/>
        </w:rPr>
        <w:t xml:space="preserve"> </w:t>
      </w:r>
      <w:r w:rsidR="00D5202E" w:rsidRPr="003B554C">
        <w:rPr>
          <w:rFonts w:ascii="Arial" w:hAnsi="Arial" w:cs="Arial"/>
        </w:rPr>
        <w:t xml:space="preserve">el </w:t>
      </w:r>
      <w:r w:rsidR="00024F43" w:rsidRPr="003B554C">
        <w:rPr>
          <w:rFonts w:ascii="Arial" w:hAnsi="Arial" w:cs="Arial"/>
        </w:rPr>
        <w:t>Visitador, Carlos Gustavo Rodríguez Cruz</w:t>
      </w:r>
      <w:r w:rsidR="002E085B" w:rsidRPr="003B554C">
        <w:rPr>
          <w:rFonts w:ascii="Arial" w:hAnsi="Arial" w:cs="Arial"/>
        </w:rPr>
        <w:t>.</w:t>
      </w:r>
      <w:r w:rsidR="001E24B3" w:rsidRPr="003B554C">
        <w:rPr>
          <w:rFonts w:ascii="Arial" w:hAnsi="Arial" w:cs="Arial"/>
        </w:rPr>
        <w:t xml:space="preserve"> </w:t>
      </w:r>
    </w:p>
    <w:p w:rsidR="00FF1B19" w:rsidRPr="003B554C" w:rsidRDefault="00FF1B19" w:rsidP="00C25A0E">
      <w:pPr>
        <w:spacing w:line="240" w:lineRule="auto"/>
        <w:jc w:val="both"/>
        <w:rPr>
          <w:rFonts w:ascii="Arial" w:hAnsi="Arial" w:cs="Arial"/>
        </w:rPr>
      </w:pPr>
      <w:r w:rsidRPr="003B554C">
        <w:rPr>
          <w:rFonts w:ascii="Arial" w:hAnsi="Arial" w:cs="Arial"/>
        </w:rPr>
        <w:t xml:space="preserve">Se instruye </w:t>
      </w:r>
      <w:r w:rsidR="00375ED0" w:rsidRPr="003B554C">
        <w:rPr>
          <w:rFonts w:ascii="Arial" w:hAnsi="Arial" w:cs="Arial"/>
        </w:rPr>
        <w:t>a</w:t>
      </w:r>
      <w:r w:rsidR="00D5202E" w:rsidRPr="003B554C">
        <w:rPr>
          <w:rFonts w:ascii="Arial" w:hAnsi="Arial" w:cs="Arial"/>
        </w:rPr>
        <w:t xml:space="preserve">l </w:t>
      </w:r>
      <w:r w:rsidR="00024F43" w:rsidRPr="003B554C">
        <w:rPr>
          <w:rFonts w:ascii="Arial" w:hAnsi="Arial" w:cs="Arial"/>
        </w:rPr>
        <w:t>Visitador, Carlos Gustavo Rodríguez Cruz</w:t>
      </w:r>
      <w:r w:rsidR="00672FE8" w:rsidRPr="003B554C">
        <w:rPr>
          <w:rFonts w:ascii="Arial" w:hAnsi="Arial" w:cs="Arial"/>
        </w:rPr>
        <w:t xml:space="preserve">, </w:t>
      </w:r>
      <w:r w:rsidR="00FD350E" w:rsidRPr="003B554C">
        <w:rPr>
          <w:rFonts w:ascii="Arial" w:hAnsi="Arial" w:cs="Arial"/>
        </w:rPr>
        <w:t xml:space="preserve">para </w:t>
      </w:r>
      <w:r w:rsidRPr="003B554C">
        <w:rPr>
          <w:rFonts w:ascii="Arial" w:hAnsi="Arial" w:cs="Arial"/>
        </w:rPr>
        <w:t xml:space="preserve">que notifique a los </w:t>
      </w:r>
      <w:r w:rsidR="00DA4A66" w:rsidRPr="003B554C">
        <w:rPr>
          <w:rFonts w:ascii="Arial" w:hAnsi="Arial" w:cs="Arial"/>
        </w:rPr>
        <w:t>t</w:t>
      </w:r>
      <w:r w:rsidRPr="003B554C">
        <w:rPr>
          <w:rFonts w:ascii="Arial" w:hAnsi="Arial" w:cs="Arial"/>
        </w:rPr>
        <w:t xml:space="preserve">itulares de las diversas áreas de la </w:t>
      </w:r>
      <w:r w:rsidR="00481D63" w:rsidRPr="003B554C">
        <w:rPr>
          <w:rFonts w:ascii="Arial" w:hAnsi="Arial" w:cs="Arial"/>
        </w:rPr>
        <w:t>i</w:t>
      </w:r>
      <w:r w:rsidRPr="003B554C">
        <w:rPr>
          <w:rFonts w:ascii="Arial" w:hAnsi="Arial" w:cs="Arial"/>
        </w:rPr>
        <w:t>nstitución que deberán de conocer esta resolución.</w:t>
      </w:r>
    </w:p>
    <w:p w:rsidR="00BF3665" w:rsidRPr="003B554C" w:rsidRDefault="009819AE" w:rsidP="00C25A0E">
      <w:pPr>
        <w:spacing w:line="240" w:lineRule="auto"/>
        <w:jc w:val="both"/>
        <w:rPr>
          <w:rFonts w:ascii="Arial" w:hAnsi="Arial" w:cs="Arial"/>
        </w:rPr>
      </w:pPr>
      <w:r w:rsidRPr="003B554C">
        <w:rPr>
          <w:rFonts w:ascii="Arial" w:hAnsi="Arial" w:cs="Arial"/>
        </w:rPr>
        <w:t>Se instruye</w:t>
      </w:r>
      <w:r w:rsidR="00E8129C" w:rsidRPr="003B554C">
        <w:rPr>
          <w:rFonts w:ascii="Arial" w:hAnsi="Arial" w:cs="Arial"/>
        </w:rPr>
        <w:t xml:space="preserve"> </w:t>
      </w:r>
      <w:r w:rsidR="00C63668" w:rsidRPr="003B554C">
        <w:rPr>
          <w:rFonts w:ascii="Arial" w:hAnsi="Arial" w:cs="Arial"/>
        </w:rPr>
        <w:t>a</w:t>
      </w:r>
      <w:r w:rsidR="00D5202E" w:rsidRPr="003B554C">
        <w:rPr>
          <w:rFonts w:ascii="Arial" w:hAnsi="Arial" w:cs="Arial"/>
        </w:rPr>
        <w:t xml:space="preserve">l </w:t>
      </w:r>
      <w:r w:rsidR="00024F43" w:rsidRPr="003B554C">
        <w:rPr>
          <w:rFonts w:ascii="Arial" w:hAnsi="Arial" w:cs="Arial"/>
        </w:rPr>
        <w:t>Visitador, Carlos Gustavo Rodríguez Cruz</w:t>
      </w:r>
      <w:r w:rsidR="00672FE8" w:rsidRPr="003B554C">
        <w:rPr>
          <w:rFonts w:ascii="Arial" w:hAnsi="Arial" w:cs="Arial"/>
        </w:rPr>
        <w:t xml:space="preserve">, </w:t>
      </w:r>
      <w:r w:rsidRPr="003B554C">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3B554C">
        <w:rPr>
          <w:rFonts w:ascii="Arial" w:hAnsi="Arial" w:cs="Arial"/>
        </w:rPr>
        <w:t>q</w:t>
      </w:r>
      <w:r w:rsidRPr="003B554C">
        <w:rPr>
          <w:rFonts w:ascii="Arial" w:hAnsi="Arial" w:cs="Arial"/>
        </w:rPr>
        <w:t xml:space="preserve">uincuagésimo </w:t>
      </w:r>
      <w:r w:rsidR="002E085B" w:rsidRPr="003B554C">
        <w:rPr>
          <w:rFonts w:ascii="Arial" w:hAnsi="Arial" w:cs="Arial"/>
        </w:rPr>
        <w:t>p</w:t>
      </w:r>
      <w:r w:rsidRPr="003B554C">
        <w:rPr>
          <w:rFonts w:ascii="Arial" w:hAnsi="Arial" w:cs="Arial"/>
        </w:rPr>
        <w:t xml:space="preserve">rimero de los LGCDIEVP. </w:t>
      </w:r>
    </w:p>
    <w:p w:rsidR="00BF3665" w:rsidRPr="003B554C" w:rsidRDefault="009819AE" w:rsidP="00C25A0E">
      <w:pPr>
        <w:spacing w:line="240" w:lineRule="auto"/>
        <w:jc w:val="both"/>
        <w:rPr>
          <w:rFonts w:ascii="Arial" w:hAnsi="Arial" w:cs="Arial"/>
        </w:rPr>
      </w:pPr>
      <w:r w:rsidRPr="003B554C">
        <w:rPr>
          <w:rFonts w:ascii="Arial" w:hAnsi="Arial" w:cs="Arial"/>
        </w:rPr>
        <w:t>Por lo anteriormente expuesto, y fundado por los artículos 51, 52, fracción II y demás relativos aplicables de la LTAIPSLP</w:t>
      </w:r>
      <w:r w:rsidR="002E085B" w:rsidRPr="003B554C">
        <w:rPr>
          <w:rFonts w:ascii="Arial" w:hAnsi="Arial" w:cs="Arial"/>
        </w:rPr>
        <w:t>,</w:t>
      </w:r>
      <w:r w:rsidRPr="003B554C">
        <w:rPr>
          <w:rFonts w:ascii="Arial" w:hAnsi="Arial" w:cs="Arial"/>
        </w:rPr>
        <w:t xml:space="preserve"> y el artículo tercero del </w:t>
      </w:r>
      <w:r w:rsidR="002E085B" w:rsidRPr="003B554C">
        <w:rPr>
          <w:rFonts w:ascii="Arial" w:hAnsi="Arial" w:cs="Arial"/>
        </w:rPr>
        <w:t>a</w:t>
      </w:r>
      <w:r w:rsidRPr="003B554C">
        <w:rPr>
          <w:rFonts w:ascii="Arial" w:hAnsi="Arial" w:cs="Arial"/>
        </w:rPr>
        <w:t xml:space="preserve">cuerdo </w:t>
      </w:r>
      <w:r w:rsidR="002E085B" w:rsidRPr="003B554C">
        <w:rPr>
          <w:rFonts w:ascii="Arial" w:hAnsi="Arial" w:cs="Arial"/>
        </w:rPr>
        <w:t>g</w:t>
      </w:r>
      <w:r w:rsidRPr="003B554C">
        <w:rPr>
          <w:rFonts w:ascii="Arial" w:hAnsi="Arial" w:cs="Arial"/>
        </w:rPr>
        <w:t>eneral número AG/011/2020 se:</w:t>
      </w:r>
    </w:p>
    <w:p w:rsidR="00BF3665" w:rsidRPr="003B554C" w:rsidRDefault="009819AE" w:rsidP="00C25A0E">
      <w:pPr>
        <w:spacing w:line="240" w:lineRule="auto"/>
        <w:jc w:val="center"/>
        <w:rPr>
          <w:rFonts w:ascii="Arial" w:hAnsi="Arial" w:cs="Arial"/>
          <w:b/>
        </w:rPr>
      </w:pPr>
      <w:r w:rsidRPr="003B554C">
        <w:rPr>
          <w:rFonts w:ascii="Arial" w:hAnsi="Arial" w:cs="Arial"/>
          <w:b/>
        </w:rPr>
        <w:t>RESUELVE POR UNANIMIDAD:</w:t>
      </w:r>
    </w:p>
    <w:p w:rsidR="00476EF2" w:rsidRPr="003B554C" w:rsidRDefault="00476EF2" w:rsidP="00C25A0E">
      <w:pPr>
        <w:spacing w:after="0" w:line="240" w:lineRule="auto"/>
        <w:jc w:val="both"/>
        <w:rPr>
          <w:rFonts w:ascii="Arial" w:hAnsi="Arial" w:cs="Arial"/>
        </w:rPr>
      </w:pPr>
      <w:bookmarkStart w:id="1" w:name="_Hlk207360276"/>
      <w:bookmarkStart w:id="2" w:name="_Hlk179366539"/>
      <w:r w:rsidRPr="003B554C">
        <w:rPr>
          <w:rFonts w:ascii="Arial" w:hAnsi="Arial" w:cs="Arial"/>
          <w:b/>
        </w:rPr>
        <w:lastRenderedPageBreak/>
        <w:t>PRIMERO.</w:t>
      </w:r>
      <w:r w:rsidRPr="003B554C">
        <w:rPr>
          <w:rFonts w:ascii="Arial" w:hAnsi="Arial" w:cs="Arial"/>
        </w:rPr>
        <w:t xml:space="preserve"> Se </w:t>
      </w:r>
      <w:r w:rsidRPr="003B554C">
        <w:rPr>
          <w:rFonts w:ascii="Arial" w:hAnsi="Arial" w:cs="Arial"/>
          <w:b/>
        </w:rPr>
        <w:t>confirma</w:t>
      </w:r>
      <w:r w:rsidRPr="003B554C">
        <w:rPr>
          <w:rFonts w:ascii="Arial" w:hAnsi="Arial" w:cs="Arial"/>
        </w:rPr>
        <w:t xml:space="preserve"> y adopta el </w:t>
      </w:r>
      <w:r w:rsidR="001E24B3" w:rsidRPr="003B554C">
        <w:rPr>
          <w:rFonts w:ascii="Arial" w:hAnsi="Arial" w:cs="Arial"/>
        </w:rPr>
        <w:t xml:space="preserve">acuerdo de reserva </w:t>
      </w:r>
      <w:r w:rsidR="00F35821" w:rsidRPr="003B554C">
        <w:rPr>
          <w:rFonts w:ascii="Arial" w:hAnsi="Arial" w:cs="Arial"/>
          <w:b/>
        </w:rPr>
        <w:t>parcial AR/02/2026</w:t>
      </w:r>
      <w:r w:rsidRPr="003B554C">
        <w:rPr>
          <w:rFonts w:ascii="Arial" w:hAnsi="Arial" w:cs="Arial"/>
        </w:rPr>
        <w:t>,</w:t>
      </w:r>
      <w:r w:rsidRPr="003B554C">
        <w:rPr>
          <w:rFonts w:ascii="Arial" w:hAnsi="Arial" w:cs="Arial"/>
          <w:b/>
        </w:rPr>
        <w:t xml:space="preserve"> </w:t>
      </w:r>
      <w:r w:rsidRPr="003B554C">
        <w:rPr>
          <w:rFonts w:ascii="Arial" w:hAnsi="Arial" w:cs="Arial"/>
        </w:rPr>
        <w:t xml:space="preserve">emitido por </w:t>
      </w:r>
      <w:r w:rsidR="00D5202E" w:rsidRPr="003B554C">
        <w:rPr>
          <w:rFonts w:ascii="Arial" w:hAnsi="Arial" w:cs="Arial"/>
        </w:rPr>
        <w:t xml:space="preserve">el </w:t>
      </w:r>
      <w:r w:rsidR="00024F43" w:rsidRPr="003B554C">
        <w:rPr>
          <w:rFonts w:ascii="Arial" w:hAnsi="Arial" w:cs="Arial"/>
        </w:rPr>
        <w:t>Visitador, Carlos Gustavo Rodríguez Cruz</w:t>
      </w:r>
      <w:r w:rsidR="00672FE8" w:rsidRPr="003B554C">
        <w:rPr>
          <w:rFonts w:ascii="Arial" w:hAnsi="Arial" w:cs="Arial"/>
        </w:rPr>
        <w:t xml:space="preserve">, </w:t>
      </w:r>
      <w:r w:rsidRPr="003B554C">
        <w:rPr>
          <w:rFonts w:ascii="Arial" w:hAnsi="Arial" w:cs="Arial"/>
        </w:rPr>
        <w:t xml:space="preserve">por las razones y fundamentos expuestos en el considerando </w:t>
      </w:r>
      <w:r w:rsidR="001E24B3" w:rsidRPr="003B554C">
        <w:rPr>
          <w:rFonts w:ascii="Arial" w:hAnsi="Arial" w:cs="Arial"/>
          <w:i/>
        </w:rPr>
        <w:t>tercero</w:t>
      </w:r>
      <w:r w:rsidRPr="003B554C">
        <w:rPr>
          <w:rFonts w:ascii="Arial" w:hAnsi="Arial" w:cs="Arial"/>
        </w:rPr>
        <w:t xml:space="preserve"> de la presente resolución. </w:t>
      </w:r>
    </w:p>
    <w:p w:rsidR="007E043D" w:rsidRPr="003B554C" w:rsidRDefault="007E043D" w:rsidP="00C25A0E">
      <w:pPr>
        <w:spacing w:after="0" w:line="240" w:lineRule="auto"/>
        <w:jc w:val="both"/>
        <w:rPr>
          <w:rFonts w:ascii="Arial" w:hAnsi="Arial" w:cs="Arial"/>
          <w:b/>
        </w:rPr>
      </w:pPr>
    </w:p>
    <w:p w:rsidR="000940CE" w:rsidRPr="003B554C" w:rsidRDefault="00476EF2" w:rsidP="00C25A0E">
      <w:pPr>
        <w:spacing w:after="0" w:line="240" w:lineRule="auto"/>
        <w:jc w:val="both"/>
        <w:rPr>
          <w:rFonts w:ascii="Arial" w:hAnsi="Arial" w:cs="Arial"/>
        </w:rPr>
      </w:pPr>
      <w:r w:rsidRPr="003B554C">
        <w:rPr>
          <w:rFonts w:ascii="Arial" w:hAnsi="Arial" w:cs="Arial"/>
          <w:b/>
        </w:rPr>
        <w:t xml:space="preserve">SEGUNDO. </w:t>
      </w:r>
      <w:r w:rsidR="000940CE" w:rsidRPr="003B554C">
        <w:rPr>
          <w:rFonts w:ascii="Arial" w:hAnsi="Arial" w:cs="Arial"/>
        </w:rPr>
        <w:t xml:space="preserve">El </w:t>
      </w:r>
      <w:r w:rsidR="00024F43" w:rsidRPr="003B554C">
        <w:rPr>
          <w:rFonts w:ascii="Arial" w:hAnsi="Arial" w:cs="Arial"/>
        </w:rPr>
        <w:t>Visitador, Carlos Gustavo Rodríguez Cruz</w:t>
      </w:r>
      <w:r w:rsidR="000940CE" w:rsidRPr="003B554C">
        <w:rPr>
          <w:rFonts w:ascii="Arial" w:hAnsi="Arial" w:cs="Arial"/>
        </w:rPr>
        <w:t xml:space="preserve">, debe solicitar la desclasificación una vez que hayan fenecido las causas que dieron origen a la reserva o haya concluido el plazo establecido en el considerando </w:t>
      </w:r>
      <w:r w:rsidR="000940CE" w:rsidRPr="003B554C">
        <w:rPr>
          <w:rFonts w:ascii="Arial" w:hAnsi="Arial" w:cs="Arial"/>
          <w:i/>
        </w:rPr>
        <w:t>tercero</w:t>
      </w:r>
      <w:r w:rsidR="000940CE" w:rsidRPr="003B554C">
        <w:rPr>
          <w:rFonts w:ascii="Arial" w:hAnsi="Arial" w:cs="Arial"/>
        </w:rPr>
        <w:t xml:space="preserve"> fracción III de la presente resolución.</w:t>
      </w:r>
    </w:p>
    <w:p w:rsidR="007E043D" w:rsidRPr="003B554C" w:rsidRDefault="007E043D" w:rsidP="00C25A0E">
      <w:pPr>
        <w:spacing w:after="0" w:line="240" w:lineRule="auto"/>
        <w:jc w:val="both"/>
        <w:rPr>
          <w:rFonts w:ascii="Arial" w:hAnsi="Arial" w:cs="Arial"/>
          <w:b/>
        </w:rPr>
      </w:pPr>
    </w:p>
    <w:p w:rsidR="000940CE" w:rsidRPr="003B554C" w:rsidRDefault="00476EF2" w:rsidP="00C25A0E">
      <w:pPr>
        <w:spacing w:after="0" w:line="240" w:lineRule="auto"/>
        <w:jc w:val="both"/>
        <w:rPr>
          <w:rFonts w:ascii="Arial" w:hAnsi="Arial" w:cs="Arial"/>
        </w:rPr>
      </w:pPr>
      <w:r w:rsidRPr="003B554C">
        <w:rPr>
          <w:rFonts w:ascii="Arial" w:hAnsi="Arial" w:cs="Arial"/>
          <w:b/>
        </w:rPr>
        <w:t xml:space="preserve">TERCERO. </w:t>
      </w:r>
      <w:r w:rsidR="000940CE" w:rsidRPr="003B554C">
        <w:rPr>
          <w:rFonts w:ascii="Arial" w:hAnsi="Arial" w:cs="Arial"/>
        </w:rPr>
        <w:t xml:space="preserve">Se instruye al </w:t>
      </w:r>
      <w:r w:rsidR="00024F43" w:rsidRPr="003B554C">
        <w:rPr>
          <w:rFonts w:ascii="Arial" w:hAnsi="Arial" w:cs="Arial"/>
        </w:rPr>
        <w:t>Visitador, Carlos Gustavo Rodríguez Cruz</w:t>
      </w:r>
      <w:r w:rsidR="000940CE" w:rsidRPr="003B554C">
        <w:rPr>
          <w:rFonts w:ascii="Arial" w:hAnsi="Arial" w:cs="Arial"/>
        </w:rPr>
        <w:t xml:space="preserve">, para que dé cumplimiento a los efectos de la presente resolución establecidos en el considerando </w:t>
      </w:r>
      <w:r w:rsidR="000940CE" w:rsidRPr="003B554C">
        <w:rPr>
          <w:rFonts w:ascii="Arial" w:hAnsi="Arial" w:cs="Arial"/>
          <w:i/>
        </w:rPr>
        <w:t>tercero</w:t>
      </w:r>
      <w:r w:rsidR="000940CE" w:rsidRPr="003B554C">
        <w:rPr>
          <w:rFonts w:ascii="Arial" w:hAnsi="Arial" w:cs="Arial"/>
        </w:rPr>
        <w:t xml:space="preserve"> fracción V.</w:t>
      </w:r>
    </w:p>
    <w:bookmarkEnd w:id="1"/>
    <w:p w:rsidR="00315C9C" w:rsidRPr="003B554C" w:rsidRDefault="00315C9C" w:rsidP="00C25A0E">
      <w:pPr>
        <w:spacing w:after="0" w:line="240" w:lineRule="auto"/>
        <w:jc w:val="both"/>
        <w:rPr>
          <w:rFonts w:ascii="Arial" w:hAnsi="Arial" w:cs="Arial"/>
        </w:rPr>
      </w:pPr>
    </w:p>
    <w:p w:rsidR="0064745D" w:rsidRPr="003B554C" w:rsidRDefault="009819AE" w:rsidP="00C25A0E">
      <w:pPr>
        <w:spacing w:after="0" w:line="240" w:lineRule="auto"/>
        <w:jc w:val="both"/>
        <w:rPr>
          <w:rFonts w:ascii="Arial" w:hAnsi="Arial" w:cs="Arial"/>
          <w:b/>
        </w:rPr>
      </w:pPr>
      <w:r w:rsidRPr="003B554C">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3B554C">
        <w:rPr>
          <w:rFonts w:ascii="Arial" w:hAnsi="Arial" w:cs="Arial"/>
          <w:b/>
        </w:rPr>
        <w:t>FGE-CT-AR-</w:t>
      </w:r>
      <w:r w:rsidR="00F35821" w:rsidRPr="003B554C">
        <w:rPr>
          <w:rFonts w:ascii="Arial" w:hAnsi="Arial" w:cs="Arial"/>
          <w:b/>
        </w:rPr>
        <w:t>46</w:t>
      </w:r>
      <w:r w:rsidRPr="003B554C">
        <w:rPr>
          <w:rFonts w:ascii="Arial" w:hAnsi="Arial" w:cs="Arial"/>
          <w:b/>
        </w:rPr>
        <w:t>-202</w:t>
      </w:r>
      <w:r w:rsidR="00F042CD" w:rsidRPr="003B554C">
        <w:rPr>
          <w:rFonts w:ascii="Arial" w:hAnsi="Arial" w:cs="Arial"/>
          <w:b/>
        </w:rPr>
        <w:t>6</w:t>
      </w:r>
      <w:r w:rsidR="00FD350E" w:rsidRPr="003B554C">
        <w:rPr>
          <w:rFonts w:ascii="Arial" w:hAnsi="Arial" w:cs="Arial"/>
          <w:b/>
        </w:rPr>
        <w:t xml:space="preserve">. </w:t>
      </w:r>
    </w:p>
    <w:bookmarkEnd w:id="2"/>
    <w:p w:rsidR="00315C9C" w:rsidRPr="003B554C" w:rsidRDefault="00315C9C" w:rsidP="00C25A0E">
      <w:pPr>
        <w:spacing w:after="0" w:line="240" w:lineRule="auto"/>
        <w:jc w:val="both"/>
        <w:rPr>
          <w:rFonts w:ascii="Arial" w:hAnsi="Arial" w:cs="Arial"/>
        </w:rPr>
      </w:pPr>
    </w:p>
    <w:p w:rsidR="00BF3665" w:rsidRPr="003B554C" w:rsidRDefault="009819AE" w:rsidP="00C25A0E">
      <w:pPr>
        <w:spacing w:after="0" w:line="240" w:lineRule="auto"/>
        <w:jc w:val="both"/>
        <w:rPr>
          <w:rFonts w:ascii="Arial" w:hAnsi="Arial" w:cs="Arial"/>
        </w:rPr>
      </w:pPr>
      <w:r w:rsidRPr="003B554C">
        <w:rPr>
          <w:rFonts w:ascii="Arial" w:hAnsi="Arial" w:cs="Arial"/>
        </w:rPr>
        <w:t xml:space="preserve">En cumplimiento a lo establecido por el artículo 128 fracción IX, de la LTAIPSLP, así como el </w:t>
      </w:r>
      <w:r w:rsidR="00481D63" w:rsidRPr="003B554C">
        <w:rPr>
          <w:rFonts w:ascii="Arial" w:hAnsi="Arial" w:cs="Arial"/>
        </w:rPr>
        <w:t>l</w:t>
      </w:r>
      <w:r w:rsidRPr="003B554C">
        <w:rPr>
          <w:rFonts w:ascii="Arial" w:hAnsi="Arial" w:cs="Arial"/>
        </w:rPr>
        <w:t xml:space="preserve">ineamiento </w:t>
      </w:r>
      <w:r w:rsidR="00481D63" w:rsidRPr="003B554C">
        <w:rPr>
          <w:rFonts w:ascii="Arial" w:hAnsi="Arial" w:cs="Arial"/>
        </w:rPr>
        <w:t>q</w:t>
      </w:r>
      <w:r w:rsidRPr="003B554C">
        <w:rPr>
          <w:rFonts w:ascii="Arial" w:hAnsi="Arial" w:cs="Arial"/>
        </w:rPr>
        <w:t>uincuagésimo primero, fracción V de los LGPCDIEVP, se procede a rubricar la presente resolución.</w:t>
      </w:r>
    </w:p>
    <w:p w:rsidR="004A6229" w:rsidRPr="003B554C" w:rsidRDefault="004A6229" w:rsidP="00EF1D58">
      <w:pPr>
        <w:spacing w:after="0"/>
        <w:jc w:val="both"/>
        <w:rPr>
          <w:rFonts w:ascii="Arial" w:hAnsi="Arial" w:cs="Arial"/>
          <w:highlight w:val="yellow"/>
        </w:rPr>
      </w:pPr>
    </w:p>
    <w:p w:rsidR="00600426" w:rsidRPr="003B554C" w:rsidRDefault="00600426" w:rsidP="00EF1D58">
      <w:pPr>
        <w:spacing w:after="0"/>
        <w:jc w:val="both"/>
        <w:rPr>
          <w:rFonts w:ascii="Arial" w:hAnsi="Arial" w:cs="Arial"/>
          <w:highlight w:val="yellow"/>
        </w:rPr>
      </w:pPr>
    </w:p>
    <w:p w:rsidR="00DB7A5A" w:rsidRPr="003B554C" w:rsidRDefault="00DB7A5A" w:rsidP="00EF1D58">
      <w:pPr>
        <w:spacing w:after="0"/>
        <w:jc w:val="both"/>
        <w:rPr>
          <w:rFonts w:ascii="Arial" w:hAnsi="Arial" w:cs="Arial"/>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DB7A5A" w:rsidRDefault="00DB7A5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30234D" w:rsidRDefault="0030234D" w:rsidP="00EF1D58">
      <w:pPr>
        <w:spacing w:after="0"/>
        <w:rPr>
          <w:rFonts w:ascii="Arial" w:hAnsi="Arial" w:cs="Arial"/>
          <w:b/>
          <w:sz w:val="24"/>
          <w:szCs w:val="24"/>
        </w:rPr>
      </w:pPr>
    </w:p>
    <w:p w:rsidR="00DB7A5A" w:rsidRDefault="00DB7A5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1A31" w:rsidRDefault="00541A31">
      <w:r>
        <w:separator/>
      </w:r>
    </w:p>
  </w:endnote>
  <w:endnote w:type="continuationSeparator" w:id="0">
    <w:p w:rsidR="00541A31" w:rsidRDefault="00541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861" w:rsidRDefault="000B386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861" w:rsidRDefault="000B386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1A31" w:rsidRDefault="00541A31">
      <w:r>
        <w:separator/>
      </w:r>
    </w:p>
  </w:footnote>
  <w:footnote w:type="continuationSeparator" w:id="0">
    <w:p w:rsidR="00541A31" w:rsidRDefault="00541A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861" w:rsidRDefault="000B38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92550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0B3861">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92550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F35821">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F35821">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F35821">
            <w:rPr>
              <w:rFonts w:ascii="Arial" w:hAnsi="Arial" w:cs="Arial"/>
              <w:color w:val="FFFFFF" w:themeColor="background1"/>
              <w:sz w:val="18"/>
              <w:szCs w:val="18"/>
              <w:lang w:val="es-ES"/>
            </w:rPr>
            <w:t>parcial</w:t>
          </w:r>
          <w:r w:rsidR="00CD69B4">
            <w:rPr>
              <w:rFonts w:ascii="Arial" w:hAnsi="Arial" w:cs="Arial"/>
              <w:color w:val="FFFFFF" w:themeColor="background1"/>
              <w:sz w:val="18"/>
              <w:szCs w:val="18"/>
              <w:lang w:val="es-ES"/>
            </w:rPr>
            <w:t xml:space="preserve"> </w:t>
          </w:r>
          <w:r w:rsidR="00B9260F">
            <w:rPr>
              <w:rFonts w:ascii="Arial" w:hAnsi="Arial" w:cs="Arial"/>
              <w:b/>
              <w:color w:val="FFFFFF" w:themeColor="background1"/>
              <w:sz w:val="18"/>
              <w:szCs w:val="18"/>
              <w:lang w:val="es-ES"/>
            </w:rPr>
            <w:t>AR/0</w:t>
          </w:r>
          <w:r w:rsidR="00F35821">
            <w:rPr>
              <w:rFonts w:ascii="Arial" w:hAnsi="Arial" w:cs="Arial"/>
              <w:b/>
              <w:color w:val="FFFFFF" w:themeColor="background1"/>
              <w:sz w:val="18"/>
              <w:szCs w:val="18"/>
              <w:lang w:val="es-ES"/>
            </w:rPr>
            <w:t>2</w:t>
          </w:r>
          <w:r w:rsidR="00B9260F">
            <w:rPr>
              <w:rFonts w:ascii="Arial" w:hAnsi="Arial" w:cs="Arial"/>
              <w:b/>
              <w:color w:val="FFFFFF" w:themeColor="background1"/>
              <w:sz w:val="18"/>
              <w:szCs w:val="18"/>
              <w:lang w:val="es-ES"/>
            </w:rPr>
            <w:t>/2026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024F43">
            <w:rPr>
              <w:rFonts w:ascii="Arial" w:hAnsi="Arial" w:cs="Arial"/>
              <w:color w:val="FFFFFF" w:themeColor="background1"/>
              <w:sz w:val="18"/>
              <w:szCs w:val="18"/>
              <w:lang w:val="es-ES"/>
            </w:rPr>
            <w:t>Visitador</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3861" w:rsidRDefault="000B386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492550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4F4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3861"/>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234D"/>
    <w:rsid w:val="00303ECE"/>
    <w:rsid w:val="003107D6"/>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B554C"/>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1A31"/>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07"/>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0EA8"/>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34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328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1CBE"/>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5821"/>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DBC07-CE2C-4A8E-8042-0F92F6B47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8</Pages>
  <Words>3857</Words>
  <Characters>21218</Characters>
  <Application>Microsoft Office Word</Application>
  <DocSecurity>0</DocSecurity>
  <Lines>176</Lines>
  <Paragraphs>50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9</cp:revision>
  <cp:lastPrinted>2026-03-04T15:40:00Z</cp:lastPrinted>
  <dcterms:created xsi:type="dcterms:W3CDTF">2026-01-22T19:10:00Z</dcterms:created>
  <dcterms:modified xsi:type="dcterms:W3CDTF">2026-03-17T19:55:00Z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