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C40B" w14:textId="0D44D836" w:rsidR="00403C89" w:rsidRDefault="0026483E" w:rsidP="00403C89">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B50F1E">
        <w:rPr>
          <w:rFonts w:ascii="AvantGarde Bk BT" w:hAnsi="AvantGarde Bk BT" w:cs="Arial"/>
          <w:b/>
          <w:color w:val="000000" w:themeColor="text1"/>
          <w:sz w:val="24"/>
          <w:szCs w:val="24"/>
        </w:rPr>
        <w:t>962</w:t>
      </w:r>
      <w:r w:rsidR="00126008">
        <w:rPr>
          <w:rFonts w:ascii="AvantGarde Bk BT" w:hAnsi="AvantGarde Bk BT" w:cs="Arial"/>
          <w:b/>
          <w:color w:val="000000" w:themeColor="text1"/>
          <w:sz w:val="24"/>
          <w:szCs w:val="24"/>
        </w:rPr>
        <w:t>/</w:t>
      </w:r>
      <w:r w:rsidR="00981FB1">
        <w:rPr>
          <w:rFonts w:ascii="AvantGarde Bk BT" w:hAnsi="AvantGarde Bk BT" w:cs="Arial"/>
          <w:b/>
          <w:color w:val="000000" w:themeColor="text1"/>
          <w:sz w:val="24"/>
          <w:szCs w:val="24"/>
        </w:rPr>
        <w:t>2025</w:t>
      </w:r>
      <w:r w:rsidR="00A2443F" w:rsidRPr="007C5605">
        <w:rPr>
          <w:rFonts w:ascii="AvantGarde Bk BT" w:hAnsi="AvantGarde Bk BT" w:cs="Arial"/>
          <w:b/>
          <w:color w:val="000000" w:themeColor="text1"/>
          <w:sz w:val="24"/>
          <w:szCs w:val="24"/>
        </w:rPr>
        <w:t>-1</w:t>
      </w:r>
    </w:p>
    <w:p w14:paraId="0D27F4C8" w14:textId="042D8794" w:rsidR="009378B9" w:rsidRDefault="009378B9"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53F4310" w14:textId="3D5C15DE" w:rsidR="004363BE" w:rsidRPr="00F078A9" w:rsidRDefault="004363BE" w:rsidP="004363BE">
      <w:pPr>
        <w:pStyle w:val="corte4fondo"/>
        <w:tabs>
          <w:tab w:val="left" w:pos="567"/>
        </w:tabs>
        <w:spacing w:line="240" w:lineRule="auto"/>
        <w:jc w:val="right"/>
        <w:rPr>
          <w:rFonts w:ascii="AvantGarde Bk BT" w:hAnsi="AvantGarde Bk BT" w:cs="Arial"/>
          <w:b/>
          <w:color w:val="000000" w:themeColor="text1"/>
          <w:sz w:val="18"/>
          <w:szCs w:val="24"/>
        </w:rPr>
      </w:pPr>
      <w:r>
        <w:rPr>
          <w:rFonts w:ascii="AvantGarde Bk BT" w:hAnsi="AvantGarde Bk BT" w:cs="Arial"/>
          <w:b/>
          <w:color w:val="000000" w:themeColor="text1"/>
          <w:sz w:val="24"/>
          <w:szCs w:val="24"/>
        </w:rPr>
        <w:t xml:space="preserve">LICENCIADO </w:t>
      </w:r>
      <w:r w:rsidR="00F078A9" w:rsidRPr="00F078A9">
        <w:rPr>
          <w:rFonts w:ascii="AvantGarde Bk BT" w:hAnsi="AvantGarde Bk BT" w:cs="Arial"/>
          <w:b/>
          <w:color w:val="000000" w:themeColor="text1"/>
          <w:sz w:val="24"/>
        </w:rPr>
        <w:t>JOSÉ GERARDO NAVARRO ALVISO</w:t>
      </w:r>
    </w:p>
    <w:p w14:paraId="53FC62CC" w14:textId="362B6EC6" w:rsidR="00B06540" w:rsidRPr="007C5605" w:rsidRDefault="00B06540" w:rsidP="004363BE">
      <w:pPr>
        <w:pStyle w:val="corte4fondo"/>
        <w:tabs>
          <w:tab w:val="left" w:pos="567"/>
        </w:tabs>
        <w:spacing w:line="240" w:lineRule="auto"/>
        <w:ind w:firstLine="0"/>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187F0FF9"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0FCFDAE5" w14:textId="6C047A33" w:rsidR="0004274F" w:rsidRPr="007C5605" w:rsidRDefault="00B50F1E" w:rsidP="00B74885">
      <w:pPr>
        <w:pStyle w:val="corte4fondo"/>
        <w:tabs>
          <w:tab w:val="left" w:pos="567"/>
        </w:tabs>
        <w:spacing w:line="240" w:lineRule="auto"/>
        <w:jc w:val="right"/>
        <w:rPr>
          <w:rFonts w:ascii="AvantGarde Bk BT" w:hAnsi="AvantGarde Bk BT" w:cs="Arial"/>
          <w:b/>
          <w:color w:val="000000" w:themeColor="text1"/>
          <w:sz w:val="24"/>
          <w:szCs w:val="24"/>
        </w:rPr>
      </w:pPr>
      <w:bookmarkStart w:id="0" w:name="_Hlk524525610"/>
      <w:r>
        <w:rPr>
          <w:rFonts w:ascii="AvantGarde Bk BT" w:hAnsi="AvantGarde Bk BT" w:cs="Arial"/>
          <w:b/>
          <w:color w:val="000000" w:themeColor="text1"/>
          <w:sz w:val="24"/>
          <w:szCs w:val="24"/>
        </w:rPr>
        <w:t>UNIVERSIDAD AUTÓNOMA DE SAN LUIS POTOSÍ</w:t>
      </w:r>
    </w:p>
    <w:bookmarkEnd w:id="0"/>
    <w:p w14:paraId="340D480D"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3A05486C"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w:t>
      </w:r>
      <w:r w:rsidR="00FB36BB">
        <w:rPr>
          <w:rFonts w:ascii="AvantGarde Bk BT" w:hAnsi="AvantGarde Bk BT" w:cs="Arial"/>
          <w:color w:val="000000" w:themeColor="text1"/>
          <w:sz w:val="24"/>
          <w:szCs w:val="24"/>
        </w:rPr>
        <w:t>correspondiente a la sesión del</w:t>
      </w:r>
      <w:r w:rsidR="00943B03">
        <w:rPr>
          <w:rFonts w:ascii="AvantGarde Bk BT" w:hAnsi="AvantGarde Bk BT" w:cs="Arial"/>
          <w:color w:val="000000" w:themeColor="text1"/>
          <w:sz w:val="24"/>
          <w:szCs w:val="24"/>
        </w:rPr>
        <w:t xml:space="preserve"> </w:t>
      </w:r>
      <w:r w:rsidR="003238E2">
        <w:rPr>
          <w:rFonts w:ascii="AvantGarde Bk BT" w:hAnsi="AvantGarde Bk BT" w:cs="Arial"/>
          <w:color w:val="000000" w:themeColor="text1"/>
          <w:sz w:val="24"/>
          <w:szCs w:val="24"/>
        </w:rPr>
        <w:t xml:space="preserve">cinco de </w:t>
      </w:r>
      <w:r w:rsidR="00B50F1E">
        <w:rPr>
          <w:rFonts w:ascii="AvantGarde Bk BT" w:hAnsi="AvantGarde Bk BT" w:cs="Arial"/>
          <w:color w:val="000000" w:themeColor="text1"/>
          <w:sz w:val="24"/>
          <w:szCs w:val="24"/>
        </w:rPr>
        <w:t>diciembre</w:t>
      </w:r>
      <w:r w:rsidR="003238E2">
        <w:rPr>
          <w:rFonts w:ascii="AvantGarde Bk BT" w:hAnsi="AvantGarde Bk BT" w:cs="Arial"/>
          <w:color w:val="000000" w:themeColor="text1"/>
          <w:sz w:val="24"/>
          <w:szCs w:val="24"/>
        </w:rPr>
        <w:t xml:space="preserve"> </w:t>
      </w:r>
      <w:r w:rsidR="0046095C">
        <w:rPr>
          <w:rFonts w:ascii="AvantGarde Bk BT" w:hAnsi="AvantGarde Bk BT" w:cs="Arial"/>
          <w:color w:val="000000" w:themeColor="text1"/>
          <w:sz w:val="24"/>
          <w:szCs w:val="24"/>
        </w:rPr>
        <w:t>de dos mil veinticinco</w:t>
      </w:r>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314FE36" w14:textId="0CC2B67D" w:rsidR="004E2C5A" w:rsidRPr="000B7A20" w:rsidRDefault="004E2C5A" w:rsidP="000B7A20">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CB72BB">
        <w:rPr>
          <w:rFonts w:ascii="AvantGarde Bk BT" w:hAnsi="AvantGarde Bk BT" w:cs="Arial"/>
          <w:color w:val="000000" w:themeColor="text1"/>
          <w:sz w:val="24"/>
          <w:szCs w:val="24"/>
        </w:rPr>
        <w:t xml:space="preserve">El </w:t>
      </w:r>
      <w:r w:rsidR="00B50F1E">
        <w:rPr>
          <w:rFonts w:ascii="AvantGarde Bk BT" w:hAnsi="AvantGarde Bk BT" w:cs="Arial"/>
          <w:color w:val="000000" w:themeColor="text1"/>
          <w:sz w:val="24"/>
          <w:szCs w:val="24"/>
        </w:rPr>
        <w:t>cinco</w:t>
      </w:r>
      <w:r w:rsidR="00252D84">
        <w:rPr>
          <w:rFonts w:ascii="AvantGarde Bk BT" w:hAnsi="AvantGarde Bk BT" w:cs="Arial"/>
          <w:color w:val="000000" w:themeColor="text1"/>
          <w:sz w:val="24"/>
          <w:szCs w:val="24"/>
        </w:rPr>
        <w:t xml:space="preserve"> de </w:t>
      </w:r>
      <w:r w:rsidR="00B50F1E">
        <w:rPr>
          <w:rFonts w:ascii="AvantGarde Bk BT" w:hAnsi="AvantGarde Bk BT" w:cs="Arial"/>
          <w:color w:val="000000" w:themeColor="text1"/>
          <w:sz w:val="24"/>
          <w:szCs w:val="24"/>
        </w:rPr>
        <w:t>octubre</w:t>
      </w:r>
      <w:r w:rsidR="00252D84">
        <w:rPr>
          <w:rFonts w:ascii="AvantGarde Bk BT" w:hAnsi="AvantGarde Bk BT" w:cs="Arial"/>
          <w:color w:val="000000" w:themeColor="text1"/>
          <w:sz w:val="24"/>
          <w:szCs w:val="24"/>
        </w:rPr>
        <w:t xml:space="preserve"> </w:t>
      </w:r>
      <w:r w:rsidR="00981FB1">
        <w:rPr>
          <w:rFonts w:ascii="AvantGarde Bk BT" w:hAnsi="AvantGarde Bk BT" w:cs="Arial"/>
          <w:color w:val="000000" w:themeColor="text1"/>
          <w:sz w:val="24"/>
          <w:szCs w:val="24"/>
        </w:rPr>
        <w:t>de dos mil veinticinco</w:t>
      </w:r>
      <w:r w:rsidR="00EE5D0F">
        <w:rPr>
          <w:rFonts w:ascii="AvantGarde Bk BT" w:hAnsi="AvantGarde Bk BT" w:cs="Arial"/>
          <w:color w:val="000000" w:themeColor="text1"/>
          <w:sz w:val="24"/>
          <w:szCs w:val="24"/>
        </w:rPr>
        <w:t xml:space="preserve"> </w:t>
      </w:r>
      <w:r w:rsidR="000B7A20">
        <w:rPr>
          <w:rFonts w:ascii="AvantGarde Bk BT" w:hAnsi="AvantGarde Bk BT" w:cs="Arial"/>
          <w:color w:val="000000" w:themeColor="text1"/>
          <w:sz w:val="24"/>
          <w:szCs w:val="24"/>
        </w:rPr>
        <w:t>e</w:t>
      </w:r>
      <w:r w:rsidR="00CB72BB">
        <w:rPr>
          <w:rFonts w:ascii="AvantGarde Bk BT" w:hAnsi="AvantGarde Bk BT" w:cs="Arial"/>
          <w:color w:val="000000" w:themeColor="text1"/>
          <w:sz w:val="24"/>
          <w:szCs w:val="24"/>
        </w:rPr>
        <w:t>l</w:t>
      </w:r>
      <w:r>
        <w:rPr>
          <w:rFonts w:ascii="AvantGarde Bk BT" w:hAnsi="AvantGarde Bk BT" w:cs="Arial"/>
          <w:color w:val="000000" w:themeColor="text1"/>
          <w:sz w:val="24"/>
          <w:szCs w:val="24"/>
        </w:rPr>
        <w:t xml:space="preserve"> </w:t>
      </w:r>
      <w:r w:rsidR="00B50F1E" w:rsidRPr="00B50F1E">
        <w:rPr>
          <w:rFonts w:ascii="AvantGarde Bk BT" w:hAnsi="AvantGarde Bk BT" w:cs="Arial"/>
          <w:color w:val="000000" w:themeColor="text1"/>
          <w:sz w:val="24"/>
          <w:szCs w:val="24"/>
        </w:rPr>
        <w:t>sujeto obligado</w:t>
      </w:r>
      <w:r w:rsidR="004C2FA7">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w:t>
      </w:r>
      <w:r w:rsidR="00807D31">
        <w:rPr>
          <w:rFonts w:ascii="AvantGarde Bk BT" w:hAnsi="AvantGarde Bk BT" w:cs="Arial"/>
          <w:color w:val="000000" w:themeColor="text1"/>
          <w:sz w:val="24"/>
          <w:szCs w:val="24"/>
        </w:rPr>
        <w:t>cuya fecha de recepción en</w:t>
      </w:r>
      <w:r w:rsidR="000B2A56">
        <w:rPr>
          <w:rFonts w:ascii="AvantGarde Bk BT" w:hAnsi="AvantGarde Bk BT" w:cs="Arial"/>
          <w:color w:val="000000" w:themeColor="text1"/>
          <w:sz w:val="24"/>
          <w:szCs w:val="24"/>
        </w:rPr>
        <w:t xml:space="preserve"> </w:t>
      </w:r>
      <w:r w:rsidR="004C2FA7">
        <w:rPr>
          <w:rFonts w:ascii="AvantGarde Bk BT" w:hAnsi="AvantGarde Bk BT" w:cs="Arial"/>
          <w:color w:val="000000" w:themeColor="text1"/>
          <w:sz w:val="24"/>
          <w:szCs w:val="24"/>
        </w:rPr>
        <w:t xml:space="preserve">la Plataforma Nacional de Transparencia </w:t>
      </w:r>
      <w:r w:rsidR="00807D31">
        <w:rPr>
          <w:rFonts w:ascii="AvantGarde Bk BT" w:hAnsi="AvantGarde Bk BT" w:cs="Arial"/>
          <w:color w:val="000000" w:themeColor="text1"/>
          <w:sz w:val="24"/>
          <w:szCs w:val="24"/>
        </w:rPr>
        <w:t>quedó registrada</w:t>
      </w:r>
      <w:r w:rsidR="0022063A">
        <w:rPr>
          <w:rFonts w:ascii="AvantGarde Bk BT" w:hAnsi="AvantGarde Bk BT" w:cs="Arial"/>
          <w:color w:val="000000" w:themeColor="text1"/>
          <w:sz w:val="24"/>
          <w:szCs w:val="24"/>
        </w:rPr>
        <w:t xml:space="preserve"> el </w:t>
      </w:r>
      <w:r w:rsidR="004B1B8E">
        <w:rPr>
          <w:rFonts w:ascii="AvantGarde Bk BT" w:hAnsi="AvantGarde Bk BT" w:cs="Arial"/>
          <w:color w:val="000000" w:themeColor="text1"/>
          <w:sz w:val="24"/>
          <w:szCs w:val="24"/>
        </w:rPr>
        <w:t>seis</w:t>
      </w:r>
      <w:r w:rsidR="00B50F1E">
        <w:rPr>
          <w:rFonts w:ascii="AvantGarde Bk BT" w:hAnsi="AvantGarde Bk BT" w:cs="Arial"/>
          <w:color w:val="000000" w:themeColor="text1"/>
          <w:sz w:val="24"/>
          <w:szCs w:val="24"/>
        </w:rPr>
        <w:t xml:space="preserve"> de octubre</w:t>
      </w:r>
      <w:r w:rsidR="00807D31">
        <w:rPr>
          <w:rFonts w:ascii="AvantGarde Bk BT" w:hAnsi="AvantGarde Bk BT" w:cs="Arial"/>
          <w:color w:val="000000" w:themeColor="text1"/>
          <w:sz w:val="24"/>
          <w:szCs w:val="24"/>
        </w:rPr>
        <w:t xml:space="preserve"> </w:t>
      </w:r>
      <w:r w:rsidR="0022063A">
        <w:rPr>
          <w:rFonts w:ascii="AvantGarde Bk BT" w:hAnsi="AvantGarde Bk BT" w:cs="Arial"/>
          <w:color w:val="000000" w:themeColor="text1"/>
          <w:sz w:val="24"/>
          <w:szCs w:val="24"/>
        </w:rPr>
        <w:t xml:space="preserve">de dos mil veinticinco, </w:t>
      </w:r>
      <w:r w:rsidR="000B7A20">
        <w:rPr>
          <w:rFonts w:ascii="AvantGarde Bk BT" w:hAnsi="AvantGarde Bk BT" w:cs="Arial"/>
          <w:color w:val="000000" w:themeColor="text1"/>
          <w:sz w:val="24"/>
          <w:szCs w:val="24"/>
        </w:rPr>
        <w:t>bajo el núm</w:t>
      </w:r>
      <w:r w:rsidR="00807D31">
        <w:rPr>
          <w:rFonts w:ascii="AvantGarde Bk BT" w:hAnsi="AvantGarde Bk BT" w:cs="Arial"/>
          <w:color w:val="000000" w:themeColor="text1"/>
          <w:sz w:val="24"/>
          <w:szCs w:val="24"/>
        </w:rPr>
        <w:t>ero de folio</w:t>
      </w:r>
      <w:r w:rsidR="000B7A20">
        <w:rPr>
          <w:rFonts w:ascii="AvantGarde Bk BT" w:hAnsi="AvantGarde Bk BT" w:cs="Arial"/>
          <w:color w:val="000000" w:themeColor="text1"/>
          <w:sz w:val="24"/>
          <w:szCs w:val="24"/>
        </w:rPr>
        <w:t xml:space="preserve"> 24</w:t>
      </w:r>
      <w:r w:rsidR="004B1B8E">
        <w:rPr>
          <w:rFonts w:ascii="AvantGarde Bk BT" w:hAnsi="AvantGarde Bk BT" w:cs="Arial"/>
          <w:color w:val="000000" w:themeColor="text1"/>
          <w:sz w:val="24"/>
          <w:szCs w:val="24"/>
        </w:rPr>
        <w:t>0477625000195</w:t>
      </w:r>
      <w:r w:rsidR="0046095C">
        <w:rPr>
          <w:rFonts w:ascii="AvantGarde Bk BT" w:hAnsi="AvantGarde Bk BT" w:cs="Arial"/>
          <w:color w:val="000000" w:themeColor="text1"/>
          <w:sz w:val="24"/>
          <w:szCs w:val="24"/>
        </w:rPr>
        <w:t xml:space="preserve">. </w:t>
      </w:r>
      <w:r w:rsidR="0063328B">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Visible </w:t>
      </w:r>
      <w:r w:rsidR="006A34E5">
        <w:rPr>
          <w:rFonts w:ascii="AvantGarde Bk BT" w:hAnsi="AvantGarde Bk BT" w:cs="Arial"/>
          <w:color w:val="000000" w:themeColor="text1"/>
          <w:sz w:val="24"/>
          <w:szCs w:val="24"/>
        </w:rPr>
        <w:t>a</w:t>
      </w:r>
      <w:r>
        <w:rPr>
          <w:rFonts w:ascii="AvantGarde Bk BT" w:hAnsi="AvantGarde Bk BT" w:cs="Arial"/>
          <w:color w:val="000000" w:themeColor="text1"/>
          <w:sz w:val="24"/>
          <w:szCs w:val="24"/>
        </w:rPr>
        <w:t xml:space="preserve"> foja </w:t>
      </w:r>
      <w:r w:rsidR="004B1B8E">
        <w:rPr>
          <w:rFonts w:ascii="AvantGarde Bk BT" w:hAnsi="AvantGarde Bk BT" w:cs="Arial"/>
          <w:color w:val="000000" w:themeColor="text1"/>
          <w:sz w:val="24"/>
          <w:szCs w:val="24"/>
        </w:rPr>
        <w:t>diez</w:t>
      </w:r>
      <w:r>
        <w:rPr>
          <w:rFonts w:ascii="AvantGarde Bk BT" w:hAnsi="AvantGarde Bk BT" w:cs="Arial"/>
          <w:color w:val="000000" w:themeColor="text1"/>
          <w:sz w:val="24"/>
          <w:szCs w:val="24"/>
        </w:rPr>
        <w:t xml:space="preserve"> de autos).</w:t>
      </w:r>
      <w:r w:rsidRPr="000B3669">
        <w:rPr>
          <w:rFonts w:ascii="AvantGarde Bk BT" w:hAnsi="AvantGarde Bk BT" w:cs="Arial"/>
          <w:color w:val="000000" w:themeColor="text1"/>
          <w:sz w:val="24"/>
          <w:szCs w:val="24"/>
        </w:rPr>
        <w:t xml:space="preserve">  </w:t>
      </w:r>
    </w:p>
    <w:p w14:paraId="2B4137ED" w14:textId="32015E4F" w:rsidR="004C2FA7" w:rsidRPr="004C2FA7" w:rsidRDefault="004E2C5A" w:rsidP="004E2C5A">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 xml:space="preserve">SEGUNDO. </w:t>
      </w:r>
      <w:r w:rsidR="004C2FA7">
        <w:rPr>
          <w:rFonts w:ascii="AvantGarde Bk BT" w:hAnsi="AvantGarde Bk BT" w:cs="Arial"/>
          <w:b/>
          <w:color w:val="000000" w:themeColor="text1"/>
          <w:sz w:val="24"/>
          <w:szCs w:val="24"/>
        </w:rPr>
        <w:t xml:space="preserve">Respuesta de la solicitud. </w:t>
      </w:r>
      <w:r w:rsidR="004C2FA7">
        <w:rPr>
          <w:rFonts w:ascii="AvantGarde Bk BT" w:hAnsi="AvantGarde Bk BT" w:cs="Arial"/>
          <w:color w:val="000000" w:themeColor="text1"/>
          <w:sz w:val="24"/>
          <w:szCs w:val="24"/>
        </w:rPr>
        <w:t xml:space="preserve">El </w:t>
      </w:r>
      <w:r w:rsidR="00BC50EA">
        <w:rPr>
          <w:rFonts w:ascii="AvantGarde Bk BT" w:hAnsi="AvantGarde Bk BT" w:cs="Arial"/>
          <w:color w:val="000000" w:themeColor="text1"/>
          <w:sz w:val="24"/>
          <w:szCs w:val="24"/>
        </w:rPr>
        <w:t xml:space="preserve">trece de octubre </w:t>
      </w:r>
      <w:r w:rsidR="00981FB1">
        <w:rPr>
          <w:rFonts w:ascii="AvantGarde Bk BT" w:hAnsi="AvantGarde Bk BT" w:cs="Arial"/>
          <w:color w:val="000000" w:themeColor="text1"/>
          <w:sz w:val="24"/>
          <w:szCs w:val="24"/>
        </w:rPr>
        <w:t xml:space="preserve">de dos mil veinticinco </w:t>
      </w:r>
      <w:r w:rsidR="0022063A">
        <w:rPr>
          <w:rFonts w:ascii="AvantGarde Bk BT" w:hAnsi="AvantGarde Bk BT" w:cs="Arial"/>
          <w:color w:val="000000" w:themeColor="text1"/>
          <w:sz w:val="24"/>
          <w:szCs w:val="24"/>
        </w:rPr>
        <w:t>el</w:t>
      </w:r>
      <w:r w:rsidR="004C2FA7">
        <w:rPr>
          <w:rFonts w:ascii="AvantGarde Bk BT" w:hAnsi="AvantGarde Bk BT" w:cs="Arial"/>
          <w:color w:val="000000" w:themeColor="text1"/>
          <w:sz w:val="24"/>
          <w:szCs w:val="24"/>
        </w:rPr>
        <w:t xml:space="preserve"> </w:t>
      </w:r>
      <w:r w:rsidR="00B50F1E" w:rsidRPr="00B50F1E">
        <w:rPr>
          <w:rFonts w:ascii="AvantGarde Bk BT" w:hAnsi="AvantGarde Bk BT" w:cs="Arial"/>
          <w:color w:val="000000" w:themeColor="text1"/>
          <w:sz w:val="24"/>
          <w:szCs w:val="24"/>
        </w:rPr>
        <w:t>sujeto obligado</w:t>
      </w:r>
      <w:r w:rsidR="004C2FA7" w:rsidRPr="00B50F1E">
        <w:rPr>
          <w:rFonts w:ascii="AvantGarde Bk BT" w:hAnsi="AvantGarde Bk BT" w:cs="Arial"/>
          <w:color w:val="000000" w:themeColor="text1"/>
          <w:sz w:val="24"/>
          <w:szCs w:val="24"/>
        </w:rPr>
        <w:t xml:space="preserve"> </w:t>
      </w:r>
      <w:r w:rsidR="004C2FA7">
        <w:rPr>
          <w:rFonts w:ascii="AvantGarde Bk BT" w:hAnsi="AvantGarde Bk BT" w:cs="Arial"/>
          <w:color w:val="000000" w:themeColor="text1"/>
          <w:sz w:val="24"/>
          <w:szCs w:val="24"/>
        </w:rPr>
        <w:t xml:space="preserve">documentó su respuesta en la Plataforma Nacional de Transparencia. (Visible </w:t>
      </w:r>
      <w:r w:rsidR="00BC50EA">
        <w:rPr>
          <w:rFonts w:ascii="AvantGarde Bk BT" w:hAnsi="AvantGarde Bk BT" w:cs="Arial"/>
          <w:color w:val="000000" w:themeColor="text1"/>
          <w:sz w:val="24"/>
          <w:szCs w:val="24"/>
        </w:rPr>
        <w:t>de</w:t>
      </w:r>
      <w:r w:rsidR="0022063A">
        <w:rPr>
          <w:rFonts w:ascii="AvantGarde Bk BT" w:hAnsi="AvantGarde Bk BT" w:cs="Arial"/>
          <w:color w:val="000000" w:themeColor="text1"/>
          <w:sz w:val="24"/>
          <w:szCs w:val="24"/>
        </w:rPr>
        <w:t xml:space="preserve"> foja </w:t>
      </w:r>
      <w:r w:rsidR="00BC50EA">
        <w:rPr>
          <w:rFonts w:ascii="AvantGarde Bk BT" w:hAnsi="AvantGarde Bk BT" w:cs="Arial"/>
          <w:color w:val="000000" w:themeColor="text1"/>
          <w:sz w:val="24"/>
          <w:szCs w:val="24"/>
        </w:rPr>
        <w:t>tres a cinco</w:t>
      </w:r>
      <w:r w:rsidR="004C2FA7">
        <w:rPr>
          <w:rFonts w:ascii="AvantGarde Bk BT" w:hAnsi="AvantGarde Bk BT" w:cs="Arial"/>
          <w:color w:val="000000" w:themeColor="text1"/>
          <w:sz w:val="24"/>
          <w:szCs w:val="24"/>
        </w:rPr>
        <w:t xml:space="preserve"> de autos).</w:t>
      </w:r>
    </w:p>
    <w:p w14:paraId="6E0B267D" w14:textId="36F32254" w:rsidR="00CB72BB" w:rsidRPr="00CB72BB" w:rsidRDefault="004C2FA7" w:rsidP="004E2C5A">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46095C" w:rsidRPr="007C5605">
        <w:rPr>
          <w:rFonts w:ascii="AvantGarde Bk BT" w:hAnsi="AvantGarde Bk BT" w:cs="Arial"/>
          <w:b/>
          <w:color w:val="000000" w:themeColor="text1"/>
          <w:sz w:val="24"/>
          <w:szCs w:val="24"/>
        </w:rPr>
        <w:t>Interposición del recurso.</w:t>
      </w:r>
      <w:r w:rsidR="0046095C" w:rsidRPr="007C5605">
        <w:rPr>
          <w:rFonts w:ascii="AvantGarde Bk BT" w:hAnsi="AvantGarde Bk BT" w:cs="Arial"/>
          <w:color w:val="000000" w:themeColor="text1"/>
          <w:sz w:val="24"/>
          <w:szCs w:val="24"/>
        </w:rPr>
        <w:t xml:space="preserve"> El </w:t>
      </w:r>
      <w:r w:rsidR="00C87B7C">
        <w:rPr>
          <w:rFonts w:ascii="AvantGarde Bk BT" w:hAnsi="AvantGarde Bk BT" w:cs="Arial"/>
          <w:color w:val="000000" w:themeColor="text1"/>
          <w:sz w:val="24"/>
          <w:szCs w:val="24"/>
        </w:rPr>
        <w:t xml:space="preserve">veintitrés de octubre </w:t>
      </w:r>
      <w:r w:rsidR="00533EA4">
        <w:rPr>
          <w:rFonts w:ascii="AvantGarde Bk BT" w:hAnsi="AvantGarde Bk BT" w:cs="Arial"/>
          <w:color w:val="000000" w:themeColor="text1"/>
          <w:sz w:val="24"/>
          <w:szCs w:val="24"/>
        </w:rPr>
        <w:t>de dos mil veinticinco</w:t>
      </w:r>
      <w:r w:rsidR="0046095C" w:rsidRPr="007C5605">
        <w:rPr>
          <w:rFonts w:ascii="AvantGarde Bk BT" w:hAnsi="AvantGarde Bk BT" w:cs="Arial"/>
          <w:color w:val="000000" w:themeColor="text1"/>
          <w:sz w:val="24"/>
          <w:szCs w:val="24"/>
        </w:rPr>
        <w:t xml:space="preserve"> </w:t>
      </w:r>
      <w:r w:rsidR="0046095C">
        <w:rPr>
          <w:rFonts w:ascii="AvantGarde Bk BT" w:hAnsi="AvantGarde Bk BT" w:cs="Arial"/>
          <w:color w:val="000000" w:themeColor="text1"/>
          <w:sz w:val="24"/>
          <w:szCs w:val="24"/>
        </w:rPr>
        <w:t>l</w:t>
      </w:r>
      <w:r w:rsidR="00533EA4">
        <w:rPr>
          <w:rFonts w:ascii="AvantGarde Bk BT" w:hAnsi="AvantGarde Bk BT" w:cs="Arial"/>
          <w:color w:val="000000" w:themeColor="text1"/>
          <w:sz w:val="24"/>
          <w:szCs w:val="24"/>
        </w:rPr>
        <w:t>a persona</w:t>
      </w:r>
      <w:r w:rsidR="0046095C" w:rsidRPr="007C5605">
        <w:rPr>
          <w:rFonts w:ascii="AvantGarde Bk BT" w:hAnsi="AvantGarde Bk BT" w:cs="Arial"/>
          <w:color w:val="000000" w:themeColor="text1"/>
          <w:sz w:val="24"/>
          <w:szCs w:val="24"/>
        </w:rPr>
        <w:t xml:space="preserve"> solicitante de la información interpuso el </w:t>
      </w:r>
      <w:r w:rsidR="00904524">
        <w:rPr>
          <w:rFonts w:ascii="AvantGarde Bk BT" w:hAnsi="AvantGarde Bk BT" w:cs="Arial"/>
          <w:color w:val="000000" w:themeColor="text1"/>
          <w:sz w:val="24"/>
          <w:szCs w:val="24"/>
        </w:rPr>
        <w:t xml:space="preserve">presente </w:t>
      </w:r>
      <w:r w:rsidR="0046095C" w:rsidRPr="007C5605">
        <w:rPr>
          <w:rFonts w:ascii="AvantGarde Bk BT" w:hAnsi="AvantGarde Bk BT" w:cs="Arial"/>
          <w:color w:val="000000" w:themeColor="text1"/>
          <w:sz w:val="24"/>
          <w:szCs w:val="24"/>
        </w:rPr>
        <w:t xml:space="preserve">recurso de revisión en contra de la respuesta </w:t>
      </w:r>
      <w:r w:rsidR="0046095C">
        <w:rPr>
          <w:rFonts w:ascii="AvantGarde Bk BT" w:hAnsi="AvantGarde Bk BT" w:cs="Arial"/>
          <w:color w:val="000000" w:themeColor="text1"/>
          <w:sz w:val="24"/>
          <w:szCs w:val="24"/>
        </w:rPr>
        <w:t xml:space="preserve">a la solicitud. (visible de foja </w:t>
      </w:r>
      <w:r w:rsidR="00904524">
        <w:rPr>
          <w:rFonts w:ascii="AvantGarde Bk BT" w:hAnsi="AvantGarde Bk BT" w:cs="Arial"/>
          <w:color w:val="000000" w:themeColor="text1"/>
          <w:sz w:val="24"/>
          <w:szCs w:val="24"/>
        </w:rPr>
        <w:t>uno</w:t>
      </w:r>
      <w:r w:rsidR="0046095C">
        <w:rPr>
          <w:rFonts w:ascii="AvantGarde Bk BT" w:hAnsi="AvantGarde Bk BT" w:cs="Arial"/>
          <w:color w:val="000000" w:themeColor="text1"/>
          <w:sz w:val="24"/>
          <w:szCs w:val="24"/>
        </w:rPr>
        <w:t xml:space="preserve"> de autos.)</w:t>
      </w:r>
    </w:p>
    <w:p w14:paraId="376947CB" w14:textId="2687386E" w:rsidR="004E2C5A" w:rsidRDefault="004C2FA7" w:rsidP="004E2C5A">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CUARTO. </w:t>
      </w:r>
      <w:r w:rsidR="0046095C"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46095C" w:rsidRPr="007C5605">
        <w:rPr>
          <w:rFonts w:ascii="AvantGarde Bk BT" w:hAnsi="AvantGarde Bk BT" w:cs="Arial"/>
          <w:color w:val="000000" w:themeColor="text1"/>
          <w:sz w:val="24"/>
          <w:szCs w:val="24"/>
        </w:rPr>
        <w:t xml:space="preserve"> Mediante auto del </w:t>
      </w:r>
      <w:r w:rsidR="00C87B7C">
        <w:rPr>
          <w:rFonts w:ascii="AvantGarde Bk BT" w:hAnsi="AvantGarde Bk BT" w:cs="Arial"/>
          <w:color w:val="000000" w:themeColor="text1"/>
          <w:sz w:val="24"/>
          <w:szCs w:val="24"/>
        </w:rPr>
        <w:t>veintitrés de octubre</w:t>
      </w:r>
      <w:r w:rsidR="00904524">
        <w:rPr>
          <w:rFonts w:ascii="AvantGarde Bk BT" w:hAnsi="AvantGarde Bk BT" w:cs="Arial"/>
          <w:color w:val="000000" w:themeColor="text1"/>
          <w:sz w:val="24"/>
          <w:szCs w:val="24"/>
        </w:rPr>
        <w:t xml:space="preserve"> </w:t>
      </w:r>
      <w:r w:rsidR="00533EA4">
        <w:rPr>
          <w:rFonts w:ascii="AvantGarde Bk BT" w:hAnsi="AvantGarde Bk BT" w:cs="Arial"/>
          <w:color w:val="000000" w:themeColor="text1"/>
          <w:sz w:val="24"/>
          <w:szCs w:val="24"/>
        </w:rPr>
        <w:t>de dos mil veinticinco</w:t>
      </w:r>
      <w:r w:rsidR="0046095C" w:rsidRPr="007C5605">
        <w:rPr>
          <w:rFonts w:ascii="AvantGarde Bk BT" w:hAnsi="AvantGarde Bk BT" w:cs="Arial"/>
          <w:color w:val="000000" w:themeColor="text1"/>
          <w:sz w:val="24"/>
          <w:szCs w:val="24"/>
        </w:rPr>
        <w:t xml:space="preserve"> la presidencia de esta Comisión de Transparencia</w:t>
      </w:r>
      <w:r w:rsidR="0046095C">
        <w:rPr>
          <w:rFonts w:ascii="AvantGarde Bk BT" w:hAnsi="AvantGarde Bk BT" w:cs="Arial"/>
          <w:color w:val="000000" w:themeColor="text1"/>
          <w:sz w:val="24"/>
          <w:szCs w:val="24"/>
        </w:rPr>
        <w:t>, por conducto de la Secretaría de Pleno,</w:t>
      </w:r>
      <w:r w:rsidR="0046095C" w:rsidRPr="007C5605">
        <w:rPr>
          <w:rFonts w:ascii="AvantGarde Bk BT" w:hAnsi="AvantGarde Bk BT" w:cs="Arial"/>
          <w:color w:val="000000" w:themeColor="text1"/>
          <w:sz w:val="24"/>
          <w:szCs w:val="24"/>
        </w:rPr>
        <w:t xml:space="preserve"> tuvo por recibido el recurso de revisión, </w:t>
      </w:r>
      <w:r w:rsidR="00904524">
        <w:rPr>
          <w:rFonts w:ascii="AvantGarde Bk BT" w:hAnsi="AvantGarde Bk BT" w:cs="Arial"/>
          <w:color w:val="000000" w:themeColor="text1"/>
          <w:sz w:val="24"/>
          <w:szCs w:val="24"/>
        </w:rPr>
        <w:t>el cual,</w:t>
      </w:r>
      <w:r w:rsidR="0046095C" w:rsidRPr="007C5605">
        <w:rPr>
          <w:rFonts w:ascii="AvantGarde Bk BT" w:hAnsi="AvantGarde Bk BT" w:cs="Arial"/>
          <w:color w:val="000000" w:themeColor="text1"/>
          <w:sz w:val="24"/>
          <w:szCs w:val="24"/>
        </w:rPr>
        <w:t xml:space="preserve"> por razón de </w:t>
      </w:r>
      <w:r w:rsidR="0046095C" w:rsidRPr="007C5605">
        <w:rPr>
          <w:rFonts w:ascii="AvantGarde Bk BT" w:hAnsi="AvantGarde Bk BT" w:cs="Arial"/>
          <w:color w:val="000000" w:themeColor="text1"/>
          <w:sz w:val="24"/>
          <w:szCs w:val="24"/>
        </w:rPr>
        <w:lastRenderedPageBreak/>
        <w:t xml:space="preserve">turno, tocó conocer a la ponencia del </w:t>
      </w:r>
      <w:r w:rsidR="0046095C">
        <w:rPr>
          <w:rFonts w:ascii="AvantGarde Bk BT" w:hAnsi="AvantGarde Bk BT" w:cs="Arial"/>
          <w:color w:val="000000" w:themeColor="text1"/>
          <w:sz w:val="24"/>
          <w:szCs w:val="24"/>
        </w:rPr>
        <w:t xml:space="preserve">Comisionado Licenciado José Gerardo Navarro </w:t>
      </w:r>
      <w:proofErr w:type="spellStart"/>
      <w:r w:rsidR="0046095C">
        <w:rPr>
          <w:rFonts w:ascii="AvantGarde Bk BT" w:hAnsi="AvantGarde Bk BT" w:cs="Arial"/>
          <w:color w:val="000000" w:themeColor="text1"/>
          <w:sz w:val="24"/>
          <w:szCs w:val="24"/>
        </w:rPr>
        <w:t>Alviso</w:t>
      </w:r>
      <w:proofErr w:type="spellEnd"/>
      <w:r w:rsidR="0046095C" w:rsidRPr="007C5605">
        <w:rPr>
          <w:rFonts w:ascii="AvantGarde Bk BT" w:hAnsi="AvantGarde Bk BT" w:cs="Arial"/>
          <w:color w:val="000000" w:themeColor="text1"/>
          <w:sz w:val="24"/>
          <w:szCs w:val="24"/>
        </w:rPr>
        <w:t xml:space="preserve"> para que procediera, previo su análisis, a su admisión o desechamiento según fuera el caso.</w:t>
      </w:r>
    </w:p>
    <w:p w14:paraId="211A830C" w14:textId="657C3FAB" w:rsidR="00904524" w:rsidRDefault="00761A2A" w:rsidP="00904524">
      <w:pPr>
        <w:pStyle w:val="corte4fondo"/>
        <w:tabs>
          <w:tab w:val="left" w:pos="567"/>
        </w:tabs>
        <w:ind w:left="113" w:firstLine="680"/>
        <w:rPr>
          <w:rFonts w:ascii="AvantGarde Bk BT" w:hAnsi="AvantGarde Bk BT" w:cs="Arial"/>
          <w:color w:val="000000" w:themeColor="text1"/>
          <w:sz w:val="24"/>
          <w:szCs w:val="24"/>
        </w:rPr>
      </w:pPr>
      <w:r w:rsidRPr="006B4C8C">
        <w:rPr>
          <w:rFonts w:ascii="AvantGarde Bk BT" w:hAnsi="AvantGarde Bk BT" w:cs="Arial"/>
          <w:b/>
          <w:color w:val="000000" w:themeColor="text1"/>
          <w:sz w:val="24"/>
          <w:szCs w:val="24"/>
        </w:rPr>
        <w:t>QUINTO.</w:t>
      </w:r>
      <w:r w:rsidRPr="006B4C8C">
        <w:rPr>
          <w:rFonts w:ascii="AvantGarde Bk BT" w:hAnsi="AvantGarde Bk BT" w:cs="Arial"/>
          <w:color w:val="000000" w:themeColor="text1"/>
          <w:sz w:val="24"/>
          <w:szCs w:val="24"/>
        </w:rPr>
        <w:t xml:space="preserve"> </w:t>
      </w:r>
      <w:r w:rsidR="0046095C" w:rsidRPr="006B4C8C">
        <w:rPr>
          <w:rFonts w:ascii="AvantGarde Bk BT" w:hAnsi="AvantGarde Bk BT" w:cs="Arial"/>
          <w:b/>
          <w:color w:val="000000" w:themeColor="text1"/>
          <w:sz w:val="24"/>
          <w:szCs w:val="24"/>
        </w:rPr>
        <w:t>Auto de admisión.</w:t>
      </w:r>
      <w:r w:rsidR="0046095C">
        <w:rPr>
          <w:rFonts w:ascii="AvantGarde Bk BT" w:hAnsi="AvantGarde Bk BT" w:cs="Arial"/>
          <w:color w:val="000000" w:themeColor="text1"/>
          <w:sz w:val="24"/>
          <w:szCs w:val="24"/>
        </w:rPr>
        <w:t xml:space="preserve"> Por proveído de </w:t>
      </w:r>
      <w:r w:rsidR="00C87B7C">
        <w:rPr>
          <w:rFonts w:ascii="AvantGarde Bk BT" w:hAnsi="AvantGarde Bk BT" w:cs="Arial"/>
          <w:color w:val="000000" w:themeColor="text1"/>
          <w:sz w:val="24"/>
          <w:szCs w:val="24"/>
        </w:rPr>
        <w:t>veintiocho</w:t>
      </w:r>
      <w:r w:rsidR="00904524">
        <w:rPr>
          <w:rFonts w:ascii="AvantGarde Bk BT" w:hAnsi="AvantGarde Bk BT" w:cs="Arial"/>
          <w:color w:val="000000" w:themeColor="text1"/>
          <w:sz w:val="24"/>
          <w:szCs w:val="24"/>
        </w:rPr>
        <w:t xml:space="preserve"> de octubre </w:t>
      </w:r>
      <w:r w:rsidR="00533EA4">
        <w:rPr>
          <w:rFonts w:ascii="AvantGarde Bk BT" w:hAnsi="AvantGarde Bk BT" w:cs="Arial"/>
          <w:color w:val="000000" w:themeColor="text1"/>
          <w:sz w:val="24"/>
          <w:szCs w:val="24"/>
        </w:rPr>
        <w:t>de dos mil veinticinco</w:t>
      </w:r>
      <w:r w:rsidR="0046095C">
        <w:rPr>
          <w:rFonts w:ascii="AvantGarde Bk BT" w:hAnsi="AvantGarde Bk BT" w:cs="Arial"/>
          <w:color w:val="000000" w:themeColor="text1"/>
          <w:sz w:val="24"/>
          <w:szCs w:val="24"/>
        </w:rPr>
        <w:t xml:space="preserve"> esta Comisión</w:t>
      </w:r>
      <w:r w:rsidR="0046095C" w:rsidRPr="007C5605">
        <w:rPr>
          <w:rFonts w:ascii="AvantGarde Bk BT" w:hAnsi="AvantGarde Bk BT" w:cs="Arial"/>
          <w:color w:val="000000" w:themeColor="text1"/>
          <w:sz w:val="24"/>
          <w:szCs w:val="24"/>
        </w:rPr>
        <w:t>:</w:t>
      </w:r>
    </w:p>
    <w:p w14:paraId="6F7142BB" w14:textId="77777777" w:rsidR="00904524" w:rsidRDefault="0046095C" w:rsidP="00904524">
      <w:pPr>
        <w:pStyle w:val="corte4fondo"/>
        <w:numPr>
          <w:ilvl w:val="0"/>
          <w:numId w:val="8"/>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Se declaró competente para dictar el acuerdo de admisión en términos del artículo 27 de la Ley de Transparencia y Acceso a la Información Pública del Estado, así como en los numerales 8, fracción II y 30 fracciones XII y XIII del Reglamento Interior de esta Comisión.</w:t>
      </w:r>
    </w:p>
    <w:p w14:paraId="5752EAF2" w14:textId="2435990C" w:rsidR="00904524" w:rsidRDefault="0046095C" w:rsidP="00904524">
      <w:pPr>
        <w:pStyle w:val="corte4fondo"/>
        <w:numPr>
          <w:ilvl w:val="0"/>
          <w:numId w:val="8"/>
        </w:numPr>
        <w:tabs>
          <w:tab w:val="left" w:pos="567"/>
        </w:tabs>
        <w:rPr>
          <w:rFonts w:ascii="AvantGarde Bk BT" w:hAnsi="AvantGarde Bk BT" w:cs="Arial"/>
          <w:color w:val="000000" w:themeColor="text1"/>
          <w:sz w:val="24"/>
          <w:szCs w:val="24"/>
        </w:rPr>
      </w:pPr>
      <w:r w:rsidRPr="00904524">
        <w:rPr>
          <w:rFonts w:ascii="AvantGarde Bk BT" w:hAnsi="AvantGarde Bk BT" w:cs="Arial"/>
          <w:color w:val="000000" w:themeColor="text1"/>
          <w:sz w:val="24"/>
          <w:szCs w:val="24"/>
        </w:rPr>
        <w:t xml:space="preserve">Instruyó la integración del expediente respectivo bajo el número </w:t>
      </w:r>
      <w:r w:rsidRPr="00904524">
        <w:rPr>
          <w:rFonts w:ascii="AvantGarde Bk BT" w:hAnsi="AvantGarde Bk BT" w:cs="Arial"/>
          <w:b/>
          <w:color w:val="000000" w:themeColor="text1"/>
          <w:sz w:val="24"/>
          <w:szCs w:val="24"/>
        </w:rPr>
        <w:t>RR-</w:t>
      </w:r>
      <w:r w:rsidR="00904524">
        <w:rPr>
          <w:rFonts w:ascii="AvantGarde Bk BT" w:hAnsi="AvantGarde Bk BT" w:cs="Arial"/>
          <w:b/>
          <w:color w:val="000000" w:themeColor="text1"/>
          <w:sz w:val="24"/>
          <w:szCs w:val="24"/>
        </w:rPr>
        <w:t>9</w:t>
      </w:r>
      <w:r w:rsidR="00B50F1E">
        <w:rPr>
          <w:rFonts w:ascii="AvantGarde Bk BT" w:hAnsi="AvantGarde Bk BT" w:cs="Arial"/>
          <w:b/>
          <w:color w:val="000000" w:themeColor="text1"/>
          <w:sz w:val="24"/>
          <w:szCs w:val="24"/>
        </w:rPr>
        <w:t>62</w:t>
      </w:r>
      <w:r w:rsidR="00533EA4" w:rsidRPr="00904524">
        <w:rPr>
          <w:rFonts w:ascii="AvantGarde Bk BT" w:hAnsi="AvantGarde Bk BT" w:cs="Arial"/>
          <w:b/>
          <w:color w:val="000000" w:themeColor="text1"/>
          <w:sz w:val="24"/>
          <w:szCs w:val="24"/>
        </w:rPr>
        <w:t>/2025</w:t>
      </w:r>
      <w:r w:rsidRPr="00904524">
        <w:rPr>
          <w:rFonts w:ascii="AvantGarde Bk BT" w:hAnsi="AvantGarde Bk BT" w:cs="Arial"/>
          <w:b/>
          <w:color w:val="000000" w:themeColor="text1"/>
          <w:sz w:val="24"/>
          <w:szCs w:val="24"/>
        </w:rPr>
        <w:t xml:space="preserve">-1 </w:t>
      </w:r>
      <w:r w:rsidRPr="00904524">
        <w:rPr>
          <w:rFonts w:ascii="AvantGarde Bk BT" w:hAnsi="AvantGarde Bk BT" w:cs="Arial"/>
          <w:color w:val="000000" w:themeColor="text1"/>
          <w:sz w:val="24"/>
          <w:szCs w:val="24"/>
        </w:rPr>
        <w:t>con las constancias turnadas por la Secretaría de Pleno.</w:t>
      </w:r>
    </w:p>
    <w:p w14:paraId="1800C58D" w14:textId="77777777" w:rsidR="00904524" w:rsidRDefault="0046095C" w:rsidP="00904524">
      <w:pPr>
        <w:pStyle w:val="corte4fondo"/>
        <w:numPr>
          <w:ilvl w:val="0"/>
          <w:numId w:val="8"/>
        </w:numPr>
        <w:tabs>
          <w:tab w:val="left" w:pos="567"/>
        </w:tabs>
        <w:rPr>
          <w:rFonts w:ascii="AvantGarde Bk BT" w:hAnsi="AvantGarde Bk BT" w:cs="Arial"/>
          <w:color w:val="000000" w:themeColor="text1"/>
          <w:sz w:val="24"/>
          <w:szCs w:val="24"/>
        </w:rPr>
      </w:pPr>
      <w:r w:rsidRPr="00904524">
        <w:rPr>
          <w:rFonts w:ascii="AvantGarde Bk BT" w:hAnsi="AvantGarde Bk BT" w:cs="Arial"/>
          <w:color w:val="000000" w:themeColor="text1"/>
          <w:sz w:val="24"/>
          <w:szCs w:val="24"/>
        </w:rPr>
        <w:t>Conforme al artículo 174, fracción I de la Ley de la materia analizó las constancias remitidas y advirtió que el medio de impugnación fue presentado en tiempo y forma y cumplió con los requisitos previstos en los artículos 166 y 168 de la Ley en comento.</w:t>
      </w:r>
    </w:p>
    <w:p w14:paraId="2979D9E9" w14:textId="1C30C684" w:rsidR="00904524" w:rsidRDefault="0046095C" w:rsidP="00904524">
      <w:pPr>
        <w:pStyle w:val="corte4fondo"/>
        <w:numPr>
          <w:ilvl w:val="0"/>
          <w:numId w:val="8"/>
        </w:numPr>
        <w:tabs>
          <w:tab w:val="left" w:pos="567"/>
        </w:tabs>
        <w:rPr>
          <w:rFonts w:ascii="AvantGarde Bk BT" w:hAnsi="AvantGarde Bk BT" w:cs="Arial"/>
          <w:color w:val="000000" w:themeColor="text1"/>
          <w:sz w:val="24"/>
          <w:szCs w:val="24"/>
        </w:rPr>
      </w:pPr>
      <w:r w:rsidRPr="00904524">
        <w:rPr>
          <w:rFonts w:ascii="AvantGarde Bk BT" w:hAnsi="AvantGarde Bk BT" w:cs="Arial"/>
          <w:color w:val="000000" w:themeColor="text1"/>
          <w:sz w:val="24"/>
          <w:szCs w:val="24"/>
        </w:rPr>
        <w:t xml:space="preserve">Admitió en tiempo y forma el medio de impugnación en atención a la hipótesis establecida en </w:t>
      </w:r>
      <w:r w:rsidRPr="00904524">
        <w:rPr>
          <w:rFonts w:ascii="AvantGarde Bk BT" w:hAnsi="AvantGarde Bk BT" w:cs="Arial"/>
          <w:b/>
          <w:color w:val="000000" w:themeColor="text1"/>
          <w:sz w:val="24"/>
          <w:szCs w:val="24"/>
        </w:rPr>
        <w:t xml:space="preserve">la fracción </w:t>
      </w:r>
      <w:r w:rsidR="00C87B7C">
        <w:rPr>
          <w:rFonts w:ascii="AvantGarde Bk BT" w:hAnsi="AvantGarde Bk BT" w:cs="Arial"/>
          <w:b/>
          <w:color w:val="000000" w:themeColor="text1"/>
          <w:sz w:val="24"/>
          <w:szCs w:val="24"/>
        </w:rPr>
        <w:t>VII</w:t>
      </w:r>
      <w:r w:rsidRPr="00904524">
        <w:rPr>
          <w:rFonts w:ascii="AvantGarde Bk BT" w:hAnsi="AvantGarde Bk BT" w:cs="Arial"/>
          <w:b/>
          <w:color w:val="000000" w:themeColor="text1"/>
          <w:sz w:val="24"/>
          <w:szCs w:val="24"/>
        </w:rPr>
        <w:t xml:space="preserve"> del artículo 167 de la Ley de la materia</w:t>
      </w:r>
      <w:r w:rsidRPr="00904524">
        <w:rPr>
          <w:rFonts w:ascii="AvantGarde Bk BT" w:hAnsi="AvantGarde Bk BT" w:cs="Arial"/>
          <w:color w:val="000000" w:themeColor="text1"/>
          <w:sz w:val="24"/>
          <w:szCs w:val="24"/>
        </w:rPr>
        <w:t>.</w:t>
      </w:r>
    </w:p>
    <w:p w14:paraId="33B21A6B" w14:textId="36125540" w:rsidR="00904524" w:rsidRDefault="0046095C" w:rsidP="00904524">
      <w:pPr>
        <w:pStyle w:val="corte4fondo"/>
        <w:numPr>
          <w:ilvl w:val="0"/>
          <w:numId w:val="8"/>
        </w:numPr>
        <w:tabs>
          <w:tab w:val="left" w:pos="567"/>
        </w:tabs>
        <w:rPr>
          <w:rFonts w:ascii="AvantGarde Bk BT" w:hAnsi="AvantGarde Bk BT" w:cs="Arial"/>
          <w:color w:val="000000" w:themeColor="text1"/>
          <w:sz w:val="24"/>
          <w:szCs w:val="24"/>
        </w:rPr>
      </w:pPr>
      <w:r w:rsidRPr="00904524">
        <w:rPr>
          <w:rFonts w:ascii="AvantGarde Bk BT" w:hAnsi="AvantGarde Bk BT" w:cs="Arial"/>
          <w:color w:val="000000" w:themeColor="text1"/>
          <w:sz w:val="24"/>
          <w:szCs w:val="24"/>
        </w:rPr>
        <w:t>Tuvo como sujeto obligado a</w:t>
      </w:r>
      <w:r w:rsidR="00B50F1E">
        <w:rPr>
          <w:rFonts w:ascii="AvantGarde Bk BT" w:hAnsi="AvantGarde Bk BT" w:cs="Arial"/>
          <w:color w:val="000000" w:themeColor="text1"/>
          <w:sz w:val="24"/>
          <w:szCs w:val="24"/>
        </w:rPr>
        <w:t xml:space="preserve"> </w:t>
      </w:r>
      <w:r w:rsidRPr="00904524">
        <w:rPr>
          <w:rFonts w:ascii="AvantGarde Bk BT" w:hAnsi="AvantGarde Bk BT" w:cs="Arial"/>
          <w:color w:val="000000" w:themeColor="text1"/>
          <w:sz w:val="24"/>
          <w:szCs w:val="24"/>
        </w:rPr>
        <w:t>l</w:t>
      </w:r>
      <w:r w:rsidR="00B50F1E">
        <w:rPr>
          <w:rFonts w:ascii="AvantGarde Bk BT" w:hAnsi="AvantGarde Bk BT" w:cs="Arial"/>
          <w:color w:val="000000" w:themeColor="text1"/>
          <w:sz w:val="24"/>
          <w:szCs w:val="24"/>
        </w:rPr>
        <w:t>a</w:t>
      </w:r>
      <w:r w:rsidRPr="00904524">
        <w:rPr>
          <w:rFonts w:ascii="AvantGarde Bk BT" w:hAnsi="AvantGarde Bk BT" w:cs="Arial"/>
          <w:color w:val="000000" w:themeColor="text1"/>
          <w:sz w:val="24"/>
          <w:szCs w:val="24"/>
        </w:rPr>
        <w:t xml:space="preserve"> </w:t>
      </w:r>
      <w:r w:rsidR="00B50F1E">
        <w:rPr>
          <w:rFonts w:ascii="AvantGarde Bk BT" w:hAnsi="AvantGarde Bk BT" w:cs="Arial"/>
          <w:b/>
          <w:color w:val="000000" w:themeColor="text1"/>
          <w:sz w:val="24"/>
          <w:szCs w:val="24"/>
        </w:rPr>
        <w:t>UNIVERSIDAD AUTÓNOMA DE SAN LUIS POTOSÍ</w:t>
      </w:r>
      <w:r w:rsidRPr="00904524">
        <w:rPr>
          <w:rFonts w:ascii="AvantGarde Bk BT" w:hAnsi="AvantGarde Bk BT" w:cs="Arial"/>
          <w:b/>
          <w:color w:val="000000" w:themeColor="text1"/>
          <w:sz w:val="24"/>
          <w:szCs w:val="24"/>
        </w:rPr>
        <w:t>, por conducto de su TITULAR y</w:t>
      </w:r>
      <w:r w:rsidRPr="00904524">
        <w:rPr>
          <w:rFonts w:ascii="AvantGarde Bk BT" w:hAnsi="AvantGarde Bk BT" w:cs="Arial"/>
          <w:color w:val="000000" w:themeColor="text1"/>
          <w:sz w:val="24"/>
          <w:szCs w:val="24"/>
        </w:rPr>
        <w:t xml:space="preserve"> </w:t>
      </w:r>
      <w:r w:rsidRPr="00904524">
        <w:rPr>
          <w:rFonts w:ascii="AvantGarde Bk BT" w:hAnsi="AvantGarde Bk BT" w:cs="Arial"/>
          <w:b/>
          <w:color w:val="000000" w:themeColor="text1"/>
          <w:sz w:val="24"/>
          <w:szCs w:val="24"/>
        </w:rPr>
        <w:t xml:space="preserve">del TITULAR DE LA UNIDAD DE TRANSPARENCIA. </w:t>
      </w:r>
    </w:p>
    <w:p w14:paraId="41FB672F" w14:textId="77777777" w:rsidR="00904524" w:rsidRDefault="0046095C" w:rsidP="00904524">
      <w:pPr>
        <w:pStyle w:val="corte4fondo"/>
        <w:numPr>
          <w:ilvl w:val="0"/>
          <w:numId w:val="8"/>
        </w:numPr>
        <w:tabs>
          <w:tab w:val="left" w:pos="567"/>
        </w:tabs>
        <w:rPr>
          <w:rFonts w:ascii="AvantGarde Bk BT" w:hAnsi="AvantGarde Bk BT" w:cs="Arial"/>
          <w:color w:val="000000" w:themeColor="text1"/>
          <w:sz w:val="24"/>
          <w:szCs w:val="24"/>
        </w:rPr>
      </w:pPr>
      <w:r w:rsidRPr="00904524">
        <w:rPr>
          <w:rFonts w:ascii="AvantGarde Bk BT" w:hAnsi="AvantGarde Bk BT" w:cs="Arial"/>
          <w:color w:val="000000" w:themeColor="text1"/>
          <w:sz w:val="24"/>
          <w:szCs w:val="24"/>
        </w:rPr>
        <w:t xml:space="preserve">Puso a disposición de las partes el expediente para que en un plazo máximo de siete días manifestaran lo que a su derecho conviniera –ofrecer pruebas, alegar y para que rindiera un informe acerca de la información solicitada. </w:t>
      </w:r>
    </w:p>
    <w:p w14:paraId="0CFA88AD" w14:textId="77777777" w:rsidR="00904524" w:rsidRDefault="0046095C" w:rsidP="00904524">
      <w:pPr>
        <w:pStyle w:val="corte4fondo"/>
        <w:numPr>
          <w:ilvl w:val="0"/>
          <w:numId w:val="8"/>
        </w:numPr>
        <w:tabs>
          <w:tab w:val="left" w:pos="567"/>
        </w:tabs>
        <w:rPr>
          <w:rFonts w:ascii="AvantGarde Bk BT" w:hAnsi="AvantGarde Bk BT" w:cs="Arial"/>
          <w:color w:val="000000" w:themeColor="text1"/>
          <w:sz w:val="24"/>
          <w:szCs w:val="24"/>
        </w:rPr>
      </w:pPr>
      <w:r w:rsidRPr="00904524">
        <w:rPr>
          <w:rFonts w:ascii="AvantGarde Bk BT" w:hAnsi="AvantGarde Bk BT" w:cs="Arial"/>
          <w:color w:val="000000" w:themeColor="text1"/>
          <w:sz w:val="24"/>
          <w:szCs w:val="24"/>
        </w:rPr>
        <w:t>Señaló la forma y medio en que se realizarán las notificaciones correspondientes a las determinaciones que emitan dentro del medio de impugnación en que se actúa.</w:t>
      </w:r>
    </w:p>
    <w:p w14:paraId="5EB2462A" w14:textId="77777777" w:rsidR="00904524" w:rsidRDefault="0046095C" w:rsidP="00904524">
      <w:pPr>
        <w:pStyle w:val="corte4fondo"/>
        <w:numPr>
          <w:ilvl w:val="0"/>
          <w:numId w:val="8"/>
        </w:numPr>
        <w:tabs>
          <w:tab w:val="left" w:pos="567"/>
        </w:tabs>
        <w:rPr>
          <w:rFonts w:ascii="AvantGarde Bk BT" w:hAnsi="AvantGarde Bk BT" w:cs="Arial"/>
          <w:color w:val="000000" w:themeColor="text1"/>
          <w:sz w:val="24"/>
          <w:szCs w:val="24"/>
        </w:rPr>
      </w:pPr>
      <w:r w:rsidRPr="00904524">
        <w:rPr>
          <w:rFonts w:ascii="AvantGarde Bk BT" w:hAnsi="AvantGarde Bk BT" w:cs="Arial"/>
          <w:color w:val="000000" w:themeColor="text1"/>
          <w:sz w:val="24"/>
          <w:szCs w:val="24"/>
        </w:rPr>
        <w:t xml:space="preserve">Con fundamento en el artículo 220 del Código Procesal Administrativo, de aplicación supletoria a la Ley de Transparencia local, precisó al servidor público que para comparecer en representación del sujeto obligado, ya sea al señalar la disposición jurídica que lo faculte para tal efecto o </w:t>
      </w:r>
      <w:r w:rsidRPr="00904524">
        <w:rPr>
          <w:rFonts w:ascii="AvantGarde Bk BT" w:hAnsi="AvantGarde Bk BT" w:cs="Arial"/>
          <w:color w:val="000000" w:themeColor="text1"/>
          <w:sz w:val="24"/>
          <w:szCs w:val="24"/>
        </w:rPr>
        <w:lastRenderedPageBreak/>
        <w:t>mediante el acuerdo delegatorio que lo habilite para ello y apercibió que en caso de no demostrar dicha calidad, sus manifestaciones no serán tomadas en consideración al momento de resolver el recurso de revisión.</w:t>
      </w:r>
    </w:p>
    <w:p w14:paraId="6380F816" w14:textId="77777777" w:rsidR="00904524" w:rsidRDefault="0046095C" w:rsidP="00904524">
      <w:pPr>
        <w:pStyle w:val="corte4fondo"/>
        <w:numPr>
          <w:ilvl w:val="0"/>
          <w:numId w:val="8"/>
        </w:numPr>
        <w:tabs>
          <w:tab w:val="left" w:pos="567"/>
        </w:tabs>
        <w:rPr>
          <w:rFonts w:ascii="AvantGarde Bk BT" w:hAnsi="AvantGarde Bk BT" w:cs="Arial"/>
          <w:color w:val="000000" w:themeColor="text1"/>
          <w:sz w:val="24"/>
          <w:szCs w:val="24"/>
        </w:rPr>
      </w:pPr>
      <w:r w:rsidRPr="00904524">
        <w:rPr>
          <w:rFonts w:ascii="AvantGarde Bk BT" w:hAnsi="AvantGarde Bk BT" w:cs="Arial"/>
          <w:color w:val="000000" w:themeColor="text1"/>
          <w:sz w:val="24"/>
          <w:szCs w:val="24"/>
        </w:rPr>
        <w:t>Hizo de conocimiento del recurrente el derecho que le asiste para oponerse a la publicación de sus datos personales, en términos del artículo 67 de la Ley de Protección de Datos Personales en Posesión de Sujetos Obligados.</w:t>
      </w:r>
    </w:p>
    <w:p w14:paraId="41A9A9EA" w14:textId="470AA65D" w:rsidR="00B444F5" w:rsidRDefault="0046095C" w:rsidP="00904524">
      <w:pPr>
        <w:pStyle w:val="corte4fondo"/>
        <w:numPr>
          <w:ilvl w:val="0"/>
          <w:numId w:val="8"/>
        </w:numPr>
        <w:tabs>
          <w:tab w:val="left" w:pos="567"/>
        </w:tabs>
        <w:rPr>
          <w:rFonts w:ascii="AvantGarde Bk BT" w:hAnsi="AvantGarde Bk BT" w:cs="Arial"/>
          <w:color w:val="000000" w:themeColor="text1"/>
          <w:sz w:val="24"/>
          <w:szCs w:val="24"/>
        </w:rPr>
      </w:pPr>
      <w:r w:rsidRPr="00904524">
        <w:rPr>
          <w:rFonts w:ascii="AvantGarde Bk BT" w:hAnsi="AvantGarde Bk BT" w:cs="Arial"/>
          <w:color w:val="000000" w:themeColor="text1"/>
          <w:sz w:val="24"/>
          <w:szCs w:val="24"/>
        </w:rPr>
        <w:t>Instruyó que se notifique personalmente a las partes.</w:t>
      </w:r>
    </w:p>
    <w:p w14:paraId="7E9D0CE8" w14:textId="77777777" w:rsidR="00904524" w:rsidRPr="00904524" w:rsidRDefault="00904524" w:rsidP="00904524">
      <w:pPr>
        <w:pStyle w:val="corte4fondo"/>
        <w:tabs>
          <w:tab w:val="left" w:pos="567"/>
        </w:tabs>
        <w:ind w:left="1400" w:firstLine="0"/>
        <w:rPr>
          <w:rFonts w:ascii="AvantGarde Bk BT" w:hAnsi="AvantGarde Bk BT" w:cs="Arial"/>
          <w:color w:val="000000" w:themeColor="text1"/>
          <w:sz w:val="24"/>
          <w:szCs w:val="24"/>
        </w:rPr>
      </w:pPr>
    </w:p>
    <w:p w14:paraId="0FF25B05" w14:textId="0F7066FD" w:rsidR="0046095C" w:rsidRDefault="00761A2A" w:rsidP="0046095C">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SEXTO. </w:t>
      </w:r>
      <w:r w:rsidR="0022063A">
        <w:rPr>
          <w:rFonts w:ascii="AvantGarde Bk BT" w:hAnsi="AvantGarde Bk BT" w:cs="Arial"/>
          <w:b/>
          <w:color w:val="000000" w:themeColor="text1"/>
          <w:sz w:val="24"/>
          <w:szCs w:val="24"/>
        </w:rPr>
        <w:t>C</w:t>
      </w:r>
      <w:r w:rsidR="0046095C">
        <w:rPr>
          <w:rFonts w:ascii="AvantGarde Bk BT" w:hAnsi="AvantGarde Bk BT" w:cs="Arial"/>
          <w:b/>
          <w:color w:val="000000" w:themeColor="text1"/>
          <w:sz w:val="24"/>
          <w:szCs w:val="24"/>
        </w:rPr>
        <w:t>ierre de instrucción</w:t>
      </w:r>
      <w:r w:rsidR="0046095C" w:rsidRPr="007C5605">
        <w:rPr>
          <w:rFonts w:ascii="AvantGarde Bk BT" w:hAnsi="AvantGarde Bk BT" w:cs="Arial"/>
          <w:b/>
          <w:color w:val="000000" w:themeColor="text1"/>
          <w:sz w:val="24"/>
          <w:szCs w:val="24"/>
        </w:rPr>
        <w:t>.</w:t>
      </w:r>
      <w:r w:rsidR="0046095C" w:rsidRPr="007C5605">
        <w:rPr>
          <w:rFonts w:ascii="AvantGarde Bk BT" w:hAnsi="AvantGarde Bk BT" w:cs="Arial"/>
          <w:color w:val="000000" w:themeColor="text1"/>
          <w:sz w:val="24"/>
          <w:szCs w:val="24"/>
        </w:rPr>
        <w:t xml:space="preserve"> </w:t>
      </w:r>
      <w:r w:rsidR="0046095C">
        <w:rPr>
          <w:rFonts w:ascii="AvantGarde Bk BT" w:hAnsi="AvantGarde Bk BT" w:cs="Arial"/>
          <w:color w:val="000000" w:themeColor="text1"/>
          <w:sz w:val="24"/>
          <w:szCs w:val="24"/>
        </w:rPr>
        <w:t xml:space="preserve">Mediante el auto del </w:t>
      </w:r>
      <w:r w:rsidR="009765BA">
        <w:rPr>
          <w:rFonts w:ascii="AvantGarde Bk BT" w:hAnsi="AvantGarde Bk BT" w:cs="Arial"/>
          <w:color w:val="000000" w:themeColor="text1"/>
          <w:sz w:val="24"/>
          <w:szCs w:val="24"/>
        </w:rPr>
        <w:t xml:space="preserve">catorce de noviembre </w:t>
      </w:r>
      <w:r w:rsidR="0022063A">
        <w:rPr>
          <w:rFonts w:ascii="AvantGarde Bk BT" w:hAnsi="AvantGarde Bk BT" w:cs="Arial"/>
          <w:color w:val="000000" w:themeColor="text1"/>
          <w:sz w:val="24"/>
          <w:szCs w:val="24"/>
        </w:rPr>
        <w:t>de dos mil veinticinco</w:t>
      </w:r>
      <w:r w:rsidR="0046095C">
        <w:rPr>
          <w:rFonts w:ascii="AvantGarde Bk BT" w:hAnsi="AvantGarde Bk BT" w:cs="Arial"/>
          <w:color w:val="000000" w:themeColor="text1"/>
          <w:sz w:val="24"/>
          <w:szCs w:val="24"/>
        </w:rPr>
        <w:t>, esta Comisión:</w:t>
      </w:r>
    </w:p>
    <w:p w14:paraId="2A17E5AE" w14:textId="5405DC38" w:rsidR="00C25E7E" w:rsidRDefault="00C25E7E" w:rsidP="00C25E7E">
      <w:pPr>
        <w:pStyle w:val="corte4fondo"/>
        <w:numPr>
          <w:ilvl w:val="0"/>
          <w:numId w:val="1"/>
        </w:numPr>
        <w:tabs>
          <w:tab w:val="left" w:pos="567"/>
        </w:tabs>
        <w:rPr>
          <w:rFonts w:ascii="AvantGarde Bk BT" w:hAnsi="AvantGarde Bk BT" w:cs="Arial"/>
          <w:color w:val="000000" w:themeColor="text1"/>
          <w:sz w:val="24"/>
          <w:szCs w:val="24"/>
        </w:rPr>
      </w:pPr>
      <w:r w:rsidRPr="008F44AD">
        <w:rPr>
          <w:rFonts w:ascii="AvantGarde Bk BT" w:hAnsi="AvantGarde Bk BT" w:cs="Arial"/>
          <w:color w:val="000000" w:themeColor="text1"/>
          <w:sz w:val="24"/>
          <w:szCs w:val="24"/>
        </w:rPr>
        <w:t xml:space="preserve">Tuvo por </w:t>
      </w:r>
      <w:r w:rsidR="00651FBF">
        <w:rPr>
          <w:rFonts w:ascii="AvantGarde Bk BT" w:hAnsi="AvantGarde Bk BT" w:cs="Arial"/>
          <w:color w:val="000000" w:themeColor="text1"/>
          <w:sz w:val="24"/>
          <w:szCs w:val="24"/>
        </w:rPr>
        <w:t>recibido</w:t>
      </w:r>
      <w:r>
        <w:rPr>
          <w:rFonts w:ascii="AvantGarde Bk BT" w:hAnsi="AvantGarde Bk BT" w:cs="Arial"/>
          <w:color w:val="000000" w:themeColor="text1"/>
          <w:sz w:val="24"/>
          <w:szCs w:val="24"/>
        </w:rPr>
        <w:t xml:space="preserve"> </w:t>
      </w:r>
      <w:r w:rsidR="00651FBF">
        <w:rPr>
          <w:rFonts w:ascii="AvantGarde Bk BT" w:hAnsi="AvantGarde Bk BT" w:cs="Arial"/>
          <w:color w:val="000000" w:themeColor="text1"/>
          <w:sz w:val="24"/>
          <w:szCs w:val="24"/>
        </w:rPr>
        <w:t>oficio sin número signado por el Titular de la Unidad de Transparencia de la Universidad Autónoma de San Luis Potosí.</w:t>
      </w:r>
    </w:p>
    <w:p w14:paraId="71D30253" w14:textId="77777777" w:rsidR="00C25E7E" w:rsidRPr="00A41687" w:rsidRDefault="00C25E7E" w:rsidP="00C25E7E">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Tuvo </w:t>
      </w:r>
      <w:r w:rsidRPr="008F44AD">
        <w:rPr>
          <w:rFonts w:ascii="AvantGarde Bk BT" w:hAnsi="AvantGarde Bk BT" w:cs="Arial"/>
          <w:color w:val="000000" w:themeColor="text1"/>
          <w:sz w:val="24"/>
          <w:szCs w:val="24"/>
        </w:rPr>
        <w:t xml:space="preserve">al sujeto obligado </w:t>
      </w:r>
      <w:r>
        <w:rPr>
          <w:rFonts w:ascii="AvantGarde Bk BT" w:hAnsi="AvantGarde Bk BT" w:cs="Arial"/>
          <w:color w:val="000000" w:themeColor="text1"/>
          <w:sz w:val="24"/>
          <w:szCs w:val="24"/>
        </w:rPr>
        <w:t>por rendido</w:t>
      </w:r>
      <w:r w:rsidRPr="008F44AD">
        <w:rPr>
          <w:rFonts w:ascii="AvantGarde Bk BT" w:hAnsi="AvantGarde Bk BT" w:cs="Arial"/>
          <w:color w:val="000000" w:themeColor="text1"/>
          <w:sz w:val="24"/>
          <w:szCs w:val="24"/>
        </w:rPr>
        <w:t xml:space="preserve"> el informe </w:t>
      </w:r>
      <w:r>
        <w:rPr>
          <w:rFonts w:ascii="AvantGarde Bk BT" w:hAnsi="AvantGarde Bk BT" w:cs="Arial"/>
          <w:color w:val="000000" w:themeColor="text1"/>
          <w:sz w:val="24"/>
          <w:szCs w:val="24"/>
        </w:rPr>
        <w:t>requerido</w:t>
      </w:r>
      <w:r w:rsidRPr="008F44AD">
        <w:rPr>
          <w:rFonts w:ascii="AvantGarde Bk BT" w:hAnsi="AvantGarde Bk BT" w:cs="Arial"/>
          <w:color w:val="000000" w:themeColor="text1"/>
          <w:sz w:val="24"/>
          <w:szCs w:val="24"/>
        </w:rPr>
        <w:t xml:space="preserve"> en el auto de admisión, </w:t>
      </w:r>
      <w:r>
        <w:rPr>
          <w:rFonts w:ascii="AvantGarde Bk BT" w:hAnsi="AvantGarde Bk BT" w:cs="Arial"/>
          <w:color w:val="000000" w:themeColor="text1"/>
          <w:sz w:val="24"/>
          <w:szCs w:val="24"/>
        </w:rPr>
        <w:t>por ofrecidas pruebas y realizadas</w:t>
      </w:r>
      <w:r w:rsidRPr="008F44AD">
        <w:rPr>
          <w:rFonts w:ascii="AvantGarde Bk BT" w:hAnsi="AvantGarde Bk BT" w:cs="Arial"/>
          <w:color w:val="000000" w:themeColor="text1"/>
          <w:sz w:val="24"/>
          <w:szCs w:val="24"/>
        </w:rPr>
        <w:t xml:space="preserve"> manifestaciones en vía de alegatos.</w:t>
      </w:r>
    </w:p>
    <w:p w14:paraId="2C437600" w14:textId="77777777" w:rsidR="00B975BD" w:rsidRDefault="00B975BD" w:rsidP="00B975BD">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En cuanto al peticionario, feneció el plazo para que presentara pruebas y manifestara lo que a su derecho conviniera.</w:t>
      </w:r>
    </w:p>
    <w:p w14:paraId="3312B97D" w14:textId="39B93A04" w:rsidR="00B975BD" w:rsidRDefault="009C16F0" w:rsidP="00B975BD">
      <w:pPr>
        <w:pStyle w:val="corte4fondo"/>
        <w:numPr>
          <w:ilvl w:val="0"/>
          <w:numId w:val="1"/>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D</w:t>
      </w:r>
      <w:r w:rsidR="00B975BD">
        <w:rPr>
          <w:rFonts w:ascii="AvantGarde Bk BT" w:hAnsi="AvantGarde Bk BT" w:cs="Arial"/>
          <w:color w:val="000000" w:themeColor="text1"/>
          <w:sz w:val="24"/>
          <w:szCs w:val="24"/>
        </w:rPr>
        <w:t>ecretó el cierre del periodo de instrucción con fundamento en lo previsto por el artículo 174, fracciones V y VII de la Ley de la materia y procedió a elaborar el proyecto de resolución.</w:t>
      </w:r>
      <w:r w:rsidR="00B975BD" w:rsidRPr="00EF68D1">
        <w:rPr>
          <w:rFonts w:ascii="AvantGarde Bk BT" w:hAnsi="AvantGarde Bk BT" w:cs="Arial"/>
          <w:color w:val="000000" w:themeColor="text1"/>
          <w:sz w:val="24"/>
          <w:szCs w:val="24"/>
        </w:rPr>
        <w:t xml:space="preserve"> </w:t>
      </w: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101BC96A" w14:textId="77777777" w:rsidR="00AE0DBD" w:rsidRPr="007C5605" w:rsidRDefault="00AE0DBD" w:rsidP="00AE0DBD">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150A9717" w14:textId="2C1EC7FD" w:rsidR="00AE0DBD" w:rsidRPr="00001770" w:rsidRDefault="00AE0DBD" w:rsidP="00AE0DBD">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 xml:space="preserve">SEGUNDO. </w:t>
      </w:r>
      <w:r w:rsidR="002B7639" w:rsidRPr="007C5605">
        <w:rPr>
          <w:rFonts w:ascii="AvantGarde Bk BT" w:hAnsi="AvantGarde Bk BT" w:cs="Arial"/>
          <w:b/>
          <w:color w:val="000000" w:themeColor="text1"/>
          <w:sz w:val="24"/>
          <w:szCs w:val="24"/>
        </w:rPr>
        <w:t>Legitimación.</w:t>
      </w:r>
      <w:r w:rsidR="002B7639" w:rsidRPr="007C5605">
        <w:rPr>
          <w:rFonts w:ascii="AvantGarde Bk BT" w:hAnsi="AvantGarde Bk BT" w:cs="Arial"/>
          <w:color w:val="000000" w:themeColor="text1"/>
          <w:sz w:val="24"/>
          <w:szCs w:val="24"/>
        </w:rPr>
        <w:t xml:space="preserve"> </w:t>
      </w:r>
      <w:r w:rsidR="002B7639">
        <w:rPr>
          <w:rFonts w:ascii="AvantGarde Bk BT" w:hAnsi="AvantGarde Bk BT" w:cs="Arial"/>
          <w:color w:val="000000" w:themeColor="text1"/>
          <w:sz w:val="24"/>
          <w:szCs w:val="24"/>
        </w:rPr>
        <w:t>El</w:t>
      </w:r>
      <w:r w:rsidR="002B7639" w:rsidRPr="007C5605">
        <w:rPr>
          <w:rFonts w:ascii="AvantGarde Bk BT" w:hAnsi="AvantGarde Bk BT" w:cs="Arial"/>
          <w:color w:val="000000" w:themeColor="text1"/>
          <w:sz w:val="24"/>
          <w:szCs w:val="24"/>
        </w:rPr>
        <w:t xml:space="preserve"> re</w:t>
      </w:r>
      <w:r w:rsidR="002B7639">
        <w:rPr>
          <w:rFonts w:ascii="AvantGarde Bk BT" w:hAnsi="AvantGarde Bk BT" w:cs="Arial"/>
          <w:color w:val="000000" w:themeColor="text1"/>
          <w:sz w:val="24"/>
          <w:szCs w:val="24"/>
        </w:rPr>
        <w:t>currente se encuentra legitimado</w:t>
      </w:r>
      <w:r w:rsidR="002B7639" w:rsidRPr="007C5605">
        <w:rPr>
          <w:rFonts w:ascii="AvantGarde Bk BT" w:hAnsi="AvantGarde Bk BT" w:cs="Arial"/>
          <w:color w:val="000000" w:themeColor="text1"/>
          <w:sz w:val="24"/>
          <w:szCs w:val="24"/>
        </w:rPr>
        <w:t xml:space="preserve"> para interponer el recurso de revisión, ya que fue </w:t>
      </w:r>
      <w:r w:rsidR="002B7639">
        <w:rPr>
          <w:rFonts w:ascii="AvantGarde Bk BT" w:hAnsi="AvantGarde Bk BT" w:cs="Arial"/>
          <w:color w:val="000000" w:themeColor="text1"/>
          <w:sz w:val="24"/>
          <w:szCs w:val="24"/>
        </w:rPr>
        <w:t>éste</w:t>
      </w:r>
      <w:r w:rsidR="002B7639" w:rsidRPr="007C5605">
        <w:rPr>
          <w:rFonts w:ascii="AvantGarde Bk BT" w:hAnsi="AvantGarde Bk BT" w:cs="Arial"/>
          <w:color w:val="000000" w:themeColor="text1"/>
          <w:sz w:val="24"/>
          <w:szCs w:val="24"/>
        </w:rPr>
        <w:t xml:space="preserve"> quien presentó la solicitud de acceso a la información pública y </w:t>
      </w:r>
      <w:r w:rsidR="002B7639">
        <w:rPr>
          <w:rFonts w:ascii="AvantGarde Bk BT" w:hAnsi="AvantGarde Bk BT" w:cs="Arial"/>
          <w:color w:val="000000" w:themeColor="text1"/>
          <w:sz w:val="24"/>
          <w:szCs w:val="24"/>
        </w:rPr>
        <w:t>es precisamente</w:t>
      </w:r>
      <w:r w:rsidR="002B7639" w:rsidRPr="007C5605">
        <w:rPr>
          <w:rFonts w:ascii="AvantGarde Bk BT" w:hAnsi="AvantGarde Bk BT" w:cs="Arial"/>
          <w:color w:val="000000" w:themeColor="text1"/>
          <w:sz w:val="24"/>
          <w:szCs w:val="24"/>
        </w:rPr>
        <w:t xml:space="preserve"> a quien le pudiera deparar perjuicio la respuesta.</w:t>
      </w:r>
    </w:p>
    <w:p w14:paraId="1E52D45D" w14:textId="11BD8E61" w:rsidR="002B7639" w:rsidRPr="00EA2555" w:rsidRDefault="00AE0DBD" w:rsidP="002B7639">
      <w:pPr>
        <w:pStyle w:val="corte4fondo"/>
        <w:tabs>
          <w:tab w:val="left" w:pos="567"/>
        </w:tabs>
        <w:rPr>
          <w:rFonts w:ascii="AvantGarde Bk BT" w:hAnsi="AvantGarde Bk BT" w:cs="Arial"/>
          <w:color w:val="000000" w:themeColor="text1"/>
          <w:sz w:val="24"/>
          <w:szCs w:val="24"/>
        </w:rPr>
      </w:pPr>
      <w:r w:rsidRPr="00E60CBE">
        <w:rPr>
          <w:rFonts w:ascii="AvantGarde Bk BT" w:hAnsi="AvantGarde Bk BT" w:cs="Arial"/>
          <w:b/>
          <w:color w:val="000000" w:themeColor="text1"/>
          <w:sz w:val="24"/>
          <w:szCs w:val="24"/>
        </w:rPr>
        <w:t xml:space="preserve">TERCERO. </w:t>
      </w:r>
      <w:r w:rsidR="002B7639" w:rsidRPr="00E60CBE">
        <w:rPr>
          <w:rFonts w:ascii="AvantGarde Bk BT" w:hAnsi="AvantGarde Bk BT" w:cs="Arial"/>
          <w:b/>
          <w:color w:val="000000" w:themeColor="text1"/>
          <w:sz w:val="24"/>
          <w:szCs w:val="24"/>
        </w:rPr>
        <w:t>Oportunidad del recurso.</w:t>
      </w:r>
      <w:r w:rsidR="002B7639" w:rsidRPr="00E60CBE">
        <w:rPr>
          <w:rFonts w:ascii="AvantGarde Bk BT" w:hAnsi="AvantGarde Bk BT" w:cs="Arial"/>
          <w:color w:val="000000" w:themeColor="text1"/>
          <w:sz w:val="24"/>
          <w:szCs w:val="24"/>
        </w:rPr>
        <w:t xml:space="preserve"> La interposición del recurso de revisión fue oportuna al presentarse dentro del plazo de quince días a que se refiere el artículo 166 de la Ley de Transparencia y Acceso a la Información Pública del Estado, como se expone a continuación:</w:t>
      </w:r>
    </w:p>
    <w:p w14:paraId="6AA9AAEE" w14:textId="550BA72C" w:rsidR="002B7639" w:rsidRPr="00EA2555" w:rsidRDefault="002B7639" w:rsidP="002B7639">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El</w:t>
      </w:r>
      <w:r w:rsidR="00CE5A49">
        <w:rPr>
          <w:rFonts w:ascii="AvantGarde Bk BT" w:hAnsi="AvantGarde Bk BT" w:cs="Arial"/>
          <w:color w:val="000000" w:themeColor="text1"/>
          <w:sz w:val="24"/>
          <w:szCs w:val="24"/>
        </w:rPr>
        <w:t xml:space="preserve"> </w:t>
      </w:r>
      <w:r w:rsidR="00651FBF">
        <w:rPr>
          <w:rFonts w:ascii="AvantGarde Bk BT" w:hAnsi="AvantGarde Bk BT" w:cs="Arial"/>
          <w:color w:val="000000" w:themeColor="text1"/>
          <w:sz w:val="24"/>
          <w:szCs w:val="24"/>
        </w:rPr>
        <w:t xml:space="preserve">trece de octubre </w:t>
      </w:r>
      <w:r w:rsidR="00BF3E56">
        <w:rPr>
          <w:rFonts w:ascii="AvantGarde Bk BT" w:hAnsi="AvantGarde Bk BT" w:cs="Arial"/>
          <w:color w:val="000000" w:themeColor="text1"/>
          <w:sz w:val="24"/>
          <w:szCs w:val="24"/>
        </w:rPr>
        <w:t>de dos mil veinticinco</w:t>
      </w:r>
      <w:r>
        <w:rPr>
          <w:rFonts w:ascii="AvantGarde Bk BT" w:hAnsi="AvantGarde Bk BT" w:cs="Arial"/>
          <w:color w:val="000000" w:themeColor="text1"/>
          <w:sz w:val="24"/>
          <w:szCs w:val="24"/>
        </w:rPr>
        <w:t>, el peticionario recibió respuesta por parte del sujeto obligado.</w:t>
      </w:r>
    </w:p>
    <w:p w14:paraId="0A0F60AE" w14:textId="11333CC5" w:rsidR="002B7639" w:rsidRPr="00EA2555" w:rsidRDefault="002B7639" w:rsidP="002B7639">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w:t>
      </w:r>
      <w:r w:rsidRPr="00726D64">
        <w:rPr>
          <w:rFonts w:ascii="AvantGarde Bk BT" w:hAnsi="AvantGarde Bk BT" w:cs="Arial"/>
          <w:color w:val="000000" w:themeColor="text1"/>
          <w:sz w:val="24"/>
          <w:szCs w:val="24"/>
        </w:rPr>
        <w:t xml:space="preserve">Por lo tanto, el plazo de los quince días hábiles para interponer el recurso de revisión transcurrió </w:t>
      </w:r>
      <w:r>
        <w:rPr>
          <w:rFonts w:ascii="AvantGarde Bk BT" w:hAnsi="AvantGarde Bk BT" w:cs="Arial"/>
          <w:color w:val="000000" w:themeColor="text1"/>
          <w:sz w:val="24"/>
          <w:szCs w:val="24"/>
        </w:rPr>
        <w:t xml:space="preserve">del </w:t>
      </w:r>
      <w:r w:rsidR="00651FBF">
        <w:rPr>
          <w:rFonts w:ascii="AvantGarde Bk BT" w:hAnsi="AvantGarde Bk BT" w:cs="Arial"/>
          <w:color w:val="000000" w:themeColor="text1"/>
          <w:sz w:val="24"/>
          <w:szCs w:val="24"/>
        </w:rPr>
        <w:t>catorce</w:t>
      </w:r>
      <w:r w:rsidR="009C16F0">
        <w:rPr>
          <w:rFonts w:ascii="AvantGarde Bk BT" w:hAnsi="AvantGarde Bk BT" w:cs="Arial"/>
          <w:color w:val="000000" w:themeColor="text1"/>
          <w:sz w:val="24"/>
          <w:szCs w:val="24"/>
        </w:rPr>
        <w:t xml:space="preserve"> de octubre</w:t>
      </w:r>
      <w:r w:rsidR="00651FBF">
        <w:rPr>
          <w:rFonts w:ascii="AvantGarde Bk BT" w:hAnsi="AvantGarde Bk BT" w:cs="Arial"/>
          <w:color w:val="000000" w:themeColor="text1"/>
          <w:sz w:val="24"/>
          <w:szCs w:val="24"/>
        </w:rPr>
        <w:t xml:space="preserve"> al cuatro de noviembre </w:t>
      </w:r>
      <w:r w:rsidR="00BF3E56">
        <w:rPr>
          <w:rFonts w:ascii="AvantGarde Bk BT" w:hAnsi="AvantGarde Bk BT" w:cs="Arial"/>
          <w:color w:val="000000" w:themeColor="text1"/>
          <w:sz w:val="24"/>
          <w:szCs w:val="24"/>
        </w:rPr>
        <w:t>de dos mil veinticinco</w:t>
      </w:r>
      <w:r w:rsidRPr="00726D64">
        <w:rPr>
          <w:rFonts w:ascii="AvantGarde Bk BT" w:hAnsi="AvantGarde Bk BT" w:cs="Arial"/>
          <w:color w:val="000000" w:themeColor="text1"/>
          <w:sz w:val="24"/>
          <w:szCs w:val="24"/>
        </w:rPr>
        <w:t>.</w:t>
      </w:r>
    </w:p>
    <w:p w14:paraId="0AFC9C20" w14:textId="5712E438" w:rsidR="002B7639" w:rsidRPr="00EA2555" w:rsidRDefault="002B7639" w:rsidP="002B7639">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Sin tomar en cuenta los días</w:t>
      </w:r>
      <w:r>
        <w:rPr>
          <w:rFonts w:ascii="AvantGarde Bk BT" w:hAnsi="AvantGarde Bk BT" w:cs="Arial"/>
          <w:color w:val="000000" w:themeColor="text1"/>
          <w:sz w:val="24"/>
          <w:szCs w:val="24"/>
        </w:rPr>
        <w:t xml:space="preserve"> </w:t>
      </w:r>
      <w:r w:rsidR="00651FBF">
        <w:rPr>
          <w:rFonts w:ascii="AvantGarde Bk BT" w:hAnsi="AvantGarde Bk BT" w:cs="Arial"/>
          <w:color w:val="000000" w:themeColor="text1"/>
          <w:sz w:val="24"/>
          <w:szCs w:val="24"/>
        </w:rPr>
        <w:t xml:space="preserve">dieciocho, </w:t>
      </w:r>
      <w:r w:rsidR="009C16F0">
        <w:rPr>
          <w:rFonts w:ascii="AvantGarde Bk BT" w:hAnsi="AvantGarde Bk BT" w:cs="Arial"/>
          <w:color w:val="000000" w:themeColor="text1"/>
          <w:sz w:val="24"/>
          <w:szCs w:val="24"/>
        </w:rPr>
        <w:t>diecinueve</w:t>
      </w:r>
      <w:r w:rsidR="00651FBF">
        <w:rPr>
          <w:rFonts w:ascii="AvantGarde Bk BT" w:hAnsi="AvantGarde Bk BT" w:cs="Arial"/>
          <w:color w:val="000000" w:themeColor="text1"/>
          <w:sz w:val="24"/>
          <w:szCs w:val="24"/>
        </w:rPr>
        <w:t xml:space="preserve">, veinticinco, veintiséis y treinta y uno de octubre, uno y dos de noviembre </w:t>
      </w:r>
      <w:r w:rsidR="00BF3E56">
        <w:rPr>
          <w:rFonts w:ascii="AvantGarde Bk BT" w:hAnsi="AvantGarde Bk BT" w:cs="Arial"/>
          <w:color w:val="000000" w:themeColor="text1"/>
          <w:sz w:val="24"/>
          <w:szCs w:val="24"/>
        </w:rPr>
        <w:t>de dos mil veinticinco</w:t>
      </w:r>
      <w:r>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por ser inhábiles.</w:t>
      </w:r>
    </w:p>
    <w:p w14:paraId="52530DF1" w14:textId="1C4D0AAE" w:rsidR="00AE0DBD" w:rsidRPr="007C5605" w:rsidRDefault="002B7639" w:rsidP="002B7639">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Consecuentemente</w:t>
      </w:r>
      <w:r w:rsidR="003211E2">
        <w:rPr>
          <w:rFonts w:ascii="AvantGarde Bk BT" w:hAnsi="AvantGarde Bk BT" w:cs="Arial"/>
          <w:color w:val="000000" w:themeColor="text1"/>
          <w:sz w:val="24"/>
          <w:szCs w:val="24"/>
        </w:rPr>
        <w:t>,</w:t>
      </w:r>
      <w:r w:rsidRPr="00EA2555">
        <w:rPr>
          <w:rFonts w:ascii="AvantGarde Bk BT" w:hAnsi="AvantGarde Bk BT" w:cs="Arial"/>
          <w:color w:val="000000" w:themeColor="text1"/>
          <w:sz w:val="24"/>
          <w:szCs w:val="24"/>
        </w:rPr>
        <w:t xml:space="preserve"> si el </w:t>
      </w:r>
      <w:r w:rsidR="00B41C25">
        <w:rPr>
          <w:rFonts w:ascii="AvantGarde Bk BT" w:hAnsi="AvantGarde Bk BT" w:cs="Arial"/>
          <w:color w:val="000000" w:themeColor="text1"/>
          <w:sz w:val="24"/>
          <w:szCs w:val="24"/>
        </w:rPr>
        <w:t xml:space="preserve">veintitrés de octubre </w:t>
      </w:r>
      <w:r w:rsidR="00BF3E56">
        <w:rPr>
          <w:rFonts w:ascii="AvantGarde Bk BT" w:hAnsi="AvantGarde Bk BT" w:cs="Arial"/>
          <w:color w:val="000000" w:themeColor="text1"/>
          <w:sz w:val="24"/>
          <w:szCs w:val="24"/>
        </w:rPr>
        <w:t>de dos mil veinticinco</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5F1B18A0" w14:textId="77777777" w:rsidR="002B7639" w:rsidRPr="00627F78" w:rsidRDefault="00AE0DBD" w:rsidP="002B7639">
      <w:pPr>
        <w:pStyle w:val="corte4fondo"/>
        <w:tabs>
          <w:tab w:val="left" w:pos="567"/>
        </w:tabs>
        <w:ind w:firstLine="680"/>
        <w:rPr>
          <w:rFonts w:ascii="AvantGarde Bk BT" w:hAnsi="AvantGarde Bk BT" w:cs="Arial"/>
          <w:color w:val="000000" w:themeColor="text1"/>
          <w:sz w:val="24"/>
          <w:szCs w:val="24"/>
        </w:rPr>
      </w:pPr>
      <w:r w:rsidRPr="002F37D4">
        <w:rPr>
          <w:rFonts w:ascii="AvantGarde Bk BT" w:hAnsi="AvantGarde Bk BT" w:cs="Arial"/>
          <w:b/>
          <w:color w:val="000000" w:themeColor="text1"/>
          <w:sz w:val="24"/>
          <w:szCs w:val="24"/>
        </w:rPr>
        <w:t xml:space="preserve">CUARTO. </w:t>
      </w:r>
      <w:r w:rsidR="002B7639" w:rsidRPr="007C5605">
        <w:rPr>
          <w:rFonts w:ascii="AvantGarde Bk BT" w:hAnsi="AvantGarde Bk BT" w:cs="Arial"/>
          <w:b/>
          <w:color w:val="000000" w:themeColor="text1"/>
          <w:sz w:val="24"/>
          <w:szCs w:val="24"/>
        </w:rPr>
        <w:t>Causales de improcedencia.</w:t>
      </w:r>
      <w:r w:rsidR="002B7639" w:rsidRPr="007C5605">
        <w:rPr>
          <w:rFonts w:ascii="AvantGarde Bk BT" w:hAnsi="AvantGarde Bk BT" w:cs="Arial"/>
          <w:color w:val="000000" w:themeColor="text1"/>
          <w:sz w:val="24"/>
          <w:szCs w:val="24"/>
        </w:rPr>
        <w:t xml:space="preserve"> </w:t>
      </w:r>
      <w:r w:rsidR="002B7639">
        <w:rPr>
          <w:rFonts w:ascii="AvantGarde Bk BT" w:hAnsi="AvantGarde Bk BT" w:cs="Arial"/>
          <w:color w:val="000000" w:themeColor="text1"/>
          <w:sz w:val="24"/>
          <w:szCs w:val="24"/>
        </w:rPr>
        <w:t xml:space="preserve">Las causales de improcedencia </w:t>
      </w:r>
      <w:r w:rsidR="002B7639" w:rsidRPr="00627F78">
        <w:rPr>
          <w:rFonts w:ascii="AvantGarde Bk BT" w:hAnsi="AvantGarde Bk BT" w:cs="Arial"/>
          <w:color w:val="000000" w:themeColor="text1"/>
          <w:sz w:val="24"/>
          <w:szCs w:val="24"/>
        </w:rPr>
        <w:t>previstas en el artículo 179 de la Ley de Transparencia son de estudio oficioso y</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preferente a cualquier otra cuestión planteada, atento a lo establecido por la</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Jurisprudencia que por analogía resulta aplicable y, que a la letra señala:</w:t>
      </w:r>
    </w:p>
    <w:p w14:paraId="2D8C89F1"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w:t>
      </w:r>
      <w:r w:rsidRPr="00845146">
        <w:rPr>
          <w:rFonts w:ascii="AvantGarde Bk BT" w:hAnsi="AvantGarde Bk BT" w:cs="Arial"/>
          <w:i/>
          <w:color w:val="000000" w:themeColor="text1"/>
          <w:sz w:val="22"/>
          <w:szCs w:val="24"/>
        </w:rPr>
        <w:t>IMPROCEDENCIA. Sea que las partes la aleguen o no, debe examinarse previamente la procedencia del juicio de amparo, por ser esa cuestión de orden público en el juicio de garantías</w:t>
      </w:r>
      <w:r w:rsidRPr="007F0BFC">
        <w:rPr>
          <w:rFonts w:ascii="AvantGarde Bk BT" w:hAnsi="AvantGarde Bk BT" w:cs="Arial"/>
          <w:color w:val="000000" w:themeColor="text1"/>
          <w:sz w:val="24"/>
          <w:szCs w:val="24"/>
        </w:rPr>
        <w:t>.”</w:t>
      </w:r>
    </w:p>
    <w:p w14:paraId="0394B7E6"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 xml:space="preserve">Es por lo anterior que, es dable señalar que la figura jurídica de la improcedencia se traduce en la posibilidad o facultad que tiene este Órgano Garante para desechar el Recurso de Revisión en el que se actúa, es decir, no dar trámite al procedimiento previsto en el artículo 174 de la Ley de Transparencia y Acceso a la Información Pública del Estado o bien, una vez admitido se actualice alguna de las hipótesis </w:t>
      </w:r>
      <w:r w:rsidRPr="007F0BFC">
        <w:rPr>
          <w:rFonts w:ascii="AvantGarde Bk BT" w:hAnsi="AvantGarde Bk BT" w:cs="Arial"/>
          <w:color w:val="000000" w:themeColor="text1"/>
          <w:sz w:val="24"/>
          <w:szCs w:val="24"/>
        </w:rPr>
        <w:lastRenderedPageBreak/>
        <w:t>previstas en el numeral 179 de la citada normatividad y en consecuencia este Organismo Autónomo no entre al estudio de fondo de las posiciones planteadas por las partes.</w:t>
      </w:r>
    </w:p>
    <w:p w14:paraId="7B5FA1C2" w14:textId="77777777" w:rsidR="002B7639" w:rsidRPr="007F0BFC" w:rsidRDefault="002B7639" w:rsidP="002B7639">
      <w:pPr>
        <w:pStyle w:val="corte4fondo"/>
        <w:tabs>
          <w:tab w:val="left" w:pos="567"/>
        </w:tabs>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Con relación a las causales de improcedencia, el artículo 179 de la Ley de Transparencia y Acceso a la Información Pública del Estado, indica las siguientes:</w:t>
      </w:r>
    </w:p>
    <w:p w14:paraId="1ECD79F4"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color w:val="000000" w:themeColor="text1"/>
          <w:sz w:val="24"/>
          <w:szCs w:val="24"/>
        </w:rPr>
        <w:t>“</w:t>
      </w:r>
      <w:r w:rsidRPr="007F0BFC">
        <w:rPr>
          <w:rFonts w:ascii="AvantGarde Bk BT" w:hAnsi="AvantGarde Bk BT" w:cs="Arial"/>
          <w:i/>
          <w:color w:val="000000" w:themeColor="text1"/>
          <w:sz w:val="22"/>
          <w:szCs w:val="24"/>
        </w:rPr>
        <w:t>ARTÍCULO 179. El recurso será desechado por improcedente cuando:</w:t>
      </w:r>
    </w:p>
    <w:p w14:paraId="4BCC3D7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 Sea extemporáneo por haber transcurrido el plazo establecido en el artículo 166 de la presente Ley;</w:t>
      </w:r>
    </w:p>
    <w:p w14:paraId="755EBE11"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 Se esté tramitando ante el Poder Judicial algún recurso o medio de defensa interpuesto por el recurrente;</w:t>
      </w:r>
    </w:p>
    <w:p w14:paraId="4EAE891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III. Se esté tramitando ante la CEGAIP algún recurso de revisión por el mismo quejoso en los mismos términos;</w:t>
      </w:r>
    </w:p>
    <w:p w14:paraId="18CDF50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IV. No actualice alguno de los supuestos previstos en el artículo 167 de la presente Ley;</w:t>
      </w:r>
    </w:p>
    <w:p w14:paraId="303DAD77"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 No se haya desahogado la prevención en los términos establecidos en el artículo 168 de la presente Ley;</w:t>
      </w:r>
    </w:p>
    <w:p w14:paraId="4934703E"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 Se impugne la veracidad de la información proporcionada;</w:t>
      </w:r>
    </w:p>
    <w:p w14:paraId="7BC2D555"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VII. Se trate de una consulta, o</w:t>
      </w:r>
    </w:p>
    <w:p w14:paraId="7C7F23C6"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i/>
          <w:color w:val="000000" w:themeColor="text1"/>
          <w:sz w:val="22"/>
          <w:szCs w:val="24"/>
        </w:rPr>
        <w:t>VIII. El recurrente amplíe su solicitud en el recurso de revisión, únicamente respecto de los nuevos contenidos</w:t>
      </w:r>
      <w:r w:rsidRPr="007F0BFC">
        <w:rPr>
          <w:rFonts w:ascii="AvantGarde Bk BT" w:hAnsi="AvantGarde Bk BT" w:cs="Arial"/>
          <w:i/>
          <w:color w:val="000000" w:themeColor="text1"/>
          <w:sz w:val="20"/>
          <w:szCs w:val="24"/>
        </w:rPr>
        <w:t>.</w:t>
      </w:r>
      <w:r w:rsidRPr="007F0BFC">
        <w:rPr>
          <w:rFonts w:ascii="AvantGarde Bk BT" w:hAnsi="AvantGarde Bk BT" w:cs="Arial"/>
          <w:color w:val="000000" w:themeColor="text1"/>
          <w:sz w:val="24"/>
          <w:szCs w:val="24"/>
        </w:rPr>
        <w:t>”</w:t>
      </w:r>
    </w:p>
    <w:p w14:paraId="348C538C"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Del análisis realizado por esta Comisión, se advierte que no se actualiza alguna de las causales de improcedencia previstas en las fracciones I, II, III, IV, V, VI, VII y VIII del artículo 179 de la Ley de Transparencia y Acceso a la Información Pública del Estado de San Luis Potosí, toda vez que el recurso de revisión no es extemporáneo por haberse interpuesto dentro del plazo establecido en el artículo 166 de la citada normatividad; tampoco se tiene conocimiento de que se esté tramitando ante el Poder Judicial algún recurso o medio de defensa interpuesto por el inconforme; tampoco se tiene conocimiento de que se esté tramitando ante éste Órgano Garante recurso de revisión interpuesto por el recurrente en los mismo términos.</w:t>
      </w:r>
    </w:p>
    <w:p w14:paraId="0F382F6D" w14:textId="2E1A1373" w:rsidR="00AE0DBD" w:rsidRPr="007C5605" w:rsidRDefault="002B7639" w:rsidP="009E281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Asimismo, de una revisión efectuada a las constancias que obran en autos, no se evidencia que se haya efectuado requerimiento alguno al peticionario en términos del artículo 168 de la Ley de Transparencia Local; además, de la lectura de los motivos de inconformidad, no se desprende que la pretensión del recurrente esté encaminada a impugnar la veracidad de la información proporcionada, o bien, se trate de una consulta ejerciendo el derecho de petición, ni tampoco amplía el contenido de su solicitud de información.</w:t>
      </w:r>
    </w:p>
    <w:p w14:paraId="79A00A4D" w14:textId="4C76F91C" w:rsidR="008540CA" w:rsidRDefault="00AE0DBD" w:rsidP="009E2819">
      <w:pPr>
        <w:pStyle w:val="corte4fondo"/>
        <w:tabs>
          <w:tab w:val="left" w:pos="567"/>
        </w:tabs>
        <w:spacing w:after="240"/>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 xml:space="preserve"> </w:t>
      </w:r>
      <w:r w:rsidR="00E46F18">
        <w:rPr>
          <w:rFonts w:ascii="AvantGarde Bk BT" w:hAnsi="AvantGarde Bk BT" w:cs="Arial"/>
          <w:b/>
          <w:color w:val="000000" w:themeColor="text1"/>
          <w:sz w:val="24"/>
          <w:szCs w:val="24"/>
        </w:rPr>
        <w:t>QUINTO</w:t>
      </w:r>
      <w:r w:rsidR="00E46F18" w:rsidRPr="007C5605">
        <w:rPr>
          <w:rFonts w:ascii="AvantGarde Bk BT" w:hAnsi="AvantGarde Bk BT" w:cs="Arial"/>
          <w:b/>
          <w:color w:val="000000" w:themeColor="text1"/>
          <w:sz w:val="24"/>
          <w:szCs w:val="24"/>
        </w:rPr>
        <w:t xml:space="preserve">. </w:t>
      </w:r>
      <w:r w:rsidR="00E215D2" w:rsidRPr="0065124E">
        <w:rPr>
          <w:rFonts w:ascii="AvantGarde Bk BT" w:hAnsi="AvantGarde Bk BT" w:cs="Arial"/>
          <w:b/>
          <w:color w:val="000000" w:themeColor="text1"/>
          <w:sz w:val="24"/>
          <w:szCs w:val="24"/>
        </w:rPr>
        <w:t>Estudio de fondo.</w:t>
      </w:r>
      <w:r w:rsidR="00E215D2" w:rsidRPr="0065124E">
        <w:rPr>
          <w:rFonts w:ascii="AvantGarde Bk BT" w:hAnsi="AvantGarde Bk BT" w:cs="Arial"/>
          <w:color w:val="000000" w:themeColor="text1"/>
          <w:sz w:val="24"/>
          <w:szCs w:val="24"/>
        </w:rPr>
        <w:t xml:space="preserve">  </w:t>
      </w:r>
      <w:r w:rsidR="009E2819">
        <w:rPr>
          <w:rFonts w:ascii="AvantGarde Bk BT" w:hAnsi="AvantGarde Bk BT" w:cs="Arial"/>
          <w:color w:val="000000" w:themeColor="text1"/>
          <w:sz w:val="24"/>
          <w:szCs w:val="24"/>
        </w:rPr>
        <w:t>Al no existir causal de improcedencia e</w:t>
      </w:r>
      <w:r w:rsidR="00E215D2" w:rsidRPr="0065124E">
        <w:rPr>
          <w:rFonts w:ascii="AvantGarde Bk BT" w:hAnsi="AvantGarde Bk BT" w:cs="Arial"/>
          <w:color w:val="000000" w:themeColor="text1"/>
          <w:sz w:val="24"/>
          <w:szCs w:val="24"/>
        </w:rPr>
        <w:t>sta Comisión Estatal de Garantía de Acceso a la Información Pública entra al estudio de fondo del presente asunto de conformidad con lo siguiente:</w:t>
      </w:r>
    </w:p>
    <w:p w14:paraId="5D8C20AE" w14:textId="43B1F399" w:rsidR="000D589A" w:rsidRDefault="002947D7" w:rsidP="00A6265B">
      <w:pPr>
        <w:pStyle w:val="corte4fondo"/>
        <w:tabs>
          <w:tab w:val="left" w:pos="567"/>
        </w:tabs>
        <w:rPr>
          <w:rFonts w:ascii="AvantGarde Bk BT" w:hAnsi="AvantGarde Bk BT" w:cs="Arial"/>
          <w:color w:val="000000" w:themeColor="text1"/>
          <w:sz w:val="24"/>
          <w:szCs w:val="24"/>
        </w:rPr>
      </w:pPr>
      <w:r w:rsidRPr="003813BD">
        <w:rPr>
          <w:rFonts w:ascii="AvantGarde Bk BT" w:hAnsi="AvantGarde Bk BT" w:cs="Arial"/>
          <w:color w:val="000000" w:themeColor="text1"/>
          <w:sz w:val="24"/>
          <w:szCs w:val="24"/>
        </w:rPr>
        <w:t xml:space="preserve">En el caso que nos ocupa, el hoy recurrente realizó su solicitud de información a través </w:t>
      </w:r>
      <w:r w:rsidR="007F530A">
        <w:rPr>
          <w:rFonts w:ascii="AvantGarde Bk BT" w:hAnsi="AvantGarde Bk BT" w:cs="Arial"/>
          <w:color w:val="000000" w:themeColor="text1"/>
          <w:sz w:val="24"/>
          <w:szCs w:val="24"/>
        </w:rPr>
        <w:t xml:space="preserve">de </w:t>
      </w:r>
      <w:r w:rsidR="009D67C5">
        <w:rPr>
          <w:rFonts w:ascii="AvantGarde Bk BT" w:hAnsi="AvantGarde Bk BT" w:cs="Arial"/>
          <w:color w:val="000000" w:themeColor="text1"/>
          <w:sz w:val="24"/>
          <w:szCs w:val="24"/>
        </w:rPr>
        <w:t xml:space="preserve">la Plataforma Nacional de Transparencia, misma que quedó registrada bajo el número de folio </w:t>
      </w:r>
      <w:r w:rsidR="00B41C25">
        <w:rPr>
          <w:rFonts w:ascii="AvantGarde Bk BT" w:hAnsi="AvantGarde Bk BT" w:cs="Arial"/>
          <w:color w:val="000000" w:themeColor="text1"/>
          <w:sz w:val="24"/>
          <w:szCs w:val="24"/>
        </w:rPr>
        <w:t>240477625000195</w:t>
      </w:r>
      <w:r w:rsidR="009D67C5">
        <w:rPr>
          <w:rFonts w:ascii="AvantGarde Bk BT" w:hAnsi="AvantGarde Bk BT" w:cs="Arial"/>
          <w:color w:val="000000" w:themeColor="text1"/>
          <w:sz w:val="24"/>
          <w:szCs w:val="24"/>
        </w:rPr>
        <w:t xml:space="preserve">, mediante la cual </w:t>
      </w:r>
      <w:r w:rsidR="007F530A">
        <w:rPr>
          <w:rFonts w:ascii="AvantGarde Bk BT" w:hAnsi="AvantGarde Bk BT" w:cs="Arial"/>
          <w:color w:val="000000" w:themeColor="text1"/>
          <w:sz w:val="24"/>
          <w:szCs w:val="24"/>
        </w:rPr>
        <w:t>solicitó</w:t>
      </w:r>
      <w:r w:rsidRPr="003813BD">
        <w:rPr>
          <w:rFonts w:ascii="AvantGarde Bk BT" w:hAnsi="AvantGarde Bk BT" w:cs="Arial"/>
          <w:color w:val="000000" w:themeColor="text1"/>
          <w:sz w:val="24"/>
          <w:szCs w:val="24"/>
        </w:rPr>
        <w:t>:</w:t>
      </w:r>
    </w:p>
    <w:p w14:paraId="75A23BF8" w14:textId="758E2FBC" w:rsidR="009D67C5" w:rsidRDefault="009D67C5" w:rsidP="006234BF">
      <w:pPr>
        <w:pStyle w:val="corte4fondo"/>
        <w:tabs>
          <w:tab w:val="left" w:pos="567"/>
        </w:tabs>
        <w:spacing w:line="240" w:lineRule="auto"/>
        <w:ind w:left="680" w:right="680" w:firstLine="0"/>
        <w:rPr>
          <w:rFonts w:ascii="AvantGarde Bk BT" w:hAnsi="AvantGarde Bk BT" w:cs="Arial"/>
          <w:color w:val="000000" w:themeColor="text1"/>
          <w:sz w:val="24"/>
          <w:szCs w:val="24"/>
        </w:rPr>
      </w:pPr>
      <w:r w:rsidRPr="009D67C5">
        <w:rPr>
          <w:rFonts w:ascii="AvantGarde Bk BT" w:hAnsi="AvantGarde Bk BT" w:cs="Arial"/>
          <w:color w:val="000000" w:themeColor="text1"/>
          <w:sz w:val="24"/>
          <w:szCs w:val="24"/>
        </w:rPr>
        <w:t>“</w:t>
      </w:r>
      <w:r w:rsidR="00B41C25" w:rsidRPr="00B41C25">
        <w:rPr>
          <w:rFonts w:ascii="AvantGarde Bk BT" w:hAnsi="AvantGarde Bk BT" w:cs="Arial"/>
          <w:i/>
          <w:color w:val="000000" w:themeColor="text1"/>
          <w:sz w:val="22"/>
          <w:szCs w:val="24"/>
        </w:rPr>
        <w:t>SOLICITO COPA DIGITAL DEL EXPEDIENTE DEL CUAL SE DESPRENDE EL RECURSO DE REVISION CEGAIP-RR-706/2025-3, INCLUYENDO DE FORMA ENUNCIATIVA MAS NO LIMITATIVA: - SOLICITUD DE INFORMACION - ADMISION A TRAMITE - ESTUDIO DE CUENTA - CARTAS U OFICIOS DE GESTION - RESPUESTA - NOFICACION DE LA INTERPOSICION DEL RECURSO DE REVISION - ADMISION A TRAMITE DEL RECURSO DE REVISION - INFORME JUSTIFICADO A CEGAIP - NOTIFICACION DE LA RESOLUCION DEL RECURSO DE REVISION - NUEVA RESPUESTA EMITIDA DERIVADA DE LA RESOLUCION DICTADA - SOLICITO LA HOJA DE ACTIVIDADES DE TODOS Y CADA UNO DE LOS EMPLEADOS DE LA UNIDAD DE TRANSPARENCIA, Y SU ULTIMO RECIBO DE PAGO, QUE SON: ALEJANDRA CAMACHO OLVERA YADIRA FLORES MARTINEZ LUIS ENRIQUE VERA NOYOLA - SE SOLICITA EL LISTADO DE INVENTARIOS, ASI COMO LOS RESGUARDOS, DE LA UNIDAD DE TRANSPARENCIA, INVENTARIOS QUE NO APARECEN EN: http://www.cegaipslp.org.mx/webcegaip2025.nsf/nombre_de_la_vista/631CE4C49928DD3606258D0300708A2F/$File/LTAIPSLP84XLIA.xlsx?OpenElement SE REQUIEREN TODOS LOS DOCUMENTOS EN FORMATO DIGITAL, CONSIDERANDO QUE LA UNIDAD DE TRANSPARENCIA CUENTA CON EL PERSONAL Y EL EQUIPO TECNICO COMO ESCANERS, SE ACREDITA LA CAPACIDAD PARA APORTAR LOS DOCUMENTOS EN LA MODALIDAD REQUERIDA.</w:t>
      </w:r>
      <w:r w:rsidRPr="009D67C5">
        <w:rPr>
          <w:rFonts w:ascii="AvantGarde Bk BT" w:hAnsi="AvantGarde Bk BT" w:cs="Arial"/>
          <w:color w:val="000000" w:themeColor="text1"/>
          <w:sz w:val="24"/>
          <w:szCs w:val="24"/>
        </w:rPr>
        <w:t xml:space="preserve">” </w:t>
      </w:r>
      <w:r w:rsidRPr="006234BF">
        <w:rPr>
          <w:rFonts w:ascii="AvantGarde Bk BT" w:hAnsi="AvantGarde Bk BT" w:cs="Arial"/>
          <w:b/>
          <w:color w:val="000000" w:themeColor="text1"/>
          <w:sz w:val="24"/>
          <w:szCs w:val="24"/>
        </w:rPr>
        <w:t>SIC</w:t>
      </w:r>
      <w:r w:rsidRPr="009D67C5">
        <w:rPr>
          <w:rFonts w:ascii="AvantGarde Bk BT" w:hAnsi="AvantGarde Bk BT" w:cs="Arial"/>
          <w:color w:val="000000" w:themeColor="text1"/>
          <w:sz w:val="24"/>
          <w:szCs w:val="24"/>
        </w:rPr>
        <w:t>.</w:t>
      </w:r>
    </w:p>
    <w:p w14:paraId="7B5C86A1" w14:textId="77777777" w:rsidR="006234BF" w:rsidRPr="009D67C5" w:rsidRDefault="006234BF" w:rsidP="006234BF">
      <w:pPr>
        <w:pStyle w:val="corte4fondo"/>
        <w:tabs>
          <w:tab w:val="left" w:pos="567"/>
        </w:tabs>
        <w:spacing w:line="240" w:lineRule="auto"/>
        <w:ind w:left="680" w:right="680" w:firstLine="0"/>
        <w:rPr>
          <w:rFonts w:ascii="AvantGarde Bk BT" w:hAnsi="AvantGarde Bk BT" w:cs="Arial"/>
          <w:i/>
          <w:color w:val="000000" w:themeColor="text1"/>
          <w:sz w:val="24"/>
          <w:szCs w:val="24"/>
        </w:rPr>
      </w:pPr>
    </w:p>
    <w:p w14:paraId="5F5097A8" w14:textId="30C285E2" w:rsidR="009F4AA5" w:rsidRDefault="009F4AA5" w:rsidP="0082772D">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Derivado de lo anterior, el sujeto obligado documentó en la Plataforma Nacional de Transparencia la siguiente respuesta:</w:t>
      </w:r>
    </w:p>
    <w:p w14:paraId="7C4A6225" w14:textId="70C16C27" w:rsidR="006234BF" w:rsidRPr="00E84081" w:rsidRDefault="00E84081" w:rsidP="00992094">
      <w:pPr>
        <w:pStyle w:val="corte4fondo"/>
        <w:tabs>
          <w:tab w:val="left" w:pos="567"/>
        </w:tabs>
        <w:spacing w:line="240" w:lineRule="auto"/>
        <w:ind w:left="680" w:right="680" w:firstLine="0"/>
        <w:rPr>
          <w:rFonts w:ascii="AvantGarde Bk BT" w:hAnsi="AvantGarde Bk BT" w:cs="Arial"/>
          <w:i/>
          <w:color w:val="000000" w:themeColor="text1"/>
          <w:sz w:val="22"/>
          <w:szCs w:val="24"/>
        </w:rPr>
      </w:pPr>
      <w:r>
        <w:rPr>
          <w:rFonts w:ascii="AvantGarde Bk BT" w:hAnsi="AvantGarde Bk BT" w:cs="Arial"/>
          <w:color w:val="000000" w:themeColor="text1"/>
          <w:sz w:val="24"/>
          <w:szCs w:val="24"/>
        </w:rPr>
        <w:t>“</w:t>
      </w:r>
      <w:r w:rsidR="00992094" w:rsidRPr="00992094">
        <w:rPr>
          <w:rFonts w:ascii="AvantGarde Bk BT" w:hAnsi="AvantGarde Bk BT" w:cs="Arial"/>
          <w:i/>
          <w:color w:val="000000" w:themeColor="text1"/>
          <w:sz w:val="22"/>
          <w:szCs w:val="22"/>
        </w:rPr>
        <w:t xml:space="preserve">En referencia a la solicitud con número de folio 240477624000195, atentamente se informa: En cuanto a la información correspondiente a las hojas de actividades y recibos de pago de las personas referidas, en conformidad con el artículo 153 de la Ley de Transparencia y Acceso a la información Pública del Estado, una vez realizadas las gestiones ante el área susceptible de generar, poseer o resguardar la información, se acompañan las gestiones realizadas así como oficio No. 1127/DRL/2025, el cual acompaña la información </w:t>
      </w:r>
      <w:proofErr w:type="spellStart"/>
      <w:r w:rsidR="00992094" w:rsidRPr="00992094">
        <w:rPr>
          <w:rFonts w:ascii="AvantGarde Bk BT" w:hAnsi="AvantGarde Bk BT" w:cs="Arial"/>
          <w:i/>
          <w:color w:val="000000" w:themeColor="text1"/>
          <w:sz w:val="22"/>
          <w:szCs w:val="22"/>
        </w:rPr>
        <w:t>especifica</w:t>
      </w:r>
      <w:proofErr w:type="spellEnd"/>
      <w:r w:rsidR="00992094" w:rsidRPr="00992094">
        <w:rPr>
          <w:rFonts w:ascii="AvantGarde Bk BT" w:hAnsi="AvantGarde Bk BT" w:cs="Arial"/>
          <w:i/>
          <w:color w:val="000000" w:themeColor="text1"/>
          <w:sz w:val="22"/>
          <w:szCs w:val="22"/>
        </w:rPr>
        <w:t xml:space="preserve"> solicitada en seis anexos. En lo que refiere al listado de bienes y resguardos de la Unidad de Transparencia, se acompaña la información solicitada. En cuanto a la copia digital del expediente del cual se desprende el recurso de revisión CEGAIP-RR-706/2025-3, tomando en cuenta el volumen físico en que se soportan los documentos solicitados, lo cual consta en 74 fojas útiles, en formato físico, aunado a que el envío electrónico sobrepasa las capacidades técnicas para su envío, se pone a disposición la documentación para su consulta y/o reproducción, esto último a costa del solicitante, en conformidad a los siguientes fundamentos y motivos: El artículo 149 y 155 de la Ley de Transparencia y Acceso a la Información Pública del Estado de San Luis Potosí, refieren: “ARTÍCULO 149. De manera excepcional, cuando, de forma fundada y motivada, así lo </w:t>
      </w:r>
      <w:r w:rsidR="00992094" w:rsidRPr="00992094">
        <w:rPr>
          <w:rFonts w:ascii="AvantGarde Bk BT" w:hAnsi="AvantGarde Bk BT" w:cs="Arial"/>
          <w:i/>
          <w:color w:val="000000" w:themeColor="text1"/>
          <w:sz w:val="22"/>
          <w:szCs w:val="22"/>
        </w:rPr>
        <w:lastRenderedPageBreak/>
        <w:t>determine el sujeto obligado, en aquellos casos en que la información solicitada que ya se encuentre en su posesión implique análisis, estudio o procesamiento de Documentos cuya entrega o reproducción sobrepase las capacidades técnicas del sujeto obligado para cumplir con la solicitud, en los plazos establecidos para dichos efectos, se podrán poner a disposición del solicitante los Documentos en consulta directa, salvo la información clasificada.” ARTÍCULO 155. El acceso se dará en la modalidad de entrega y, en su caso, de envío elegidos por el solicitante. Cuando la información no pueda entregarse o enviarse en la modalidad elegida, el sujeto obligado deberá ofrecer otra u otras modalidades de entrega. En cualquier caso, se deberá fundar y motivar la necesidad de ofrecer otras modalidades.” Énfasis intencional. Por lo que, con fundamento en el artículo 149, 155 y 165 de la Ley de Transparencia y Acceso a la información Pública del Estado, tomando en cuenta el volumen físico en que se soportan los documentos solicitados, lo cual consta en 74 fojas útiles, aunado a que el envío electrónico sobrepasa las capacidades técnicas del sujeto obligado para cumplir con la solicitud en la modalidad solicitada -vía electrónica, ya que la plataforma permite enviar hasta 20 MB, se ofrece otro medio de acceso, poniéndose a disposición la información para su consulta y/o reproducción, esto último, previo pago de derechos a costa del solicitante conforme lo refiere el artículo 165 de la Ley Estatal de la materia para el caso que requiera copia de los documentos que señale. En conformidad al principio de gratuidad, puede acceder hasta 20 documentos de forma gratuita. Para el caso que lo prefiera, puede ser acompañado por personal de la Oficina de la Unidad de Transparencia, a cualquier lugar cercano para la reproducción de los documentos que sean de su interés, resguardando en todo momento la confidencialidad de datos personales que pudiera contener la información para efectos de versión pública. La Unidad de Transparencia se encuentra ubicada en el Edificio Central, con domicilio en Álvaro Obregón, número 64, Zona Centro, CP 78000, en un horario de 9:00 a 15:00 horas, de lunes a viernes, conforme al calendario Universitario. Lo que se informa en conformidad con los artículos 59, 60, 61, 151, 152 y 165 de la Ley de Transparencia y Acceso a la Información Pública del Estado.</w:t>
      </w:r>
      <w:r w:rsidR="006234BF">
        <w:rPr>
          <w:rFonts w:ascii="AvantGarde Bk BT" w:hAnsi="AvantGarde Bk BT" w:cs="Arial"/>
          <w:color w:val="000000" w:themeColor="text1"/>
          <w:sz w:val="24"/>
          <w:szCs w:val="24"/>
        </w:rPr>
        <w:t xml:space="preserve">” </w:t>
      </w:r>
      <w:r w:rsidR="006234BF" w:rsidRPr="006234BF">
        <w:rPr>
          <w:rFonts w:ascii="AvantGarde Bk BT" w:hAnsi="AvantGarde Bk BT" w:cs="Arial"/>
          <w:b/>
          <w:color w:val="000000" w:themeColor="text1"/>
          <w:sz w:val="24"/>
          <w:szCs w:val="24"/>
        </w:rPr>
        <w:t>SIC</w:t>
      </w:r>
      <w:r w:rsidR="006234BF">
        <w:rPr>
          <w:rFonts w:ascii="AvantGarde Bk BT" w:hAnsi="AvantGarde Bk BT" w:cs="Arial"/>
          <w:color w:val="000000" w:themeColor="text1"/>
          <w:sz w:val="24"/>
          <w:szCs w:val="24"/>
        </w:rPr>
        <w:t xml:space="preserve">. </w:t>
      </w:r>
    </w:p>
    <w:p w14:paraId="3DF45D29" w14:textId="6E6AC06F" w:rsidR="006234BF" w:rsidRDefault="006234BF" w:rsidP="006234BF">
      <w:pPr>
        <w:spacing w:before="24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Inconforme con la respuesta, la persona solicitante interpuso este recurso de revisión y esencialmente </w:t>
      </w:r>
      <w:r w:rsidRPr="00EC3A09">
        <w:rPr>
          <w:rFonts w:ascii="AvantGarde Bk BT" w:hAnsi="AvantGarde Bk BT" w:cs="Arial"/>
          <w:b/>
          <w:color w:val="000000" w:themeColor="text1"/>
          <w:sz w:val="24"/>
          <w:szCs w:val="24"/>
          <w:u w:val="single"/>
        </w:rPr>
        <w:t xml:space="preserve">manifestó como agravio </w:t>
      </w:r>
      <w:r w:rsidR="00992094" w:rsidRPr="00EC3A09">
        <w:rPr>
          <w:rFonts w:ascii="AvantGarde Bk BT" w:hAnsi="AvantGarde Bk BT" w:cs="Arial"/>
          <w:b/>
          <w:color w:val="000000" w:themeColor="text1"/>
          <w:sz w:val="24"/>
          <w:szCs w:val="24"/>
          <w:u w:val="single"/>
        </w:rPr>
        <w:t xml:space="preserve">el cambio de modalidad de entrega </w:t>
      </w:r>
      <w:r w:rsidRPr="00EC3A09">
        <w:rPr>
          <w:rFonts w:ascii="AvantGarde Bk BT" w:hAnsi="AvantGarde Bk BT" w:cs="Arial"/>
          <w:b/>
          <w:color w:val="000000" w:themeColor="text1"/>
          <w:sz w:val="24"/>
          <w:szCs w:val="24"/>
          <w:u w:val="single"/>
        </w:rPr>
        <w:t xml:space="preserve">de la </w:t>
      </w:r>
      <w:r w:rsidR="00EC3A09" w:rsidRPr="00EC3A09">
        <w:rPr>
          <w:rFonts w:ascii="AvantGarde Bk BT" w:hAnsi="AvantGarde Bk BT" w:cs="Arial"/>
          <w:b/>
          <w:color w:val="000000" w:themeColor="text1"/>
          <w:sz w:val="24"/>
          <w:szCs w:val="24"/>
          <w:u w:val="single"/>
        </w:rPr>
        <w:t>información</w:t>
      </w:r>
      <w:r w:rsidR="00EC3A09">
        <w:rPr>
          <w:rFonts w:ascii="AvantGarde Bk BT" w:hAnsi="AvantGarde Bk BT" w:cs="Arial"/>
          <w:color w:val="000000" w:themeColor="text1"/>
          <w:sz w:val="24"/>
          <w:szCs w:val="24"/>
        </w:rPr>
        <w:t>, d</w:t>
      </w:r>
      <w:r w:rsidR="00EC3A09" w:rsidRPr="00EC3A09">
        <w:rPr>
          <w:rFonts w:ascii="AvantGarde Bk BT" w:hAnsi="AvantGarde Bk BT" w:cs="Arial"/>
          <w:color w:val="000000" w:themeColor="text1"/>
          <w:sz w:val="24"/>
          <w:szCs w:val="24"/>
        </w:rPr>
        <w:t xml:space="preserve">erivado de que el sujeto obligado no proporcionó </w:t>
      </w:r>
      <w:r w:rsidR="00EC3A09">
        <w:rPr>
          <w:rFonts w:ascii="AvantGarde Bk BT" w:hAnsi="AvantGarde Bk BT" w:cs="Arial"/>
          <w:color w:val="000000" w:themeColor="text1"/>
          <w:sz w:val="24"/>
          <w:szCs w:val="24"/>
        </w:rPr>
        <w:t xml:space="preserve">copia del expediente del recurso de revisión CEGAIP-RR-706/2025-3 </w:t>
      </w:r>
      <w:r w:rsidR="00EC3A09" w:rsidRPr="00EC3A09">
        <w:rPr>
          <w:rFonts w:ascii="AvantGarde Bk BT" w:hAnsi="AvantGarde Bk BT" w:cs="Arial"/>
          <w:color w:val="000000" w:themeColor="text1"/>
          <w:sz w:val="24"/>
          <w:szCs w:val="24"/>
        </w:rPr>
        <w:t>en formato electrónico, sino que en su lugar puso a disposición del peticionario la información requerida para su consulta directa.</w:t>
      </w:r>
    </w:p>
    <w:p w14:paraId="229B12F3" w14:textId="3A031800" w:rsidR="006044EA" w:rsidRDefault="00723950" w:rsidP="006044EA">
      <w:pPr>
        <w:spacing w:before="24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Conviene</w:t>
      </w:r>
      <w:r w:rsidR="006044EA" w:rsidRPr="00754E9F">
        <w:rPr>
          <w:rFonts w:ascii="AvantGarde Bk BT" w:hAnsi="AvantGarde Bk BT" w:cs="Arial"/>
          <w:color w:val="000000" w:themeColor="text1"/>
          <w:sz w:val="24"/>
          <w:szCs w:val="24"/>
        </w:rPr>
        <w:t xml:space="preserve"> precisar</w:t>
      </w:r>
      <w:r>
        <w:rPr>
          <w:rFonts w:ascii="AvantGarde Bk BT" w:hAnsi="AvantGarde Bk BT" w:cs="Arial"/>
          <w:color w:val="000000" w:themeColor="text1"/>
          <w:sz w:val="24"/>
          <w:szCs w:val="24"/>
        </w:rPr>
        <w:t>,</w:t>
      </w:r>
      <w:r w:rsidR="006044EA" w:rsidRPr="00754E9F">
        <w:rPr>
          <w:rFonts w:ascii="AvantGarde Bk BT" w:hAnsi="AvantGarde Bk BT" w:cs="Arial"/>
          <w:color w:val="000000" w:themeColor="text1"/>
          <w:sz w:val="24"/>
          <w:szCs w:val="24"/>
        </w:rPr>
        <w:t xml:space="preserve"> que no es necesario que esta Comisión transcriba los agravios vertidos por el ahora recurrente para efecto de cumplir con los principios de congruencia y exhaustividad en la resolución, toda vez que dichos principios pueden ser satisfechos al establecer los puntos controvertidos dentro del recurso de revisión.</w:t>
      </w:r>
    </w:p>
    <w:p w14:paraId="3232C820" w14:textId="61F755DA" w:rsidR="006044EA" w:rsidRDefault="006234BF" w:rsidP="006044EA">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Esto</w:t>
      </w:r>
      <w:r w:rsidR="006044EA">
        <w:rPr>
          <w:rFonts w:ascii="AvantGarde Bk BT" w:hAnsi="AvantGarde Bk BT" w:cs="Arial"/>
          <w:color w:val="000000" w:themeColor="text1"/>
          <w:sz w:val="24"/>
          <w:szCs w:val="24"/>
        </w:rPr>
        <w:t>, con fundamento en la siguiente jurisprudencia aplicable por analogía de razón:</w:t>
      </w:r>
    </w:p>
    <w:p w14:paraId="613430EA" w14:textId="77777777" w:rsidR="006044EA" w:rsidRDefault="006044EA" w:rsidP="006044EA">
      <w:pPr>
        <w:spacing w:line="240" w:lineRule="auto"/>
        <w:ind w:left="680" w:righ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847F87">
        <w:rPr>
          <w:rFonts w:ascii="AvantGarde Bk BT" w:hAnsi="AvantGarde Bk BT" w:cs="Arial"/>
          <w:b/>
          <w:i/>
          <w:color w:val="000000" w:themeColor="text1"/>
          <w:szCs w:val="24"/>
        </w:rPr>
        <w:t>CONCEPTOS DE VIOLACIÓN O AGRAVIOS. PARA CUMPLIR CON LOS PRINCIPIOS DE CONGRUENCIA Y EXHAUSTIVIDAD EN LAS SENTENCIAS DE AMPARO ES INNECESARIA SU TRANSCRIPCIÓN.-</w:t>
      </w:r>
      <w:r w:rsidRPr="00847F87">
        <w:rPr>
          <w:rFonts w:ascii="AvantGarde Bk BT" w:hAnsi="AvantGarde Bk BT" w:cs="Arial"/>
          <w:i/>
          <w:color w:val="000000" w:themeColor="text1"/>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847F87">
        <w:rPr>
          <w:rFonts w:ascii="AvantGarde Bk BT" w:hAnsi="AvantGarde Bk BT" w:cs="Arial"/>
          <w:i/>
          <w:color w:val="000000" w:themeColor="text1"/>
          <w:szCs w:val="24"/>
        </w:rPr>
        <w:t>litis</w:t>
      </w:r>
      <w:proofErr w:type="spellEnd"/>
      <w:r w:rsidRPr="00847F87">
        <w:rPr>
          <w:rFonts w:ascii="AvantGarde Bk BT" w:hAnsi="AvantGarde Bk BT" w:cs="Arial"/>
          <w:i/>
          <w:color w:val="000000" w:themeColor="text1"/>
          <w:szCs w:val="24"/>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9D5529">
        <w:rPr>
          <w:rFonts w:ascii="AvantGarde Bk BT" w:hAnsi="AvantGarde Bk BT" w:cs="Arial"/>
          <w:i/>
          <w:color w:val="000000" w:themeColor="text1"/>
          <w:sz w:val="20"/>
          <w:szCs w:val="24"/>
        </w:rPr>
        <w:t>.</w:t>
      </w:r>
      <w:r w:rsidRPr="009D5529">
        <w:rPr>
          <w:rFonts w:ascii="AvantGarde Bk BT" w:hAnsi="AvantGarde Bk BT" w:cs="Arial"/>
          <w:color w:val="000000" w:themeColor="text1"/>
          <w:sz w:val="24"/>
          <w:szCs w:val="24"/>
        </w:rPr>
        <w:t>”</w:t>
      </w:r>
      <w:r>
        <w:rPr>
          <w:rStyle w:val="Refdenotaalpie"/>
          <w:rFonts w:ascii="AvantGarde Bk BT" w:hAnsi="AvantGarde Bk BT" w:cs="Arial"/>
          <w:color w:val="000000" w:themeColor="text1"/>
          <w:sz w:val="24"/>
          <w:szCs w:val="24"/>
        </w:rPr>
        <w:footnoteReference w:id="1"/>
      </w:r>
    </w:p>
    <w:p w14:paraId="7275C6F5" w14:textId="77777777" w:rsidR="006044EA" w:rsidRPr="006044EA" w:rsidRDefault="006044EA" w:rsidP="006044EA">
      <w:pPr>
        <w:spacing w:after="0" w:line="360" w:lineRule="auto"/>
        <w:ind w:firstLine="709"/>
        <w:jc w:val="both"/>
        <w:rPr>
          <w:rFonts w:ascii="AvantGarde Bk BT" w:hAnsi="AvantGarde Bk BT" w:cs="Arial"/>
          <w:color w:val="000000" w:themeColor="text1"/>
          <w:sz w:val="24"/>
          <w:szCs w:val="24"/>
        </w:rPr>
      </w:pPr>
      <w:r w:rsidRPr="006044EA">
        <w:rPr>
          <w:rFonts w:ascii="AvantGarde Bk BT" w:hAnsi="AvantGarde Bk BT" w:cs="Arial"/>
          <w:color w:val="000000" w:themeColor="text1"/>
          <w:sz w:val="24"/>
          <w:szCs w:val="24"/>
        </w:rPr>
        <w:t>Dicho lo anterior, resulta oportuno citar el Criterio 01/20 emitido por el Pleno del Instituto Nacional de Transparencia, Acceso a la Información y Protección de Datos Personales, mismo que a continuación se transcribe:</w:t>
      </w:r>
    </w:p>
    <w:p w14:paraId="2B5E89C9" w14:textId="77777777" w:rsidR="006044EA" w:rsidRPr="006044EA" w:rsidRDefault="006044EA" w:rsidP="006044EA">
      <w:pPr>
        <w:pStyle w:val="Prrafodelista"/>
        <w:spacing w:line="240" w:lineRule="auto"/>
        <w:ind w:right="624"/>
        <w:jc w:val="both"/>
        <w:rPr>
          <w:rFonts w:ascii="AvantGarde Bk BT" w:hAnsi="AvantGarde Bk BT" w:cs="Arial"/>
          <w:color w:val="000000" w:themeColor="text1"/>
          <w:sz w:val="24"/>
          <w:szCs w:val="24"/>
        </w:rPr>
      </w:pPr>
      <w:r w:rsidRPr="006044EA">
        <w:rPr>
          <w:rFonts w:ascii="AvantGarde Bk BT" w:hAnsi="AvantGarde Bk BT" w:cs="Arial"/>
          <w:color w:val="000000" w:themeColor="text1"/>
          <w:sz w:val="24"/>
          <w:szCs w:val="24"/>
        </w:rPr>
        <w:t>“</w:t>
      </w:r>
      <w:r w:rsidRPr="006044EA">
        <w:rPr>
          <w:rFonts w:ascii="AvantGarde Bk BT" w:hAnsi="AvantGarde Bk BT" w:cs="Arial"/>
          <w:b/>
          <w:i/>
          <w:color w:val="000000" w:themeColor="text1"/>
          <w:szCs w:val="24"/>
        </w:rPr>
        <w:t>Criterio 01/</w:t>
      </w:r>
      <w:proofErr w:type="gramStart"/>
      <w:r w:rsidRPr="006044EA">
        <w:rPr>
          <w:rFonts w:ascii="AvantGarde Bk BT" w:hAnsi="AvantGarde Bk BT" w:cs="Arial"/>
          <w:b/>
          <w:i/>
          <w:color w:val="000000" w:themeColor="text1"/>
          <w:szCs w:val="24"/>
        </w:rPr>
        <w:t>20 .</w:t>
      </w:r>
      <w:proofErr w:type="gramEnd"/>
      <w:r w:rsidRPr="006044EA">
        <w:rPr>
          <w:rFonts w:ascii="AvantGarde Bk BT" w:hAnsi="AvantGarde Bk BT" w:cs="Arial"/>
          <w:b/>
          <w:i/>
          <w:color w:val="000000" w:themeColor="text1"/>
          <w:szCs w:val="24"/>
        </w:rPr>
        <w:t xml:space="preserve"> Actos consentidos tácitamente. Improcedencia de su análisis.</w:t>
      </w:r>
      <w:r w:rsidRPr="006044EA">
        <w:rPr>
          <w:rFonts w:ascii="AvantGarde Bk BT" w:hAnsi="AvantGarde Bk BT" w:cs="Arial"/>
          <w:i/>
          <w:color w:val="000000" w:themeColor="text1"/>
          <w:szCs w:val="24"/>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w:t>
      </w:r>
      <w:r w:rsidRPr="006044EA">
        <w:rPr>
          <w:rFonts w:ascii="AvantGarde Bk BT" w:hAnsi="AvantGarde Bk BT" w:cs="Arial"/>
          <w:i/>
          <w:color w:val="000000" w:themeColor="text1"/>
          <w:sz w:val="20"/>
          <w:szCs w:val="24"/>
        </w:rPr>
        <w:t>.</w:t>
      </w:r>
      <w:r w:rsidRPr="006044EA">
        <w:rPr>
          <w:rFonts w:ascii="AvantGarde Bk BT" w:hAnsi="AvantGarde Bk BT" w:cs="Arial"/>
          <w:color w:val="000000" w:themeColor="text1"/>
          <w:sz w:val="24"/>
          <w:szCs w:val="24"/>
        </w:rPr>
        <w:t>”</w:t>
      </w:r>
    </w:p>
    <w:p w14:paraId="64D8A355" w14:textId="1BDEAD9A" w:rsidR="006044EA" w:rsidRPr="006044EA" w:rsidRDefault="006044EA" w:rsidP="006044EA">
      <w:pPr>
        <w:spacing w:line="360" w:lineRule="auto"/>
        <w:ind w:firstLine="709"/>
        <w:jc w:val="both"/>
        <w:rPr>
          <w:rFonts w:ascii="AvantGarde Bk BT" w:hAnsi="AvantGarde Bk BT" w:cs="Arial"/>
          <w:color w:val="000000" w:themeColor="text1"/>
          <w:sz w:val="24"/>
          <w:szCs w:val="24"/>
        </w:rPr>
      </w:pPr>
      <w:r w:rsidRPr="006044EA">
        <w:rPr>
          <w:rFonts w:ascii="AvantGarde Bk BT" w:hAnsi="AvantGarde Bk BT" w:cs="Arial"/>
          <w:color w:val="000000" w:themeColor="text1"/>
          <w:sz w:val="24"/>
          <w:szCs w:val="24"/>
        </w:rPr>
        <w:t>Del criterio antes anotado, se aprecia que, cuando en un recurso de revisión la parte recurrente no expresa inconformidad alguna con determinados aspectos de la respuesta emitida por el sujeto obligado, se entiende</w:t>
      </w:r>
      <w:r w:rsidR="00723950">
        <w:rPr>
          <w:rFonts w:ascii="AvantGarde Bk BT" w:hAnsi="AvantGarde Bk BT" w:cs="Arial"/>
          <w:color w:val="000000" w:themeColor="text1"/>
          <w:sz w:val="24"/>
          <w:szCs w:val="24"/>
        </w:rPr>
        <w:t>n</w:t>
      </w:r>
      <w:r w:rsidRPr="006044EA">
        <w:rPr>
          <w:rFonts w:ascii="AvantGarde Bk BT" w:hAnsi="AvantGarde Bk BT" w:cs="Arial"/>
          <w:color w:val="000000" w:themeColor="text1"/>
          <w:sz w:val="24"/>
          <w:szCs w:val="24"/>
        </w:rPr>
        <w:t xml:space="preserve"> como tácitamente consentidas y, por ende, no forman parte del estudio de fondo de la resolución que al efecto se emita en el recurso de revisión respectivo.</w:t>
      </w:r>
    </w:p>
    <w:p w14:paraId="65FEE060" w14:textId="77777777" w:rsidR="006044EA" w:rsidRPr="006044EA" w:rsidRDefault="006044EA" w:rsidP="006044EA">
      <w:pPr>
        <w:spacing w:line="360" w:lineRule="auto"/>
        <w:ind w:firstLine="709"/>
        <w:jc w:val="both"/>
        <w:rPr>
          <w:rFonts w:ascii="AvantGarde Bk BT" w:hAnsi="AvantGarde Bk BT" w:cs="Arial"/>
          <w:color w:val="000000" w:themeColor="text1"/>
          <w:sz w:val="24"/>
          <w:szCs w:val="24"/>
        </w:rPr>
      </w:pPr>
      <w:r w:rsidRPr="006044EA">
        <w:rPr>
          <w:rFonts w:ascii="AvantGarde Bk BT" w:hAnsi="AvantGarde Bk BT" w:cs="Arial"/>
          <w:color w:val="000000" w:themeColor="text1"/>
          <w:sz w:val="24"/>
          <w:szCs w:val="24"/>
        </w:rPr>
        <w:t xml:space="preserve">En ese tenor, esta Comisión de Transparencia no hará pronunciamiento alguno respecto de aquellos aspectos de la respuesta emitida por el sujeto obligado que no hayan sido combatidos por el recurrente es su escrito de agravios, pues dichos aspectos no forman parte de los motivos de inconformidad y, por ende, dicha información </w:t>
      </w:r>
      <w:r w:rsidRPr="006044EA">
        <w:rPr>
          <w:rFonts w:ascii="AvantGarde Bk BT" w:hAnsi="AvantGarde Bk BT" w:cs="Arial"/>
          <w:b/>
          <w:color w:val="000000" w:themeColor="text1"/>
          <w:sz w:val="24"/>
          <w:szCs w:val="24"/>
        </w:rPr>
        <w:t>queda firme</w:t>
      </w:r>
      <w:r w:rsidRPr="006044EA">
        <w:rPr>
          <w:rFonts w:ascii="AvantGarde Bk BT" w:hAnsi="AvantGarde Bk BT" w:cs="Arial"/>
          <w:color w:val="000000" w:themeColor="text1"/>
          <w:sz w:val="24"/>
          <w:szCs w:val="24"/>
        </w:rPr>
        <w:t>.</w:t>
      </w:r>
    </w:p>
    <w:p w14:paraId="4813903E" w14:textId="6A65B11D" w:rsidR="00C0421C" w:rsidRDefault="00EC3A09" w:rsidP="00EC3A0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Ahora, </w:t>
      </w:r>
      <w:r w:rsidRPr="00B173C0">
        <w:rPr>
          <w:rFonts w:ascii="AvantGarde Bk BT" w:hAnsi="AvantGarde Bk BT" w:cs="Arial"/>
          <w:color w:val="000000" w:themeColor="text1"/>
          <w:sz w:val="24"/>
          <w:szCs w:val="24"/>
        </w:rPr>
        <w:t xml:space="preserve">resulta oportuno precisar que, en el informe que rindió ante esta Comisión, </w:t>
      </w:r>
      <w:r w:rsidR="009E2745">
        <w:rPr>
          <w:rFonts w:ascii="AvantGarde Bk BT" w:hAnsi="AvantGarde Bk BT" w:cs="Arial"/>
          <w:color w:val="000000" w:themeColor="text1"/>
          <w:sz w:val="24"/>
          <w:szCs w:val="24"/>
        </w:rPr>
        <w:t xml:space="preserve">el cual se encuentra visible a foja veintitrés y veinticuatro de autos, </w:t>
      </w:r>
      <w:r w:rsidRPr="00B173C0">
        <w:rPr>
          <w:rFonts w:ascii="AvantGarde Bk BT" w:hAnsi="AvantGarde Bk BT" w:cs="Arial"/>
          <w:color w:val="000000" w:themeColor="text1"/>
          <w:sz w:val="24"/>
          <w:szCs w:val="24"/>
        </w:rPr>
        <w:t xml:space="preserve">el sujeto obligado </w:t>
      </w:r>
      <w:r>
        <w:rPr>
          <w:rFonts w:ascii="AvantGarde Bk BT" w:hAnsi="AvantGarde Bk BT" w:cs="Arial"/>
          <w:color w:val="000000" w:themeColor="text1"/>
          <w:sz w:val="24"/>
          <w:szCs w:val="24"/>
        </w:rPr>
        <w:t xml:space="preserve">reiteró su respuesta e hizo hincapié en que el cambio en la modalidad de entrega se debe a </w:t>
      </w:r>
      <w:bookmarkStart w:id="1" w:name="_GoBack"/>
      <w:bookmarkEnd w:id="1"/>
      <w:r>
        <w:rPr>
          <w:rFonts w:ascii="AvantGarde Bk BT" w:hAnsi="AvantGarde Bk BT" w:cs="Arial"/>
          <w:color w:val="000000" w:themeColor="text1"/>
          <w:sz w:val="24"/>
          <w:szCs w:val="24"/>
        </w:rPr>
        <w:t>la información en formato digital sobrepasa las capacidades técnicas para su envío ya que consta de setenta y cuatro fojas, y la Plataforma únicamente permite enviar 20 MB</w:t>
      </w:r>
      <w:r w:rsidR="00472B48">
        <w:rPr>
          <w:rFonts w:ascii="AvantGarde Bk BT" w:hAnsi="AvantGarde Bk BT" w:cs="Arial"/>
          <w:color w:val="000000" w:themeColor="text1"/>
          <w:sz w:val="24"/>
          <w:szCs w:val="24"/>
        </w:rPr>
        <w:t>, aunado a que aun y cuando se hubieren procesado los documentos en formato electrónico y versión pública</w:t>
      </w:r>
      <w:r w:rsidR="003D4855">
        <w:rPr>
          <w:rFonts w:ascii="AvantGarde Bk BT" w:hAnsi="AvantGarde Bk BT" w:cs="Arial"/>
          <w:color w:val="000000" w:themeColor="text1"/>
          <w:sz w:val="24"/>
          <w:szCs w:val="24"/>
        </w:rPr>
        <w:t>, se encontraba imposibilitado para cumplir con la entrega en la modalidad solicitada y en los plazos establecidos.</w:t>
      </w:r>
    </w:p>
    <w:p w14:paraId="5F997E72" w14:textId="3414D043" w:rsidR="00966032" w:rsidRPr="0014704E" w:rsidRDefault="00966032" w:rsidP="00966032">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Al respecto</w:t>
      </w:r>
      <w:r w:rsidRPr="0014704E">
        <w:rPr>
          <w:rFonts w:ascii="AvantGarde Bk BT" w:hAnsi="AvantGarde Bk BT" w:cs="Arial"/>
          <w:color w:val="000000" w:themeColor="text1"/>
          <w:sz w:val="24"/>
          <w:szCs w:val="24"/>
        </w:rPr>
        <w:t xml:space="preserve">, los artículos 146, fracción V, primer párrafo y 155 de la Ley </w:t>
      </w:r>
      <w:r>
        <w:rPr>
          <w:rFonts w:ascii="AvantGarde Bk BT" w:hAnsi="AvantGarde Bk BT" w:cs="Arial"/>
          <w:color w:val="000000" w:themeColor="text1"/>
          <w:sz w:val="24"/>
          <w:szCs w:val="24"/>
        </w:rPr>
        <w:t xml:space="preserve">de Transparencia establecen que </w:t>
      </w:r>
      <w:r w:rsidRPr="0014704E">
        <w:rPr>
          <w:rFonts w:ascii="AvantGarde Bk BT" w:hAnsi="AvantGarde Bk BT" w:cs="Arial"/>
          <w:color w:val="000000" w:themeColor="text1"/>
          <w:sz w:val="24"/>
          <w:szCs w:val="24"/>
        </w:rPr>
        <w:t xml:space="preserve">el acceso </w:t>
      </w:r>
      <w:r>
        <w:rPr>
          <w:rFonts w:ascii="AvantGarde Bk BT" w:hAnsi="AvantGarde Bk BT" w:cs="Arial"/>
          <w:color w:val="000000" w:themeColor="text1"/>
          <w:sz w:val="24"/>
          <w:szCs w:val="24"/>
        </w:rPr>
        <w:t xml:space="preserve">a la información </w:t>
      </w:r>
      <w:r w:rsidRPr="0014704E">
        <w:rPr>
          <w:rFonts w:ascii="AvantGarde Bk BT" w:hAnsi="AvantGarde Bk BT" w:cs="Arial"/>
          <w:color w:val="000000" w:themeColor="text1"/>
          <w:sz w:val="24"/>
          <w:szCs w:val="24"/>
        </w:rPr>
        <w:t>se dará en la modalidad de entrega elegido por el solicitante</w:t>
      </w:r>
      <w:r>
        <w:rPr>
          <w:rFonts w:ascii="AvantGarde Bk BT" w:hAnsi="AvantGarde Bk BT" w:cs="Arial"/>
          <w:color w:val="000000" w:themeColor="text1"/>
          <w:sz w:val="24"/>
          <w:szCs w:val="24"/>
        </w:rPr>
        <w:t xml:space="preserve">, </w:t>
      </w:r>
      <w:r w:rsidRPr="0014704E">
        <w:rPr>
          <w:rFonts w:ascii="AvantGarde Bk BT" w:hAnsi="AvantGarde Bk BT" w:cs="Arial"/>
          <w:color w:val="000000" w:themeColor="text1"/>
          <w:sz w:val="24"/>
          <w:szCs w:val="24"/>
        </w:rPr>
        <w:t xml:space="preserve">y que </w:t>
      </w:r>
      <w:r>
        <w:rPr>
          <w:rFonts w:ascii="AvantGarde Bk BT" w:hAnsi="AvantGarde Bk BT" w:cs="Arial"/>
          <w:color w:val="000000" w:themeColor="text1"/>
          <w:sz w:val="24"/>
          <w:szCs w:val="24"/>
        </w:rPr>
        <w:t>en el caso de que</w:t>
      </w:r>
      <w:r w:rsidRPr="0014704E">
        <w:rPr>
          <w:rFonts w:ascii="AvantGarde Bk BT" w:hAnsi="AvantGarde Bk BT" w:cs="Arial"/>
          <w:color w:val="000000" w:themeColor="text1"/>
          <w:sz w:val="24"/>
          <w:szCs w:val="24"/>
        </w:rPr>
        <w:t xml:space="preserve"> la </w:t>
      </w:r>
      <w:r>
        <w:rPr>
          <w:rFonts w:ascii="AvantGarde Bk BT" w:hAnsi="AvantGarde Bk BT" w:cs="Arial"/>
          <w:color w:val="000000" w:themeColor="text1"/>
          <w:sz w:val="24"/>
          <w:szCs w:val="24"/>
        </w:rPr>
        <w:t>misma</w:t>
      </w:r>
      <w:r w:rsidRPr="0014704E">
        <w:rPr>
          <w:rFonts w:ascii="AvantGarde Bk BT" w:hAnsi="AvantGarde Bk BT" w:cs="Arial"/>
          <w:color w:val="000000" w:themeColor="text1"/>
          <w:sz w:val="24"/>
          <w:szCs w:val="24"/>
        </w:rPr>
        <w:t xml:space="preserve"> no pueda entregarse o enviarse en la modalidad elegida, el sujeto obligado deberá ofrecer otra u otras modalidades de entrega</w:t>
      </w:r>
      <w:r>
        <w:rPr>
          <w:rFonts w:ascii="AvantGarde Bk BT" w:hAnsi="AvantGarde Bk BT" w:cs="Arial"/>
          <w:color w:val="000000" w:themeColor="text1"/>
          <w:sz w:val="24"/>
          <w:szCs w:val="24"/>
        </w:rPr>
        <w:t xml:space="preserve">, </w:t>
      </w:r>
      <w:r w:rsidRPr="00CE7873">
        <w:rPr>
          <w:rFonts w:ascii="AvantGarde Bk BT" w:hAnsi="AvantGarde Bk BT" w:cs="Arial"/>
          <w:b/>
          <w:color w:val="000000" w:themeColor="text1"/>
          <w:sz w:val="24"/>
          <w:szCs w:val="24"/>
          <w:u w:val="single"/>
        </w:rPr>
        <w:t>para lo que deberá fundar y motivar la necesidad de ofrecer otras modalidades</w:t>
      </w:r>
      <w:r w:rsidRPr="0014704E">
        <w:rPr>
          <w:rFonts w:ascii="AvantGarde Bk BT" w:hAnsi="AvantGarde Bk BT" w:cs="Arial"/>
          <w:color w:val="000000" w:themeColor="text1"/>
          <w:sz w:val="24"/>
          <w:szCs w:val="24"/>
        </w:rPr>
        <w:t>.</w:t>
      </w:r>
      <w:r>
        <w:rPr>
          <w:rStyle w:val="Refdenotaalpie"/>
          <w:rFonts w:ascii="AvantGarde Bk BT" w:hAnsi="AvantGarde Bk BT" w:cs="Arial"/>
          <w:color w:val="000000" w:themeColor="text1"/>
          <w:sz w:val="24"/>
          <w:szCs w:val="24"/>
        </w:rPr>
        <w:footnoteReference w:id="2"/>
      </w:r>
    </w:p>
    <w:p w14:paraId="1E94B63B" w14:textId="77777777" w:rsidR="00966032" w:rsidRPr="0014704E" w:rsidRDefault="00966032" w:rsidP="00966032">
      <w:pPr>
        <w:pStyle w:val="corte4fondo"/>
        <w:tabs>
          <w:tab w:val="left" w:pos="567"/>
        </w:tabs>
        <w:rPr>
          <w:rFonts w:ascii="AvantGarde Bk BT" w:hAnsi="AvantGarde Bk BT" w:cs="Arial"/>
          <w:color w:val="000000" w:themeColor="text1"/>
          <w:sz w:val="24"/>
          <w:szCs w:val="24"/>
        </w:rPr>
      </w:pPr>
    </w:p>
    <w:p w14:paraId="4A1FAE9B" w14:textId="4EDCCDA1" w:rsidR="00966032" w:rsidRDefault="00966032" w:rsidP="00966032">
      <w:pPr>
        <w:pStyle w:val="corte4fondo"/>
        <w:tabs>
          <w:tab w:val="left" w:pos="567"/>
        </w:tabs>
        <w:rPr>
          <w:rFonts w:ascii="AvantGarde Bk BT" w:hAnsi="AvantGarde Bk BT" w:cs="Arial"/>
          <w:color w:val="000000" w:themeColor="text1"/>
          <w:sz w:val="24"/>
          <w:szCs w:val="24"/>
        </w:rPr>
      </w:pPr>
      <w:r w:rsidRPr="0014704E">
        <w:rPr>
          <w:rFonts w:ascii="AvantGarde Bk BT" w:hAnsi="AvantGarde Bk BT" w:cs="Arial"/>
          <w:color w:val="000000" w:themeColor="text1"/>
          <w:sz w:val="24"/>
          <w:szCs w:val="24"/>
        </w:rPr>
        <w:t>De ahí que para presentar una solicitud</w:t>
      </w:r>
      <w:r>
        <w:rPr>
          <w:rFonts w:ascii="AvantGarde Bk BT" w:hAnsi="AvantGarde Bk BT" w:cs="Arial"/>
          <w:color w:val="000000" w:themeColor="text1"/>
          <w:sz w:val="24"/>
          <w:szCs w:val="24"/>
        </w:rPr>
        <w:t>,</w:t>
      </w:r>
      <w:r w:rsidRPr="0014704E">
        <w:rPr>
          <w:rFonts w:ascii="AvantGarde Bk BT" w:hAnsi="AvantGarde Bk BT" w:cs="Arial"/>
          <w:color w:val="000000" w:themeColor="text1"/>
          <w:sz w:val="24"/>
          <w:szCs w:val="24"/>
        </w:rPr>
        <w:t xml:space="preserve"> no se podrá exigir</w:t>
      </w:r>
      <w:r>
        <w:rPr>
          <w:rFonts w:ascii="AvantGarde Bk BT" w:hAnsi="AvantGarde Bk BT" w:cs="Arial"/>
          <w:color w:val="000000" w:themeColor="text1"/>
          <w:sz w:val="24"/>
          <w:szCs w:val="24"/>
        </w:rPr>
        <w:t xml:space="preserve"> mayor requisito que, entre otros</w:t>
      </w:r>
      <w:r w:rsidRPr="0014704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el de </w:t>
      </w:r>
      <w:r w:rsidRPr="0014704E">
        <w:rPr>
          <w:rFonts w:ascii="AvantGarde Bk BT" w:hAnsi="AvantGarde Bk BT" w:cs="Arial"/>
          <w:color w:val="000000" w:themeColor="text1"/>
          <w:sz w:val="24"/>
          <w:szCs w:val="24"/>
        </w:rPr>
        <w:t>la modalidad en la que prefiere se oto</w:t>
      </w:r>
      <w:r>
        <w:rPr>
          <w:rFonts w:ascii="AvantGarde Bk BT" w:hAnsi="AvantGarde Bk BT" w:cs="Arial"/>
          <w:color w:val="000000" w:themeColor="text1"/>
          <w:sz w:val="24"/>
          <w:szCs w:val="24"/>
        </w:rPr>
        <w:t>rgue el acceso a la información;</w:t>
      </w:r>
      <w:r w:rsidRPr="0014704E">
        <w:rPr>
          <w:rFonts w:ascii="AvantGarde Bk BT" w:hAnsi="AvantGarde Bk BT" w:cs="Arial"/>
          <w:color w:val="000000" w:themeColor="text1"/>
          <w:sz w:val="24"/>
          <w:szCs w:val="24"/>
        </w:rPr>
        <w:t xml:space="preserve"> por ello, la regla es que el acceso se dará en la modalidad de </w:t>
      </w:r>
      <w:r w:rsidR="002214D7">
        <w:rPr>
          <w:rFonts w:ascii="AvantGarde Bk BT" w:hAnsi="AvantGarde Bk BT" w:cs="Arial"/>
          <w:color w:val="000000" w:themeColor="text1"/>
          <w:sz w:val="24"/>
          <w:szCs w:val="24"/>
        </w:rPr>
        <w:t xml:space="preserve">entrega </w:t>
      </w:r>
      <w:r w:rsidRPr="0014704E">
        <w:rPr>
          <w:rFonts w:ascii="AvantGarde Bk BT" w:hAnsi="AvantGarde Bk BT" w:cs="Arial"/>
          <w:color w:val="000000" w:themeColor="text1"/>
          <w:sz w:val="24"/>
          <w:szCs w:val="24"/>
        </w:rPr>
        <w:t xml:space="preserve">solicitada y, en su caso, </w:t>
      </w:r>
      <w:r w:rsidR="002214D7">
        <w:rPr>
          <w:rFonts w:ascii="AvantGarde Bk BT" w:hAnsi="AvantGarde Bk BT" w:cs="Arial"/>
          <w:color w:val="000000" w:themeColor="text1"/>
          <w:sz w:val="24"/>
          <w:szCs w:val="24"/>
        </w:rPr>
        <w:t>de</w:t>
      </w:r>
      <w:r w:rsidRPr="0014704E">
        <w:rPr>
          <w:rFonts w:ascii="AvantGarde Bk BT" w:hAnsi="AvantGarde Bk BT" w:cs="Arial"/>
          <w:color w:val="000000" w:themeColor="text1"/>
          <w:sz w:val="24"/>
          <w:szCs w:val="24"/>
        </w:rPr>
        <w:t xml:space="preserve"> envío elegido por el solicitante y, la excepción es </w:t>
      </w:r>
      <w:r>
        <w:rPr>
          <w:rFonts w:ascii="AvantGarde Bk BT" w:hAnsi="AvantGarde Bk BT" w:cs="Arial"/>
          <w:color w:val="000000" w:themeColor="text1"/>
          <w:sz w:val="24"/>
          <w:szCs w:val="24"/>
        </w:rPr>
        <w:t xml:space="preserve">que </w:t>
      </w:r>
      <w:r w:rsidRPr="0014704E">
        <w:rPr>
          <w:rFonts w:ascii="AvantGarde Bk BT" w:hAnsi="AvantGarde Bk BT" w:cs="Arial"/>
          <w:color w:val="000000" w:themeColor="text1"/>
          <w:sz w:val="24"/>
          <w:szCs w:val="24"/>
        </w:rPr>
        <w:t>cuando la información no pueda entregarse o enviarse en la modalidad elegida, el sujeto obligado deberá ofrecer otra u otras modalidades de entrega</w:t>
      </w:r>
      <w:r>
        <w:rPr>
          <w:rFonts w:ascii="AvantGarde Bk BT" w:hAnsi="AvantGarde Bk BT" w:cs="Arial"/>
          <w:color w:val="000000" w:themeColor="text1"/>
          <w:sz w:val="24"/>
          <w:szCs w:val="24"/>
        </w:rPr>
        <w:t>, y e</w:t>
      </w:r>
      <w:r w:rsidRPr="0014704E">
        <w:rPr>
          <w:rFonts w:ascii="AvantGarde Bk BT" w:hAnsi="AvantGarde Bk BT" w:cs="Arial"/>
          <w:color w:val="000000" w:themeColor="text1"/>
          <w:sz w:val="24"/>
          <w:szCs w:val="24"/>
        </w:rPr>
        <w:t>n cualquier caso, se deberá fundar y motivar la necesidad de ofrecer otras modalidades.</w:t>
      </w:r>
    </w:p>
    <w:p w14:paraId="3C7A3A7D" w14:textId="77777777" w:rsidR="00966032" w:rsidRDefault="00966032" w:rsidP="00966032">
      <w:pPr>
        <w:pStyle w:val="corte4fondo"/>
        <w:tabs>
          <w:tab w:val="left" w:pos="567"/>
        </w:tabs>
        <w:rPr>
          <w:rFonts w:ascii="AvantGarde Bk BT" w:hAnsi="AvantGarde Bk BT" w:cs="Arial"/>
          <w:color w:val="000000" w:themeColor="text1"/>
          <w:sz w:val="24"/>
          <w:szCs w:val="24"/>
        </w:rPr>
      </w:pPr>
    </w:p>
    <w:p w14:paraId="3822A082" w14:textId="2CD64FC1" w:rsidR="00966032" w:rsidRDefault="00966032" w:rsidP="00966032">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Con independencia de lo anterior, en el caso de que el solicitante no hubiera especificado la modalidad en la que deseaba recibir la información, </w:t>
      </w:r>
      <w:r w:rsidR="00A86A11">
        <w:rPr>
          <w:rFonts w:ascii="AvantGarde Bk BT" w:hAnsi="AvantGarde Bk BT" w:cs="Arial"/>
          <w:color w:val="000000" w:themeColor="text1"/>
          <w:sz w:val="24"/>
          <w:szCs w:val="24"/>
        </w:rPr>
        <w:t>en razón de</w:t>
      </w:r>
      <w:r>
        <w:rPr>
          <w:rFonts w:ascii="AvantGarde Bk BT" w:hAnsi="AvantGarde Bk BT" w:cs="Arial"/>
          <w:color w:val="000000" w:themeColor="text1"/>
          <w:sz w:val="24"/>
          <w:szCs w:val="24"/>
        </w:rPr>
        <w:t xml:space="preserve"> que éste</w:t>
      </w:r>
      <w:r w:rsidRPr="0014704E">
        <w:rPr>
          <w:rFonts w:ascii="AvantGarde Bk BT" w:hAnsi="AvantGarde Bk BT" w:cs="Arial"/>
          <w:color w:val="000000" w:themeColor="text1"/>
          <w:sz w:val="24"/>
          <w:szCs w:val="24"/>
        </w:rPr>
        <w:t xml:space="preserve"> presentó </w:t>
      </w:r>
      <w:r>
        <w:rPr>
          <w:rFonts w:ascii="AvantGarde Bk BT" w:hAnsi="AvantGarde Bk BT" w:cs="Arial"/>
          <w:color w:val="000000" w:themeColor="text1"/>
          <w:sz w:val="24"/>
          <w:szCs w:val="24"/>
        </w:rPr>
        <w:t>su s</w:t>
      </w:r>
      <w:r w:rsidRPr="0014704E">
        <w:rPr>
          <w:rFonts w:ascii="AvantGarde Bk BT" w:hAnsi="AvantGarde Bk BT" w:cs="Arial"/>
          <w:color w:val="000000" w:themeColor="text1"/>
          <w:sz w:val="24"/>
          <w:szCs w:val="24"/>
        </w:rPr>
        <w:t>olicitud de información por medios electrónicos, entonces</w:t>
      </w:r>
      <w:r>
        <w:rPr>
          <w:rFonts w:ascii="AvantGarde Bk BT" w:hAnsi="AvantGarde Bk BT" w:cs="Arial"/>
          <w:color w:val="000000" w:themeColor="text1"/>
          <w:sz w:val="24"/>
          <w:szCs w:val="24"/>
        </w:rPr>
        <w:t xml:space="preserve"> </w:t>
      </w:r>
      <w:r w:rsidRPr="0014704E">
        <w:rPr>
          <w:rFonts w:ascii="AvantGarde Bk BT" w:hAnsi="AvantGarde Bk BT" w:cs="Arial"/>
          <w:color w:val="000000" w:themeColor="text1"/>
          <w:sz w:val="24"/>
          <w:szCs w:val="24"/>
        </w:rPr>
        <w:t xml:space="preserve">la </w:t>
      </w:r>
      <w:r w:rsidRPr="0014704E">
        <w:rPr>
          <w:rFonts w:ascii="AvantGarde Bk BT" w:hAnsi="AvantGarde Bk BT" w:cs="Arial"/>
          <w:color w:val="000000" w:themeColor="text1"/>
          <w:sz w:val="24"/>
          <w:szCs w:val="24"/>
        </w:rPr>
        <w:lastRenderedPageBreak/>
        <w:t xml:space="preserve">autoridad debe </w:t>
      </w:r>
      <w:r>
        <w:rPr>
          <w:rFonts w:ascii="AvantGarde Bk BT" w:hAnsi="AvantGarde Bk BT" w:cs="Arial"/>
          <w:color w:val="000000" w:themeColor="text1"/>
          <w:sz w:val="24"/>
          <w:szCs w:val="24"/>
        </w:rPr>
        <w:t xml:space="preserve">dar preferencia a </w:t>
      </w:r>
      <w:r w:rsidRPr="0014704E">
        <w:rPr>
          <w:rFonts w:ascii="AvantGarde Bk BT" w:hAnsi="AvantGarde Bk BT" w:cs="Arial"/>
          <w:color w:val="000000" w:themeColor="text1"/>
          <w:sz w:val="24"/>
          <w:szCs w:val="24"/>
        </w:rPr>
        <w:t>entregar la información peticionada por ese mismo medio</w:t>
      </w:r>
      <w:r>
        <w:rPr>
          <w:rFonts w:ascii="AvantGarde Bk BT" w:hAnsi="AvantGarde Bk BT" w:cs="Arial"/>
          <w:color w:val="000000" w:themeColor="text1"/>
          <w:sz w:val="24"/>
          <w:szCs w:val="24"/>
        </w:rPr>
        <w:t>.</w:t>
      </w:r>
    </w:p>
    <w:p w14:paraId="23745F90" w14:textId="77777777" w:rsidR="00966032" w:rsidRPr="0014704E" w:rsidRDefault="00966032" w:rsidP="00966032">
      <w:pPr>
        <w:pStyle w:val="corte4fondo"/>
        <w:tabs>
          <w:tab w:val="left" w:pos="567"/>
        </w:tabs>
        <w:rPr>
          <w:rFonts w:ascii="AvantGarde Bk BT" w:hAnsi="AvantGarde Bk BT" w:cs="Arial"/>
          <w:color w:val="000000" w:themeColor="text1"/>
          <w:sz w:val="24"/>
          <w:szCs w:val="24"/>
        </w:rPr>
      </w:pPr>
    </w:p>
    <w:p w14:paraId="32704D9A" w14:textId="2F8EDEEE" w:rsidR="00966032" w:rsidRDefault="00966032" w:rsidP="00A86A11">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Lo </w:t>
      </w:r>
      <w:r w:rsidR="000F711A">
        <w:rPr>
          <w:rFonts w:ascii="AvantGarde Bk BT" w:hAnsi="AvantGarde Bk BT" w:cs="Arial"/>
          <w:color w:val="000000" w:themeColor="text1"/>
          <w:sz w:val="24"/>
          <w:szCs w:val="24"/>
        </w:rPr>
        <w:t>cual</w:t>
      </w:r>
      <w:r>
        <w:rPr>
          <w:rFonts w:ascii="AvantGarde Bk BT" w:hAnsi="AvantGarde Bk BT" w:cs="Arial"/>
          <w:color w:val="000000" w:themeColor="text1"/>
          <w:sz w:val="24"/>
          <w:szCs w:val="24"/>
        </w:rPr>
        <w:t xml:space="preserve">, </w:t>
      </w:r>
      <w:r w:rsidRPr="0014704E">
        <w:rPr>
          <w:rFonts w:ascii="AvantGarde Bk BT" w:hAnsi="AvantGarde Bk BT" w:cs="Arial"/>
          <w:color w:val="000000" w:themeColor="text1"/>
          <w:sz w:val="24"/>
          <w:szCs w:val="24"/>
        </w:rPr>
        <w:t>encuentra sustento en el criterio 03/2008 emitido por el Comité de Acceso a la Información Pública y Protección de Datos Personales de la Suprema Corte de Justicia de la Nación, publicado en la Compilación de Normas y Criterios en Materia de Transparencia, Acceso a la Información Pública y Protección de Datos Personales de la Suprema Corte de Justicia de la Nación, Novena Edición, página 919, México 2013</w:t>
      </w:r>
      <w:r>
        <w:rPr>
          <w:rFonts w:ascii="AvantGarde Bk BT" w:hAnsi="AvantGarde Bk BT" w:cs="Arial"/>
          <w:color w:val="000000" w:themeColor="text1"/>
          <w:sz w:val="24"/>
          <w:szCs w:val="24"/>
        </w:rPr>
        <w:t>,</w:t>
      </w:r>
      <w:r w:rsidRPr="0014704E">
        <w:rPr>
          <w:rFonts w:ascii="AvantGarde Bk BT" w:hAnsi="AvantGarde Bk BT" w:cs="Arial"/>
          <w:color w:val="000000" w:themeColor="text1"/>
          <w:sz w:val="24"/>
          <w:szCs w:val="24"/>
        </w:rPr>
        <w:t xml:space="preserve"> cuyo rubro y texto es:</w:t>
      </w:r>
    </w:p>
    <w:p w14:paraId="195DE2BE" w14:textId="77777777" w:rsidR="00966032" w:rsidRDefault="00966032" w:rsidP="000F711A">
      <w:pPr>
        <w:pStyle w:val="corte4fondo"/>
        <w:tabs>
          <w:tab w:val="left" w:pos="567"/>
        </w:tabs>
        <w:spacing w:line="240" w:lineRule="auto"/>
        <w:ind w:left="680" w:right="680" w:firstLine="0"/>
        <w:rPr>
          <w:rFonts w:ascii="AvantGarde Bk BT" w:hAnsi="AvantGarde Bk BT" w:cs="Arial"/>
          <w:i/>
          <w:color w:val="000000" w:themeColor="text1"/>
          <w:sz w:val="22"/>
          <w:szCs w:val="22"/>
        </w:rPr>
      </w:pPr>
      <w:r w:rsidRPr="00733BDD">
        <w:rPr>
          <w:rFonts w:ascii="AvantGarde Bk BT" w:hAnsi="AvantGarde Bk BT" w:cs="Arial"/>
          <w:i/>
          <w:color w:val="000000" w:themeColor="text1"/>
          <w:sz w:val="22"/>
          <w:szCs w:val="22"/>
        </w:rPr>
        <w:t>“</w:t>
      </w:r>
      <w:r w:rsidRPr="00733BDD">
        <w:rPr>
          <w:rFonts w:ascii="AvantGarde Bk BT" w:hAnsi="AvantGarde Bk BT" w:cs="Arial"/>
          <w:b/>
          <w:i/>
          <w:color w:val="000000" w:themeColor="text1"/>
          <w:sz w:val="22"/>
          <w:szCs w:val="22"/>
        </w:rPr>
        <w:t>MODALIDAD ELECTRÓNICA DE ACCESO A LA INFORMACIÓN. SI SE RECIBE UNA SOLICITUD POR MEDIOS ELECTRÓNICOS SIN PRECISAR LA MODALIDAD DE PREFERENCIA DEBE PRESUMIRSE QUE SE REQUIRIÓ EL ACCESO POR ESA MISMA VÍA.</w:t>
      </w:r>
      <w:r w:rsidRPr="00733BDD">
        <w:rPr>
          <w:rFonts w:ascii="AvantGarde Bk BT" w:hAnsi="AvantGarde Bk BT" w:cs="Arial"/>
          <w:i/>
          <w:color w:val="000000" w:themeColor="text1"/>
          <w:sz w:val="22"/>
          <w:szCs w:val="22"/>
        </w:rPr>
        <w:t xml:space="preserve"> El ejercicio del derecho de acceso a la información gubernamental no se entiende de forma abstracta y desvinculada a la forma en que los gobernados pueden allegarse de aquélla; destacándose que la modalidad de entrega de la información resulta de especial interés para hacer efectivo este derecho. En este sentido, la Comisión para la Transparencia y Acceso a la Información de la Suprema Corte de Justicia de la Nación (recurso de revisión 1/2005) determinó que el acceso a la información no se cumple de forma íntegra cuando se entrega la información al peticionario en una modalidad diversa a la solicitada, cuando esta fue la remisión por medios electrónicos, toda vez que el otorgamiento en una diversa puede constituir un obstáculo material para el ejercicio del derecho de acceso a la información tutelado en el artículo 6° constitucional. Por lo tanto, si el peticionario solicita por vía electrónica determinada información sin precisar la modalidad de su preferencia debe presumirse que la requiere por esa misma vía.</w:t>
      </w:r>
      <w:r>
        <w:rPr>
          <w:rFonts w:ascii="AvantGarde Bk BT" w:hAnsi="AvantGarde Bk BT" w:cs="Arial"/>
          <w:i/>
          <w:color w:val="000000" w:themeColor="text1"/>
          <w:sz w:val="22"/>
          <w:szCs w:val="22"/>
        </w:rPr>
        <w:t>”</w:t>
      </w:r>
    </w:p>
    <w:p w14:paraId="41D045AD" w14:textId="77777777" w:rsidR="00966032" w:rsidRPr="00302BBA" w:rsidRDefault="00966032" w:rsidP="00966032">
      <w:pPr>
        <w:pStyle w:val="corte4fondo"/>
        <w:tabs>
          <w:tab w:val="left" w:pos="567"/>
        </w:tabs>
        <w:ind w:left="680" w:firstLine="0"/>
        <w:rPr>
          <w:rFonts w:ascii="AvantGarde Bk BT" w:hAnsi="AvantGarde Bk BT" w:cs="Arial"/>
          <w:i/>
          <w:color w:val="000000" w:themeColor="text1"/>
          <w:sz w:val="22"/>
          <w:szCs w:val="22"/>
        </w:rPr>
      </w:pPr>
    </w:p>
    <w:p w14:paraId="6E0DCF98" w14:textId="2268A4FF" w:rsidR="00966032" w:rsidRDefault="00966032" w:rsidP="00966032">
      <w:pPr>
        <w:pStyle w:val="corte4fondo"/>
        <w:tabs>
          <w:tab w:val="left" w:pos="567"/>
        </w:tabs>
        <w:rPr>
          <w:rFonts w:ascii="AvantGarde Bk BT" w:hAnsi="AvantGarde Bk BT" w:cs="Arial"/>
          <w:color w:val="000000" w:themeColor="text1"/>
          <w:sz w:val="24"/>
          <w:szCs w:val="24"/>
        </w:rPr>
      </w:pPr>
      <w:r w:rsidRPr="0014704E">
        <w:rPr>
          <w:rFonts w:ascii="AvantGarde Bk BT" w:hAnsi="AvantGarde Bk BT" w:cs="Arial"/>
          <w:color w:val="000000" w:themeColor="text1"/>
          <w:sz w:val="24"/>
          <w:szCs w:val="24"/>
        </w:rPr>
        <w:t>Criterio que de conformidad con el artículo 7°</w:t>
      </w:r>
      <w:r w:rsidR="00F72DFC">
        <w:rPr>
          <w:rStyle w:val="Refdenotaalpie"/>
          <w:rFonts w:ascii="AvantGarde Bk BT" w:hAnsi="AvantGarde Bk BT" w:cs="Arial"/>
          <w:color w:val="000000" w:themeColor="text1"/>
          <w:sz w:val="24"/>
          <w:szCs w:val="24"/>
        </w:rPr>
        <w:footnoteReference w:id="3"/>
      </w:r>
      <w:r w:rsidRPr="0014704E">
        <w:rPr>
          <w:rFonts w:ascii="AvantGarde Bk BT" w:hAnsi="AvantGarde Bk BT" w:cs="Arial"/>
          <w:color w:val="000000" w:themeColor="text1"/>
          <w:sz w:val="24"/>
          <w:szCs w:val="24"/>
        </w:rPr>
        <w:t xml:space="preserve"> de la Ley de Transparencia resulta aplicable al caso concreto, pues el mismo orienta a esta Comisión de Transparencia </w:t>
      </w:r>
      <w:r w:rsidR="008A648A">
        <w:rPr>
          <w:rFonts w:ascii="AvantGarde Bk BT" w:hAnsi="AvantGarde Bk BT" w:cs="Arial"/>
          <w:color w:val="000000" w:themeColor="text1"/>
          <w:sz w:val="24"/>
          <w:szCs w:val="24"/>
        </w:rPr>
        <w:t>a</w:t>
      </w:r>
      <w:r w:rsidRPr="0014704E">
        <w:rPr>
          <w:rFonts w:ascii="AvantGarde Bk BT" w:hAnsi="AvantGarde Bk BT" w:cs="Arial"/>
          <w:color w:val="000000" w:themeColor="text1"/>
          <w:sz w:val="24"/>
          <w:szCs w:val="24"/>
        </w:rPr>
        <w:t xml:space="preserve"> favorecer el principio de máxima publicidad y disponibilidad de la información en posesión del sujeto obligado. </w:t>
      </w:r>
    </w:p>
    <w:p w14:paraId="22E1DA94" w14:textId="77777777" w:rsidR="00966032" w:rsidRDefault="00966032" w:rsidP="00966032">
      <w:pPr>
        <w:pStyle w:val="corte4fondo"/>
        <w:tabs>
          <w:tab w:val="left" w:pos="567"/>
        </w:tabs>
        <w:rPr>
          <w:rFonts w:ascii="AvantGarde Bk BT" w:hAnsi="AvantGarde Bk BT" w:cs="Arial"/>
          <w:color w:val="000000" w:themeColor="text1"/>
          <w:sz w:val="24"/>
          <w:szCs w:val="24"/>
        </w:rPr>
      </w:pPr>
    </w:p>
    <w:p w14:paraId="4D8B2A05" w14:textId="4E60FE1F" w:rsidR="00966032" w:rsidRDefault="00966032" w:rsidP="00966032">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Así pues, se colige que</w:t>
      </w:r>
      <w:r w:rsidR="000F711A">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14704E">
        <w:rPr>
          <w:rFonts w:ascii="AvantGarde Bk BT" w:hAnsi="AvantGarde Bk BT" w:cs="Arial"/>
          <w:color w:val="000000" w:themeColor="text1"/>
          <w:sz w:val="24"/>
          <w:szCs w:val="24"/>
        </w:rPr>
        <w:t>si el solicitante presentó la solicitud de info</w:t>
      </w:r>
      <w:r w:rsidR="00104BDC">
        <w:rPr>
          <w:rFonts w:ascii="AvantGarde Bk BT" w:hAnsi="AvantGarde Bk BT" w:cs="Arial"/>
          <w:color w:val="000000" w:themeColor="text1"/>
          <w:sz w:val="24"/>
          <w:szCs w:val="24"/>
        </w:rPr>
        <w:t>rmación por medios electrónicos,</w:t>
      </w:r>
      <w:r w:rsidRPr="0014704E">
        <w:rPr>
          <w:rFonts w:ascii="AvantGarde Bk BT" w:hAnsi="AvantGarde Bk BT" w:cs="Arial"/>
          <w:color w:val="000000" w:themeColor="text1"/>
          <w:sz w:val="24"/>
          <w:szCs w:val="24"/>
        </w:rPr>
        <w:t xml:space="preserve"> la autoridad debe entregar la información peticionada por ese mismo medio</w:t>
      </w:r>
      <w:r>
        <w:rPr>
          <w:rFonts w:ascii="AvantGarde Bk BT" w:hAnsi="AvantGarde Bk BT" w:cs="Arial"/>
          <w:color w:val="000000" w:themeColor="text1"/>
          <w:sz w:val="24"/>
          <w:szCs w:val="24"/>
        </w:rPr>
        <w:t xml:space="preserve">, máxime que en la especie el hoy recurrente </w:t>
      </w:r>
      <w:r w:rsidRPr="004333DF">
        <w:rPr>
          <w:rFonts w:ascii="AvantGarde Bk BT" w:hAnsi="AvantGarde Bk BT" w:cs="Arial"/>
          <w:color w:val="000000" w:themeColor="text1"/>
          <w:sz w:val="24"/>
          <w:szCs w:val="24"/>
        </w:rPr>
        <w:t xml:space="preserve">especificó que la información fuera entregada a través del </w:t>
      </w:r>
      <w:r w:rsidR="00104BDC">
        <w:rPr>
          <w:rFonts w:ascii="AvantGarde Bk BT" w:hAnsi="AvantGarde Bk BT" w:cs="Arial"/>
          <w:color w:val="000000" w:themeColor="text1"/>
          <w:sz w:val="24"/>
          <w:szCs w:val="24"/>
        </w:rPr>
        <w:t>S</w:t>
      </w:r>
      <w:r w:rsidRPr="004333DF">
        <w:rPr>
          <w:rFonts w:ascii="AvantGarde Bk BT" w:hAnsi="AvantGarde Bk BT" w:cs="Arial"/>
          <w:color w:val="000000" w:themeColor="text1"/>
          <w:sz w:val="24"/>
          <w:szCs w:val="24"/>
        </w:rPr>
        <w:t xml:space="preserve">istema de </w:t>
      </w:r>
      <w:r w:rsidR="00104BDC">
        <w:rPr>
          <w:rFonts w:ascii="AvantGarde Bk BT" w:hAnsi="AvantGarde Bk BT" w:cs="Arial"/>
          <w:color w:val="000000" w:themeColor="text1"/>
          <w:sz w:val="24"/>
          <w:szCs w:val="24"/>
        </w:rPr>
        <w:t>S</w:t>
      </w:r>
      <w:r w:rsidRPr="004333DF">
        <w:rPr>
          <w:rFonts w:ascii="AvantGarde Bk BT" w:hAnsi="AvantGarde Bk BT" w:cs="Arial"/>
          <w:color w:val="000000" w:themeColor="text1"/>
          <w:sz w:val="24"/>
          <w:szCs w:val="24"/>
        </w:rPr>
        <w:t xml:space="preserve">olicitudes de </w:t>
      </w:r>
      <w:r w:rsidR="00104BDC">
        <w:rPr>
          <w:rFonts w:ascii="AvantGarde Bk BT" w:hAnsi="AvantGarde Bk BT" w:cs="Arial"/>
          <w:color w:val="000000" w:themeColor="text1"/>
          <w:sz w:val="24"/>
          <w:szCs w:val="24"/>
        </w:rPr>
        <w:t>A</w:t>
      </w:r>
      <w:r w:rsidRPr="004333DF">
        <w:rPr>
          <w:rFonts w:ascii="AvantGarde Bk BT" w:hAnsi="AvantGarde Bk BT" w:cs="Arial"/>
          <w:color w:val="000000" w:themeColor="text1"/>
          <w:sz w:val="24"/>
          <w:szCs w:val="24"/>
        </w:rPr>
        <w:t xml:space="preserve">cceso a la </w:t>
      </w:r>
      <w:r w:rsidR="00104BDC">
        <w:rPr>
          <w:rFonts w:ascii="AvantGarde Bk BT" w:hAnsi="AvantGarde Bk BT" w:cs="Arial"/>
          <w:color w:val="000000" w:themeColor="text1"/>
          <w:sz w:val="24"/>
          <w:szCs w:val="24"/>
        </w:rPr>
        <w:lastRenderedPageBreak/>
        <w:t>I</w:t>
      </w:r>
      <w:r w:rsidRPr="004333DF">
        <w:rPr>
          <w:rFonts w:ascii="AvantGarde Bk BT" w:hAnsi="AvantGarde Bk BT" w:cs="Arial"/>
          <w:color w:val="000000" w:themeColor="text1"/>
          <w:sz w:val="24"/>
          <w:szCs w:val="24"/>
        </w:rPr>
        <w:t xml:space="preserve">nformación de la Plataforma Nacional de Transparencia, como puede corroborarse a foja </w:t>
      </w:r>
      <w:r w:rsidR="00104BDC">
        <w:rPr>
          <w:rFonts w:ascii="AvantGarde Bk BT" w:hAnsi="AvantGarde Bk BT" w:cs="Arial"/>
          <w:color w:val="000000" w:themeColor="text1"/>
          <w:sz w:val="24"/>
          <w:szCs w:val="24"/>
        </w:rPr>
        <w:t>nueve</w:t>
      </w:r>
      <w:r w:rsidRPr="004333DF">
        <w:rPr>
          <w:rFonts w:ascii="AvantGarde Bk BT" w:hAnsi="AvantGarde Bk BT" w:cs="Arial"/>
          <w:color w:val="000000" w:themeColor="text1"/>
          <w:sz w:val="24"/>
          <w:szCs w:val="24"/>
        </w:rPr>
        <w:t xml:space="preserve"> de autos</w:t>
      </w:r>
      <w:r w:rsidRPr="00760D9C">
        <w:rPr>
          <w:rFonts w:ascii="AvantGarde Bk BT" w:hAnsi="AvantGarde Bk BT" w:cs="Arial"/>
          <w:color w:val="000000" w:themeColor="text1"/>
          <w:sz w:val="24"/>
          <w:szCs w:val="24"/>
        </w:rPr>
        <w:t>.</w:t>
      </w:r>
    </w:p>
    <w:p w14:paraId="6ED7DBE1" w14:textId="77777777" w:rsidR="00966032" w:rsidRPr="0014704E" w:rsidRDefault="00966032" w:rsidP="00966032">
      <w:pPr>
        <w:pStyle w:val="corte4fondo"/>
        <w:tabs>
          <w:tab w:val="left" w:pos="567"/>
        </w:tabs>
        <w:rPr>
          <w:rFonts w:ascii="AvantGarde Bk BT" w:hAnsi="AvantGarde Bk BT" w:cs="Arial"/>
          <w:color w:val="000000" w:themeColor="text1"/>
          <w:sz w:val="24"/>
          <w:szCs w:val="24"/>
        </w:rPr>
      </w:pPr>
    </w:p>
    <w:p w14:paraId="6A1B2D50" w14:textId="4FF13156" w:rsidR="00966032" w:rsidRPr="0014704E" w:rsidRDefault="00966032" w:rsidP="00966032">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Aunado a lo anterior</w:t>
      </w:r>
      <w:r w:rsidR="000F711A">
        <w:rPr>
          <w:rFonts w:ascii="AvantGarde Bk BT" w:hAnsi="AvantGarde Bk BT" w:cs="Arial"/>
          <w:color w:val="000000" w:themeColor="text1"/>
          <w:sz w:val="24"/>
          <w:szCs w:val="24"/>
        </w:rPr>
        <w:t xml:space="preserve">, el criterio 8/13 </w:t>
      </w:r>
      <w:r w:rsidRPr="0014704E">
        <w:rPr>
          <w:rFonts w:ascii="AvantGarde Bk BT" w:hAnsi="AvantGarde Bk BT" w:cs="Arial"/>
          <w:color w:val="000000" w:themeColor="text1"/>
          <w:sz w:val="24"/>
          <w:szCs w:val="24"/>
        </w:rPr>
        <w:t xml:space="preserve">sustentado por el </w:t>
      </w:r>
      <w:r w:rsidR="000F711A">
        <w:rPr>
          <w:rFonts w:ascii="AvantGarde Bk BT" w:hAnsi="AvantGarde Bk BT" w:cs="Arial"/>
          <w:color w:val="000000" w:themeColor="text1"/>
          <w:sz w:val="24"/>
          <w:szCs w:val="24"/>
        </w:rPr>
        <w:t>entonces</w:t>
      </w:r>
      <w:r w:rsidRPr="0014704E">
        <w:rPr>
          <w:rFonts w:ascii="AvantGarde Bk BT" w:hAnsi="AvantGarde Bk BT" w:cs="Arial"/>
          <w:color w:val="000000" w:themeColor="text1"/>
          <w:sz w:val="24"/>
          <w:szCs w:val="24"/>
        </w:rPr>
        <w:t xml:space="preserve"> Instituto Nacional de Transparencia, Acceso a la Información y Protección de Datos Personales </w:t>
      </w:r>
      <w:r>
        <w:rPr>
          <w:rFonts w:ascii="AvantGarde Bk BT" w:hAnsi="AvantGarde Bk BT" w:cs="Arial"/>
          <w:color w:val="000000" w:themeColor="text1"/>
          <w:sz w:val="24"/>
          <w:szCs w:val="24"/>
        </w:rPr>
        <w:t>señala que c</w:t>
      </w:r>
      <w:r w:rsidRPr="0014704E">
        <w:rPr>
          <w:rFonts w:ascii="AvantGarde Bk BT" w:hAnsi="AvantGarde Bk BT" w:cs="Arial"/>
          <w:color w:val="000000" w:themeColor="text1"/>
          <w:sz w:val="24"/>
          <w:szCs w:val="24"/>
        </w:rPr>
        <w:t>uando exista impedimento justificado de atender la modalidad de entrega elegida por el solicitante, procede ofrecer todas las demás opciones previstas en la Ley:</w:t>
      </w:r>
    </w:p>
    <w:p w14:paraId="2FA64987" w14:textId="77777777" w:rsidR="00966032" w:rsidRPr="0014704E" w:rsidRDefault="00966032" w:rsidP="00966032">
      <w:pPr>
        <w:pStyle w:val="corte4fondo"/>
        <w:tabs>
          <w:tab w:val="left" w:pos="567"/>
        </w:tabs>
        <w:rPr>
          <w:rFonts w:ascii="AvantGarde Bk BT" w:hAnsi="AvantGarde Bk BT" w:cs="Arial"/>
          <w:color w:val="000000" w:themeColor="text1"/>
          <w:sz w:val="24"/>
          <w:szCs w:val="24"/>
        </w:rPr>
      </w:pPr>
    </w:p>
    <w:p w14:paraId="195F965D" w14:textId="77777777" w:rsidR="00966032" w:rsidRPr="0014704E" w:rsidRDefault="00966032" w:rsidP="000F711A">
      <w:pPr>
        <w:pStyle w:val="corte4fondo"/>
        <w:tabs>
          <w:tab w:val="left" w:pos="567"/>
        </w:tabs>
        <w:spacing w:line="240" w:lineRule="auto"/>
        <w:ind w:left="680" w:righ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7A7C8B">
        <w:rPr>
          <w:rFonts w:ascii="AvantGarde Bk BT" w:hAnsi="AvantGarde Bk BT" w:cs="Arial"/>
          <w:b/>
          <w:i/>
          <w:color w:val="000000" w:themeColor="text1"/>
          <w:sz w:val="22"/>
          <w:szCs w:val="22"/>
        </w:rPr>
        <w:t>Cuando exista impedimento justificado de atender la modalidad de entrega elegida por el solicitante, procede ofrecer todas las demás opciones previstas en la Ley.</w:t>
      </w:r>
      <w:r w:rsidRPr="007A7C8B">
        <w:rPr>
          <w:rFonts w:ascii="AvantGarde Bk BT" w:hAnsi="AvantGarde Bk BT" w:cs="Arial"/>
          <w:i/>
          <w:color w:val="000000" w:themeColor="text1"/>
          <w:sz w:val="22"/>
          <w:szCs w:val="22"/>
        </w:rPr>
        <w:t xml:space="preserve"> De conformidad con lo dispuesto en los artículos 42 y 44 de la Ley Federal de Transparencia y Acceso a la Información Pública Gubernamental, y 54 de su Reglamento, la entrega de la información debe hacerse, en la medida de lo posible, en la forma solicitada por el interesado, salvo que exista un impedimento justificado para atenderla, en cuyo caso, deberán exponerse las razones por las cuales no es posible utilizar el medio de reproducción solicitado. En este sentido, la entrega de la información en una modalidad distinta a la elegida por el particular sólo procede, en caso de que se acredite la imposibilidad de atenderla. Lo anterior, ya que si bien, los sujetos obligados deben privilegiar, en todo momento, el derecho de acceso a la información, ello no implica que desvíen su objeto sustancial en la atención y trámite de las solicitudes efectuadas bajo la tutela de dicho derecho. Así, cuando se justifique el impedimento, los sujetos obligados deberán notificar al particular la disposición de la información en todas las modalidades de entrega que permita el documento, tales como consulta directa, copias simples y certificadas, así como la reproducción en cualquier otro medio e indicarle, en su caso, los costos de reproducción y envío, para que pueda estar en aptitud de elegir la que sea de su interés o la que más le convenga. En estos casos, los sujetos obligados deberán intentar reducir, en todo momento, los costos de entrega de la información y garantizar el debido equilibrio entre el legítimo derecho de acceso a la información y las posibilidades materiales de otorgar acceso a los documentos.</w:t>
      </w:r>
      <w:r>
        <w:rPr>
          <w:rFonts w:ascii="AvantGarde Bk BT" w:hAnsi="AvantGarde Bk BT" w:cs="Arial"/>
          <w:color w:val="000000" w:themeColor="text1"/>
          <w:sz w:val="24"/>
          <w:szCs w:val="24"/>
        </w:rPr>
        <w:t>”</w:t>
      </w:r>
    </w:p>
    <w:p w14:paraId="03182ADB" w14:textId="77777777" w:rsidR="00966032" w:rsidRPr="0014704E" w:rsidRDefault="00966032" w:rsidP="00966032">
      <w:pPr>
        <w:pStyle w:val="corte4fondo"/>
        <w:tabs>
          <w:tab w:val="left" w:pos="567"/>
        </w:tabs>
        <w:rPr>
          <w:rFonts w:ascii="AvantGarde Bk BT" w:hAnsi="AvantGarde Bk BT" w:cs="Arial"/>
          <w:color w:val="000000" w:themeColor="text1"/>
          <w:sz w:val="24"/>
          <w:szCs w:val="24"/>
        </w:rPr>
      </w:pPr>
    </w:p>
    <w:p w14:paraId="5130C875" w14:textId="0082E075" w:rsidR="00966032" w:rsidRPr="0014704E" w:rsidRDefault="00966032" w:rsidP="00966032">
      <w:pPr>
        <w:pStyle w:val="corte4fondo"/>
        <w:tabs>
          <w:tab w:val="left" w:pos="567"/>
        </w:tabs>
        <w:rPr>
          <w:rFonts w:ascii="AvantGarde Bk BT" w:hAnsi="AvantGarde Bk BT" w:cs="Arial"/>
          <w:color w:val="000000" w:themeColor="text1"/>
          <w:sz w:val="24"/>
          <w:szCs w:val="24"/>
        </w:rPr>
      </w:pPr>
      <w:r w:rsidRPr="0014704E">
        <w:rPr>
          <w:rFonts w:ascii="AvantGarde Bk BT" w:hAnsi="AvantGarde Bk BT" w:cs="Arial"/>
          <w:color w:val="000000" w:themeColor="text1"/>
          <w:sz w:val="24"/>
          <w:szCs w:val="24"/>
        </w:rPr>
        <w:t xml:space="preserve">Dicho criterio es lo bastante claro, </w:t>
      </w:r>
      <w:r>
        <w:rPr>
          <w:rFonts w:ascii="AvantGarde Bk BT" w:hAnsi="AvantGarde Bk BT" w:cs="Arial"/>
          <w:color w:val="000000" w:themeColor="text1"/>
          <w:sz w:val="24"/>
          <w:szCs w:val="24"/>
        </w:rPr>
        <w:t>y</w:t>
      </w:r>
      <w:r w:rsidRPr="0014704E">
        <w:rPr>
          <w:rFonts w:ascii="AvantGarde Bk BT" w:hAnsi="AvantGarde Bk BT" w:cs="Arial"/>
          <w:color w:val="000000" w:themeColor="text1"/>
          <w:sz w:val="24"/>
          <w:szCs w:val="24"/>
        </w:rPr>
        <w:t xml:space="preserve"> de manera enunciativa refiere</w:t>
      </w:r>
      <w:r w:rsidR="0081469F">
        <w:rPr>
          <w:rFonts w:ascii="AvantGarde Bk BT" w:hAnsi="AvantGarde Bk BT" w:cs="Arial"/>
          <w:color w:val="000000" w:themeColor="text1"/>
          <w:sz w:val="24"/>
          <w:szCs w:val="24"/>
        </w:rPr>
        <w:t xml:space="preserve"> que</w:t>
      </w:r>
      <w:r w:rsidRPr="0014704E">
        <w:rPr>
          <w:rFonts w:ascii="AvantGarde Bk BT" w:hAnsi="AvantGarde Bk BT" w:cs="Arial"/>
          <w:color w:val="000000" w:themeColor="text1"/>
          <w:sz w:val="24"/>
          <w:szCs w:val="24"/>
        </w:rPr>
        <w:t>:</w:t>
      </w:r>
    </w:p>
    <w:p w14:paraId="5787137C" w14:textId="77777777" w:rsidR="00966032" w:rsidRPr="0014704E" w:rsidRDefault="00966032" w:rsidP="00966032">
      <w:pPr>
        <w:pStyle w:val="corte4fondo"/>
        <w:tabs>
          <w:tab w:val="left" w:pos="567"/>
        </w:tabs>
        <w:ind w:left="680"/>
        <w:rPr>
          <w:rFonts w:ascii="AvantGarde Bk BT" w:hAnsi="AvantGarde Bk BT" w:cs="Arial"/>
          <w:color w:val="000000" w:themeColor="text1"/>
          <w:sz w:val="24"/>
          <w:szCs w:val="24"/>
        </w:rPr>
      </w:pPr>
    </w:p>
    <w:p w14:paraId="422792ED" w14:textId="2A15820A" w:rsidR="00966032" w:rsidRPr="0014704E" w:rsidRDefault="00966032" w:rsidP="0081469F">
      <w:pPr>
        <w:pStyle w:val="corte4fondo"/>
        <w:tabs>
          <w:tab w:val="left" w:pos="567"/>
        </w:tabs>
        <w:ind w:left="680" w:firstLine="0"/>
        <w:rPr>
          <w:rFonts w:ascii="AvantGarde Bk BT" w:hAnsi="AvantGarde Bk BT" w:cs="Arial"/>
          <w:color w:val="000000" w:themeColor="text1"/>
          <w:sz w:val="24"/>
          <w:szCs w:val="24"/>
        </w:rPr>
      </w:pPr>
      <w:r w:rsidRPr="00C84C32">
        <w:rPr>
          <w:rFonts w:ascii="AvantGarde Bk BT" w:hAnsi="AvantGarde Bk BT" w:cs="Arial"/>
          <w:b/>
          <w:color w:val="000000" w:themeColor="text1"/>
          <w:sz w:val="24"/>
          <w:szCs w:val="24"/>
        </w:rPr>
        <w:t>a.</w:t>
      </w:r>
      <w:r>
        <w:rPr>
          <w:rFonts w:ascii="AvantGarde Bk BT" w:hAnsi="AvantGarde Bk BT" w:cs="Arial"/>
          <w:color w:val="000000" w:themeColor="text1"/>
          <w:sz w:val="24"/>
          <w:szCs w:val="24"/>
        </w:rPr>
        <w:t xml:space="preserve"> </w:t>
      </w:r>
      <w:r w:rsidR="0081469F">
        <w:rPr>
          <w:rFonts w:ascii="AvantGarde Bk BT" w:hAnsi="AvantGarde Bk BT" w:cs="Arial"/>
          <w:color w:val="000000" w:themeColor="text1"/>
          <w:sz w:val="24"/>
          <w:szCs w:val="24"/>
        </w:rPr>
        <w:t>L</w:t>
      </w:r>
      <w:r w:rsidRPr="0014704E">
        <w:rPr>
          <w:rFonts w:ascii="AvantGarde Bk BT" w:hAnsi="AvantGarde Bk BT" w:cs="Arial"/>
          <w:color w:val="000000" w:themeColor="text1"/>
          <w:sz w:val="24"/>
          <w:szCs w:val="24"/>
        </w:rPr>
        <w:t>a entrega de la información debe hacerse, en la medida de lo posible, en la forma solicitada por el interesado.</w:t>
      </w:r>
    </w:p>
    <w:p w14:paraId="3EEDB98D" w14:textId="1E6FE8B2" w:rsidR="00966032" w:rsidRPr="0014704E" w:rsidRDefault="00966032" w:rsidP="0081469F">
      <w:pPr>
        <w:pStyle w:val="corte4fondo"/>
        <w:tabs>
          <w:tab w:val="left" w:pos="567"/>
        </w:tabs>
        <w:ind w:left="680" w:firstLine="0"/>
        <w:rPr>
          <w:rFonts w:ascii="AvantGarde Bk BT" w:hAnsi="AvantGarde Bk BT" w:cs="Arial"/>
          <w:color w:val="000000" w:themeColor="text1"/>
          <w:sz w:val="24"/>
          <w:szCs w:val="24"/>
        </w:rPr>
      </w:pPr>
      <w:r w:rsidRPr="00C84C32">
        <w:rPr>
          <w:rFonts w:ascii="AvantGarde Bk BT" w:hAnsi="AvantGarde Bk BT" w:cs="Arial"/>
          <w:b/>
          <w:color w:val="000000" w:themeColor="text1"/>
          <w:sz w:val="24"/>
          <w:szCs w:val="24"/>
        </w:rPr>
        <w:t>b.</w:t>
      </w:r>
      <w:r>
        <w:rPr>
          <w:rFonts w:ascii="AvantGarde Bk BT" w:hAnsi="AvantGarde Bk BT" w:cs="Arial"/>
          <w:color w:val="000000" w:themeColor="text1"/>
          <w:sz w:val="24"/>
          <w:szCs w:val="24"/>
        </w:rPr>
        <w:t xml:space="preserve"> </w:t>
      </w:r>
      <w:r w:rsidR="0081469F">
        <w:rPr>
          <w:rFonts w:ascii="AvantGarde Bk BT" w:hAnsi="AvantGarde Bk BT" w:cs="Arial"/>
          <w:color w:val="000000" w:themeColor="text1"/>
          <w:sz w:val="24"/>
          <w:szCs w:val="24"/>
        </w:rPr>
        <w:t>E</w:t>
      </w:r>
      <w:r w:rsidRPr="0014704E">
        <w:rPr>
          <w:rFonts w:ascii="AvantGarde Bk BT" w:hAnsi="AvantGarde Bk BT" w:cs="Arial"/>
          <w:color w:val="000000" w:themeColor="text1"/>
          <w:sz w:val="24"/>
          <w:szCs w:val="24"/>
        </w:rPr>
        <w:t xml:space="preserve">n caso de que exista un impedimento justificado para atenderla en la forma solicitada por el interesado, deberán exponerse las razones por las cuales no es posible utilizar el medio de reproducción solicitado. </w:t>
      </w:r>
    </w:p>
    <w:p w14:paraId="7141115E" w14:textId="0BD5EC16" w:rsidR="00966032" w:rsidRPr="0014704E" w:rsidRDefault="00966032" w:rsidP="0081469F">
      <w:pPr>
        <w:pStyle w:val="corte4fondo"/>
        <w:tabs>
          <w:tab w:val="left" w:pos="567"/>
        </w:tabs>
        <w:ind w:left="680" w:firstLine="0"/>
        <w:rPr>
          <w:rFonts w:ascii="AvantGarde Bk BT" w:hAnsi="AvantGarde Bk BT" w:cs="Arial"/>
          <w:color w:val="000000" w:themeColor="text1"/>
          <w:sz w:val="24"/>
          <w:szCs w:val="24"/>
        </w:rPr>
      </w:pPr>
      <w:r w:rsidRPr="00C84C32">
        <w:rPr>
          <w:rFonts w:ascii="AvantGarde Bk BT" w:hAnsi="AvantGarde Bk BT" w:cs="Arial"/>
          <w:b/>
          <w:color w:val="000000" w:themeColor="text1"/>
          <w:sz w:val="24"/>
          <w:szCs w:val="24"/>
        </w:rPr>
        <w:lastRenderedPageBreak/>
        <w:t>c.</w:t>
      </w:r>
      <w:r>
        <w:rPr>
          <w:rFonts w:ascii="AvantGarde Bk BT" w:hAnsi="AvantGarde Bk BT" w:cs="Arial"/>
          <w:color w:val="000000" w:themeColor="text1"/>
          <w:sz w:val="24"/>
          <w:szCs w:val="24"/>
        </w:rPr>
        <w:t xml:space="preserve"> </w:t>
      </w:r>
      <w:r w:rsidR="0081469F">
        <w:rPr>
          <w:rFonts w:ascii="AvantGarde Bk BT" w:hAnsi="AvantGarde Bk BT" w:cs="Arial"/>
          <w:color w:val="000000" w:themeColor="text1"/>
          <w:sz w:val="24"/>
          <w:szCs w:val="24"/>
        </w:rPr>
        <w:t>L</w:t>
      </w:r>
      <w:r w:rsidRPr="0014704E">
        <w:rPr>
          <w:rFonts w:ascii="AvantGarde Bk BT" w:hAnsi="AvantGarde Bk BT" w:cs="Arial"/>
          <w:color w:val="000000" w:themeColor="text1"/>
          <w:sz w:val="24"/>
          <w:szCs w:val="24"/>
        </w:rPr>
        <w:t xml:space="preserve">a entrega de la información en una modalidad distinta a la elegida por el particular </w:t>
      </w:r>
      <w:r w:rsidRPr="00C84C32">
        <w:rPr>
          <w:rFonts w:ascii="AvantGarde Bk BT" w:hAnsi="AvantGarde Bk BT" w:cs="Arial"/>
          <w:color w:val="000000" w:themeColor="text1"/>
          <w:sz w:val="24"/>
          <w:szCs w:val="24"/>
        </w:rPr>
        <w:t>sólo procede en caso de que se acredite la imposibilidad de atenderla</w:t>
      </w:r>
      <w:r w:rsidRPr="0014704E">
        <w:rPr>
          <w:rFonts w:ascii="AvantGarde Bk BT" w:hAnsi="AvantGarde Bk BT" w:cs="Arial"/>
          <w:color w:val="000000" w:themeColor="text1"/>
          <w:sz w:val="24"/>
          <w:szCs w:val="24"/>
        </w:rPr>
        <w:t xml:space="preserve">. </w:t>
      </w:r>
    </w:p>
    <w:p w14:paraId="68442DB2" w14:textId="4D19D441" w:rsidR="00966032" w:rsidRPr="0014704E" w:rsidRDefault="00966032" w:rsidP="00966032">
      <w:pPr>
        <w:pStyle w:val="corte4fondo"/>
        <w:tabs>
          <w:tab w:val="left" w:pos="567"/>
        </w:tabs>
        <w:ind w:left="680" w:firstLine="0"/>
        <w:rPr>
          <w:rFonts w:ascii="AvantGarde Bk BT" w:hAnsi="AvantGarde Bk BT" w:cs="Arial"/>
          <w:color w:val="000000" w:themeColor="text1"/>
          <w:sz w:val="24"/>
          <w:szCs w:val="24"/>
        </w:rPr>
      </w:pPr>
      <w:r w:rsidRPr="00C84C32">
        <w:rPr>
          <w:rFonts w:ascii="AvantGarde Bk BT" w:hAnsi="AvantGarde Bk BT" w:cs="Arial"/>
          <w:b/>
          <w:color w:val="000000" w:themeColor="text1"/>
          <w:sz w:val="24"/>
          <w:szCs w:val="24"/>
        </w:rPr>
        <w:t>d.</w:t>
      </w:r>
      <w:r>
        <w:rPr>
          <w:rFonts w:ascii="AvantGarde Bk BT" w:hAnsi="AvantGarde Bk BT" w:cs="Arial"/>
          <w:color w:val="000000" w:themeColor="text1"/>
          <w:sz w:val="24"/>
          <w:szCs w:val="24"/>
        </w:rPr>
        <w:t xml:space="preserve"> </w:t>
      </w:r>
      <w:r w:rsidR="0081469F">
        <w:rPr>
          <w:rFonts w:ascii="AvantGarde Bk BT" w:hAnsi="AvantGarde Bk BT" w:cs="Arial"/>
          <w:color w:val="000000" w:themeColor="text1"/>
          <w:sz w:val="24"/>
          <w:szCs w:val="24"/>
        </w:rPr>
        <w:t>C</w:t>
      </w:r>
      <w:r w:rsidRPr="0014704E">
        <w:rPr>
          <w:rFonts w:ascii="AvantGarde Bk BT" w:hAnsi="AvantGarde Bk BT" w:cs="Arial"/>
          <w:color w:val="000000" w:themeColor="text1"/>
          <w:sz w:val="24"/>
          <w:szCs w:val="24"/>
        </w:rPr>
        <w:t>uando se justifique el impedimento, los sujetos obligados deberán notificar al particular la disposición de la información en todas las modalidades de entrega que permita el documento, tales como consulta directa, copias simples y certificadas, así como la reproducción en cualquier otro medio e indicarle, en su caso, los costos de reproducción y envío, para que pueda estar en aptitud de elegir la que sea de su interés o la que más le convenga y que en estos casos, los sujetos obligados deberán intentar reducir, en todo momento, los costos de entrega de la información y garantizar el debido equilibrio entre el legítimo derecho de acceso a la información y las posibilidades materiales de otorgar acceso a los documentos.</w:t>
      </w:r>
    </w:p>
    <w:p w14:paraId="1A99EAE5" w14:textId="77777777" w:rsidR="00966032" w:rsidRPr="0014704E" w:rsidRDefault="00966032" w:rsidP="00966032">
      <w:pPr>
        <w:pStyle w:val="corte4fondo"/>
        <w:tabs>
          <w:tab w:val="left" w:pos="567"/>
        </w:tabs>
        <w:rPr>
          <w:rFonts w:ascii="AvantGarde Bk BT" w:hAnsi="AvantGarde Bk BT" w:cs="Arial"/>
          <w:color w:val="000000" w:themeColor="text1"/>
          <w:sz w:val="24"/>
          <w:szCs w:val="24"/>
        </w:rPr>
      </w:pPr>
    </w:p>
    <w:p w14:paraId="4EE7230D" w14:textId="2B09DBB5" w:rsidR="00FC361C" w:rsidRDefault="00966032" w:rsidP="00966032">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Bajo este contexto, tenemos que la respuesta del sujeto obligado </w:t>
      </w:r>
      <w:r w:rsidR="002214D7">
        <w:rPr>
          <w:rFonts w:ascii="AvantGarde Bk BT" w:hAnsi="AvantGarde Bk BT" w:cs="Arial"/>
          <w:color w:val="000000" w:themeColor="text1"/>
          <w:sz w:val="24"/>
          <w:szCs w:val="24"/>
        </w:rPr>
        <w:t xml:space="preserve">no cumple con los extremos del artículo 155 de la Ley de la materia, </w:t>
      </w:r>
      <w:r w:rsidR="00FC361C">
        <w:rPr>
          <w:rFonts w:ascii="AvantGarde Bk BT" w:hAnsi="AvantGarde Bk BT" w:cs="Arial"/>
          <w:color w:val="000000" w:themeColor="text1"/>
          <w:sz w:val="24"/>
          <w:szCs w:val="24"/>
        </w:rPr>
        <w:t>ya que la motivación con la que pretende justificar la necesidad de poner a disposición la información para su consulta directa es insuficiente para acreditar la imposibilidad de cumplir con la modalidad electrónica de entrega de la información.</w:t>
      </w:r>
    </w:p>
    <w:p w14:paraId="6F774AA2" w14:textId="77777777" w:rsidR="00FC361C" w:rsidRDefault="00FC361C" w:rsidP="00966032">
      <w:pPr>
        <w:pStyle w:val="corte4fondo"/>
        <w:tabs>
          <w:tab w:val="left" w:pos="567"/>
        </w:tabs>
        <w:ind w:firstLine="680"/>
        <w:rPr>
          <w:rFonts w:ascii="AvantGarde Bk BT" w:hAnsi="AvantGarde Bk BT" w:cs="Arial"/>
          <w:color w:val="000000" w:themeColor="text1"/>
          <w:sz w:val="24"/>
          <w:szCs w:val="24"/>
        </w:rPr>
      </w:pPr>
    </w:p>
    <w:p w14:paraId="3602D6C8" w14:textId="1E248BDB" w:rsidR="00D8101D" w:rsidRDefault="00472B48" w:rsidP="008118B8">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R</w:t>
      </w:r>
      <w:r w:rsidR="00625311">
        <w:rPr>
          <w:rFonts w:ascii="AvantGarde Bk BT" w:hAnsi="AvantGarde Bk BT" w:cs="Arial"/>
          <w:color w:val="000000" w:themeColor="text1"/>
          <w:sz w:val="24"/>
          <w:szCs w:val="24"/>
        </w:rPr>
        <w:t xml:space="preserve">esulta ser así, ya que, </w:t>
      </w:r>
      <w:r w:rsidR="00625311" w:rsidRPr="00625311">
        <w:rPr>
          <w:rFonts w:ascii="AvantGarde Bk BT" w:hAnsi="AvantGarde Bk BT" w:cs="Arial"/>
          <w:b/>
          <w:color w:val="000000" w:themeColor="text1"/>
          <w:sz w:val="24"/>
          <w:szCs w:val="24"/>
          <w:u w:val="single"/>
        </w:rPr>
        <w:t>si bien la Plataforma Nacional de Transparencia tiene un peso límite para el envío de archivos, es del conocimiento del sujeto obligado que dicha circunstancia no es óbice para atender la modalidad electrónica de entrega de la información</w:t>
      </w:r>
      <w:r w:rsidR="00625311">
        <w:rPr>
          <w:rFonts w:ascii="AvantGarde Bk BT" w:hAnsi="AvantGarde Bk BT" w:cs="Arial"/>
          <w:color w:val="000000" w:themeColor="text1"/>
          <w:sz w:val="24"/>
          <w:szCs w:val="24"/>
        </w:rPr>
        <w:t>, puesto que puede cargar la informaci</w:t>
      </w:r>
      <w:r w:rsidR="00347F63">
        <w:rPr>
          <w:rFonts w:ascii="AvantGarde Bk BT" w:hAnsi="AvantGarde Bk BT" w:cs="Arial"/>
          <w:color w:val="000000" w:themeColor="text1"/>
          <w:sz w:val="24"/>
          <w:szCs w:val="24"/>
        </w:rPr>
        <w:t xml:space="preserve">ón requerida en un </w:t>
      </w:r>
      <w:r w:rsidR="008118B8">
        <w:rPr>
          <w:rFonts w:ascii="AvantGarde Bk BT" w:hAnsi="AvantGarde Bk BT" w:cs="Arial"/>
          <w:color w:val="000000" w:themeColor="text1"/>
          <w:sz w:val="24"/>
          <w:szCs w:val="24"/>
        </w:rPr>
        <w:t>servicio de almacenamiento en la nube que permita guardar, sincronizar y compartir archivos de forma segura equipado para manejar archivos de gran tamaño, como google drive.</w:t>
      </w:r>
    </w:p>
    <w:p w14:paraId="2EFEA512" w14:textId="4314A085" w:rsidR="003D4855" w:rsidRDefault="003D4855" w:rsidP="00D8101D">
      <w:pPr>
        <w:pStyle w:val="corte4fondo"/>
        <w:tabs>
          <w:tab w:val="left" w:pos="567"/>
        </w:tabs>
        <w:rPr>
          <w:rFonts w:ascii="AvantGarde Bk BT" w:hAnsi="AvantGarde Bk BT" w:cs="Arial"/>
          <w:color w:val="000000" w:themeColor="text1"/>
          <w:sz w:val="24"/>
          <w:szCs w:val="24"/>
        </w:rPr>
      </w:pPr>
    </w:p>
    <w:p w14:paraId="095EDBA5" w14:textId="1BB02AE6" w:rsidR="003D4855" w:rsidRDefault="003D4855" w:rsidP="00D8101D">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bien, </w:t>
      </w:r>
      <w:r w:rsidR="004844F3">
        <w:rPr>
          <w:rFonts w:ascii="AvantGarde Bk BT" w:hAnsi="AvantGarde Bk BT" w:cs="Arial"/>
          <w:color w:val="000000" w:themeColor="text1"/>
          <w:sz w:val="24"/>
          <w:szCs w:val="24"/>
        </w:rPr>
        <w:t>si la imposibilidad deviene de que</w:t>
      </w:r>
      <w:r w:rsidR="00451D50">
        <w:rPr>
          <w:rFonts w:ascii="AvantGarde Bk BT" w:hAnsi="AvantGarde Bk BT" w:cs="Arial"/>
          <w:color w:val="000000" w:themeColor="text1"/>
          <w:sz w:val="24"/>
          <w:szCs w:val="24"/>
        </w:rPr>
        <w:t>,</w:t>
      </w:r>
      <w:r w:rsidR="004844F3">
        <w:rPr>
          <w:rFonts w:ascii="AvantGarde Bk BT" w:hAnsi="AvantGarde Bk BT" w:cs="Arial"/>
          <w:color w:val="000000" w:themeColor="text1"/>
          <w:sz w:val="24"/>
          <w:szCs w:val="24"/>
        </w:rPr>
        <w:t xml:space="preserve"> </w:t>
      </w:r>
      <w:r w:rsidR="00451D50">
        <w:rPr>
          <w:rFonts w:ascii="AvantGarde Bk BT" w:hAnsi="AvantGarde Bk BT" w:cs="Arial"/>
          <w:color w:val="000000" w:themeColor="text1"/>
          <w:sz w:val="24"/>
          <w:szCs w:val="24"/>
        </w:rPr>
        <w:t>pese a contar</w:t>
      </w:r>
      <w:r w:rsidR="004844F3">
        <w:rPr>
          <w:rFonts w:ascii="AvantGarde Bk BT" w:hAnsi="AvantGarde Bk BT" w:cs="Arial"/>
          <w:color w:val="000000" w:themeColor="text1"/>
          <w:sz w:val="24"/>
          <w:szCs w:val="24"/>
        </w:rPr>
        <w:t xml:space="preserve"> con los equipos </w:t>
      </w:r>
      <w:r w:rsidR="00641CC0">
        <w:rPr>
          <w:rFonts w:ascii="AvantGarde Bk BT" w:hAnsi="AvantGarde Bk BT" w:cs="Arial"/>
          <w:color w:val="000000" w:themeColor="text1"/>
          <w:sz w:val="24"/>
          <w:szCs w:val="24"/>
        </w:rPr>
        <w:t xml:space="preserve">de cómputo </w:t>
      </w:r>
      <w:r w:rsidR="004844F3">
        <w:rPr>
          <w:rFonts w:ascii="AvantGarde Bk BT" w:hAnsi="AvantGarde Bk BT" w:cs="Arial"/>
          <w:color w:val="000000" w:themeColor="text1"/>
          <w:sz w:val="24"/>
          <w:szCs w:val="24"/>
        </w:rPr>
        <w:t xml:space="preserve">para procesar los documentos </w:t>
      </w:r>
      <w:r w:rsidR="00641CC0">
        <w:rPr>
          <w:rFonts w:ascii="AvantGarde Bk BT" w:hAnsi="AvantGarde Bk BT" w:cs="Arial"/>
          <w:color w:val="000000" w:themeColor="text1"/>
          <w:sz w:val="24"/>
          <w:szCs w:val="24"/>
        </w:rPr>
        <w:t xml:space="preserve">éstos no tienen la capacidad técnica para estar en posibilidades de atender la solicitud de acceso mientras se desarrollan las actividades </w:t>
      </w:r>
      <w:r w:rsidR="003D14D1">
        <w:rPr>
          <w:rFonts w:ascii="AvantGarde Bk BT" w:hAnsi="AvantGarde Bk BT" w:cs="Arial"/>
          <w:color w:val="000000" w:themeColor="text1"/>
          <w:sz w:val="24"/>
          <w:szCs w:val="24"/>
        </w:rPr>
        <w:t xml:space="preserve">ordinarias </w:t>
      </w:r>
      <w:r w:rsidR="00641CC0">
        <w:rPr>
          <w:rFonts w:ascii="AvantGarde Bk BT" w:hAnsi="AvantGarde Bk BT" w:cs="Arial"/>
          <w:color w:val="000000" w:themeColor="text1"/>
          <w:sz w:val="24"/>
          <w:szCs w:val="24"/>
        </w:rPr>
        <w:t xml:space="preserve">inherentes a la carga de trabajo diaria del sujeto obligado, </w:t>
      </w:r>
      <w:r w:rsidR="00641CC0">
        <w:rPr>
          <w:rFonts w:ascii="AvantGarde Bk BT" w:hAnsi="AvantGarde Bk BT" w:cs="Arial"/>
          <w:color w:val="000000" w:themeColor="text1"/>
          <w:sz w:val="24"/>
          <w:szCs w:val="24"/>
        </w:rPr>
        <w:lastRenderedPageBreak/>
        <w:t xml:space="preserve">esto debe informarse desde la emisión de la respuesta </w:t>
      </w:r>
      <w:r w:rsidR="006067F5">
        <w:rPr>
          <w:rFonts w:ascii="AvantGarde Bk BT" w:hAnsi="AvantGarde Bk BT" w:cs="Arial"/>
          <w:color w:val="000000" w:themeColor="text1"/>
          <w:sz w:val="24"/>
          <w:szCs w:val="24"/>
        </w:rPr>
        <w:t xml:space="preserve">y justificarse con las motivaciones necesarias, lo que en el presente caso no aconteció, ya que </w:t>
      </w:r>
      <w:r w:rsidR="00611099">
        <w:rPr>
          <w:rFonts w:ascii="AvantGarde Bk BT" w:hAnsi="AvantGarde Bk BT" w:cs="Arial"/>
          <w:color w:val="000000" w:themeColor="text1"/>
          <w:sz w:val="24"/>
          <w:szCs w:val="24"/>
        </w:rPr>
        <w:t xml:space="preserve">en </w:t>
      </w:r>
      <w:r w:rsidR="006067F5">
        <w:rPr>
          <w:rFonts w:ascii="AvantGarde Bk BT" w:hAnsi="AvantGarde Bk BT" w:cs="Arial"/>
          <w:color w:val="000000" w:themeColor="text1"/>
          <w:sz w:val="24"/>
          <w:szCs w:val="24"/>
        </w:rPr>
        <w:t>la respuesta se limitó</w:t>
      </w:r>
      <w:r w:rsidR="00611099">
        <w:rPr>
          <w:rFonts w:ascii="AvantGarde Bk BT" w:hAnsi="AvantGarde Bk BT" w:cs="Arial"/>
          <w:color w:val="000000" w:themeColor="text1"/>
          <w:sz w:val="24"/>
          <w:szCs w:val="24"/>
        </w:rPr>
        <w:t xml:space="preserve"> a señalar que fue por las capacidades de carga de la Plataforma y no fue sino hasta que rindió su informe que mencionó que no hubiera estado en posibilidades de cumplir con los plazos de entrega si hubiere procesado la información.</w:t>
      </w:r>
    </w:p>
    <w:p w14:paraId="1EC304EA" w14:textId="77777777" w:rsidR="00D8101D" w:rsidRPr="0014704E" w:rsidRDefault="00D8101D" w:rsidP="00966032">
      <w:pPr>
        <w:pStyle w:val="corte4fondo"/>
        <w:tabs>
          <w:tab w:val="left" w:pos="567"/>
        </w:tabs>
        <w:rPr>
          <w:rFonts w:ascii="AvantGarde Bk BT" w:hAnsi="AvantGarde Bk BT" w:cs="Arial"/>
          <w:color w:val="000000" w:themeColor="text1"/>
          <w:sz w:val="24"/>
          <w:szCs w:val="24"/>
        </w:rPr>
      </w:pPr>
    </w:p>
    <w:p w14:paraId="573D01A7" w14:textId="77777777" w:rsidR="001C62EA" w:rsidRDefault="00876116" w:rsidP="00F77FD6">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este sentido, </w:t>
      </w:r>
      <w:r w:rsidR="00A03C26">
        <w:rPr>
          <w:rFonts w:ascii="AvantGarde Bk BT" w:hAnsi="AvantGarde Bk BT" w:cs="Arial"/>
          <w:color w:val="000000" w:themeColor="text1"/>
          <w:sz w:val="24"/>
          <w:szCs w:val="24"/>
        </w:rPr>
        <w:t xml:space="preserve">conviene destacar que </w:t>
      </w:r>
      <w:r>
        <w:rPr>
          <w:rFonts w:ascii="AvantGarde Bk BT" w:hAnsi="AvantGarde Bk BT" w:cs="Arial"/>
          <w:color w:val="000000" w:themeColor="text1"/>
          <w:sz w:val="24"/>
          <w:szCs w:val="24"/>
        </w:rPr>
        <w:t>de acuerdo con lo dispuesto en el artículo 12</w:t>
      </w:r>
      <w:r>
        <w:rPr>
          <w:rStyle w:val="Refdenotaalpie"/>
          <w:rFonts w:ascii="AvantGarde Bk BT" w:hAnsi="AvantGarde Bk BT" w:cs="Arial"/>
          <w:color w:val="000000" w:themeColor="text1"/>
          <w:sz w:val="24"/>
          <w:szCs w:val="24"/>
        </w:rPr>
        <w:footnoteReference w:id="4"/>
      </w:r>
      <w:r>
        <w:rPr>
          <w:rFonts w:ascii="AvantGarde Bk BT" w:hAnsi="AvantGarde Bk BT" w:cs="Arial"/>
          <w:color w:val="000000" w:themeColor="text1"/>
          <w:sz w:val="24"/>
          <w:szCs w:val="24"/>
        </w:rPr>
        <w:t xml:space="preserve"> de la Ley, los sujetos obligados deben habilitar </w:t>
      </w:r>
      <w:r w:rsidRPr="00CA40D0">
        <w:rPr>
          <w:rFonts w:ascii="AvantGarde Bk BT" w:hAnsi="AvantGarde Bk BT" w:cs="Arial"/>
          <w:color w:val="000000" w:themeColor="text1"/>
          <w:sz w:val="24"/>
          <w:szCs w:val="24"/>
        </w:rPr>
        <w:t>todos los medios, acciones y esfuerzos disponibles</w:t>
      </w:r>
      <w:r>
        <w:rPr>
          <w:rFonts w:ascii="AvantGarde Bk BT" w:hAnsi="AvantGarde Bk BT" w:cs="Arial"/>
          <w:color w:val="000000" w:themeColor="text1"/>
          <w:sz w:val="24"/>
          <w:szCs w:val="24"/>
        </w:rPr>
        <w:t xml:space="preserve"> para que la información pública </w:t>
      </w:r>
      <w:r w:rsidRPr="00CA40D0">
        <w:rPr>
          <w:rFonts w:ascii="AvantGarde Bk BT" w:hAnsi="AvantGarde Bk BT" w:cs="Arial"/>
          <w:color w:val="000000" w:themeColor="text1"/>
          <w:sz w:val="24"/>
          <w:szCs w:val="24"/>
        </w:rPr>
        <w:t>generada, obtenida, adquirida, transformada o en</w:t>
      </w:r>
      <w:r>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su </w:t>
      </w:r>
      <w:r w:rsidRPr="00CA40D0">
        <w:rPr>
          <w:rFonts w:ascii="AvantGarde Bk BT" w:hAnsi="AvantGarde Bk BT" w:cs="Arial"/>
          <w:color w:val="000000" w:themeColor="text1"/>
          <w:sz w:val="24"/>
          <w:szCs w:val="24"/>
        </w:rPr>
        <w:t xml:space="preserve">posesión </w:t>
      </w:r>
      <w:r>
        <w:rPr>
          <w:rFonts w:ascii="AvantGarde Bk BT" w:hAnsi="AvantGarde Bk BT" w:cs="Arial"/>
          <w:color w:val="000000" w:themeColor="text1"/>
          <w:sz w:val="24"/>
          <w:szCs w:val="24"/>
        </w:rPr>
        <w:t>sea</w:t>
      </w:r>
      <w:r w:rsidRPr="00CA40D0">
        <w:rPr>
          <w:rFonts w:ascii="AvantGarde Bk BT" w:hAnsi="AvantGarde Bk BT" w:cs="Arial"/>
          <w:color w:val="000000" w:themeColor="text1"/>
          <w:sz w:val="24"/>
          <w:szCs w:val="24"/>
        </w:rPr>
        <w:t xml:space="preserve"> accesible a cualquier persona</w:t>
      </w:r>
      <w:r w:rsidR="001C62EA">
        <w:rPr>
          <w:rFonts w:ascii="AvantGarde Bk BT" w:hAnsi="AvantGarde Bk BT" w:cs="Arial"/>
          <w:color w:val="000000" w:themeColor="text1"/>
          <w:sz w:val="24"/>
          <w:szCs w:val="24"/>
        </w:rPr>
        <w:t>.</w:t>
      </w:r>
    </w:p>
    <w:p w14:paraId="42BD0CD6" w14:textId="731824DF" w:rsidR="00F77FD6" w:rsidRDefault="001C62EA" w:rsidP="003D14D1">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lo cual, </w:t>
      </w:r>
      <w:r w:rsidR="00876116">
        <w:rPr>
          <w:rFonts w:ascii="AvantGarde Bk BT" w:hAnsi="AvantGarde Bk BT" w:cs="Arial"/>
          <w:color w:val="000000" w:themeColor="text1"/>
          <w:sz w:val="24"/>
          <w:szCs w:val="24"/>
        </w:rPr>
        <w:t xml:space="preserve">derivado de que </w:t>
      </w:r>
      <w:r w:rsidR="00B91249" w:rsidRPr="00B91249">
        <w:rPr>
          <w:rFonts w:ascii="AvantGarde Bk BT" w:hAnsi="AvantGarde Bk BT" w:cs="Arial"/>
          <w:color w:val="000000" w:themeColor="text1"/>
          <w:sz w:val="24"/>
          <w:szCs w:val="24"/>
        </w:rPr>
        <w:t>del análisis de la información peticionada esta Comisión advierte que la entrega de la misma en modalida</w:t>
      </w:r>
      <w:r>
        <w:rPr>
          <w:rFonts w:ascii="AvantGarde Bk BT" w:hAnsi="AvantGarde Bk BT" w:cs="Arial"/>
          <w:color w:val="000000" w:themeColor="text1"/>
          <w:sz w:val="24"/>
          <w:szCs w:val="24"/>
        </w:rPr>
        <w:t xml:space="preserve">d electrónica no constituye </w:t>
      </w:r>
      <w:r w:rsidR="00B91249" w:rsidRPr="00B91249">
        <w:rPr>
          <w:rFonts w:ascii="AvantGarde Bk BT" w:hAnsi="AvantGarde Bk BT" w:cs="Arial"/>
          <w:color w:val="000000" w:themeColor="text1"/>
          <w:sz w:val="24"/>
          <w:szCs w:val="24"/>
        </w:rPr>
        <w:t xml:space="preserve">una carga </w:t>
      </w:r>
      <w:r w:rsidR="00D8101D" w:rsidRPr="00B91249">
        <w:rPr>
          <w:rFonts w:ascii="AvantGarde Bk BT" w:hAnsi="AvantGarde Bk BT" w:cs="Arial"/>
          <w:color w:val="000000" w:themeColor="text1"/>
          <w:sz w:val="24"/>
          <w:szCs w:val="24"/>
        </w:rPr>
        <w:t>excesiva,</w:t>
      </w:r>
      <w:r w:rsidR="00B91249" w:rsidRPr="00B91249">
        <w:rPr>
          <w:rFonts w:ascii="AvantGarde Bk BT" w:hAnsi="AvantGarde Bk BT" w:cs="Arial"/>
          <w:color w:val="000000" w:themeColor="text1"/>
          <w:sz w:val="24"/>
          <w:szCs w:val="24"/>
        </w:rPr>
        <w:t xml:space="preserve"> así como tampoco se advierte que se </w:t>
      </w:r>
      <w:r w:rsidR="00472B48">
        <w:rPr>
          <w:rFonts w:ascii="AvantGarde Bk BT" w:hAnsi="AvantGarde Bk BT" w:cs="Arial"/>
          <w:color w:val="000000" w:themeColor="text1"/>
          <w:sz w:val="24"/>
          <w:szCs w:val="24"/>
        </w:rPr>
        <w:t>actualice</w:t>
      </w:r>
      <w:r w:rsidR="00B91249" w:rsidRPr="00B91249">
        <w:rPr>
          <w:rFonts w:ascii="AvantGarde Bk BT" w:hAnsi="AvantGarde Bk BT" w:cs="Arial"/>
          <w:color w:val="000000" w:themeColor="text1"/>
          <w:sz w:val="24"/>
          <w:szCs w:val="24"/>
        </w:rPr>
        <w:t xml:space="preserve"> imposibilidad técnica para su envío, </w:t>
      </w:r>
      <w:r w:rsidRPr="001C62EA">
        <w:rPr>
          <w:rFonts w:ascii="AvantGarde Bk BT" w:hAnsi="AvantGarde Bk BT" w:cs="Arial"/>
          <w:b/>
          <w:color w:val="000000" w:themeColor="text1"/>
          <w:sz w:val="24"/>
          <w:szCs w:val="24"/>
          <w:u w:val="single"/>
        </w:rPr>
        <w:t>se modifica</w:t>
      </w:r>
      <w:r>
        <w:rPr>
          <w:rFonts w:ascii="AvantGarde Bk BT" w:hAnsi="AvantGarde Bk BT" w:cs="Arial"/>
          <w:color w:val="000000" w:themeColor="text1"/>
          <w:sz w:val="24"/>
          <w:szCs w:val="24"/>
        </w:rPr>
        <w:t xml:space="preserve"> la respuesta para que </w:t>
      </w:r>
      <w:r w:rsidR="00B91249" w:rsidRPr="00B91249">
        <w:rPr>
          <w:rFonts w:ascii="AvantGarde Bk BT" w:hAnsi="AvantGarde Bk BT" w:cs="Arial"/>
          <w:color w:val="000000" w:themeColor="text1"/>
          <w:sz w:val="24"/>
          <w:szCs w:val="24"/>
        </w:rPr>
        <w:t xml:space="preserve">la autoridad </w:t>
      </w:r>
      <w:r>
        <w:rPr>
          <w:rFonts w:ascii="AvantGarde Bk BT" w:hAnsi="AvantGarde Bk BT" w:cs="Arial"/>
          <w:color w:val="000000" w:themeColor="text1"/>
          <w:sz w:val="24"/>
          <w:szCs w:val="24"/>
        </w:rPr>
        <w:t xml:space="preserve">realice los esfuerzos necesarios para </w:t>
      </w:r>
      <w:r w:rsidR="00F77FD6">
        <w:rPr>
          <w:rFonts w:ascii="AvantGarde Bk BT" w:hAnsi="AvantGarde Bk BT" w:cs="Arial"/>
          <w:color w:val="000000" w:themeColor="text1"/>
          <w:sz w:val="24"/>
          <w:szCs w:val="24"/>
        </w:rPr>
        <w:t>proporcionarla mediante un a</w:t>
      </w:r>
      <w:r w:rsidR="003D14D1">
        <w:rPr>
          <w:rFonts w:ascii="AvantGarde Bk BT" w:hAnsi="AvantGarde Bk BT" w:cs="Arial"/>
          <w:color w:val="000000" w:themeColor="text1"/>
          <w:sz w:val="24"/>
          <w:szCs w:val="24"/>
        </w:rPr>
        <w:t xml:space="preserve">rchivo de drive o en su caso, </w:t>
      </w:r>
      <w:r>
        <w:rPr>
          <w:rFonts w:ascii="AvantGarde Bk BT" w:hAnsi="AvantGarde Bk BT" w:cs="Arial"/>
          <w:color w:val="000000" w:themeColor="text1"/>
          <w:sz w:val="24"/>
          <w:szCs w:val="24"/>
        </w:rPr>
        <w:t>emita una nueva contestación en la que sí justifique</w:t>
      </w:r>
      <w:r w:rsidR="003D14D1">
        <w:rPr>
          <w:rFonts w:ascii="AvantGarde Bk BT" w:hAnsi="AvantGarde Bk BT" w:cs="Arial"/>
          <w:color w:val="000000" w:themeColor="text1"/>
          <w:sz w:val="24"/>
          <w:szCs w:val="24"/>
        </w:rPr>
        <w:t xml:space="preserve"> los impedimentos técnicos que ameritan la necesidad de ofrecer otra modalidad de entrega, y señale </w:t>
      </w:r>
      <w:r w:rsidR="003D14D1">
        <w:rPr>
          <w:rFonts w:ascii="AvantGarde Bk BT" w:hAnsi="AvantGarde Bk BT" w:cs="Arial"/>
          <w:color w:val="000000" w:themeColor="text1"/>
          <w:sz w:val="24"/>
          <w:szCs w:val="24"/>
        </w:rPr>
        <w:t xml:space="preserve">la capacidad de digitalización </w:t>
      </w:r>
      <w:r w:rsidR="007065F5">
        <w:rPr>
          <w:rFonts w:ascii="AvantGarde Bk BT" w:hAnsi="AvantGarde Bk BT" w:cs="Arial"/>
          <w:color w:val="000000" w:themeColor="text1"/>
          <w:sz w:val="24"/>
          <w:szCs w:val="24"/>
        </w:rPr>
        <w:t>de los equipos,</w:t>
      </w:r>
      <w:r w:rsidR="003D14D1">
        <w:rPr>
          <w:rFonts w:ascii="AvantGarde Bk BT" w:hAnsi="AvantGarde Bk BT" w:cs="Arial"/>
          <w:color w:val="000000" w:themeColor="text1"/>
          <w:sz w:val="24"/>
          <w:szCs w:val="24"/>
        </w:rPr>
        <w:t xml:space="preserve"> la cantida</w:t>
      </w:r>
      <w:r w:rsidR="003D14D1">
        <w:rPr>
          <w:rFonts w:ascii="AvantGarde Bk BT" w:hAnsi="AvantGarde Bk BT" w:cs="Arial"/>
          <w:color w:val="000000" w:themeColor="text1"/>
          <w:sz w:val="24"/>
          <w:szCs w:val="24"/>
        </w:rPr>
        <w:t>d de personal con el que cuenta el área</w:t>
      </w:r>
      <w:r w:rsidR="003D14D1">
        <w:rPr>
          <w:rFonts w:ascii="AvantGarde Bk BT" w:hAnsi="AvantGarde Bk BT" w:cs="Arial"/>
          <w:color w:val="000000" w:themeColor="text1"/>
          <w:sz w:val="24"/>
          <w:szCs w:val="24"/>
        </w:rPr>
        <w:t xml:space="preserve"> para realizar dicha actividad</w:t>
      </w:r>
      <w:r w:rsidR="007065F5">
        <w:rPr>
          <w:rFonts w:ascii="AvantGarde Bk BT" w:hAnsi="AvantGarde Bk BT" w:cs="Arial"/>
          <w:color w:val="000000" w:themeColor="text1"/>
          <w:sz w:val="24"/>
          <w:szCs w:val="24"/>
        </w:rPr>
        <w:t>, así como los costos de reproducción de la información.</w:t>
      </w:r>
    </w:p>
    <w:p w14:paraId="6A98AA6F" w14:textId="1187AD55" w:rsidR="005F6416" w:rsidRDefault="005F6416" w:rsidP="003D14D1">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Finalmente, no pasa inadvertido lo referido por el sujeto obligado en su informe en cuanto a que el correo electrónico designado por la persona recurrente tanto en su solicitud de información como en el recurso de revisión corresponde al Rector de la Universidad Autónoma de San Luis Potosí, y no obstante no consta en autos que se hubiere recibido alguna comunicación por parte de la Rectoría oponiéndose a la utilización de dicha dirección electrónica como medio de comunicación con la </w:t>
      </w:r>
      <w:r>
        <w:rPr>
          <w:rFonts w:ascii="AvantGarde Bk BT" w:hAnsi="AvantGarde Bk BT" w:cs="Arial"/>
          <w:color w:val="000000" w:themeColor="text1"/>
          <w:sz w:val="24"/>
          <w:szCs w:val="24"/>
        </w:rPr>
        <w:lastRenderedPageBreak/>
        <w:t>persona recurrente, al revisar el formato del artículo 84 fracción X relativo al Directorio, se pudo constatar lo anterior.</w:t>
      </w:r>
    </w:p>
    <w:p w14:paraId="04F8316A" w14:textId="6317BE6A" w:rsidR="00C0421C" w:rsidRDefault="005F6416" w:rsidP="00AD28ED">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lo tanto, las subsecuentes notificaciones que se realicen al ahora recurrente en cumplimiento a la presente resolución deberán realizarse a través de los </w:t>
      </w:r>
      <w:r w:rsidRPr="00774672">
        <w:rPr>
          <w:rFonts w:ascii="AvantGarde Bk BT" w:hAnsi="AvantGarde Bk BT" w:cs="Arial"/>
          <w:color w:val="000000" w:themeColor="text1"/>
          <w:sz w:val="24"/>
          <w:szCs w:val="24"/>
          <w:u w:val="single"/>
        </w:rPr>
        <w:t>estrados</w:t>
      </w:r>
      <w:r>
        <w:rPr>
          <w:rFonts w:ascii="AvantGarde Bk BT" w:hAnsi="AvantGarde Bk BT" w:cs="Arial"/>
          <w:color w:val="000000" w:themeColor="text1"/>
          <w:sz w:val="24"/>
          <w:szCs w:val="24"/>
        </w:rPr>
        <w:t xml:space="preserve"> del sujeto obligado</w:t>
      </w:r>
      <w:r w:rsidR="00AD28ED">
        <w:rPr>
          <w:rFonts w:ascii="AvantGarde Bk BT" w:hAnsi="AvantGarde Bk BT" w:cs="Arial"/>
          <w:color w:val="000000" w:themeColor="text1"/>
          <w:sz w:val="24"/>
          <w:szCs w:val="24"/>
        </w:rPr>
        <w:t xml:space="preserve">, de conformidad con el lineamiento </w:t>
      </w:r>
      <w:r w:rsidR="00A70312">
        <w:rPr>
          <w:rFonts w:ascii="AvantGarde Bk BT" w:hAnsi="AvantGarde Bk BT" w:cs="Arial"/>
          <w:color w:val="000000" w:themeColor="text1"/>
          <w:sz w:val="24"/>
          <w:szCs w:val="24"/>
        </w:rPr>
        <w:t>d</w:t>
      </w:r>
      <w:r w:rsidR="00AD28ED">
        <w:rPr>
          <w:rFonts w:ascii="AvantGarde Bk BT" w:hAnsi="AvantGarde Bk BT" w:cs="Arial"/>
          <w:color w:val="000000" w:themeColor="text1"/>
          <w:sz w:val="24"/>
          <w:szCs w:val="24"/>
        </w:rPr>
        <w:t xml:space="preserve">écimo tercero de los </w:t>
      </w:r>
      <w:r w:rsidR="00AD28ED" w:rsidRPr="00AD28ED">
        <w:rPr>
          <w:rFonts w:ascii="AvantGarde Bk BT" w:hAnsi="AvantGarde Bk BT" w:cs="Arial"/>
          <w:color w:val="000000" w:themeColor="text1"/>
          <w:sz w:val="24"/>
          <w:szCs w:val="24"/>
        </w:rPr>
        <w:t>L</w:t>
      </w:r>
      <w:r w:rsidR="00AD28ED" w:rsidRPr="00AD28ED">
        <w:rPr>
          <w:rFonts w:ascii="AvantGarde Bk BT" w:hAnsi="AvantGarde Bk BT" w:cs="Arial"/>
          <w:color w:val="000000" w:themeColor="text1"/>
          <w:sz w:val="24"/>
          <w:szCs w:val="24"/>
        </w:rPr>
        <w:t>ineamientos</w:t>
      </w:r>
      <w:r w:rsidR="00AD28ED" w:rsidRPr="00AD28ED">
        <w:rPr>
          <w:rFonts w:ascii="AvantGarde Bk BT" w:hAnsi="AvantGarde Bk BT" w:cs="Arial"/>
          <w:color w:val="000000" w:themeColor="text1"/>
          <w:sz w:val="24"/>
          <w:szCs w:val="24"/>
        </w:rPr>
        <w:t xml:space="preserve"> </w:t>
      </w:r>
      <w:r w:rsidR="00AD28ED" w:rsidRPr="00AD28ED">
        <w:rPr>
          <w:rFonts w:ascii="AvantGarde Bk BT" w:hAnsi="AvantGarde Bk BT" w:cs="Arial"/>
          <w:color w:val="000000" w:themeColor="text1"/>
          <w:sz w:val="24"/>
          <w:szCs w:val="24"/>
        </w:rPr>
        <w:t xml:space="preserve">para la </w:t>
      </w:r>
      <w:r w:rsidR="00AD28ED" w:rsidRPr="00AD28ED">
        <w:rPr>
          <w:rFonts w:ascii="AvantGarde Bk BT" w:hAnsi="AvantGarde Bk BT" w:cs="Arial"/>
          <w:color w:val="000000" w:themeColor="text1"/>
          <w:sz w:val="24"/>
          <w:szCs w:val="24"/>
        </w:rPr>
        <w:t>R</w:t>
      </w:r>
      <w:r w:rsidR="00AD28ED" w:rsidRPr="00AD28ED">
        <w:rPr>
          <w:rFonts w:ascii="AvantGarde Bk BT" w:hAnsi="AvantGarde Bk BT" w:cs="Arial"/>
          <w:color w:val="000000" w:themeColor="text1"/>
          <w:sz w:val="24"/>
          <w:szCs w:val="24"/>
        </w:rPr>
        <w:t>ecepción</w:t>
      </w:r>
      <w:r w:rsidR="00AD28ED" w:rsidRPr="00AD28ED">
        <w:rPr>
          <w:rFonts w:ascii="AvantGarde Bk BT" w:hAnsi="AvantGarde Bk BT" w:cs="Arial"/>
          <w:color w:val="000000" w:themeColor="text1"/>
          <w:sz w:val="24"/>
          <w:szCs w:val="24"/>
        </w:rPr>
        <w:t>, S</w:t>
      </w:r>
      <w:r w:rsidR="00AD28ED" w:rsidRPr="00AD28ED">
        <w:rPr>
          <w:rFonts w:ascii="AvantGarde Bk BT" w:hAnsi="AvantGarde Bk BT" w:cs="Arial"/>
          <w:color w:val="000000" w:themeColor="text1"/>
          <w:sz w:val="24"/>
          <w:szCs w:val="24"/>
        </w:rPr>
        <w:t>ubstanciación</w:t>
      </w:r>
      <w:r w:rsidR="00AD28ED" w:rsidRPr="00AD28ED">
        <w:rPr>
          <w:rFonts w:ascii="AvantGarde Bk BT" w:hAnsi="AvantGarde Bk BT" w:cs="Arial"/>
          <w:color w:val="000000" w:themeColor="text1"/>
          <w:sz w:val="24"/>
          <w:szCs w:val="24"/>
        </w:rPr>
        <w:t>, R</w:t>
      </w:r>
      <w:r w:rsidR="00AD28ED" w:rsidRPr="00AD28ED">
        <w:rPr>
          <w:rFonts w:ascii="AvantGarde Bk BT" w:hAnsi="AvantGarde Bk BT" w:cs="Arial"/>
          <w:color w:val="000000" w:themeColor="text1"/>
          <w:sz w:val="24"/>
          <w:szCs w:val="24"/>
        </w:rPr>
        <w:t>esolución</w:t>
      </w:r>
      <w:r w:rsidR="00AD28ED" w:rsidRPr="00AD28ED">
        <w:rPr>
          <w:rFonts w:ascii="AvantGarde Bk BT" w:hAnsi="AvantGarde Bk BT" w:cs="Arial"/>
          <w:color w:val="000000" w:themeColor="text1"/>
          <w:sz w:val="24"/>
          <w:szCs w:val="24"/>
        </w:rPr>
        <w:t xml:space="preserve"> </w:t>
      </w:r>
      <w:r w:rsidR="00AD28ED" w:rsidRPr="00AD28ED">
        <w:rPr>
          <w:rFonts w:ascii="AvantGarde Bk BT" w:hAnsi="AvantGarde Bk BT" w:cs="Arial"/>
          <w:color w:val="000000" w:themeColor="text1"/>
          <w:sz w:val="24"/>
          <w:szCs w:val="24"/>
        </w:rPr>
        <w:t>y</w:t>
      </w:r>
      <w:r w:rsidR="00AD28ED" w:rsidRPr="00AD28ED">
        <w:rPr>
          <w:rFonts w:ascii="AvantGarde Bk BT" w:hAnsi="AvantGarde Bk BT" w:cs="Arial"/>
          <w:color w:val="000000" w:themeColor="text1"/>
          <w:sz w:val="24"/>
          <w:szCs w:val="24"/>
        </w:rPr>
        <w:t xml:space="preserve"> C</w:t>
      </w:r>
      <w:r w:rsidR="00AD28ED" w:rsidRPr="00AD28ED">
        <w:rPr>
          <w:rFonts w:ascii="AvantGarde Bk BT" w:hAnsi="AvantGarde Bk BT" w:cs="Arial"/>
          <w:color w:val="000000" w:themeColor="text1"/>
          <w:sz w:val="24"/>
          <w:szCs w:val="24"/>
        </w:rPr>
        <w:t>umplimiento</w:t>
      </w:r>
      <w:r w:rsidR="00AD28ED" w:rsidRPr="00AD28ED">
        <w:rPr>
          <w:rFonts w:ascii="AvantGarde Bk BT" w:hAnsi="AvantGarde Bk BT" w:cs="Arial"/>
          <w:color w:val="000000" w:themeColor="text1"/>
          <w:sz w:val="24"/>
          <w:szCs w:val="24"/>
        </w:rPr>
        <w:t xml:space="preserve"> </w:t>
      </w:r>
      <w:r w:rsidR="00AD28ED" w:rsidRPr="00AD28ED">
        <w:rPr>
          <w:rFonts w:ascii="AvantGarde Bk BT" w:hAnsi="AvantGarde Bk BT" w:cs="Arial"/>
          <w:color w:val="000000" w:themeColor="text1"/>
          <w:sz w:val="24"/>
          <w:szCs w:val="24"/>
        </w:rPr>
        <w:t>de los</w:t>
      </w:r>
      <w:r w:rsidR="00AD28ED">
        <w:rPr>
          <w:rFonts w:ascii="AvantGarde Bk BT" w:hAnsi="AvantGarde Bk BT" w:cs="Arial"/>
          <w:color w:val="000000" w:themeColor="text1"/>
          <w:sz w:val="24"/>
          <w:szCs w:val="24"/>
        </w:rPr>
        <w:t xml:space="preserve"> </w:t>
      </w:r>
      <w:r w:rsidR="00AD28ED" w:rsidRPr="00AD28ED">
        <w:rPr>
          <w:rFonts w:ascii="AvantGarde Bk BT" w:hAnsi="AvantGarde Bk BT" w:cs="Arial"/>
          <w:color w:val="000000" w:themeColor="text1"/>
          <w:sz w:val="24"/>
          <w:szCs w:val="24"/>
        </w:rPr>
        <w:t>R</w:t>
      </w:r>
      <w:r w:rsidR="00AD28ED" w:rsidRPr="00AD28ED">
        <w:rPr>
          <w:rFonts w:ascii="AvantGarde Bk BT" w:hAnsi="AvantGarde Bk BT" w:cs="Arial"/>
          <w:color w:val="000000" w:themeColor="text1"/>
          <w:sz w:val="24"/>
          <w:szCs w:val="24"/>
        </w:rPr>
        <w:t>ecursos</w:t>
      </w:r>
      <w:r w:rsidR="00AD28ED" w:rsidRPr="00AD28ED">
        <w:rPr>
          <w:rFonts w:ascii="AvantGarde Bk BT" w:hAnsi="AvantGarde Bk BT" w:cs="Arial"/>
          <w:color w:val="000000" w:themeColor="text1"/>
          <w:sz w:val="24"/>
          <w:szCs w:val="24"/>
        </w:rPr>
        <w:t xml:space="preserve"> </w:t>
      </w:r>
      <w:r w:rsidR="00AD28ED" w:rsidRPr="00AD28ED">
        <w:rPr>
          <w:rFonts w:ascii="AvantGarde Bk BT" w:hAnsi="AvantGarde Bk BT" w:cs="Arial"/>
          <w:color w:val="000000" w:themeColor="text1"/>
          <w:sz w:val="24"/>
          <w:szCs w:val="24"/>
        </w:rPr>
        <w:t>de</w:t>
      </w:r>
      <w:r w:rsidR="00AD28ED" w:rsidRPr="00AD28ED">
        <w:rPr>
          <w:rFonts w:ascii="AvantGarde Bk BT" w:hAnsi="AvantGarde Bk BT" w:cs="Arial"/>
          <w:color w:val="000000" w:themeColor="text1"/>
          <w:sz w:val="24"/>
          <w:szCs w:val="24"/>
        </w:rPr>
        <w:t xml:space="preserve"> R</w:t>
      </w:r>
      <w:r w:rsidR="00AD28ED" w:rsidRPr="00AD28ED">
        <w:rPr>
          <w:rFonts w:ascii="AvantGarde Bk BT" w:hAnsi="AvantGarde Bk BT" w:cs="Arial"/>
          <w:color w:val="000000" w:themeColor="text1"/>
          <w:sz w:val="24"/>
          <w:szCs w:val="24"/>
        </w:rPr>
        <w:t>evisión</w:t>
      </w:r>
      <w:r w:rsidR="00AD28ED" w:rsidRPr="00AD28ED">
        <w:rPr>
          <w:rFonts w:ascii="AvantGarde Bk BT" w:hAnsi="AvantGarde Bk BT" w:cs="Arial"/>
          <w:color w:val="000000" w:themeColor="text1"/>
          <w:sz w:val="24"/>
          <w:szCs w:val="24"/>
        </w:rPr>
        <w:t xml:space="preserve"> </w:t>
      </w:r>
      <w:r w:rsidR="00AD28ED" w:rsidRPr="00AD28ED">
        <w:rPr>
          <w:rFonts w:ascii="AvantGarde Bk BT" w:hAnsi="AvantGarde Bk BT" w:cs="Arial"/>
          <w:color w:val="000000" w:themeColor="text1"/>
          <w:sz w:val="24"/>
          <w:szCs w:val="24"/>
        </w:rPr>
        <w:t xml:space="preserve">promovidos ante la </w:t>
      </w:r>
      <w:r w:rsidR="00AD28ED" w:rsidRPr="00AD28ED">
        <w:rPr>
          <w:rFonts w:ascii="AvantGarde Bk BT" w:hAnsi="AvantGarde Bk BT" w:cs="Arial"/>
          <w:color w:val="000000" w:themeColor="text1"/>
          <w:sz w:val="24"/>
          <w:szCs w:val="24"/>
        </w:rPr>
        <w:t>CEGAIP</w:t>
      </w:r>
      <w:r w:rsidR="00A70312">
        <w:rPr>
          <w:rStyle w:val="Refdenotaalpie"/>
          <w:rFonts w:ascii="AvantGarde Bk BT" w:hAnsi="AvantGarde Bk BT" w:cs="Arial"/>
          <w:color w:val="000000" w:themeColor="text1"/>
          <w:sz w:val="24"/>
          <w:szCs w:val="24"/>
        </w:rPr>
        <w:footnoteReference w:id="5"/>
      </w:r>
      <w:r w:rsidR="00AD28ED">
        <w:rPr>
          <w:rFonts w:ascii="AvantGarde Bk BT" w:hAnsi="AvantGarde Bk BT" w:cs="Arial"/>
          <w:color w:val="000000" w:themeColor="text1"/>
          <w:sz w:val="24"/>
          <w:szCs w:val="24"/>
        </w:rPr>
        <w:t>.</w:t>
      </w:r>
    </w:p>
    <w:p w14:paraId="4FAF8AF3" w14:textId="77777777" w:rsidR="003A6C5C" w:rsidRPr="00F87B25" w:rsidRDefault="003A6C5C"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5.1. Sentido y efectos de esta resolución.</w:t>
      </w:r>
    </w:p>
    <w:p w14:paraId="1C726598" w14:textId="45DE051B" w:rsidR="003A6C5C" w:rsidRDefault="003A6C5C" w:rsidP="00105712">
      <w:pPr>
        <w:pStyle w:val="corte4fondo"/>
        <w:spacing w:after="240"/>
        <w:rPr>
          <w:rFonts w:ascii="AvantGarde Bk BT" w:hAnsi="AvantGarde Bk BT" w:cs="Arial"/>
          <w:color w:val="000000" w:themeColor="text1"/>
          <w:sz w:val="24"/>
          <w:szCs w:val="24"/>
        </w:rPr>
      </w:pPr>
      <w:r w:rsidRPr="00AB701B">
        <w:rPr>
          <w:rFonts w:ascii="AvantGarde Bk BT" w:hAnsi="AvantGarde Bk BT" w:cs="Arial"/>
          <w:color w:val="000000" w:themeColor="text1"/>
          <w:sz w:val="24"/>
          <w:szCs w:val="24"/>
        </w:rPr>
        <w:t>Por las</w:t>
      </w:r>
      <w:r>
        <w:rPr>
          <w:rFonts w:ascii="AvantGarde Bk BT" w:hAnsi="AvantGarde Bk BT" w:cs="Arial"/>
          <w:color w:val="000000" w:themeColor="text1"/>
          <w:sz w:val="24"/>
          <w:szCs w:val="24"/>
        </w:rPr>
        <w:t xml:space="preserve"> consideraciones expuestas, el Pleno de esta</w:t>
      </w:r>
      <w:r w:rsidRPr="00AB701B">
        <w:rPr>
          <w:rFonts w:ascii="AvantGarde Bk BT" w:hAnsi="AvantGarde Bk BT" w:cs="Arial"/>
          <w:color w:val="000000" w:themeColor="text1"/>
          <w:sz w:val="24"/>
          <w:szCs w:val="24"/>
        </w:rPr>
        <w:t xml:space="preserve"> Comisión Estatal de Garantía de Acceso a la Información Pública de conformidad con el artículo 175, fracción III de la Ley de Transparencia y Acceso a la Información Pública del Estado </w:t>
      </w:r>
      <w:r w:rsidR="00A50C59">
        <w:rPr>
          <w:rFonts w:ascii="AvantGarde Bk BT" w:hAnsi="AvantGarde Bk BT" w:cs="Arial"/>
          <w:b/>
          <w:bCs/>
          <w:color w:val="000000" w:themeColor="text1"/>
          <w:sz w:val="24"/>
          <w:szCs w:val="24"/>
        </w:rPr>
        <w:t>MODIFI</w:t>
      </w:r>
      <w:r w:rsidRPr="00AB701B">
        <w:rPr>
          <w:rFonts w:ascii="AvantGarde Bk BT" w:hAnsi="AvantGarde Bk BT" w:cs="Arial"/>
          <w:b/>
          <w:bCs/>
          <w:color w:val="000000" w:themeColor="text1"/>
          <w:sz w:val="24"/>
          <w:szCs w:val="24"/>
        </w:rPr>
        <w:t>CA</w:t>
      </w:r>
      <w:r w:rsidRPr="00AB701B">
        <w:rPr>
          <w:rFonts w:ascii="AvantGarde Bk BT" w:hAnsi="AvantGarde Bk BT" w:cs="Arial"/>
          <w:color w:val="000000" w:themeColor="text1"/>
          <w:sz w:val="24"/>
          <w:szCs w:val="24"/>
        </w:rPr>
        <w:t xml:space="preserve"> la respuesta proporcionada por el </w:t>
      </w:r>
      <w:r>
        <w:rPr>
          <w:rFonts w:ascii="AvantGarde Bk BT" w:hAnsi="AvantGarde Bk BT" w:cs="Arial"/>
          <w:color w:val="000000" w:themeColor="text1"/>
          <w:sz w:val="24"/>
          <w:szCs w:val="24"/>
        </w:rPr>
        <w:t>sujeto</w:t>
      </w:r>
      <w:r w:rsidRPr="00AB701B">
        <w:rPr>
          <w:rFonts w:ascii="AvantGarde Bk BT" w:hAnsi="AvantGarde Bk BT" w:cs="Arial"/>
          <w:color w:val="000000" w:themeColor="text1"/>
          <w:sz w:val="24"/>
          <w:szCs w:val="24"/>
        </w:rPr>
        <w:t xml:space="preserve"> obligado y lo conmina para que:</w:t>
      </w:r>
      <w:r w:rsidRPr="00FB1B04">
        <w:rPr>
          <w:rFonts w:ascii="AvantGarde Bk BT" w:hAnsi="AvantGarde Bk BT" w:cs="Arial"/>
          <w:color w:val="000000" w:themeColor="text1"/>
          <w:sz w:val="24"/>
          <w:szCs w:val="24"/>
        </w:rPr>
        <w:t xml:space="preserve"> </w:t>
      </w:r>
    </w:p>
    <w:p w14:paraId="14B76C20" w14:textId="77777777" w:rsidR="00A95306" w:rsidRPr="00A95306" w:rsidRDefault="00347F63" w:rsidP="00A95306">
      <w:pPr>
        <w:pStyle w:val="Prrafodelista"/>
        <w:numPr>
          <w:ilvl w:val="0"/>
          <w:numId w:val="2"/>
        </w:numPr>
        <w:spacing w:after="0" w:line="360" w:lineRule="auto"/>
        <w:jc w:val="both"/>
        <w:rPr>
          <w:rFonts w:ascii="AvantGarde Bk BT" w:hAnsi="AvantGarde Bk BT" w:cs="Arial"/>
          <w:bCs/>
          <w:color w:val="000000" w:themeColor="text1"/>
          <w:sz w:val="24"/>
          <w:szCs w:val="24"/>
        </w:rPr>
      </w:pPr>
      <w:r w:rsidRPr="00A95306">
        <w:rPr>
          <w:rFonts w:ascii="AvantGarde Bk BT" w:hAnsi="AvantGarde Bk BT" w:cs="Arial"/>
          <w:color w:val="000000" w:themeColor="text1"/>
          <w:sz w:val="24"/>
          <w:szCs w:val="24"/>
        </w:rPr>
        <w:t xml:space="preserve">Atienda la modalidad electrónica de entrega de la información y la proporcione a través </w:t>
      </w:r>
      <w:r w:rsidR="00A95306" w:rsidRPr="00A95306">
        <w:rPr>
          <w:rFonts w:ascii="AvantGarde Bk BT" w:hAnsi="AvantGarde Bk BT" w:cs="Arial"/>
          <w:color w:val="000000" w:themeColor="text1"/>
          <w:sz w:val="24"/>
          <w:szCs w:val="24"/>
        </w:rPr>
        <w:t xml:space="preserve">un servicio de almacenamiento en la nube que permita guardar, sincronizar y compartir archivos de forma segura equipado para manejar archivos de gran </w:t>
      </w:r>
      <w:proofErr w:type="spellStart"/>
      <w:r w:rsidR="00A95306" w:rsidRPr="00A95306">
        <w:rPr>
          <w:rFonts w:ascii="AvantGarde Bk BT" w:hAnsi="AvantGarde Bk BT" w:cs="Arial"/>
          <w:color w:val="000000" w:themeColor="text1"/>
          <w:sz w:val="24"/>
          <w:szCs w:val="24"/>
        </w:rPr>
        <w:t>tamaño</w:t>
      </w:r>
      <w:r w:rsidR="00A95306">
        <w:rPr>
          <w:rFonts w:ascii="AvantGarde Bk BT" w:hAnsi="AvantGarde Bk BT" w:cs="Arial"/>
          <w:color w:val="000000" w:themeColor="text1"/>
          <w:sz w:val="24"/>
          <w:szCs w:val="24"/>
        </w:rPr>
        <w:t>.</w:t>
      </w:r>
      <w:proofErr w:type="spellEnd"/>
    </w:p>
    <w:p w14:paraId="17F22787" w14:textId="433B1EC9" w:rsidR="007065F5" w:rsidRPr="00A95306" w:rsidRDefault="00A95306" w:rsidP="00A95306">
      <w:pPr>
        <w:pStyle w:val="Prrafodelista"/>
        <w:numPr>
          <w:ilvl w:val="0"/>
          <w:numId w:val="2"/>
        </w:numPr>
        <w:spacing w:after="0" w:line="360" w:lineRule="auto"/>
        <w:jc w:val="both"/>
        <w:rPr>
          <w:rFonts w:ascii="AvantGarde Bk BT" w:hAnsi="AvantGarde Bk BT" w:cs="Arial"/>
          <w:bCs/>
          <w:color w:val="000000" w:themeColor="text1"/>
          <w:sz w:val="24"/>
          <w:szCs w:val="24"/>
        </w:rPr>
      </w:pPr>
      <w:r>
        <w:rPr>
          <w:rFonts w:ascii="AvantGarde Bk BT" w:hAnsi="AvantGarde Bk BT" w:cs="Arial"/>
          <w:bCs/>
          <w:color w:val="000000" w:themeColor="text1"/>
          <w:sz w:val="24"/>
          <w:szCs w:val="24"/>
        </w:rPr>
        <w:t>E</w:t>
      </w:r>
      <w:r w:rsidR="007065F5" w:rsidRPr="00A95306">
        <w:rPr>
          <w:rFonts w:ascii="AvantGarde Bk BT" w:hAnsi="AvantGarde Bk BT" w:cs="Arial"/>
          <w:bCs/>
          <w:color w:val="000000" w:themeColor="text1"/>
          <w:sz w:val="24"/>
          <w:szCs w:val="24"/>
        </w:rPr>
        <w:t xml:space="preserve">n caso de que el procesamiento de la información sobrepase las capacidades técnicas, operativas y humanas del área administrativa responsable de la información, el sujeto obligado deberá: 1) indicar al peticionario las causas que originan la imposibilidad de atender la modalidad de entrega elegida, sin poder omitir señalar la cantidad de documentos en los que consta la información, si ésta únicamente obra en formato impreso, la cantidad de equipos electrónicos con los que cuenta para digitalizar los documentos, la capacidad de digitalización de los equipos y la cantidad de personal con el que cuentan para realizar dicha actividad y 2) ofrecer una modalidad de entrega distinta, dentro de las que se encuentren disponibles, procurando ofrecer la que resulte menos gravosa </w:t>
      </w:r>
      <w:r w:rsidR="007065F5" w:rsidRPr="00A95306">
        <w:rPr>
          <w:rFonts w:ascii="AvantGarde Bk BT" w:hAnsi="AvantGarde Bk BT" w:cs="Arial"/>
          <w:bCs/>
          <w:color w:val="000000" w:themeColor="text1"/>
          <w:sz w:val="24"/>
          <w:szCs w:val="24"/>
        </w:rPr>
        <w:lastRenderedPageBreak/>
        <w:t>para la persona peticionaria</w:t>
      </w:r>
      <w:r>
        <w:rPr>
          <w:rFonts w:ascii="AvantGarde Bk BT" w:hAnsi="AvantGarde Bk BT" w:cs="Arial"/>
          <w:bCs/>
          <w:color w:val="000000" w:themeColor="text1"/>
          <w:sz w:val="24"/>
          <w:szCs w:val="24"/>
        </w:rPr>
        <w:t>, así como señalar los costos de reproducción de la información.</w:t>
      </w:r>
    </w:p>
    <w:p w14:paraId="0CB94394" w14:textId="64B5DF4D" w:rsidR="00626EB6" w:rsidRDefault="00626EB6" w:rsidP="009C22C0">
      <w:pPr>
        <w:spacing w:after="0" w:line="360" w:lineRule="auto"/>
        <w:jc w:val="both"/>
        <w:rPr>
          <w:rFonts w:ascii="AvantGarde Bk BT" w:hAnsi="AvantGarde Bk BT" w:cs="Arial"/>
          <w:b/>
          <w:color w:val="000000" w:themeColor="text1"/>
          <w:sz w:val="24"/>
          <w:szCs w:val="24"/>
        </w:rPr>
      </w:pPr>
    </w:p>
    <w:p w14:paraId="637FFB31" w14:textId="0C44D5D8" w:rsidR="003A6C5C" w:rsidRDefault="00D60EC4" w:rsidP="00626EB6">
      <w:pPr>
        <w:spacing w:after="0" w:line="360" w:lineRule="auto"/>
        <w:ind w:left="708"/>
        <w:jc w:val="both"/>
        <w:rPr>
          <w:rFonts w:ascii="AvantGarde Bk BT" w:hAnsi="AvantGarde Bk BT" w:cs="Arial"/>
          <w:b/>
          <w:sz w:val="24"/>
          <w:szCs w:val="24"/>
        </w:rPr>
      </w:pPr>
      <w:r>
        <w:rPr>
          <w:rFonts w:ascii="AvantGarde Bk BT" w:hAnsi="AvantGarde Bk BT" w:cs="Arial"/>
          <w:b/>
          <w:color w:val="000000" w:themeColor="text1"/>
          <w:sz w:val="24"/>
          <w:szCs w:val="24"/>
        </w:rPr>
        <w:t>5.2</w:t>
      </w:r>
      <w:r w:rsidR="003A6C5C" w:rsidRPr="00626EB6">
        <w:rPr>
          <w:rFonts w:ascii="AvantGarde Bk BT" w:hAnsi="AvantGarde Bk BT" w:cs="Arial"/>
          <w:b/>
          <w:color w:val="000000" w:themeColor="text1"/>
          <w:sz w:val="24"/>
          <w:szCs w:val="24"/>
        </w:rPr>
        <w:t xml:space="preserve">. </w:t>
      </w:r>
      <w:r w:rsidR="003A6C5C" w:rsidRPr="00626EB6">
        <w:rPr>
          <w:rFonts w:ascii="AvantGarde Bk BT" w:hAnsi="AvantGarde Bk BT" w:cs="Arial"/>
          <w:b/>
          <w:sz w:val="24"/>
          <w:szCs w:val="24"/>
        </w:rPr>
        <w:t xml:space="preserve">Precisiones para el cumplimiento de la resolución. </w:t>
      </w:r>
    </w:p>
    <w:p w14:paraId="77A5028A" w14:textId="77777777" w:rsidR="00626EB6" w:rsidRPr="00626EB6" w:rsidRDefault="00626EB6" w:rsidP="00626EB6">
      <w:pPr>
        <w:spacing w:after="0" w:line="360" w:lineRule="auto"/>
        <w:ind w:left="708"/>
        <w:jc w:val="both"/>
        <w:rPr>
          <w:rFonts w:ascii="AvantGarde Bk BT" w:hAnsi="AvantGarde Bk BT" w:cs="Arial"/>
          <w:sz w:val="24"/>
          <w:szCs w:val="24"/>
        </w:rPr>
      </w:pPr>
    </w:p>
    <w:p w14:paraId="3FD478EB" w14:textId="77777777" w:rsidR="003A6C5C" w:rsidRDefault="003A6C5C" w:rsidP="003A6C5C">
      <w:pPr>
        <w:pStyle w:val="corte4fondo"/>
        <w:tabs>
          <w:tab w:val="left" w:pos="567"/>
        </w:tabs>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850F65">
        <w:rPr>
          <w:rFonts w:ascii="AvantGarde Bk BT" w:hAnsi="AvantGarde Bk BT" w:cs="Arial"/>
          <w:sz w:val="24"/>
          <w:szCs w:val="24"/>
          <w:u w:val="single"/>
        </w:rPr>
        <w:t>deberá acompañar</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552F9B59" w14:textId="77777777" w:rsidR="003A6C5C" w:rsidRPr="00F331D9" w:rsidRDefault="003A6C5C" w:rsidP="003A6C5C">
      <w:pPr>
        <w:pStyle w:val="corte4fondo"/>
        <w:numPr>
          <w:ilvl w:val="3"/>
          <w:numId w:val="4"/>
        </w:numPr>
        <w:tabs>
          <w:tab w:val="left" w:pos="567"/>
        </w:tabs>
        <w:ind w:left="680" w:firstLine="0"/>
        <w:rPr>
          <w:rFonts w:ascii="AvantGarde Bk BT" w:hAnsi="AvantGarde Bk BT" w:cs="Arial"/>
          <w:sz w:val="24"/>
          <w:szCs w:val="24"/>
        </w:rPr>
      </w:pPr>
      <w:r w:rsidRPr="00850F65">
        <w:rPr>
          <w:rFonts w:ascii="AvantGarde Bk BT" w:hAnsi="AvantGarde Bk BT" w:cs="Arial"/>
          <w:sz w:val="24"/>
          <w:szCs w:val="24"/>
          <w:u w:val="single"/>
        </w:rPr>
        <w:t>Todos aquellos documentos entregados al peticionario</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1E678637" w14:textId="65068792" w:rsidR="003A6C5C" w:rsidRDefault="003A6C5C" w:rsidP="003A6C5C">
      <w:pPr>
        <w:pStyle w:val="corte4fondo"/>
        <w:numPr>
          <w:ilvl w:val="3"/>
          <w:numId w:val="4"/>
        </w:numPr>
        <w:tabs>
          <w:tab w:val="left" w:pos="567"/>
        </w:tabs>
        <w:spacing w:after="240"/>
        <w:ind w:left="680" w:firstLine="0"/>
        <w:rPr>
          <w:rFonts w:ascii="AvantGarde Bk BT" w:hAnsi="AvantGarde Bk BT" w:cs="Arial"/>
          <w:sz w:val="24"/>
          <w:szCs w:val="24"/>
        </w:rPr>
      </w:pPr>
      <w:r w:rsidRPr="00850F65">
        <w:rPr>
          <w:rFonts w:ascii="AvantGarde Bk BT" w:hAnsi="AvantGarde Bk BT" w:cs="Arial"/>
          <w:sz w:val="24"/>
          <w:szCs w:val="24"/>
          <w:u w:val="single"/>
        </w:rPr>
        <w:t>Las constancias que acrediten que la nueva respuesta fue notificada al recurrente</w:t>
      </w:r>
      <w:r>
        <w:rPr>
          <w:rFonts w:ascii="AvantGarde Bk BT" w:hAnsi="AvantGarde Bk BT" w:cs="Arial"/>
          <w:sz w:val="24"/>
          <w:szCs w:val="24"/>
        </w:rPr>
        <w:t>.</w:t>
      </w:r>
    </w:p>
    <w:p w14:paraId="327C9F37" w14:textId="1DA361A2" w:rsidR="00D60EC4" w:rsidRPr="000A7035" w:rsidRDefault="00D60EC4" w:rsidP="00D60EC4">
      <w:pPr>
        <w:pStyle w:val="corte4fondo"/>
        <w:tabs>
          <w:tab w:val="left" w:pos="567"/>
        </w:tabs>
        <w:spacing w:after="240"/>
        <w:ind w:left="680" w:firstLine="0"/>
        <w:rPr>
          <w:rFonts w:ascii="AvantGarde Bk BT" w:hAnsi="AvantGarde Bk BT" w:cs="Arial"/>
          <w:b/>
          <w:sz w:val="24"/>
          <w:szCs w:val="24"/>
        </w:rPr>
      </w:pPr>
      <w:r>
        <w:rPr>
          <w:rFonts w:ascii="AvantGarde Bk BT" w:hAnsi="AvantGarde Bk BT" w:cs="Arial"/>
          <w:b/>
          <w:sz w:val="24"/>
          <w:szCs w:val="24"/>
        </w:rPr>
        <w:t xml:space="preserve">5.3 </w:t>
      </w:r>
      <w:r w:rsidRPr="000A7035">
        <w:rPr>
          <w:rFonts w:ascii="AvantGarde Bk BT" w:hAnsi="AvantGarde Bk BT" w:cs="Arial"/>
          <w:b/>
          <w:sz w:val="24"/>
          <w:szCs w:val="24"/>
        </w:rPr>
        <w:t>Modalidad de la información.</w:t>
      </w:r>
    </w:p>
    <w:p w14:paraId="14BC5E73" w14:textId="5A2BF136" w:rsidR="00D60EC4" w:rsidRPr="00BB5524" w:rsidRDefault="00D60EC4" w:rsidP="00D60EC4">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En virtud de que el recurrente expresó que la modalidad de entrega de la información fuera la electrónica, y toda vez que ya no es posible que la autoridad proporcione la información solicitada mediante la Plataforma Nacional de Transparencia, </w:t>
      </w:r>
      <w:r w:rsidR="003A748E">
        <w:rPr>
          <w:rFonts w:ascii="AvantGarde Bk BT" w:hAnsi="AvantGarde Bk BT" w:cs="Arial"/>
          <w:sz w:val="24"/>
          <w:szCs w:val="24"/>
        </w:rPr>
        <w:t xml:space="preserve">aunado a que el correo electrónico que designó para recibir notificaciones corresponde a una persona distinta de la recurrente, la autoridad </w:t>
      </w:r>
      <w:r w:rsidRPr="00105977">
        <w:rPr>
          <w:rFonts w:ascii="AvantGarde Bk BT" w:hAnsi="AvantGarde Bk BT" w:cs="Arial"/>
          <w:b/>
          <w:sz w:val="24"/>
          <w:szCs w:val="24"/>
          <w:u w:val="single"/>
        </w:rPr>
        <w:t xml:space="preserve">deberá hacerlo a través </w:t>
      </w:r>
      <w:r w:rsidR="003A748E">
        <w:rPr>
          <w:rFonts w:ascii="AvantGarde Bk BT" w:hAnsi="AvantGarde Bk BT" w:cs="Arial"/>
          <w:b/>
          <w:sz w:val="24"/>
          <w:szCs w:val="24"/>
          <w:u w:val="single"/>
        </w:rPr>
        <w:t>de sus estrados</w:t>
      </w:r>
      <w:r w:rsidRPr="00105977">
        <w:rPr>
          <w:rFonts w:ascii="AvantGarde Bk BT" w:hAnsi="AvantGarde Bk BT" w:cs="Arial"/>
          <w:b/>
          <w:sz w:val="24"/>
          <w:szCs w:val="24"/>
        </w:rPr>
        <w:t>.</w:t>
      </w:r>
    </w:p>
    <w:p w14:paraId="0494C081" w14:textId="5CFEC142" w:rsidR="003A6C5C" w:rsidRPr="00C12794" w:rsidRDefault="003A6C5C" w:rsidP="003A6C5C">
      <w:pPr>
        <w:spacing w:line="360" w:lineRule="auto"/>
        <w:ind w:firstLine="709"/>
        <w:jc w:val="both"/>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009C22C0">
        <w:rPr>
          <w:rFonts w:ascii="AvantGarde Bk BT" w:hAnsi="AvantGarde Bk BT" w:cs="Arial"/>
          <w:b/>
          <w:color w:val="000000" w:themeColor="text1"/>
          <w:sz w:val="24"/>
          <w:szCs w:val="24"/>
        </w:rPr>
        <w:t>.4</w:t>
      </w:r>
      <w:r w:rsidRPr="00BB5524">
        <w:rPr>
          <w:rFonts w:ascii="AvantGarde Bk BT" w:hAnsi="AvantGarde Bk BT" w:cs="Arial"/>
          <w:b/>
          <w:color w:val="000000" w:themeColor="text1"/>
          <w:sz w:val="24"/>
          <w:szCs w:val="24"/>
        </w:rPr>
        <w:t>. Plazo para el cumplimento de esta resolución e informe sobre el cumplimento a la misma.</w:t>
      </w:r>
      <w:r w:rsidRPr="00C12794">
        <w:rPr>
          <w:rFonts w:ascii="AvantGarde Bk BT" w:hAnsi="AvantGarde Bk BT" w:cs="Arial"/>
          <w:b/>
          <w:color w:val="000000" w:themeColor="text1"/>
          <w:sz w:val="24"/>
          <w:szCs w:val="24"/>
        </w:rPr>
        <w:t xml:space="preserve"> </w:t>
      </w:r>
    </w:p>
    <w:p w14:paraId="59A9C424" w14:textId="77777777" w:rsidR="003A6C5C" w:rsidRPr="00A51A39" w:rsidRDefault="003A6C5C" w:rsidP="003A6C5C">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w:t>
      </w:r>
      <w:r>
        <w:rPr>
          <w:rFonts w:ascii="AvantGarde Bk BT" w:hAnsi="AvantGarde Bk BT" w:cs="Arial"/>
          <w:color w:val="000000" w:themeColor="text1"/>
          <w:sz w:val="24"/>
          <w:szCs w:val="24"/>
        </w:rPr>
        <w:t>, lo anterior en la inteligencia de que dicho plazo podrá ampliarse a solicitud del sujeto obligado en términos del artículo 183 de la Ley de la materia,</w:t>
      </w:r>
      <w:r w:rsidRPr="00831D47">
        <w:rPr>
          <w:rFonts w:ascii="AvantGarde Bk BT" w:hAnsi="AvantGarde Bk BT" w:cs="Arial"/>
          <w:color w:val="000000" w:themeColor="text1"/>
          <w:sz w:val="24"/>
          <w:szCs w:val="24"/>
        </w:rPr>
        <w:t xml:space="preserve"> y vencido este término, de conformidad con el artículo 177, segundo párrafo de la Ley de la materia, el ente obligado deberá informar a esta Comisión de Transparencia el cumplimento al presente fallo en un plazo que no </w:t>
      </w:r>
      <w:r w:rsidRPr="00831D47">
        <w:rPr>
          <w:rFonts w:ascii="AvantGarde Bk BT" w:hAnsi="AvantGarde Bk BT" w:cs="Arial"/>
          <w:color w:val="000000" w:themeColor="text1"/>
          <w:sz w:val="24"/>
          <w:szCs w:val="24"/>
        </w:rPr>
        <w:lastRenderedPageBreak/>
        <w:t>deberá de exceder de tres días hábiles, en donde justificará con los documentos necesarios el cumplimento a lo aquí ordenado.</w:t>
      </w:r>
    </w:p>
    <w:p w14:paraId="60D68A85" w14:textId="068CCD4F" w:rsidR="003A6C5C" w:rsidRPr="004C15C0" w:rsidRDefault="009C22C0"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5.5</w:t>
      </w:r>
      <w:r w:rsidR="003A6C5C" w:rsidRPr="00831D47">
        <w:rPr>
          <w:rFonts w:ascii="AvantGarde Bk BT" w:hAnsi="AvantGarde Bk BT" w:cs="Arial"/>
          <w:b/>
          <w:color w:val="000000" w:themeColor="text1"/>
          <w:sz w:val="24"/>
          <w:szCs w:val="24"/>
        </w:rPr>
        <w:t>. Medida de apremio en caso de incumplimiento a la resolución.</w:t>
      </w:r>
    </w:p>
    <w:p w14:paraId="218CEA4F" w14:textId="77777777" w:rsidR="003A6C5C" w:rsidRPr="00002DE6" w:rsidRDefault="003A6C5C" w:rsidP="003A6C5C">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que,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360591F2" w14:textId="66423A3F" w:rsidR="003A6C5C" w:rsidRPr="00684218" w:rsidRDefault="003A6C5C"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Pr="00831D47">
        <w:rPr>
          <w:rFonts w:ascii="AvantGarde Bk BT" w:hAnsi="AvantGarde Bk BT" w:cs="Arial"/>
          <w:b/>
          <w:color w:val="000000" w:themeColor="text1"/>
          <w:sz w:val="24"/>
          <w:szCs w:val="24"/>
        </w:rPr>
        <w:t>.</w:t>
      </w:r>
      <w:r w:rsidR="009C22C0">
        <w:rPr>
          <w:rFonts w:ascii="AvantGarde Bk BT" w:hAnsi="AvantGarde Bk BT" w:cs="Arial"/>
          <w:b/>
          <w:color w:val="000000" w:themeColor="text1"/>
          <w:sz w:val="24"/>
          <w:szCs w:val="24"/>
        </w:rPr>
        <w:t>6</w:t>
      </w:r>
      <w:r w:rsidRPr="00831D47">
        <w:rPr>
          <w:rFonts w:ascii="AvantGarde Bk BT" w:hAnsi="AvantGarde Bk BT" w:cs="Arial"/>
          <w:b/>
          <w:color w:val="000000" w:themeColor="text1"/>
          <w:sz w:val="24"/>
          <w:szCs w:val="24"/>
        </w:rPr>
        <w:t xml:space="preserve">. </w:t>
      </w:r>
      <w:r w:rsidRPr="008E469A">
        <w:rPr>
          <w:rFonts w:ascii="AvantGarde Bk BT" w:hAnsi="AvantGarde Bk BT" w:cs="Arial"/>
          <w:b/>
          <w:color w:val="000000" w:themeColor="text1"/>
          <w:sz w:val="24"/>
          <w:szCs w:val="24"/>
        </w:rPr>
        <w:t>Medio de impugnación.</w:t>
      </w:r>
    </w:p>
    <w:p w14:paraId="0EBCC211" w14:textId="3CEA83FD" w:rsidR="003A6C5C" w:rsidRDefault="003A6C5C" w:rsidP="003A6C5C">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 xml:space="preserve">Por último, </w:t>
      </w:r>
      <w:r w:rsidR="00D71927" w:rsidRPr="008E469A">
        <w:rPr>
          <w:rFonts w:ascii="AvantGarde Bk BT" w:hAnsi="AvantGarde Bk BT" w:cs="Arial"/>
          <w:color w:val="000000" w:themeColor="text1"/>
          <w:sz w:val="24"/>
          <w:szCs w:val="24"/>
        </w:rPr>
        <w:t>de conformidad con</w:t>
      </w:r>
      <w:r w:rsidR="00D71927" w:rsidRPr="00DA6809">
        <w:rPr>
          <w:rFonts w:ascii="AvantGarde Bk BT" w:hAnsi="AvantGarde Bk BT" w:cs="Arial"/>
          <w:color w:val="000000" w:themeColor="text1"/>
          <w:sz w:val="24"/>
          <w:szCs w:val="24"/>
        </w:rPr>
        <w:t xml:space="preserve"> los artículos 161, 162, 163, 164 y 165 de la Ley General de Transparencia y Acceso a la Información Pública</w:t>
      </w:r>
      <w:r w:rsidR="00D71927">
        <w:rPr>
          <w:rFonts w:ascii="AvantGarde Bk BT" w:hAnsi="AvantGarde Bk BT" w:cs="Arial"/>
          <w:color w:val="000000" w:themeColor="text1"/>
          <w:sz w:val="24"/>
          <w:szCs w:val="24"/>
        </w:rPr>
        <w:t xml:space="preserve"> </w:t>
      </w:r>
      <w:r w:rsidR="00DA6809" w:rsidRPr="00DA6809">
        <w:rPr>
          <w:rFonts w:ascii="AvantGarde Bk BT" w:hAnsi="AvantGarde Bk BT" w:cs="Arial"/>
          <w:color w:val="000000" w:themeColor="text1"/>
          <w:sz w:val="24"/>
          <w:szCs w:val="24"/>
        </w:rPr>
        <w:t xml:space="preserve">se hace del conocimiento de la parte </w:t>
      </w:r>
      <w:r w:rsidR="00D71927">
        <w:rPr>
          <w:rFonts w:ascii="AvantGarde Bk BT" w:hAnsi="AvantGarde Bk BT" w:cs="Arial"/>
          <w:color w:val="000000" w:themeColor="text1"/>
          <w:sz w:val="24"/>
          <w:szCs w:val="24"/>
        </w:rPr>
        <w:t>recurrente</w:t>
      </w:r>
      <w:r w:rsidR="00DA6809" w:rsidRPr="00DA6809">
        <w:rPr>
          <w:rFonts w:ascii="AvantGarde Bk BT" w:hAnsi="AvantGarde Bk BT" w:cs="Arial"/>
          <w:color w:val="000000" w:themeColor="text1"/>
          <w:sz w:val="24"/>
          <w:szCs w:val="24"/>
        </w:rPr>
        <w:t xml:space="preserve"> que </w:t>
      </w:r>
      <w:r w:rsidR="00D71927">
        <w:rPr>
          <w:rFonts w:ascii="AvantGarde Bk BT" w:hAnsi="AvantGarde Bk BT" w:cs="Arial"/>
          <w:color w:val="000000" w:themeColor="text1"/>
          <w:sz w:val="24"/>
          <w:szCs w:val="24"/>
        </w:rPr>
        <w:t>en contra</w:t>
      </w:r>
      <w:r w:rsidR="00DA6809">
        <w:rPr>
          <w:rFonts w:ascii="AvantGarde Bk BT" w:hAnsi="AvantGarde Bk BT" w:cs="Arial"/>
          <w:color w:val="000000" w:themeColor="text1"/>
          <w:sz w:val="24"/>
          <w:szCs w:val="24"/>
        </w:rPr>
        <w:t xml:space="preserve"> </w:t>
      </w:r>
      <w:r w:rsidR="00D71927">
        <w:rPr>
          <w:rFonts w:ascii="AvantGarde Bk BT" w:hAnsi="AvantGarde Bk BT" w:cs="Arial"/>
          <w:color w:val="000000" w:themeColor="text1"/>
          <w:sz w:val="24"/>
          <w:szCs w:val="24"/>
        </w:rPr>
        <w:t>de la</w:t>
      </w:r>
      <w:r w:rsidR="00DA6809">
        <w:rPr>
          <w:rFonts w:ascii="AvantGarde Bk BT" w:hAnsi="AvantGarde Bk BT" w:cs="Arial"/>
          <w:color w:val="000000" w:themeColor="text1"/>
          <w:sz w:val="24"/>
          <w:szCs w:val="24"/>
        </w:rPr>
        <w:t xml:space="preserve"> presente resolución</w:t>
      </w:r>
      <w:r w:rsidR="00D71927">
        <w:rPr>
          <w:rFonts w:ascii="AvantGarde Bk BT" w:hAnsi="AvantGarde Bk BT" w:cs="Arial"/>
          <w:color w:val="000000" w:themeColor="text1"/>
          <w:sz w:val="24"/>
          <w:szCs w:val="24"/>
        </w:rPr>
        <w:t xml:space="preserve"> puede acudir</w:t>
      </w:r>
      <w:r w:rsidR="00DA6809" w:rsidRPr="00DA6809">
        <w:rPr>
          <w:rFonts w:ascii="AvantGarde Bk BT" w:hAnsi="AvantGarde Bk BT" w:cs="Arial"/>
          <w:color w:val="000000" w:themeColor="text1"/>
          <w:sz w:val="24"/>
          <w:szCs w:val="24"/>
        </w:rPr>
        <w:t xml:space="preserve"> ante la Autoridad garante federal o ante los Tribunales especializados en materia de transparencia del Poder Judicial de la Federación.</w:t>
      </w:r>
    </w:p>
    <w:p w14:paraId="0BD65702" w14:textId="77777777" w:rsidR="003238E2" w:rsidRPr="003358EE" w:rsidRDefault="003238E2" w:rsidP="003A6C5C">
      <w:pPr>
        <w:pStyle w:val="corte4fondo"/>
        <w:tabs>
          <w:tab w:val="left" w:pos="567"/>
        </w:tabs>
        <w:rPr>
          <w:rFonts w:ascii="AvantGarde Bk BT" w:hAnsi="AvantGarde Bk BT" w:cs="Arial"/>
          <w:color w:val="000000" w:themeColor="text1"/>
          <w:sz w:val="24"/>
          <w:szCs w:val="24"/>
        </w:rPr>
      </w:pPr>
    </w:p>
    <w:p w14:paraId="7A6DAEC9" w14:textId="77777777" w:rsidR="003A6C5C" w:rsidRPr="00E215D2" w:rsidRDefault="003A6C5C" w:rsidP="003A6C5C">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5CD74017" w14:textId="77777777" w:rsidR="003A6C5C" w:rsidRPr="007C5605" w:rsidRDefault="003A6C5C" w:rsidP="003A6C5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48C2A1EC" w14:textId="64E2BB93" w:rsidR="003A6C5C" w:rsidRPr="007C5605" w:rsidRDefault="003A6C5C" w:rsidP="003A6C5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sidR="002871FD">
        <w:rPr>
          <w:rFonts w:ascii="AvantGarde Bk BT" w:hAnsi="AvantGarde Bk BT" w:cs="Arial"/>
          <w:b/>
          <w:bCs/>
          <w:color w:val="000000" w:themeColor="text1"/>
          <w:sz w:val="24"/>
          <w:szCs w:val="24"/>
        </w:rPr>
        <w:t>MODIFI</w:t>
      </w:r>
      <w:r>
        <w:rPr>
          <w:rFonts w:ascii="AvantGarde Bk BT" w:hAnsi="AvantGarde Bk BT" w:cs="Arial"/>
          <w:b/>
          <w:bCs/>
          <w:color w:val="000000" w:themeColor="text1"/>
          <w:sz w:val="24"/>
          <w:szCs w:val="24"/>
        </w:rPr>
        <w:t>CA</w:t>
      </w:r>
      <w:r w:rsidRPr="00CE1E98">
        <w:rPr>
          <w:rFonts w:ascii="AvantGarde Bk BT" w:hAnsi="AvantGarde Bk BT" w:cs="Arial"/>
          <w:color w:val="000000" w:themeColor="text1"/>
          <w:sz w:val="24"/>
          <w:szCs w:val="24"/>
        </w:rPr>
        <w:t xml:space="preserve"> la respuesta proporcionada por el </w:t>
      </w:r>
      <w:r>
        <w:rPr>
          <w:rFonts w:ascii="AvantGarde Bk BT" w:hAnsi="AvantGarde Bk BT" w:cs="Arial"/>
          <w:color w:val="000000" w:themeColor="text1"/>
          <w:sz w:val="24"/>
          <w:szCs w:val="24"/>
        </w:rPr>
        <w:t>sujeto</w:t>
      </w:r>
      <w:r w:rsidRPr="00CE1E98">
        <w:rPr>
          <w:rFonts w:ascii="AvantGarde Bk BT" w:hAnsi="AvantGarde Bk BT" w:cs="Arial"/>
          <w:color w:val="000000" w:themeColor="text1"/>
          <w:sz w:val="24"/>
          <w:szCs w:val="24"/>
        </w:rPr>
        <w:t xml:space="preserve"> obligado </w:t>
      </w:r>
      <w:r w:rsidRPr="007C5605">
        <w:rPr>
          <w:rFonts w:ascii="AvantGarde Bk BT" w:hAnsi="AvantGarde Bk BT" w:cs="Arial"/>
          <w:color w:val="000000" w:themeColor="text1"/>
          <w:sz w:val="24"/>
          <w:szCs w:val="24"/>
        </w:rPr>
        <w:t xml:space="preserve">por los fundamentos y las razones desarrolladas en el considerando </w:t>
      </w:r>
      <w:r>
        <w:rPr>
          <w:rFonts w:ascii="AvantGarde Bk BT" w:hAnsi="AvantGarde Bk BT" w:cs="Arial"/>
          <w:color w:val="000000" w:themeColor="text1"/>
          <w:sz w:val="24"/>
          <w:szCs w:val="24"/>
        </w:rPr>
        <w:t>quinto</w:t>
      </w:r>
      <w:r w:rsidRPr="007C5605">
        <w:rPr>
          <w:rFonts w:ascii="AvantGarde Bk BT" w:hAnsi="AvantGarde Bk BT" w:cs="Arial"/>
          <w:color w:val="000000" w:themeColor="text1"/>
          <w:sz w:val="24"/>
          <w:szCs w:val="24"/>
        </w:rPr>
        <w:t xml:space="preserve"> de la presente resolución.</w:t>
      </w:r>
    </w:p>
    <w:p w14:paraId="1CD94679" w14:textId="17965134" w:rsidR="00B90A51" w:rsidRPr="00B90A51" w:rsidRDefault="00B90A51" w:rsidP="00B90A51">
      <w:pPr>
        <w:pStyle w:val="corte4fondo"/>
        <w:tabs>
          <w:tab w:val="left" w:pos="567"/>
        </w:tabs>
        <w:spacing w:after="240"/>
        <w:rPr>
          <w:rFonts w:ascii="AvantGarde Bk BT" w:hAnsi="AvantGarde Bk BT" w:cs="Arial"/>
          <w:sz w:val="24"/>
          <w:szCs w:val="24"/>
        </w:rPr>
      </w:pPr>
      <w:r w:rsidRPr="006C3920">
        <w:rPr>
          <w:rFonts w:ascii="AvantGarde Bk BT" w:hAnsi="AvantGarde Bk BT" w:cs="Arial"/>
          <w:b/>
          <w:sz w:val="24"/>
          <w:szCs w:val="24"/>
        </w:rPr>
        <w:t>Notifíquese</w:t>
      </w:r>
      <w:r w:rsidRPr="006C3920">
        <w:rPr>
          <w:rFonts w:ascii="AvantGarde Bk BT" w:hAnsi="AvantGarde Bk BT" w:cs="Arial"/>
          <w:sz w:val="24"/>
          <w:szCs w:val="24"/>
        </w:rPr>
        <w:t xml:space="preserve">; por oficio a las </w:t>
      </w:r>
      <w:r>
        <w:rPr>
          <w:rFonts w:ascii="AvantGarde Bk BT" w:hAnsi="AvantGarde Bk BT" w:cs="Arial"/>
          <w:sz w:val="24"/>
          <w:szCs w:val="24"/>
        </w:rPr>
        <w:t xml:space="preserve">autoridades y </w:t>
      </w:r>
      <w:r w:rsidRPr="00276C4B">
        <w:rPr>
          <w:rFonts w:ascii="AvantGarde Bk BT" w:hAnsi="AvantGarde Bk BT" w:cs="Arial"/>
          <w:sz w:val="24"/>
          <w:szCs w:val="24"/>
        </w:rPr>
        <w:t>al recurrente por el medio que designó</w:t>
      </w:r>
      <w:r>
        <w:rPr>
          <w:rFonts w:ascii="AvantGarde Bk BT" w:hAnsi="AvantGarde Bk BT" w:cs="Arial"/>
          <w:sz w:val="24"/>
          <w:szCs w:val="24"/>
        </w:rPr>
        <w:t>.</w:t>
      </w:r>
    </w:p>
    <w:p w14:paraId="0B641E09" w14:textId="4465EB51" w:rsidR="003238E2" w:rsidRPr="006809EF" w:rsidRDefault="00D71927" w:rsidP="00223A92">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w:t>
      </w:r>
      <w:r>
        <w:rPr>
          <w:rFonts w:ascii="AvantGarde Bk BT" w:hAnsi="AvantGarde Bk BT"/>
          <w:sz w:val="24"/>
          <w:szCs w:val="24"/>
        </w:rPr>
        <w:t>mayoría</w:t>
      </w:r>
      <w:r w:rsidRPr="00E0750B">
        <w:rPr>
          <w:rFonts w:ascii="AvantGarde Bk BT" w:hAnsi="AvantGarde Bk BT"/>
          <w:sz w:val="24"/>
          <w:szCs w:val="24"/>
        </w:rPr>
        <w:t xml:space="preserve"> de votos en </w:t>
      </w:r>
      <w:r w:rsidRPr="003A34B4">
        <w:rPr>
          <w:rFonts w:ascii="AvantGarde Bk BT" w:hAnsi="AvantGarde Bk BT"/>
          <w:sz w:val="24"/>
          <w:szCs w:val="24"/>
        </w:rPr>
        <w:t xml:space="preserve">Sesión </w:t>
      </w:r>
      <w:r>
        <w:rPr>
          <w:rFonts w:ascii="AvantGarde Bk BT" w:hAnsi="AvantGarde Bk BT"/>
          <w:sz w:val="24"/>
          <w:szCs w:val="24"/>
        </w:rPr>
        <w:t>O</w:t>
      </w:r>
      <w:r w:rsidRPr="003A34B4">
        <w:rPr>
          <w:rFonts w:ascii="AvantGarde Bk BT" w:hAnsi="AvantGarde Bk BT"/>
          <w:sz w:val="24"/>
          <w:szCs w:val="24"/>
        </w:rPr>
        <w:t xml:space="preserve">rdinaria del </w:t>
      </w:r>
      <w:r w:rsidR="003238E2">
        <w:rPr>
          <w:rFonts w:ascii="AvantGarde Bk BT" w:hAnsi="AvantGarde Bk BT" w:cs="Arial"/>
          <w:color w:val="000000" w:themeColor="text1"/>
          <w:sz w:val="24"/>
          <w:szCs w:val="24"/>
        </w:rPr>
        <w:t xml:space="preserve">cinco de </w:t>
      </w:r>
      <w:r w:rsidR="00B50F1E">
        <w:rPr>
          <w:rFonts w:ascii="AvantGarde Bk BT" w:hAnsi="AvantGarde Bk BT" w:cs="Arial"/>
          <w:color w:val="000000" w:themeColor="text1"/>
          <w:sz w:val="24"/>
          <w:szCs w:val="24"/>
        </w:rPr>
        <w:t>diciembre</w:t>
      </w:r>
      <w:r w:rsidRPr="003A34B4">
        <w:rPr>
          <w:rFonts w:ascii="AvantGarde Bk BT" w:hAnsi="AvantGarde Bk BT"/>
          <w:sz w:val="24"/>
          <w:szCs w:val="24"/>
        </w:rPr>
        <w:t xml:space="preserve"> de dos mil veinticinco</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 xml:space="preserve">Licenciado </w:t>
      </w:r>
      <w:r w:rsidRPr="00D12DAB">
        <w:rPr>
          <w:rFonts w:ascii="AvantGarde Bk BT" w:hAnsi="AvantGarde Bk BT" w:cs="Arial"/>
          <w:b/>
          <w:color w:val="000000" w:themeColor="text1"/>
          <w:sz w:val="24"/>
          <w:szCs w:val="24"/>
        </w:rPr>
        <w:t xml:space="preserve">José Gerardo Navarro </w:t>
      </w:r>
      <w:proofErr w:type="spellStart"/>
      <w:r w:rsidRPr="00D12DAB">
        <w:rPr>
          <w:rFonts w:ascii="AvantGarde Bk BT" w:hAnsi="AvantGarde Bk BT" w:cs="Arial"/>
          <w:b/>
          <w:color w:val="000000" w:themeColor="text1"/>
          <w:sz w:val="24"/>
          <w:szCs w:val="24"/>
        </w:rPr>
        <w:t>Alviso</w:t>
      </w:r>
      <w:proofErr w:type="spellEnd"/>
      <w:r w:rsidRPr="00D12DAB">
        <w:rPr>
          <w:rFonts w:ascii="AvantGarde Bk BT" w:hAnsi="AvantGarde Bk BT" w:cs="Arial"/>
          <w:color w:val="000000" w:themeColor="text1"/>
          <w:sz w:val="24"/>
          <w:szCs w:val="24"/>
        </w:rPr>
        <w:t xml:space="preserve"> </w:t>
      </w:r>
      <w:r w:rsidRPr="004A0C7D">
        <w:rPr>
          <w:rFonts w:ascii="AvantGarde Bk BT" w:hAnsi="AvantGarde Bk BT" w:cs="Arial"/>
          <w:color w:val="000000" w:themeColor="text1"/>
          <w:sz w:val="24"/>
          <w:szCs w:val="24"/>
        </w:rPr>
        <w:t xml:space="preserve">y </w:t>
      </w:r>
      <w:r>
        <w:rPr>
          <w:rFonts w:ascii="AvantGarde Bk BT" w:hAnsi="AvantGarde Bk BT" w:cs="Arial"/>
          <w:color w:val="000000" w:themeColor="text1"/>
          <w:sz w:val="24"/>
          <w:szCs w:val="24"/>
        </w:rPr>
        <w:t xml:space="preserve">Maestra Ana Cristina García </w:t>
      </w:r>
      <w:proofErr w:type="spellStart"/>
      <w:r>
        <w:rPr>
          <w:rFonts w:ascii="AvantGarde Bk BT" w:hAnsi="AvantGarde Bk BT" w:cs="Arial"/>
          <w:color w:val="000000" w:themeColor="text1"/>
          <w:sz w:val="24"/>
          <w:szCs w:val="24"/>
        </w:rPr>
        <w:t>Nales</w:t>
      </w:r>
      <w:proofErr w:type="spellEnd"/>
      <w:r w:rsidRPr="004A0C7D">
        <w:rPr>
          <w:rFonts w:ascii="AvantGarde Bk BT" w:hAnsi="AvantGarde Bk BT" w:cs="Arial"/>
          <w:color w:val="000000" w:themeColor="text1"/>
          <w:sz w:val="24"/>
          <w:szCs w:val="24"/>
        </w:rPr>
        <w:t>, </w:t>
      </w:r>
      <w:r w:rsidRPr="004A0C7D">
        <w:rPr>
          <w:rFonts w:ascii="AvantGarde Bk BT" w:hAnsi="AvantGarde Bk BT" w:cs="Arial"/>
          <w:b/>
          <w:bCs/>
          <w:color w:val="000000" w:themeColor="text1"/>
          <w:sz w:val="24"/>
          <w:szCs w:val="24"/>
        </w:rPr>
        <w:t xml:space="preserve">siendo ponente el primero de los </w:t>
      </w:r>
      <w:r w:rsidRPr="004A0C7D">
        <w:rPr>
          <w:rFonts w:ascii="AvantGarde Bk BT" w:hAnsi="AvantGarde Bk BT" w:cs="Arial"/>
          <w:b/>
          <w:bCs/>
          <w:color w:val="000000" w:themeColor="text1"/>
          <w:sz w:val="24"/>
          <w:szCs w:val="24"/>
        </w:rPr>
        <w:lastRenderedPageBreak/>
        <w:t>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quienes firman con la Licenciada Rosa María Motilla García, Secretaria de Pleno que autoriza y da fe</w:t>
      </w:r>
      <w:r w:rsidRPr="004A0C7D">
        <w:rPr>
          <w:rFonts w:ascii="AvantGarde Bk BT" w:hAnsi="AvantGarde Bk BT" w:cs="Arial"/>
          <w:color w:val="000000" w:themeColor="text1"/>
          <w:sz w:val="24"/>
          <w:szCs w:val="24"/>
        </w:rPr>
        <w:t>.</w:t>
      </w:r>
    </w:p>
    <w:p w14:paraId="2D04CB2F" w14:textId="77777777" w:rsidR="00D71927" w:rsidRPr="003358EE" w:rsidRDefault="00D71927" w:rsidP="00D71927">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COMISIONADA</w:t>
      </w:r>
    </w:p>
    <w:p w14:paraId="2BF3A44A" w14:textId="77777777" w:rsidR="00D71927" w:rsidRPr="003358EE" w:rsidRDefault="00D71927" w:rsidP="00D71927">
      <w:pPr>
        <w:pStyle w:val="NormalWeb"/>
        <w:jc w:val="both"/>
        <w:rPr>
          <w:rFonts w:ascii="AvantGarde Bk BT" w:hAnsi="AvantGarde Bk BT" w:cs="Arial"/>
          <w:b/>
          <w:color w:val="000000" w:themeColor="text1"/>
          <w:lang w:val="es-MX"/>
        </w:rPr>
      </w:pPr>
    </w:p>
    <w:p w14:paraId="7A56E23E" w14:textId="381F19F1" w:rsidR="00D71927" w:rsidRPr="00FE6442" w:rsidRDefault="00D71927" w:rsidP="003238E2">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LIC. </w:t>
      </w:r>
      <w:r w:rsidRPr="00834DC6">
        <w:rPr>
          <w:rFonts w:ascii="AvantGarde Bk BT" w:hAnsi="AvantGarde Bk BT" w:cs="Arial"/>
          <w:b/>
          <w:color w:val="000000" w:themeColor="text1"/>
          <w:lang w:val="es-MX"/>
        </w:rPr>
        <w:t>JOSÉ GERARDO NAVARRO ALVISO</w:t>
      </w:r>
      <w:r>
        <w:rPr>
          <w:rFonts w:ascii="AvantGarde Bk BT" w:hAnsi="AvantGarde Bk BT" w:cs="Arial"/>
          <w:b/>
          <w:color w:val="000000" w:themeColor="text1"/>
          <w:lang w:val="es-MX"/>
        </w:rPr>
        <w:t>.</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MTRA</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ANA CRISTINA GARCÍA NALES</w:t>
      </w:r>
      <w:r w:rsidRPr="003358EE">
        <w:rPr>
          <w:rFonts w:ascii="AvantGarde Bk BT" w:hAnsi="AvantGarde Bk BT" w:cs="Arial"/>
          <w:b/>
          <w:color w:val="000000" w:themeColor="text1"/>
          <w:lang w:val="es-MX"/>
        </w:rPr>
        <w:t>.</w:t>
      </w:r>
    </w:p>
    <w:p w14:paraId="3D1A130E" w14:textId="77777777" w:rsidR="00D71927" w:rsidRPr="003358EE" w:rsidRDefault="00D71927" w:rsidP="00D71927">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SECRETARIA DE PLENO</w:t>
      </w:r>
    </w:p>
    <w:p w14:paraId="2C59D030" w14:textId="77777777" w:rsidR="00D71927" w:rsidRPr="003358EE" w:rsidRDefault="00D71927" w:rsidP="00D71927">
      <w:pPr>
        <w:pStyle w:val="NormalWeb"/>
        <w:rPr>
          <w:rFonts w:ascii="AvantGarde Bk BT" w:hAnsi="AvantGarde Bk BT" w:cs="Arial"/>
          <w:b/>
          <w:color w:val="000000" w:themeColor="text1"/>
          <w:lang w:val="es-MX"/>
        </w:rPr>
      </w:pPr>
    </w:p>
    <w:p w14:paraId="0C947B96" w14:textId="77777777" w:rsidR="00D71927" w:rsidRPr="0045524D" w:rsidRDefault="00D71927" w:rsidP="00D71927">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LIC. ROSA MARÍA MOTILLA GARCÍA.</w:t>
      </w:r>
    </w:p>
    <w:p w14:paraId="3755DB2C" w14:textId="2C6CD0EB" w:rsidR="00D71927" w:rsidRPr="001314EC" w:rsidRDefault="00223A92" w:rsidP="00D71927">
      <w:pPr>
        <w:pStyle w:val="corte4fondo"/>
        <w:tabs>
          <w:tab w:val="left" w:pos="567"/>
        </w:tabs>
        <w:spacing w:line="240" w:lineRule="auto"/>
        <w:ind w:firstLine="0"/>
        <w:rPr>
          <w:rFonts w:ascii="AvantGarde Bk BT" w:hAnsi="AvantGarde Bk BT" w:cs="Arial"/>
          <w:i/>
          <w:color w:val="000000" w:themeColor="text1"/>
          <w:sz w:val="18"/>
          <w:szCs w:val="14"/>
          <w:vertAlign w:val="superscript"/>
        </w:rPr>
      </w:pPr>
      <w:r w:rsidRPr="00223A92">
        <w:rPr>
          <w:rFonts w:ascii="AvantGarde Bk BT" w:hAnsi="AvantGarde Bk BT" w:cs="Arial"/>
          <w:color w:val="000000" w:themeColor="text1"/>
          <w:sz w:val="18"/>
          <w:szCs w:val="14"/>
          <w:vertAlign w:val="superscript"/>
        </w:rPr>
        <w:t>MAI</w:t>
      </w:r>
      <w:r w:rsidR="00D71927">
        <w:rPr>
          <w:rFonts w:ascii="AvantGarde Bk BT" w:hAnsi="AvantGarde Bk BT" w:cs="Arial"/>
          <w:i/>
          <w:color w:val="000000" w:themeColor="text1"/>
          <w:sz w:val="18"/>
          <w:szCs w:val="14"/>
          <w:vertAlign w:val="superscript"/>
        </w:rPr>
        <w:t>.</w:t>
      </w:r>
    </w:p>
    <w:p w14:paraId="73C5EADE" w14:textId="555CDB04" w:rsidR="00D71927" w:rsidRPr="004C15C0" w:rsidRDefault="00D71927" w:rsidP="00D71927">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w:t>
      </w:r>
      <w:r w:rsidRPr="003A34B4">
        <w:rPr>
          <w:rFonts w:ascii="AvantGarde Bk BT" w:hAnsi="AvantGarde Bk BT" w:cs="Arial"/>
          <w:color w:val="000000" w:themeColor="text1"/>
          <w:sz w:val="14"/>
          <w:szCs w:val="14"/>
        </w:rPr>
        <w:t xml:space="preserve">ordinaria de </w:t>
      </w:r>
      <w:r w:rsidR="003238E2" w:rsidRPr="003238E2">
        <w:rPr>
          <w:rFonts w:ascii="AvantGarde Bk BT" w:hAnsi="AvantGarde Bk BT" w:cs="Arial"/>
          <w:color w:val="000000" w:themeColor="text1"/>
          <w:sz w:val="14"/>
          <w:szCs w:val="14"/>
        </w:rPr>
        <w:t xml:space="preserve">cinco de </w:t>
      </w:r>
      <w:r w:rsidR="00B50F1E">
        <w:rPr>
          <w:rFonts w:ascii="AvantGarde Bk BT" w:hAnsi="AvantGarde Bk BT" w:cs="Arial"/>
          <w:color w:val="000000" w:themeColor="text1"/>
          <w:sz w:val="14"/>
          <w:szCs w:val="14"/>
        </w:rPr>
        <w:t>diciembre</w:t>
      </w:r>
      <w:r w:rsidRPr="003A34B4">
        <w:rPr>
          <w:rFonts w:ascii="AvantGarde Bk BT" w:hAnsi="AvantGarde Bk BT" w:cs="Arial"/>
          <w:color w:val="000000" w:themeColor="text1"/>
          <w:sz w:val="14"/>
          <w:szCs w:val="14"/>
        </w:rPr>
        <w:t xml:space="preserve"> de dos mil veinticinco</w:t>
      </w:r>
      <w:r>
        <w:rPr>
          <w:rFonts w:ascii="AvantGarde Bk BT" w:hAnsi="AvantGarde Bk BT" w:cs="Arial"/>
          <w:color w:val="000000" w:themeColor="text1"/>
          <w:sz w:val="14"/>
          <w:szCs w:val="14"/>
        </w:rPr>
        <w:t>, dentro de los autos del recurso de revisi</w:t>
      </w:r>
      <w:r w:rsidR="00A1601E">
        <w:rPr>
          <w:rFonts w:ascii="AvantGarde Bk BT" w:hAnsi="AvantGarde Bk BT" w:cs="Arial"/>
          <w:color w:val="000000" w:themeColor="text1"/>
          <w:sz w:val="14"/>
          <w:szCs w:val="14"/>
        </w:rPr>
        <w:t>ón RR-</w:t>
      </w:r>
      <w:r w:rsidR="00B50F1E">
        <w:rPr>
          <w:rFonts w:ascii="AvantGarde Bk BT" w:hAnsi="AvantGarde Bk BT" w:cs="Arial"/>
          <w:color w:val="000000" w:themeColor="text1"/>
          <w:sz w:val="14"/>
          <w:szCs w:val="14"/>
        </w:rPr>
        <w:t>962</w:t>
      </w:r>
      <w:r>
        <w:rPr>
          <w:rFonts w:ascii="AvantGarde Bk BT" w:hAnsi="AvantGarde Bk BT" w:cs="Arial"/>
          <w:color w:val="000000" w:themeColor="text1"/>
          <w:sz w:val="14"/>
          <w:szCs w:val="14"/>
        </w:rPr>
        <w:t>/2025-1.)</w:t>
      </w:r>
    </w:p>
    <w:p w14:paraId="41A776EA" w14:textId="05E7D901" w:rsidR="005873DB" w:rsidRPr="004C15C0" w:rsidRDefault="005873DB" w:rsidP="00D71927">
      <w:pPr>
        <w:pStyle w:val="corte4fondo"/>
        <w:tabs>
          <w:tab w:val="left" w:pos="567"/>
        </w:tabs>
        <w:spacing w:after="240"/>
        <w:rPr>
          <w:rFonts w:ascii="AvantGarde Bk BT" w:hAnsi="AvantGarde Bk BT" w:cs="Arial"/>
          <w:color w:val="000000" w:themeColor="text1"/>
          <w:sz w:val="14"/>
          <w:szCs w:val="14"/>
        </w:rPr>
      </w:pPr>
    </w:p>
    <w:sectPr w:rsidR="005873DB" w:rsidRPr="004C15C0" w:rsidSect="00FE2D9F">
      <w:headerReference w:type="even" r:id="rId8"/>
      <w:headerReference w:type="default" r:id="rId9"/>
      <w:footerReference w:type="default" r:id="rId10"/>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3FFCFA" w14:textId="77777777" w:rsidR="00697AE2" w:rsidRDefault="00697AE2" w:rsidP="003864ED">
      <w:pPr>
        <w:spacing w:after="0" w:line="240" w:lineRule="auto"/>
      </w:pPr>
      <w:r>
        <w:separator/>
      </w:r>
    </w:p>
  </w:endnote>
  <w:endnote w:type="continuationSeparator" w:id="0">
    <w:p w14:paraId="18FE3A74" w14:textId="77777777" w:rsidR="00697AE2" w:rsidRDefault="00697AE2"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4C7984" w14:textId="6C1A66EE" w:rsidR="00181795" w:rsidRDefault="00181795">
    <w:pPr>
      <w:pStyle w:val="Piedepgina"/>
    </w:pPr>
    <w:r>
      <w:rPr>
        <w:noProof/>
      </w:rPr>
      <w:drawing>
        <wp:anchor distT="0" distB="0" distL="114300" distR="114300" simplePos="0" relativeHeight="251661312" behindDoc="1" locked="0" layoutInCell="1" allowOverlap="1" wp14:anchorId="4BEBABC6" wp14:editId="3F3A3AFF">
          <wp:simplePos x="0" y="0"/>
          <wp:positionH relativeFrom="page">
            <wp:align>right</wp:align>
          </wp:positionH>
          <wp:positionV relativeFrom="paragraph">
            <wp:posOffset>-655320</wp:posOffset>
          </wp:positionV>
          <wp:extent cx="7821295" cy="1501140"/>
          <wp:effectExtent l="0" t="0" r="8255"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5172AF" w14:textId="77777777" w:rsidR="00697AE2" w:rsidRDefault="00697AE2" w:rsidP="003864ED">
      <w:pPr>
        <w:spacing w:after="0" w:line="240" w:lineRule="auto"/>
      </w:pPr>
      <w:r>
        <w:separator/>
      </w:r>
    </w:p>
  </w:footnote>
  <w:footnote w:type="continuationSeparator" w:id="0">
    <w:p w14:paraId="1D99C715" w14:textId="77777777" w:rsidR="00697AE2" w:rsidRDefault="00697AE2" w:rsidP="003864ED">
      <w:pPr>
        <w:spacing w:after="0" w:line="240" w:lineRule="auto"/>
      </w:pPr>
      <w:r>
        <w:continuationSeparator/>
      </w:r>
    </w:p>
  </w:footnote>
  <w:footnote w:id="1">
    <w:p w14:paraId="4513A1F7" w14:textId="77777777" w:rsidR="006044EA" w:rsidRPr="009E3945" w:rsidRDefault="006044EA" w:rsidP="006044EA">
      <w:pPr>
        <w:pStyle w:val="Textonotapie"/>
        <w:jc w:val="both"/>
        <w:rPr>
          <w:sz w:val="16"/>
          <w:szCs w:val="16"/>
        </w:rPr>
      </w:pPr>
      <w:r w:rsidRPr="009E3945">
        <w:rPr>
          <w:rStyle w:val="Refdenotaalpie"/>
          <w:sz w:val="16"/>
          <w:szCs w:val="16"/>
        </w:rPr>
        <w:footnoteRef/>
      </w:r>
      <w:r w:rsidRPr="009E3945">
        <w:rPr>
          <w:sz w:val="16"/>
          <w:szCs w:val="16"/>
        </w:rPr>
        <w:t xml:space="preserve"> Suprema Corte de Justicia de la Nación, Registro digital: 164618, Instancia: Segunda Sala, Novena Época, Materias(s): Común, Tesis: 2a./J. 58/2010, Fuente: Semanario Judicial de la Federación y su Gaceta. Tomo XXXI, </w:t>
      </w:r>
      <w:proofErr w:type="gramStart"/>
      <w:r w:rsidRPr="009E3945">
        <w:rPr>
          <w:sz w:val="16"/>
          <w:szCs w:val="16"/>
        </w:rPr>
        <w:t>Mayo</w:t>
      </w:r>
      <w:proofErr w:type="gramEnd"/>
      <w:r w:rsidRPr="009E3945">
        <w:rPr>
          <w:sz w:val="16"/>
          <w:szCs w:val="16"/>
        </w:rPr>
        <w:t xml:space="preserve"> de 2010, página 830, Tipo: Jurisprudencia.</w:t>
      </w:r>
    </w:p>
  </w:footnote>
  <w:footnote w:id="2">
    <w:p w14:paraId="12D335AA" w14:textId="77777777" w:rsidR="00966032" w:rsidRPr="00966032" w:rsidRDefault="00966032" w:rsidP="00966032">
      <w:pPr>
        <w:pStyle w:val="Textonotapie"/>
        <w:jc w:val="both"/>
        <w:rPr>
          <w:sz w:val="16"/>
          <w:szCs w:val="16"/>
        </w:rPr>
      </w:pPr>
      <w:r w:rsidRPr="00966032">
        <w:rPr>
          <w:rStyle w:val="Refdenotaalpie"/>
          <w:sz w:val="16"/>
          <w:szCs w:val="16"/>
        </w:rPr>
        <w:footnoteRef/>
      </w:r>
      <w:r w:rsidRPr="00966032">
        <w:rPr>
          <w:sz w:val="16"/>
          <w:szCs w:val="16"/>
        </w:rPr>
        <w:t xml:space="preserve"> ARTÍCULO 146. Para presentar una solicitud no se podrán exigir mayores requisitos que los siguientes: </w:t>
      </w:r>
    </w:p>
    <w:p w14:paraId="4BBE8649" w14:textId="77777777" w:rsidR="00966032" w:rsidRPr="00966032" w:rsidRDefault="00966032" w:rsidP="00966032">
      <w:pPr>
        <w:pStyle w:val="Textonotapie"/>
        <w:jc w:val="both"/>
        <w:rPr>
          <w:sz w:val="16"/>
          <w:szCs w:val="16"/>
        </w:rPr>
      </w:pPr>
      <w:r w:rsidRPr="00966032">
        <w:rPr>
          <w:sz w:val="16"/>
          <w:szCs w:val="16"/>
        </w:rPr>
        <w:t>[…]</w:t>
      </w:r>
    </w:p>
    <w:p w14:paraId="67327BF4" w14:textId="50652984" w:rsidR="00966032" w:rsidRPr="00966032" w:rsidRDefault="00966032" w:rsidP="00966032">
      <w:pPr>
        <w:pStyle w:val="Textonotapie"/>
        <w:jc w:val="both"/>
        <w:rPr>
          <w:sz w:val="16"/>
          <w:szCs w:val="16"/>
        </w:rPr>
      </w:pPr>
      <w:r w:rsidRPr="00966032">
        <w:rPr>
          <w:sz w:val="16"/>
          <w:szCs w:val="16"/>
        </w:rPr>
        <w:t>V. La modalidad en la que prefiere se otorgue el acceso a la información, la cual podrá ser verbal, siempre y cuando sea para fines de orientación, mediante consulta directa, mediante la expedición de copias simples o certificadas o la reproducción en cualquier otro medio, incluidos los electrónicos…</w:t>
      </w:r>
    </w:p>
    <w:p w14:paraId="16CA2CE4" w14:textId="77777777" w:rsidR="00966032" w:rsidRPr="00966032" w:rsidRDefault="00966032" w:rsidP="00966032">
      <w:pPr>
        <w:pStyle w:val="Textonotapie"/>
        <w:jc w:val="both"/>
        <w:rPr>
          <w:sz w:val="16"/>
          <w:szCs w:val="16"/>
        </w:rPr>
      </w:pPr>
    </w:p>
    <w:p w14:paraId="6528D3DC" w14:textId="57990822" w:rsidR="00966032" w:rsidRPr="00966032" w:rsidRDefault="00966032" w:rsidP="00966032">
      <w:pPr>
        <w:pStyle w:val="Textonotapie"/>
        <w:jc w:val="both"/>
        <w:rPr>
          <w:sz w:val="16"/>
          <w:szCs w:val="16"/>
        </w:rPr>
      </w:pPr>
      <w:r w:rsidRPr="00966032">
        <w:rPr>
          <w:sz w:val="16"/>
          <w:szCs w:val="16"/>
        </w:rPr>
        <w:t>ARTÍCULO 155. El acceso se dará en la modalidad de entrega y, en su caso, de envío elegidos por el solicitante. Cuando la información no pueda entregarse o enviarse en la modalidad elegida, el sujeto obligado deberá ofrecer otra u otras modalidades de entrega.</w:t>
      </w:r>
    </w:p>
    <w:p w14:paraId="6A547F21" w14:textId="77777777" w:rsidR="00966032" w:rsidRPr="00966032" w:rsidRDefault="00966032" w:rsidP="00966032">
      <w:pPr>
        <w:pStyle w:val="Textonotapie"/>
        <w:jc w:val="both"/>
        <w:rPr>
          <w:sz w:val="16"/>
          <w:szCs w:val="16"/>
        </w:rPr>
      </w:pPr>
    </w:p>
    <w:p w14:paraId="1D8671DC" w14:textId="469DF785" w:rsidR="00966032" w:rsidRDefault="00966032" w:rsidP="00966032">
      <w:pPr>
        <w:pStyle w:val="Textonotapie"/>
        <w:jc w:val="both"/>
      </w:pPr>
      <w:r w:rsidRPr="00966032">
        <w:rPr>
          <w:sz w:val="16"/>
          <w:szCs w:val="16"/>
        </w:rPr>
        <w:t>En cualquier caso, se deberá fundar y motivar la necesidad de ofrecer otras modalidades.</w:t>
      </w:r>
    </w:p>
  </w:footnote>
  <w:footnote w:id="3">
    <w:p w14:paraId="5EF174F7" w14:textId="6BB82EEE" w:rsidR="00F72DFC" w:rsidRPr="00F72DFC" w:rsidRDefault="00F72DFC" w:rsidP="00F72DFC">
      <w:pPr>
        <w:pStyle w:val="Textonotapie"/>
        <w:jc w:val="both"/>
        <w:rPr>
          <w:sz w:val="16"/>
          <w:szCs w:val="16"/>
        </w:rPr>
      </w:pPr>
      <w:r w:rsidRPr="00F72DFC">
        <w:rPr>
          <w:rStyle w:val="Refdenotaalpie"/>
          <w:sz w:val="16"/>
          <w:szCs w:val="16"/>
        </w:rPr>
        <w:footnoteRef/>
      </w:r>
      <w:r w:rsidRPr="00F72DFC">
        <w:rPr>
          <w:sz w:val="16"/>
          <w:szCs w:val="16"/>
        </w:rPr>
        <w:t xml:space="preserve"> ARTÍCULO 7°. </w:t>
      </w:r>
      <w:r>
        <w:rPr>
          <w:sz w:val="16"/>
          <w:szCs w:val="16"/>
        </w:rPr>
        <w:t>[…]</w:t>
      </w:r>
    </w:p>
    <w:p w14:paraId="61525563" w14:textId="215E5E90" w:rsidR="00F72DFC" w:rsidRPr="00F72DFC" w:rsidRDefault="00F72DFC" w:rsidP="00F72DFC">
      <w:pPr>
        <w:pStyle w:val="Textonotapie"/>
        <w:jc w:val="both"/>
        <w:rPr>
          <w:sz w:val="16"/>
          <w:szCs w:val="16"/>
        </w:rPr>
      </w:pPr>
      <w:r w:rsidRPr="00F72DFC">
        <w:rPr>
          <w:sz w:val="16"/>
          <w:szCs w:val="16"/>
        </w:rPr>
        <w:t>En la aplicación e interpretación de la presente Ley deberá pr</w:t>
      </w:r>
      <w:r>
        <w:rPr>
          <w:sz w:val="16"/>
          <w:szCs w:val="16"/>
        </w:rPr>
        <w:t xml:space="preserve">evalecer el principio de máxima </w:t>
      </w:r>
      <w:r w:rsidRPr="00F72DFC">
        <w:rPr>
          <w:sz w:val="16"/>
          <w:szCs w:val="16"/>
        </w:rPr>
        <w:t>publicidad, conforme a lo dispuesto en la Constitución Política d</w:t>
      </w:r>
      <w:r>
        <w:rPr>
          <w:sz w:val="16"/>
          <w:szCs w:val="16"/>
        </w:rPr>
        <w:t xml:space="preserve">e los Estados Unidos Mexicanos; </w:t>
      </w:r>
      <w:r w:rsidRPr="00F72DFC">
        <w:rPr>
          <w:sz w:val="16"/>
          <w:szCs w:val="16"/>
        </w:rPr>
        <w:t>en los tratados internacionales de los que el Estado mexi</w:t>
      </w:r>
      <w:r>
        <w:rPr>
          <w:sz w:val="16"/>
          <w:szCs w:val="16"/>
        </w:rPr>
        <w:t xml:space="preserve">cano sea parte; así como en las </w:t>
      </w:r>
      <w:r w:rsidRPr="00F72DFC">
        <w:rPr>
          <w:sz w:val="16"/>
          <w:szCs w:val="16"/>
        </w:rPr>
        <w:t>resoluciones y sentencias vinculantes que emitan los órgan</w:t>
      </w:r>
      <w:r>
        <w:rPr>
          <w:sz w:val="16"/>
          <w:szCs w:val="16"/>
        </w:rPr>
        <w:t xml:space="preserve">os nacionales e internacionales </w:t>
      </w:r>
      <w:r w:rsidRPr="00F72DFC">
        <w:rPr>
          <w:sz w:val="16"/>
          <w:szCs w:val="16"/>
        </w:rPr>
        <w:t>especializados, favoreciendo en todo tiempo a las personas la protección más amplia.</w:t>
      </w:r>
    </w:p>
    <w:p w14:paraId="238E9E2F" w14:textId="6FE5FDC2" w:rsidR="00F72DFC" w:rsidRPr="00F72DFC" w:rsidRDefault="00F72DFC" w:rsidP="00F72DFC">
      <w:pPr>
        <w:pStyle w:val="Textonotapie"/>
        <w:jc w:val="both"/>
        <w:rPr>
          <w:sz w:val="16"/>
          <w:szCs w:val="16"/>
        </w:rPr>
      </w:pPr>
      <w:r>
        <w:rPr>
          <w:sz w:val="16"/>
          <w:szCs w:val="16"/>
        </w:rPr>
        <w:t>[…]</w:t>
      </w:r>
    </w:p>
  </w:footnote>
  <w:footnote w:id="4">
    <w:p w14:paraId="24F633DE" w14:textId="544163C0" w:rsidR="00876116" w:rsidRPr="00876116" w:rsidRDefault="00876116" w:rsidP="00876116">
      <w:pPr>
        <w:pStyle w:val="Textonotapie"/>
        <w:jc w:val="both"/>
        <w:rPr>
          <w:sz w:val="16"/>
          <w:szCs w:val="16"/>
        </w:rPr>
      </w:pPr>
      <w:r w:rsidRPr="00876116">
        <w:rPr>
          <w:rStyle w:val="Refdenotaalpie"/>
          <w:sz w:val="16"/>
          <w:szCs w:val="16"/>
        </w:rPr>
        <w:footnoteRef/>
      </w:r>
      <w:r w:rsidRPr="00876116">
        <w:rPr>
          <w:sz w:val="16"/>
          <w:szCs w:val="16"/>
        </w:rPr>
        <w:t xml:space="preserve"> ARTÍCULO 12. Toda la información pública generada, obtenida, adquirida, transformada o en posesión de los sujetos </w:t>
      </w:r>
      <w:r>
        <w:rPr>
          <w:sz w:val="16"/>
          <w:szCs w:val="16"/>
        </w:rPr>
        <w:t xml:space="preserve">obligados es pública y será </w:t>
      </w:r>
      <w:r w:rsidRPr="00876116">
        <w:rPr>
          <w:sz w:val="16"/>
          <w:szCs w:val="16"/>
        </w:rPr>
        <w:t>accesible a cualquier persona, para lo que se deberán habilitar todos los medios, acciones y esfuerzos disponibles en</w:t>
      </w:r>
      <w:r>
        <w:rPr>
          <w:sz w:val="16"/>
          <w:szCs w:val="16"/>
        </w:rPr>
        <w:t xml:space="preserve"> los términos y condiciones que </w:t>
      </w:r>
      <w:r w:rsidRPr="00876116">
        <w:rPr>
          <w:sz w:val="16"/>
          <w:szCs w:val="16"/>
        </w:rPr>
        <w:t>establezca esta Ley; la Ley General; así como demás normas aplicables.</w:t>
      </w:r>
    </w:p>
  </w:footnote>
  <w:footnote w:id="5">
    <w:p w14:paraId="20F0C2A6" w14:textId="521C96E1" w:rsidR="00A70312" w:rsidRPr="00A70312" w:rsidRDefault="00A70312" w:rsidP="00A70312">
      <w:pPr>
        <w:pStyle w:val="Textonotapie"/>
        <w:jc w:val="both"/>
        <w:rPr>
          <w:sz w:val="16"/>
          <w:szCs w:val="16"/>
        </w:rPr>
      </w:pPr>
      <w:r w:rsidRPr="00A70312">
        <w:rPr>
          <w:rStyle w:val="Refdenotaalpie"/>
          <w:sz w:val="16"/>
          <w:szCs w:val="16"/>
        </w:rPr>
        <w:footnoteRef/>
      </w:r>
      <w:r w:rsidRPr="00A70312">
        <w:rPr>
          <w:sz w:val="16"/>
          <w:szCs w:val="16"/>
        </w:rPr>
        <w:t xml:space="preserve"> </w:t>
      </w:r>
      <w:r w:rsidRPr="00A70312">
        <w:rPr>
          <w:sz w:val="16"/>
          <w:szCs w:val="16"/>
        </w:rPr>
        <w:t>Décimo tercer</w:t>
      </w:r>
      <w:r>
        <w:rPr>
          <w:sz w:val="16"/>
          <w:szCs w:val="16"/>
        </w:rPr>
        <w:t xml:space="preserve">o. Notificaciones por estrados. </w:t>
      </w:r>
      <w:r w:rsidRPr="00A70312">
        <w:rPr>
          <w:sz w:val="16"/>
          <w:szCs w:val="16"/>
        </w:rPr>
        <w:t xml:space="preserve">En términos de lo dispuesto en el artículo 147 segundo párrafo relacionado con </w:t>
      </w:r>
      <w:r>
        <w:rPr>
          <w:sz w:val="16"/>
          <w:szCs w:val="16"/>
        </w:rPr>
        <w:t xml:space="preserve">el 169 ambos de la Ley, durante </w:t>
      </w:r>
      <w:r w:rsidRPr="00A70312">
        <w:rPr>
          <w:sz w:val="16"/>
          <w:szCs w:val="16"/>
        </w:rPr>
        <w:t>la sustanciación del recurso de revisión la CEGAIP podrá realizar notifi</w:t>
      </w:r>
      <w:r>
        <w:rPr>
          <w:sz w:val="16"/>
          <w:szCs w:val="16"/>
        </w:rPr>
        <w:t xml:space="preserve">caciones por estrados cuando la </w:t>
      </w:r>
      <w:r w:rsidRPr="00A70312">
        <w:rPr>
          <w:sz w:val="16"/>
          <w:szCs w:val="16"/>
        </w:rPr>
        <w:t xml:space="preserve">persona a quien deba notificarse no sea localizable en su domicilio, o </w:t>
      </w:r>
      <w:r>
        <w:rPr>
          <w:sz w:val="16"/>
          <w:szCs w:val="16"/>
        </w:rPr>
        <w:t xml:space="preserve">bien, se ignore éste o el de su </w:t>
      </w:r>
      <w:r w:rsidRPr="00A70312">
        <w:rPr>
          <w:sz w:val="16"/>
          <w:szCs w:val="16"/>
        </w:rPr>
        <w:t>representante, también cuando no se haya señalado correo electrónico por parte del recurrente.</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882106"/>
      <w:docPartObj>
        <w:docPartGallery w:val="Page Numbers (Top of Page)"/>
        <w:docPartUnique/>
      </w:docPartObj>
    </w:sdtPr>
    <w:sdtEndPr/>
    <w:sdtContent>
      <w:p w14:paraId="0B5004F8" w14:textId="77777777" w:rsidR="00181795" w:rsidRDefault="00181795">
        <w:pPr>
          <w:pStyle w:val="Encabezado"/>
          <w:jc w:val="center"/>
        </w:pPr>
      </w:p>
      <w:p w14:paraId="5AEDE41B" w14:textId="77777777" w:rsidR="00181795" w:rsidRDefault="00181795">
        <w:pPr>
          <w:pStyle w:val="Encabezado"/>
          <w:jc w:val="center"/>
        </w:pPr>
      </w:p>
      <w:p w14:paraId="4FAD023F" w14:textId="1EACBF5E" w:rsidR="00181795" w:rsidRDefault="00181795">
        <w:pPr>
          <w:pStyle w:val="Encabezado"/>
          <w:jc w:val="center"/>
        </w:pPr>
        <w:r>
          <w:fldChar w:fldCharType="begin"/>
        </w:r>
        <w:r>
          <w:instrText>PAGE   \* MERGEFORMAT</w:instrText>
        </w:r>
        <w:r>
          <w:fldChar w:fldCharType="separate"/>
        </w:r>
        <w:r w:rsidR="008B42EF" w:rsidRPr="008B42EF">
          <w:rPr>
            <w:noProof/>
            <w:lang w:val="es-ES"/>
          </w:rPr>
          <w:t>16</w:t>
        </w:r>
        <w:r>
          <w:fldChar w:fldCharType="end"/>
        </w:r>
      </w:p>
    </w:sdtContent>
  </w:sdt>
  <w:p w14:paraId="3407CE7F" w14:textId="727490FB" w:rsidR="00181795" w:rsidRDefault="00981FB1" w:rsidP="00403C89">
    <w:pPr>
      <w:pStyle w:val="Encabezado"/>
      <w:jc w:val="right"/>
    </w:pPr>
    <w:r>
      <w:t xml:space="preserve">RECURSO DE REVISIÓN </w:t>
    </w:r>
    <w:r w:rsidR="00B50F1E">
      <w:t>962</w:t>
    </w:r>
    <w:r>
      <w:t>/2025</w:t>
    </w:r>
    <w:r w:rsidR="00181795">
      <w:t>-1</w:t>
    </w:r>
  </w:p>
  <w:p w14:paraId="30F5D71D" w14:textId="77777777" w:rsidR="00181795" w:rsidRDefault="00181795">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504FC57D" w14:textId="0E96F993" w:rsidR="00181795" w:rsidRDefault="00181795" w:rsidP="007E5F3A">
        <w:pPr>
          <w:pStyle w:val="Encabezado"/>
          <w:jc w:val="center"/>
        </w:pPr>
        <w:r w:rsidRPr="00C23AC9">
          <w:rPr>
            <w:noProof/>
          </w:rPr>
          <w:drawing>
            <wp:anchor distT="0" distB="0" distL="114300" distR="114300" simplePos="0" relativeHeight="251659264" behindDoc="1" locked="0" layoutInCell="1" allowOverlap="1" wp14:anchorId="442D1922" wp14:editId="3F954AFB">
              <wp:simplePos x="0" y="0"/>
              <wp:positionH relativeFrom="page">
                <wp:posOffset>8255</wp:posOffset>
              </wp:positionH>
              <wp:positionV relativeFrom="paragraph">
                <wp:posOffset>-489585</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8B42EF" w:rsidRPr="008B42EF">
          <w:rPr>
            <w:noProof/>
            <w:lang w:val="es-ES"/>
          </w:rPr>
          <w:t>17</w:t>
        </w:r>
        <w:r>
          <w:fldChar w:fldCharType="end"/>
        </w:r>
        <w:r>
          <w:t xml:space="preserve">                                  </w:t>
        </w:r>
      </w:p>
      <w:p w14:paraId="4B8CFE5F" w14:textId="77777777" w:rsidR="00181795" w:rsidRDefault="00181795" w:rsidP="00125FB7">
        <w:pPr>
          <w:pStyle w:val="Encabezado"/>
          <w:jc w:val="right"/>
        </w:pPr>
      </w:p>
      <w:p w14:paraId="33FF87E3" w14:textId="7D6D2FF0" w:rsidR="00181795" w:rsidRDefault="00543D6E" w:rsidP="00403C89">
        <w:pPr>
          <w:pStyle w:val="Encabezado"/>
          <w:jc w:val="right"/>
        </w:pPr>
        <w:r>
          <w:t xml:space="preserve">RECURSO DE REVISIÓN </w:t>
        </w:r>
        <w:r w:rsidR="00B50F1E">
          <w:t>962</w:t>
        </w:r>
        <w:r w:rsidR="0046095C">
          <w:t>/</w:t>
        </w:r>
        <w:r w:rsidR="00981FB1">
          <w:t>2025</w:t>
        </w:r>
        <w:r w:rsidR="00181795">
          <w:t>-1</w:t>
        </w:r>
      </w:p>
      <w:p w14:paraId="1F581E29" w14:textId="484A7B4B" w:rsidR="00181795" w:rsidRDefault="00697AE2" w:rsidP="00125FB7">
        <w:pPr>
          <w:pStyle w:val="Encabezado"/>
          <w:jc w:val="right"/>
        </w:pPr>
      </w:p>
    </w:sdtContent>
  </w:sdt>
  <w:p w14:paraId="1289C4E4" w14:textId="31ADB116" w:rsidR="00181795" w:rsidRDefault="00181795">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534AA"/>
    <w:multiLevelType w:val="hybridMultilevel"/>
    <w:tmpl w:val="2C36914A"/>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 w15:restartNumberingAfterBreak="0">
    <w:nsid w:val="07102411"/>
    <w:multiLevelType w:val="hybridMultilevel"/>
    <w:tmpl w:val="CC56B4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815363C"/>
    <w:multiLevelType w:val="hybridMultilevel"/>
    <w:tmpl w:val="931C2AC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5" w15:restartNumberingAfterBreak="0">
    <w:nsid w:val="0D941097"/>
    <w:multiLevelType w:val="hybridMultilevel"/>
    <w:tmpl w:val="5EB4AF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02E6462"/>
    <w:multiLevelType w:val="hybridMultilevel"/>
    <w:tmpl w:val="B2B6781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7" w15:restartNumberingAfterBreak="0">
    <w:nsid w:val="160627CA"/>
    <w:multiLevelType w:val="hybridMultilevel"/>
    <w:tmpl w:val="1FBAA032"/>
    <w:lvl w:ilvl="0" w:tplc="02802D82">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8" w15:restartNumberingAfterBreak="0">
    <w:nsid w:val="17DF747E"/>
    <w:multiLevelType w:val="hybridMultilevel"/>
    <w:tmpl w:val="AE0EBAC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233B56C5"/>
    <w:multiLevelType w:val="hybridMultilevel"/>
    <w:tmpl w:val="95AA212C"/>
    <w:lvl w:ilvl="0" w:tplc="D3341D68">
      <w:start w:val="1"/>
      <w:numFmt w:val="bullet"/>
      <w:lvlText w:val="-"/>
      <w:lvlJc w:val="left"/>
      <w:pPr>
        <w:ind w:left="720" w:hanging="360"/>
      </w:pPr>
      <w:rPr>
        <w:rFonts w:ascii="AvantGarde Bk BT" w:eastAsiaTheme="minorEastAsia"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71C0404"/>
    <w:multiLevelType w:val="hybridMultilevel"/>
    <w:tmpl w:val="56822F54"/>
    <w:lvl w:ilvl="0" w:tplc="080A0017">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2" w15:restartNumberingAfterBreak="0">
    <w:nsid w:val="2ADA2619"/>
    <w:multiLevelType w:val="hybridMultilevel"/>
    <w:tmpl w:val="8AE4BB8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30DA5216"/>
    <w:multiLevelType w:val="hybridMultilevel"/>
    <w:tmpl w:val="40DE18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324C544D"/>
    <w:multiLevelType w:val="hybridMultilevel"/>
    <w:tmpl w:val="1830503C"/>
    <w:lvl w:ilvl="0" w:tplc="AD529830">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5" w15:restartNumberingAfterBreak="0">
    <w:nsid w:val="33630ADA"/>
    <w:multiLevelType w:val="hybridMultilevel"/>
    <w:tmpl w:val="EF7281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89569B0"/>
    <w:multiLevelType w:val="hybridMultilevel"/>
    <w:tmpl w:val="039A9688"/>
    <w:lvl w:ilvl="0" w:tplc="335CB706">
      <w:start w:val="1"/>
      <w:numFmt w:val="upperRoman"/>
      <w:lvlText w:val="%1."/>
      <w:lvlJc w:val="left"/>
      <w:pPr>
        <w:ind w:left="756" w:hanging="720"/>
      </w:pPr>
      <w:rPr>
        <w:rFonts w:hint="default"/>
      </w:rPr>
    </w:lvl>
    <w:lvl w:ilvl="1" w:tplc="080A0019" w:tentative="1">
      <w:start w:val="1"/>
      <w:numFmt w:val="lowerLetter"/>
      <w:lvlText w:val="%2."/>
      <w:lvlJc w:val="left"/>
      <w:pPr>
        <w:ind w:left="1116" w:hanging="360"/>
      </w:pPr>
    </w:lvl>
    <w:lvl w:ilvl="2" w:tplc="080A001B" w:tentative="1">
      <w:start w:val="1"/>
      <w:numFmt w:val="lowerRoman"/>
      <w:lvlText w:val="%3."/>
      <w:lvlJc w:val="right"/>
      <w:pPr>
        <w:ind w:left="1836" w:hanging="180"/>
      </w:pPr>
    </w:lvl>
    <w:lvl w:ilvl="3" w:tplc="080A000F" w:tentative="1">
      <w:start w:val="1"/>
      <w:numFmt w:val="decimal"/>
      <w:lvlText w:val="%4."/>
      <w:lvlJc w:val="left"/>
      <w:pPr>
        <w:ind w:left="2556" w:hanging="360"/>
      </w:pPr>
    </w:lvl>
    <w:lvl w:ilvl="4" w:tplc="080A0019" w:tentative="1">
      <w:start w:val="1"/>
      <w:numFmt w:val="lowerLetter"/>
      <w:lvlText w:val="%5."/>
      <w:lvlJc w:val="left"/>
      <w:pPr>
        <w:ind w:left="3276" w:hanging="360"/>
      </w:pPr>
    </w:lvl>
    <w:lvl w:ilvl="5" w:tplc="080A001B" w:tentative="1">
      <w:start w:val="1"/>
      <w:numFmt w:val="lowerRoman"/>
      <w:lvlText w:val="%6."/>
      <w:lvlJc w:val="right"/>
      <w:pPr>
        <w:ind w:left="3996" w:hanging="180"/>
      </w:pPr>
    </w:lvl>
    <w:lvl w:ilvl="6" w:tplc="080A000F" w:tentative="1">
      <w:start w:val="1"/>
      <w:numFmt w:val="decimal"/>
      <w:lvlText w:val="%7."/>
      <w:lvlJc w:val="left"/>
      <w:pPr>
        <w:ind w:left="4716" w:hanging="360"/>
      </w:pPr>
    </w:lvl>
    <w:lvl w:ilvl="7" w:tplc="080A0019" w:tentative="1">
      <w:start w:val="1"/>
      <w:numFmt w:val="lowerLetter"/>
      <w:lvlText w:val="%8."/>
      <w:lvlJc w:val="left"/>
      <w:pPr>
        <w:ind w:left="5436" w:hanging="360"/>
      </w:pPr>
    </w:lvl>
    <w:lvl w:ilvl="8" w:tplc="080A001B" w:tentative="1">
      <w:start w:val="1"/>
      <w:numFmt w:val="lowerRoman"/>
      <w:lvlText w:val="%9."/>
      <w:lvlJc w:val="right"/>
      <w:pPr>
        <w:ind w:left="6156" w:hanging="180"/>
      </w:pPr>
    </w:lvl>
  </w:abstractNum>
  <w:abstractNum w:abstractNumId="17"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8" w15:restartNumberingAfterBreak="0">
    <w:nsid w:val="3FDB0662"/>
    <w:multiLevelType w:val="hybridMultilevel"/>
    <w:tmpl w:val="35DA5546"/>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9" w15:restartNumberingAfterBreak="0">
    <w:nsid w:val="41DD764B"/>
    <w:multiLevelType w:val="hybridMultilevel"/>
    <w:tmpl w:val="A47473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0" w15:restartNumberingAfterBreak="0">
    <w:nsid w:val="434C7AE2"/>
    <w:multiLevelType w:val="hybridMultilevel"/>
    <w:tmpl w:val="006EE8F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1" w15:restartNumberingAfterBreak="0">
    <w:nsid w:val="48507523"/>
    <w:multiLevelType w:val="hybridMultilevel"/>
    <w:tmpl w:val="051A397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2" w15:restartNumberingAfterBreak="0">
    <w:nsid w:val="524B4150"/>
    <w:multiLevelType w:val="hybridMultilevel"/>
    <w:tmpl w:val="78F2383C"/>
    <w:lvl w:ilvl="0" w:tplc="8B6C24E2">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3" w15:restartNumberingAfterBreak="0">
    <w:nsid w:val="576F140B"/>
    <w:multiLevelType w:val="hybridMultilevel"/>
    <w:tmpl w:val="846CA954"/>
    <w:lvl w:ilvl="0" w:tplc="83D63CE4">
      <w:start w:val="1"/>
      <w:numFmt w:val="bullet"/>
      <w:lvlText w:val="-"/>
      <w:lvlJc w:val="left"/>
      <w:pPr>
        <w:ind w:left="720" w:hanging="360"/>
      </w:pPr>
      <w:rPr>
        <w:rFonts w:ascii="Tahoma" w:eastAsiaTheme="minorEastAsia"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5B040041"/>
    <w:multiLevelType w:val="hybridMultilevel"/>
    <w:tmpl w:val="64E2947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5" w15:restartNumberingAfterBreak="0">
    <w:nsid w:val="5C3D4B26"/>
    <w:multiLevelType w:val="hybridMultilevel"/>
    <w:tmpl w:val="8A708D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5D8F03D9"/>
    <w:multiLevelType w:val="hybridMultilevel"/>
    <w:tmpl w:val="9670F1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03D5917"/>
    <w:multiLevelType w:val="hybridMultilevel"/>
    <w:tmpl w:val="180AAA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6A2A1778"/>
    <w:multiLevelType w:val="hybridMultilevel"/>
    <w:tmpl w:val="3402A87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9" w15:restartNumberingAfterBreak="0">
    <w:nsid w:val="6BD179AB"/>
    <w:multiLevelType w:val="hybridMultilevel"/>
    <w:tmpl w:val="A78AC34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0" w15:restartNumberingAfterBreak="0">
    <w:nsid w:val="6FBB27C8"/>
    <w:multiLevelType w:val="hybridMultilevel"/>
    <w:tmpl w:val="398049D6"/>
    <w:lvl w:ilvl="0" w:tplc="77FEB7EA">
      <w:start w:val="1"/>
      <w:numFmt w:val="decimal"/>
      <w:lvlText w:val="%1."/>
      <w:lvlJc w:val="left"/>
      <w:pPr>
        <w:ind w:left="720" w:hanging="360"/>
      </w:pPr>
      <w:rPr>
        <w:rFonts w:ascii="Tahoma" w:hAnsi="Tahoma" w:cs="Tahoma"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79410352"/>
    <w:multiLevelType w:val="hybridMultilevel"/>
    <w:tmpl w:val="03AC52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A46158C"/>
    <w:multiLevelType w:val="hybridMultilevel"/>
    <w:tmpl w:val="979EF4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7BB51AE0"/>
    <w:multiLevelType w:val="hybridMultilevel"/>
    <w:tmpl w:val="780ABD4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4" w15:restartNumberingAfterBreak="0">
    <w:nsid w:val="7BDF7817"/>
    <w:multiLevelType w:val="multilevel"/>
    <w:tmpl w:val="BE66C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CF80E0C"/>
    <w:multiLevelType w:val="hybridMultilevel"/>
    <w:tmpl w:val="2682B9D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6" w15:restartNumberingAfterBreak="0">
    <w:nsid w:val="7D6B4B54"/>
    <w:multiLevelType w:val="hybridMultilevel"/>
    <w:tmpl w:val="4CB053F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7" w15:restartNumberingAfterBreak="0">
    <w:nsid w:val="7DE63447"/>
    <w:multiLevelType w:val="hybridMultilevel"/>
    <w:tmpl w:val="6B3AF85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8" w15:restartNumberingAfterBreak="0">
    <w:nsid w:val="7F8F5DBA"/>
    <w:multiLevelType w:val="hybridMultilevel"/>
    <w:tmpl w:val="1526AE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1"/>
  </w:num>
  <w:num w:numId="2">
    <w:abstractNumId w:val="0"/>
  </w:num>
  <w:num w:numId="3">
    <w:abstractNumId w:val="1"/>
  </w:num>
  <w:num w:numId="4">
    <w:abstractNumId w:val="4"/>
  </w:num>
  <w:num w:numId="5">
    <w:abstractNumId w:val="37"/>
  </w:num>
  <w:num w:numId="6">
    <w:abstractNumId w:val="18"/>
  </w:num>
  <w:num w:numId="7">
    <w:abstractNumId w:val="24"/>
  </w:num>
  <w:num w:numId="8">
    <w:abstractNumId w:val="29"/>
  </w:num>
  <w:num w:numId="9">
    <w:abstractNumId w:val="5"/>
  </w:num>
  <w:num w:numId="10">
    <w:abstractNumId w:val="34"/>
  </w:num>
  <w:num w:numId="11">
    <w:abstractNumId w:val="9"/>
  </w:num>
  <w:num w:numId="12">
    <w:abstractNumId w:val="30"/>
  </w:num>
  <w:num w:numId="13">
    <w:abstractNumId w:val="22"/>
  </w:num>
  <w:num w:numId="14">
    <w:abstractNumId w:val="10"/>
  </w:num>
  <w:num w:numId="15">
    <w:abstractNumId w:val="33"/>
  </w:num>
  <w:num w:numId="16">
    <w:abstractNumId w:val="6"/>
  </w:num>
  <w:num w:numId="17">
    <w:abstractNumId w:val="3"/>
  </w:num>
  <w:num w:numId="18">
    <w:abstractNumId w:val="16"/>
  </w:num>
  <w:num w:numId="19">
    <w:abstractNumId w:val="20"/>
  </w:num>
  <w:num w:numId="20">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5"/>
  </w:num>
  <w:num w:numId="22">
    <w:abstractNumId w:val="26"/>
  </w:num>
  <w:num w:numId="23">
    <w:abstractNumId w:val="32"/>
  </w:num>
  <w:num w:numId="24">
    <w:abstractNumId w:val="38"/>
  </w:num>
  <w:num w:numId="25">
    <w:abstractNumId w:val="19"/>
  </w:num>
  <w:num w:numId="26">
    <w:abstractNumId w:val="35"/>
  </w:num>
  <w:num w:numId="27">
    <w:abstractNumId w:val="8"/>
  </w:num>
  <w:num w:numId="28">
    <w:abstractNumId w:val="36"/>
  </w:num>
  <w:num w:numId="29">
    <w:abstractNumId w:val="31"/>
  </w:num>
  <w:num w:numId="30">
    <w:abstractNumId w:val="23"/>
  </w:num>
  <w:num w:numId="31">
    <w:abstractNumId w:val="27"/>
  </w:num>
  <w:num w:numId="32">
    <w:abstractNumId w:val="7"/>
  </w:num>
  <w:num w:numId="33">
    <w:abstractNumId w:val="14"/>
  </w:num>
  <w:num w:numId="34">
    <w:abstractNumId w:val="15"/>
  </w:num>
  <w:num w:numId="35">
    <w:abstractNumId w:val="17"/>
  </w:num>
  <w:num w:numId="36">
    <w:abstractNumId w:val="12"/>
  </w:num>
  <w:num w:numId="37">
    <w:abstractNumId w:val="28"/>
  </w:num>
  <w:num w:numId="38">
    <w:abstractNumId w:val="13"/>
  </w:num>
  <w:num w:numId="39">
    <w:abstractNumId w:val="21"/>
  </w:num>
  <w:num w:numId="40">
    <w:abstractNumId w:val="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04F"/>
    <w:rsid w:val="00001134"/>
    <w:rsid w:val="00001534"/>
    <w:rsid w:val="000016C0"/>
    <w:rsid w:val="00001770"/>
    <w:rsid w:val="00001CA0"/>
    <w:rsid w:val="00002547"/>
    <w:rsid w:val="00002CFF"/>
    <w:rsid w:val="00003183"/>
    <w:rsid w:val="00003AB5"/>
    <w:rsid w:val="00003DC1"/>
    <w:rsid w:val="000048AE"/>
    <w:rsid w:val="00004D3C"/>
    <w:rsid w:val="000066AD"/>
    <w:rsid w:val="00010DA2"/>
    <w:rsid w:val="00010FE8"/>
    <w:rsid w:val="00011D20"/>
    <w:rsid w:val="000122D2"/>
    <w:rsid w:val="00012C7F"/>
    <w:rsid w:val="00012E2D"/>
    <w:rsid w:val="00012F23"/>
    <w:rsid w:val="00013409"/>
    <w:rsid w:val="00013758"/>
    <w:rsid w:val="000142A2"/>
    <w:rsid w:val="000149F3"/>
    <w:rsid w:val="00015009"/>
    <w:rsid w:val="00015A95"/>
    <w:rsid w:val="0001630E"/>
    <w:rsid w:val="000163C6"/>
    <w:rsid w:val="00016961"/>
    <w:rsid w:val="00017BB1"/>
    <w:rsid w:val="00020321"/>
    <w:rsid w:val="000204DB"/>
    <w:rsid w:val="000204FD"/>
    <w:rsid w:val="00020754"/>
    <w:rsid w:val="0002158C"/>
    <w:rsid w:val="00022417"/>
    <w:rsid w:val="00022854"/>
    <w:rsid w:val="00023148"/>
    <w:rsid w:val="00023196"/>
    <w:rsid w:val="00023DDC"/>
    <w:rsid w:val="00024A0D"/>
    <w:rsid w:val="000264CE"/>
    <w:rsid w:val="00027437"/>
    <w:rsid w:val="000300B1"/>
    <w:rsid w:val="00030726"/>
    <w:rsid w:val="00031926"/>
    <w:rsid w:val="00031AAC"/>
    <w:rsid w:val="0003221B"/>
    <w:rsid w:val="000322F3"/>
    <w:rsid w:val="00032C5F"/>
    <w:rsid w:val="0003343A"/>
    <w:rsid w:val="0003354A"/>
    <w:rsid w:val="000338B4"/>
    <w:rsid w:val="0003400F"/>
    <w:rsid w:val="000343A1"/>
    <w:rsid w:val="0003507B"/>
    <w:rsid w:val="00036122"/>
    <w:rsid w:val="000362A8"/>
    <w:rsid w:val="00037BEF"/>
    <w:rsid w:val="000403DC"/>
    <w:rsid w:val="0004040F"/>
    <w:rsid w:val="000413FE"/>
    <w:rsid w:val="00041CB5"/>
    <w:rsid w:val="0004234A"/>
    <w:rsid w:val="0004274F"/>
    <w:rsid w:val="0004294E"/>
    <w:rsid w:val="00042BD6"/>
    <w:rsid w:val="00042C17"/>
    <w:rsid w:val="00043069"/>
    <w:rsid w:val="00043A51"/>
    <w:rsid w:val="00043BE1"/>
    <w:rsid w:val="00043F1D"/>
    <w:rsid w:val="000442C8"/>
    <w:rsid w:val="000450EB"/>
    <w:rsid w:val="00045779"/>
    <w:rsid w:val="0004680C"/>
    <w:rsid w:val="000475EF"/>
    <w:rsid w:val="000476BE"/>
    <w:rsid w:val="000515EE"/>
    <w:rsid w:val="000524E8"/>
    <w:rsid w:val="00052535"/>
    <w:rsid w:val="000528D0"/>
    <w:rsid w:val="00052D0C"/>
    <w:rsid w:val="00052D66"/>
    <w:rsid w:val="000542D9"/>
    <w:rsid w:val="00054510"/>
    <w:rsid w:val="00055757"/>
    <w:rsid w:val="00055E69"/>
    <w:rsid w:val="00056111"/>
    <w:rsid w:val="0005688E"/>
    <w:rsid w:val="00056A72"/>
    <w:rsid w:val="000603D2"/>
    <w:rsid w:val="000615A6"/>
    <w:rsid w:val="00061DDD"/>
    <w:rsid w:val="00061E22"/>
    <w:rsid w:val="00061F3E"/>
    <w:rsid w:val="00061F54"/>
    <w:rsid w:val="00061FA0"/>
    <w:rsid w:val="00062A08"/>
    <w:rsid w:val="000641C8"/>
    <w:rsid w:val="00064A61"/>
    <w:rsid w:val="0006659D"/>
    <w:rsid w:val="0006668E"/>
    <w:rsid w:val="00066886"/>
    <w:rsid w:val="00067418"/>
    <w:rsid w:val="00067660"/>
    <w:rsid w:val="0007014F"/>
    <w:rsid w:val="0007132B"/>
    <w:rsid w:val="000713A9"/>
    <w:rsid w:val="0007175D"/>
    <w:rsid w:val="00071C60"/>
    <w:rsid w:val="000728F5"/>
    <w:rsid w:val="00072F69"/>
    <w:rsid w:val="00073D92"/>
    <w:rsid w:val="00073FAD"/>
    <w:rsid w:val="00074801"/>
    <w:rsid w:val="00075773"/>
    <w:rsid w:val="0007588B"/>
    <w:rsid w:val="000769EA"/>
    <w:rsid w:val="00076B14"/>
    <w:rsid w:val="00077696"/>
    <w:rsid w:val="000776A8"/>
    <w:rsid w:val="0008004E"/>
    <w:rsid w:val="00083F03"/>
    <w:rsid w:val="00085590"/>
    <w:rsid w:val="00085954"/>
    <w:rsid w:val="000868C7"/>
    <w:rsid w:val="00087313"/>
    <w:rsid w:val="0008758B"/>
    <w:rsid w:val="00087AE8"/>
    <w:rsid w:val="00087B75"/>
    <w:rsid w:val="000901C0"/>
    <w:rsid w:val="0009032E"/>
    <w:rsid w:val="00090678"/>
    <w:rsid w:val="00092A19"/>
    <w:rsid w:val="000932E8"/>
    <w:rsid w:val="000944FF"/>
    <w:rsid w:val="00095124"/>
    <w:rsid w:val="00095140"/>
    <w:rsid w:val="00095C3A"/>
    <w:rsid w:val="00096AE6"/>
    <w:rsid w:val="000A069A"/>
    <w:rsid w:val="000A15C7"/>
    <w:rsid w:val="000A1695"/>
    <w:rsid w:val="000A4CCE"/>
    <w:rsid w:val="000A5C54"/>
    <w:rsid w:val="000A5CAA"/>
    <w:rsid w:val="000A65C3"/>
    <w:rsid w:val="000A66E6"/>
    <w:rsid w:val="000A6997"/>
    <w:rsid w:val="000A6E73"/>
    <w:rsid w:val="000A7695"/>
    <w:rsid w:val="000B0E1E"/>
    <w:rsid w:val="000B0FFC"/>
    <w:rsid w:val="000B14D7"/>
    <w:rsid w:val="000B173E"/>
    <w:rsid w:val="000B2308"/>
    <w:rsid w:val="000B245A"/>
    <w:rsid w:val="000B2854"/>
    <w:rsid w:val="000B2A56"/>
    <w:rsid w:val="000B2ACA"/>
    <w:rsid w:val="000B3669"/>
    <w:rsid w:val="000B3E93"/>
    <w:rsid w:val="000B4722"/>
    <w:rsid w:val="000B5568"/>
    <w:rsid w:val="000B59A8"/>
    <w:rsid w:val="000B5B7E"/>
    <w:rsid w:val="000B65B2"/>
    <w:rsid w:val="000B6D86"/>
    <w:rsid w:val="000B7375"/>
    <w:rsid w:val="000B78ED"/>
    <w:rsid w:val="000B7A20"/>
    <w:rsid w:val="000B7E1F"/>
    <w:rsid w:val="000C0471"/>
    <w:rsid w:val="000C08B0"/>
    <w:rsid w:val="000C1FEA"/>
    <w:rsid w:val="000C23C9"/>
    <w:rsid w:val="000C2726"/>
    <w:rsid w:val="000C3AC2"/>
    <w:rsid w:val="000C44B4"/>
    <w:rsid w:val="000C4681"/>
    <w:rsid w:val="000C5A0A"/>
    <w:rsid w:val="000C651F"/>
    <w:rsid w:val="000C7703"/>
    <w:rsid w:val="000C7763"/>
    <w:rsid w:val="000D01A3"/>
    <w:rsid w:val="000D1A27"/>
    <w:rsid w:val="000D2B1F"/>
    <w:rsid w:val="000D2DDA"/>
    <w:rsid w:val="000D3CDB"/>
    <w:rsid w:val="000D4362"/>
    <w:rsid w:val="000D439D"/>
    <w:rsid w:val="000D4606"/>
    <w:rsid w:val="000D4D8A"/>
    <w:rsid w:val="000D5187"/>
    <w:rsid w:val="000D589A"/>
    <w:rsid w:val="000D5AE4"/>
    <w:rsid w:val="000D5F96"/>
    <w:rsid w:val="000D67DB"/>
    <w:rsid w:val="000D6CBC"/>
    <w:rsid w:val="000D7909"/>
    <w:rsid w:val="000D7B1B"/>
    <w:rsid w:val="000D7B5E"/>
    <w:rsid w:val="000E1B3A"/>
    <w:rsid w:val="000E1E2C"/>
    <w:rsid w:val="000E2026"/>
    <w:rsid w:val="000E3219"/>
    <w:rsid w:val="000E33A7"/>
    <w:rsid w:val="000E3441"/>
    <w:rsid w:val="000E3972"/>
    <w:rsid w:val="000E3E92"/>
    <w:rsid w:val="000E46E1"/>
    <w:rsid w:val="000E4CA0"/>
    <w:rsid w:val="000E5227"/>
    <w:rsid w:val="000E5430"/>
    <w:rsid w:val="000E59AA"/>
    <w:rsid w:val="000E6415"/>
    <w:rsid w:val="000E731D"/>
    <w:rsid w:val="000E748F"/>
    <w:rsid w:val="000E74F5"/>
    <w:rsid w:val="000E7F43"/>
    <w:rsid w:val="000F03A1"/>
    <w:rsid w:val="000F0FF2"/>
    <w:rsid w:val="000F133E"/>
    <w:rsid w:val="000F1794"/>
    <w:rsid w:val="000F2BD5"/>
    <w:rsid w:val="000F3E8A"/>
    <w:rsid w:val="000F4183"/>
    <w:rsid w:val="000F4347"/>
    <w:rsid w:val="000F4B35"/>
    <w:rsid w:val="000F5376"/>
    <w:rsid w:val="000F56CE"/>
    <w:rsid w:val="000F6857"/>
    <w:rsid w:val="000F6A00"/>
    <w:rsid w:val="000F6B87"/>
    <w:rsid w:val="000F6E8F"/>
    <w:rsid w:val="000F711A"/>
    <w:rsid w:val="00100D51"/>
    <w:rsid w:val="00100E65"/>
    <w:rsid w:val="00101D9B"/>
    <w:rsid w:val="00102274"/>
    <w:rsid w:val="00102353"/>
    <w:rsid w:val="0010246E"/>
    <w:rsid w:val="00102D16"/>
    <w:rsid w:val="00102E9E"/>
    <w:rsid w:val="0010335D"/>
    <w:rsid w:val="00103587"/>
    <w:rsid w:val="00104BDC"/>
    <w:rsid w:val="00104D94"/>
    <w:rsid w:val="00105712"/>
    <w:rsid w:val="0010582A"/>
    <w:rsid w:val="001066AF"/>
    <w:rsid w:val="00106B48"/>
    <w:rsid w:val="00106E39"/>
    <w:rsid w:val="00107681"/>
    <w:rsid w:val="0011106A"/>
    <w:rsid w:val="00111B8C"/>
    <w:rsid w:val="00111F8A"/>
    <w:rsid w:val="001139E8"/>
    <w:rsid w:val="0011415A"/>
    <w:rsid w:val="0011417A"/>
    <w:rsid w:val="00114B4F"/>
    <w:rsid w:val="00116CBC"/>
    <w:rsid w:val="00117EFC"/>
    <w:rsid w:val="00117F76"/>
    <w:rsid w:val="001204E0"/>
    <w:rsid w:val="00121981"/>
    <w:rsid w:val="001234AC"/>
    <w:rsid w:val="00123D7F"/>
    <w:rsid w:val="001246B9"/>
    <w:rsid w:val="00125FB7"/>
    <w:rsid w:val="00125FEE"/>
    <w:rsid w:val="00126008"/>
    <w:rsid w:val="0012671C"/>
    <w:rsid w:val="0012675A"/>
    <w:rsid w:val="0013001C"/>
    <w:rsid w:val="00130259"/>
    <w:rsid w:val="00131410"/>
    <w:rsid w:val="00131414"/>
    <w:rsid w:val="00131457"/>
    <w:rsid w:val="001314EC"/>
    <w:rsid w:val="00131565"/>
    <w:rsid w:val="00131876"/>
    <w:rsid w:val="00131A56"/>
    <w:rsid w:val="00132062"/>
    <w:rsid w:val="00132B4A"/>
    <w:rsid w:val="00132E47"/>
    <w:rsid w:val="00133F96"/>
    <w:rsid w:val="00135019"/>
    <w:rsid w:val="00136B1A"/>
    <w:rsid w:val="0013726A"/>
    <w:rsid w:val="0013755E"/>
    <w:rsid w:val="00140DA7"/>
    <w:rsid w:val="00141314"/>
    <w:rsid w:val="00141ACB"/>
    <w:rsid w:val="00141F55"/>
    <w:rsid w:val="00143CF3"/>
    <w:rsid w:val="00143E86"/>
    <w:rsid w:val="001453D7"/>
    <w:rsid w:val="001458BC"/>
    <w:rsid w:val="001463BA"/>
    <w:rsid w:val="00146903"/>
    <w:rsid w:val="00146EA8"/>
    <w:rsid w:val="00147FD1"/>
    <w:rsid w:val="0015001F"/>
    <w:rsid w:val="00150455"/>
    <w:rsid w:val="00150901"/>
    <w:rsid w:val="001516BA"/>
    <w:rsid w:val="0015238A"/>
    <w:rsid w:val="00152F21"/>
    <w:rsid w:val="001533C3"/>
    <w:rsid w:val="001533D7"/>
    <w:rsid w:val="00154820"/>
    <w:rsid w:val="00154B3E"/>
    <w:rsid w:val="00155071"/>
    <w:rsid w:val="00155C27"/>
    <w:rsid w:val="001560E0"/>
    <w:rsid w:val="0015675B"/>
    <w:rsid w:val="001604E7"/>
    <w:rsid w:val="00160B77"/>
    <w:rsid w:val="00160C23"/>
    <w:rsid w:val="00160D7A"/>
    <w:rsid w:val="001616E5"/>
    <w:rsid w:val="00161D63"/>
    <w:rsid w:val="00162546"/>
    <w:rsid w:val="00162F62"/>
    <w:rsid w:val="00163096"/>
    <w:rsid w:val="00163F4A"/>
    <w:rsid w:val="0016473A"/>
    <w:rsid w:val="00164CA6"/>
    <w:rsid w:val="00164E6C"/>
    <w:rsid w:val="0016508B"/>
    <w:rsid w:val="0016537C"/>
    <w:rsid w:val="00165DAD"/>
    <w:rsid w:val="00166A44"/>
    <w:rsid w:val="001679DC"/>
    <w:rsid w:val="00170741"/>
    <w:rsid w:val="001708E1"/>
    <w:rsid w:val="00170C2D"/>
    <w:rsid w:val="001714F5"/>
    <w:rsid w:val="00171533"/>
    <w:rsid w:val="001726AB"/>
    <w:rsid w:val="001727B9"/>
    <w:rsid w:val="0017289F"/>
    <w:rsid w:val="0017290F"/>
    <w:rsid w:val="00173389"/>
    <w:rsid w:val="00174877"/>
    <w:rsid w:val="00174C1C"/>
    <w:rsid w:val="00174DCF"/>
    <w:rsid w:val="00176752"/>
    <w:rsid w:val="001767CF"/>
    <w:rsid w:val="00176ED0"/>
    <w:rsid w:val="0017743B"/>
    <w:rsid w:val="00177456"/>
    <w:rsid w:val="00177E33"/>
    <w:rsid w:val="00180298"/>
    <w:rsid w:val="001805AD"/>
    <w:rsid w:val="00181795"/>
    <w:rsid w:val="00181FF7"/>
    <w:rsid w:val="001834E9"/>
    <w:rsid w:val="001837C1"/>
    <w:rsid w:val="00183ABD"/>
    <w:rsid w:val="00184091"/>
    <w:rsid w:val="00184D50"/>
    <w:rsid w:val="00184F84"/>
    <w:rsid w:val="00185470"/>
    <w:rsid w:val="0018551E"/>
    <w:rsid w:val="0018577C"/>
    <w:rsid w:val="00185DFB"/>
    <w:rsid w:val="00186573"/>
    <w:rsid w:val="00187282"/>
    <w:rsid w:val="001872DB"/>
    <w:rsid w:val="00187515"/>
    <w:rsid w:val="00187946"/>
    <w:rsid w:val="00191421"/>
    <w:rsid w:val="0019182F"/>
    <w:rsid w:val="00192395"/>
    <w:rsid w:val="0019294C"/>
    <w:rsid w:val="00193878"/>
    <w:rsid w:val="00193B83"/>
    <w:rsid w:val="001947D3"/>
    <w:rsid w:val="00194D48"/>
    <w:rsid w:val="00194EF4"/>
    <w:rsid w:val="00195893"/>
    <w:rsid w:val="00196474"/>
    <w:rsid w:val="00196579"/>
    <w:rsid w:val="00197157"/>
    <w:rsid w:val="00197212"/>
    <w:rsid w:val="00197CE0"/>
    <w:rsid w:val="00197E4C"/>
    <w:rsid w:val="001A0953"/>
    <w:rsid w:val="001A11F8"/>
    <w:rsid w:val="001A12A8"/>
    <w:rsid w:val="001A1B21"/>
    <w:rsid w:val="001A2A61"/>
    <w:rsid w:val="001A2FA3"/>
    <w:rsid w:val="001A3A03"/>
    <w:rsid w:val="001A473A"/>
    <w:rsid w:val="001A4C91"/>
    <w:rsid w:val="001A4D90"/>
    <w:rsid w:val="001A4E20"/>
    <w:rsid w:val="001A5D5A"/>
    <w:rsid w:val="001A63E1"/>
    <w:rsid w:val="001A6704"/>
    <w:rsid w:val="001A6A7D"/>
    <w:rsid w:val="001A6E95"/>
    <w:rsid w:val="001A77CE"/>
    <w:rsid w:val="001A78FD"/>
    <w:rsid w:val="001B19BD"/>
    <w:rsid w:val="001B288C"/>
    <w:rsid w:val="001B2998"/>
    <w:rsid w:val="001B2D9C"/>
    <w:rsid w:val="001B3B40"/>
    <w:rsid w:val="001B4184"/>
    <w:rsid w:val="001B48A1"/>
    <w:rsid w:val="001B50BB"/>
    <w:rsid w:val="001B6A86"/>
    <w:rsid w:val="001B6BC4"/>
    <w:rsid w:val="001B751D"/>
    <w:rsid w:val="001B7749"/>
    <w:rsid w:val="001C1864"/>
    <w:rsid w:val="001C1CFD"/>
    <w:rsid w:val="001C209E"/>
    <w:rsid w:val="001C2C42"/>
    <w:rsid w:val="001C400C"/>
    <w:rsid w:val="001C4CBB"/>
    <w:rsid w:val="001C4F1E"/>
    <w:rsid w:val="001C5317"/>
    <w:rsid w:val="001C54AF"/>
    <w:rsid w:val="001C62EA"/>
    <w:rsid w:val="001C6822"/>
    <w:rsid w:val="001C71CE"/>
    <w:rsid w:val="001C7B67"/>
    <w:rsid w:val="001C7C3C"/>
    <w:rsid w:val="001D02E9"/>
    <w:rsid w:val="001D060C"/>
    <w:rsid w:val="001D0ADB"/>
    <w:rsid w:val="001D1C12"/>
    <w:rsid w:val="001D2115"/>
    <w:rsid w:val="001D24D3"/>
    <w:rsid w:val="001D2B4B"/>
    <w:rsid w:val="001D2BE8"/>
    <w:rsid w:val="001D3081"/>
    <w:rsid w:val="001D4709"/>
    <w:rsid w:val="001D4D02"/>
    <w:rsid w:val="001D4F72"/>
    <w:rsid w:val="001D53A7"/>
    <w:rsid w:val="001D53B2"/>
    <w:rsid w:val="001D5867"/>
    <w:rsid w:val="001D5A75"/>
    <w:rsid w:val="001D5BF5"/>
    <w:rsid w:val="001D6738"/>
    <w:rsid w:val="001D71DB"/>
    <w:rsid w:val="001D73E4"/>
    <w:rsid w:val="001E0E77"/>
    <w:rsid w:val="001E17C7"/>
    <w:rsid w:val="001E1F04"/>
    <w:rsid w:val="001E27F5"/>
    <w:rsid w:val="001E46F0"/>
    <w:rsid w:val="001E4A97"/>
    <w:rsid w:val="001E4B8D"/>
    <w:rsid w:val="001E5BCA"/>
    <w:rsid w:val="001E5D8A"/>
    <w:rsid w:val="001E6071"/>
    <w:rsid w:val="001E6629"/>
    <w:rsid w:val="001E7191"/>
    <w:rsid w:val="001E71EF"/>
    <w:rsid w:val="001E75A0"/>
    <w:rsid w:val="001E79BD"/>
    <w:rsid w:val="001F1467"/>
    <w:rsid w:val="001F3E30"/>
    <w:rsid w:val="001F433D"/>
    <w:rsid w:val="001F51BE"/>
    <w:rsid w:val="001F5274"/>
    <w:rsid w:val="001F5396"/>
    <w:rsid w:val="001F5ADD"/>
    <w:rsid w:val="001F6FCA"/>
    <w:rsid w:val="001F72AD"/>
    <w:rsid w:val="001F73CD"/>
    <w:rsid w:val="002004E9"/>
    <w:rsid w:val="00200609"/>
    <w:rsid w:val="002008A2"/>
    <w:rsid w:val="00201825"/>
    <w:rsid w:val="00201843"/>
    <w:rsid w:val="00201ACD"/>
    <w:rsid w:val="00202F95"/>
    <w:rsid w:val="002036B7"/>
    <w:rsid w:val="0020404A"/>
    <w:rsid w:val="0020417A"/>
    <w:rsid w:val="002043A8"/>
    <w:rsid w:val="002054DA"/>
    <w:rsid w:val="0020592E"/>
    <w:rsid w:val="00206385"/>
    <w:rsid w:val="002068CA"/>
    <w:rsid w:val="00206F0E"/>
    <w:rsid w:val="00207377"/>
    <w:rsid w:val="0020792C"/>
    <w:rsid w:val="00207DA8"/>
    <w:rsid w:val="00210050"/>
    <w:rsid w:val="00211511"/>
    <w:rsid w:val="0021187D"/>
    <w:rsid w:val="00211C8A"/>
    <w:rsid w:val="0021241B"/>
    <w:rsid w:val="002128D2"/>
    <w:rsid w:val="0021356B"/>
    <w:rsid w:val="00213970"/>
    <w:rsid w:val="00213EDC"/>
    <w:rsid w:val="00214C51"/>
    <w:rsid w:val="00214D6D"/>
    <w:rsid w:val="0021539B"/>
    <w:rsid w:val="00215BD3"/>
    <w:rsid w:val="00216E89"/>
    <w:rsid w:val="00217203"/>
    <w:rsid w:val="00217961"/>
    <w:rsid w:val="00217EA4"/>
    <w:rsid w:val="0022009C"/>
    <w:rsid w:val="0022063A"/>
    <w:rsid w:val="00220823"/>
    <w:rsid w:val="00220846"/>
    <w:rsid w:val="0022109A"/>
    <w:rsid w:val="002214D7"/>
    <w:rsid w:val="00221BDB"/>
    <w:rsid w:val="00221CC5"/>
    <w:rsid w:val="00221D12"/>
    <w:rsid w:val="002233C5"/>
    <w:rsid w:val="002235AA"/>
    <w:rsid w:val="00223A92"/>
    <w:rsid w:val="00223C34"/>
    <w:rsid w:val="00224587"/>
    <w:rsid w:val="00225B18"/>
    <w:rsid w:val="00225E11"/>
    <w:rsid w:val="00226C49"/>
    <w:rsid w:val="00227666"/>
    <w:rsid w:val="002306C3"/>
    <w:rsid w:val="00230AA8"/>
    <w:rsid w:val="00230D08"/>
    <w:rsid w:val="00230E33"/>
    <w:rsid w:val="00232108"/>
    <w:rsid w:val="00232477"/>
    <w:rsid w:val="00232575"/>
    <w:rsid w:val="00232A4F"/>
    <w:rsid w:val="00233938"/>
    <w:rsid w:val="00233B5E"/>
    <w:rsid w:val="00233ED1"/>
    <w:rsid w:val="00234478"/>
    <w:rsid w:val="00234ADD"/>
    <w:rsid w:val="00234CBE"/>
    <w:rsid w:val="002350B9"/>
    <w:rsid w:val="0023612D"/>
    <w:rsid w:val="00236736"/>
    <w:rsid w:val="002368D1"/>
    <w:rsid w:val="00237F84"/>
    <w:rsid w:val="00237FFD"/>
    <w:rsid w:val="0024038E"/>
    <w:rsid w:val="00241713"/>
    <w:rsid w:val="00241820"/>
    <w:rsid w:val="0024283D"/>
    <w:rsid w:val="00243440"/>
    <w:rsid w:val="00243809"/>
    <w:rsid w:val="00243B84"/>
    <w:rsid w:val="0024465B"/>
    <w:rsid w:val="00245AD7"/>
    <w:rsid w:val="00245BF6"/>
    <w:rsid w:val="00245CDE"/>
    <w:rsid w:val="0024626C"/>
    <w:rsid w:val="00247507"/>
    <w:rsid w:val="00250873"/>
    <w:rsid w:val="00250A5F"/>
    <w:rsid w:val="00251305"/>
    <w:rsid w:val="0025151D"/>
    <w:rsid w:val="00251778"/>
    <w:rsid w:val="00252A65"/>
    <w:rsid w:val="00252B52"/>
    <w:rsid w:val="00252D84"/>
    <w:rsid w:val="002535FB"/>
    <w:rsid w:val="00253C97"/>
    <w:rsid w:val="00254BB0"/>
    <w:rsid w:val="002559F8"/>
    <w:rsid w:val="00255EEA"/>
    <w:rsid w:val="0025606D"/>
    <w:rsid w:val="00256C24"/>
    <w:rsid w:val="002570BC"/>
    <w:rsid w:val="002571E3"/>
    <w:rsid w:val="0025729E"/>
    <w:rsid w:val="00257627"/>
    <w:rsid w:val="00257A62"/>
    <w:rsid w:val="00257B27"/>
    <w:rsid w:val="00257F4C"/>
    <w:rsid w:val="00257F80"/>
    <w:rsid w:val="00261466"/>
    <w:rsid w:val="002617A4"/>
    <w:rsid w:val="00261B9C"/>
    <w:rsid w:val="00261C07"/>
    <w:rsid w:val="00261D77"/>
    <w:rsid w:val="002623DE"/>
    <w:rsid w:val="002631A6"/>
    <w:rsid w:val="002647EA"/>
    <w:rsid w:val="00264817"/>
    <w:rsid w:val="0026483E"/>
    <w:rsid w:val="00264FAB"/>
    <w:rsid w:val="00265188"/>
    <w:rsid w:val="002659FD"/>
    <w:rsid w:val="00265D2F"/>
    <w:rsid w:val="00265DA9"/>
    <w:rsid w:val="0026655E"/>
    <w:rsid w:val="00266F1C"/>
    <w:rsid w:val="00267185"/>
    <w:rsid w:val="0026753A"/>
    <w:rsid w:val="00267DBD"/>
    <w:rsid w:val="002711B4"/>
    <w:rsid w:val="00271861"/>
    <w:rsid w:val="00271912"/>
    <w:rsid w:val="00271C6C"/>
    <w:rsid w:val="002724F9"/>
    <w:rsid w:val="00273646"/>
    <w:rsid w:val="00275B5F"/>
    <w:rsid w:val="0027610D"/>
    <w:rsid w:val="002763CF"/>
    <w:rsid w:val="0027648C"/>
    <w:rsid w:val="00280271"/>
    <w:rsid w:val="00281029"/>
    <w:rsid w:val="002818C9"/>
    <w:rsid w:val="00281FB3"/>
    <w:rsid w:val="00283D21"/>
    <w:rsid w:val="00285876"/>
    <w:rsid w:val="00285ED9"/>
    <w:rsid w:val="002860E5"/>
    <w:rsid w:val="00286139"/>
    <w:rsid w:val="0028624B"/>
    <w:rsid w:val="0028655D"/>
    <w:rsid w:val="00286C5C"/>
    <w:rsid w:val="00286D54"/>
    <w:rsid w:val="002871FD"/>
    <w:rsid w:val="00287225"/>
    <w:rsid w:val="002876C0"/>
    <w:rsid w:val="002902CE"/>
    <w:rsid w:val="00291039"/>
    <w:rsid w:val="00291AC6"/>
    <w:rsid w:val="00292188"/>
    <w:rsid w:val="0029260E"/>
    <w:rsid w:val="002928BA"/>
    <w:rsid w:val="002947D7"/>
    <w:rsid w:val="00295F01"/>
    <w:rsid w:val="00295FE1"/>
    <w:rsid w:val="00295FFD"/>
    <w:rsid w:val="002965D3"/>
    <w:rsid w:val="00297981"/>
    <w:rsid w:val="002A1696"/>
    <w:rsid w:val="002A1D94"/>
    <w:rsid w:val="002A244E"/>
    <w:rsid w:val="002A3213"/>
    <w:rsid w:val="002A36D9"/>
    <w:rsid w:val="002A39AB"/>
    <w:rsid w:val="002A430C"/>
    <w:rsid w:val="002A4D6F"/>
    <w:rsid w:val="002A5765"/>
    <w:rsid w:val="002A615B"/>
    <w:rsid w:val="002A783A"/>
    <w:rsid w:val="002A7A8B"/>
    <w:rsid w:val="002B05CF"/>
    <w:rsid w:val="002B06B1"/>
    <w:rsid w:val="002B0996"/>
    <w:rsid w:val="002B0B52"/>
    <w:rsid w:val="002B1005"/>
    <w:rsid w:val="002B19B6"/>
    <w:rsid w:val="002B1AFE"/>
    <w:rsid w:val="002B236F"/>
    <w:rsid w:val="002B2521"/>
    <w:rsid w:val="002B28EF"/>
    <w:rsid w:val="002B2ACB"/>
    <w:rsid w:val="002B39BC"/>
    <w:rsid w:val="002B39F6"/>
    <w:rsid w:val="002B48D1"/>
    <w:rsid w:val="002B4BF2"/>
    <w:rsid w:val="002B560C"/>
    <w:rsid w:val="002B5DC7"/>
    <w:rsid w:val="002B6956"/>
    <w:rsid w:val="002B6C8B"/>
    <w:rsid w:val="002B75F7"/>
    <w:rsid w:val="002B7639"/>
    <w:rsid w:val="002B78C5"/>
    <w:rsid w:val="002B7D79"/>
    <w:rsid w:val="002C122F"/>
    <w:rsid w:val="002C12F4"/>
    <w:rsid w:val="002C2098"/>
    <w:rsid w:val="002C2184"/>
    <w:rsid w:val="002C2C27"/>
    <w:rsid w:val="002C2E8E"/>
    <w:rsid w:val="002C3369"/>
    <w:rsid w:val="002C3608"/>
    <w:rsid w:val="002C3807"/>
    <w:rsid w:val="002C41E5"/>
    <w:rsid w:val="002C50B6"/>
    <w:rsid w:val="002C56A8"/>
    <w:rsid w:val="002C7F46"/>
    <w:rsid w:val="002C7FD6"/>
    <w:rsid w:val="002D02CD"/>
    <w:rsid w:val="002D098C"/>
    <w:rsid w:val="002D22E8"/>
    <w:rsid w:val="002D27A2"/>
    <w:rsid w:val="002D3A89"/>
    <w:rsid w:val="002D3D47"/>
    <w:rsid w:val="002D4316"/>
    <w:rsid w:val="002D48EB"/>
    <w:rsid w:val="002D506F"/>
    <w:rsid w:val="002D5CF9"/>
    <w:rsid w:val="002D5F1C"/>
    <w:rsid w:val="002D63B1"/>
    <w:rsid w:val="002D68E3"/>
    <w:rsid w:val="002D7DD9"/>
    <w:rsid w:val="002E08BD"/>
    <w:rsid w:val="002E0CE2"/>
    <w:rsid w:val="002E1369"/>
    <w:rsid w:val="002E17ED"/>
    <w:rsid w:val="002E1C06"/>
    <w:rsid w:val="002E39ED"/>
    <w:rsid w:val="002E3E6F"/>
    <w:rsid w:val="002E415A"/>
    <w:rsid w:val="002E440B"/>
    <w:rsid w:val="002E4982"/>
    <w:rsid w:val="002E5C34"/>
    <w:rsid w:val="002E5F5A"/>
    <w:rsid w:val="002E61EF"/>
    <w:rsid w:val="002E64CA"/>
    <w:rsid w:val="002E6D6B"/>
    <w:rsid w:val="002E7709"/>
    <w:rsid w:val="002E7959"/>
    <w:rsid w:val="002E7B1E"/>
    <w:rsid w:val="002F0788"/>
    <w:rsid w:val="002F1032"/>
    <w:rsid w:val="002F1FD5"/>
    <w:rsid w:val="002F2079"/>
    <w:rsid w:val="002F23E1"/>
    <w:rsid w:val="002F2B4D"/>
    <w:rsid w:val="002F37D4"/>
    <w:rsid w:val="002F4C34"/>
    <w:rsid w:val="002F5173"/>
    <w:rsid w:val="002F63E3"/>
    <w:rsid w:val="002F6964"/>
    <w:rsid w:val="002F7A86"/>
    <w:rsid w:val="002F7D20"/>
    <w:rsid w:val="003003F9"/>
    <w:rsid w:val="00300DCC"/>
    <w:rsid w:val="0030121A"/>
    <w:rsid w:val="00301B95"/>
    <w:rsid w:val="003035AD"/>
    <w:rsid w:val="00303BDF"/>
    <w:rsid w:val="00303E78"/>
    <w:rsid w:val="00304BF5"/>
    <w:rsid w:val="00305125"/>
    <w:rsid w:val="003054C7"/>
    <w:rsid w:val="00306D04"/>
    <w:rsid w:val="00307DF2"/>
    <w:rsid w:val="00307EFA"/>
    <w:rsid w:val="0031085F"/>
    <w:rsid w:val="00310B53"/>
    <w:rsid w:val="00311906"/>
    <w:rsid w:val="00312052"/>
    <w:rsid w:val="003128D9"/>
    <w:rsid w:val="00312C17"/>
    <w:rsid w:val="00314293"/>
    <w:rsid w:val="00314BC8"/>
    <w:rsid w:val="00315930"/>
    <w:rsid w:val="00315D8F"/>
    <w:rsid w:val="00316466"/>
    <w:rsid w:val="0031654C"/>
    <w:rsid w:val="003166F4"/>
    <w:rsid w:val="003168F3"/>
    <w:rsid w:val="00317018"/>
    <w:rsid w:val="00317125"/>
    <w:rsid w:val="003177C5"/>
    <w:rsid w:val="00317D10"/>
    <w:rsid w:val="00317F94"/>
    <w:rsid w:val="00320849"/>
    <w:rsid w:val="003208BE"/>
    <w:rsid w:val="003211E2"/>
    <w:rsid w:val="00321700"/>
    <w:rsid w:val="00321928"/>
    <w:rsid w:val="00321CCA"/>
    <w:rsid w:val="0032230D"/>
    <w:rsid w:val="00322574"/>
    <w:rsid w:val="0032321A"/>
    <w:rsid w:val="003235E3"/>
    <w:rsid w:val="003238E2"/>
    <w:rsid w:val="00324733"/>
    <w:rsid w:val="00324A01"/>
    <w:rsid w:val="00325332"/>
    <w:rsid w:val="00325459"/>
    <w:rsid w:val="003265E3"/>
    <w:rsid w:val="00326C14"/>
    <w:rsid w:val="00327403"/>
    <w:rsid w:val="00327536"/>
    <w:rsid w:val="003279DB"/>
    <w:rsid w:val="00327C7F"/>
    <w:rsid w:val="0033090A"/>
    <w:rsid w:val="00331AE5"/>
    <w:rsid w:val="003320D4"/>
    <w:rsid w:val="0033220C"/>
    <w:rsid w:val="0033362C"/>
    <w:rsid w:val="00333CD5"/>
    <w:rsid w:val="00335567"/>
    <w:rsid w:val="003358EE"/>
    <w:rsid w:val="003360C1"/>
    <w:rsid w:val="003364B5"/>
    <w:rsid w:val="003366DC"/>
    <w:rsid w:val="0034089A"/>
    <w:rsid w:val="00341D49"/>
    <w:rsid w:val="00341E99"/>
    <w:rsid w:val="003422C6"/>
    <w:rsid w:val="00342582"/>
    <w:rsid w:val="00343B68"/>
    <w:rsid w:val="0034477F"/>
    <w:rsid w:val="00344A6F"/>
    <w:rsid w:val="00344D10"/>
    <w:rsid w:val="00345AAD"/>
    <w:rsid w:val="00347E4E"/>
    <w:rsid w:val="00347F63"/>
    <w:rsid w:val="0035003F"/>
    <w:rsid w:val="00350884"/>
    <w:rsid w:val="00350D5F"/>
    <w:rsid w:val="00350EEA"/>
    <w:rsid w:val="00351018"/>
    <w:rsid w:val="003512FB"/>
    <w:rsid w:val="00351B33"/>
    <w:rsid w:val="00352BE5"/>
    <w:rsid w:val="00353490"/>
    <w:rsid w:val="00353677"/>
    <w:rsid w:val="00353685"/>
    <w:rsid w:val="00353A50"/>
    <w:rsid w:val="00354539"/>
    <w:rsid w:val="00354E73"/>
    <w:rsid w:val="003560AE"/>
    <w:rsid w:val="003560C6"/>
    <w:rsid w:val="0035655B"/>
    <w:rsid w:val="00356F09"/>
    <w:rsid w:val="00357EEE"/>
    <w:rsid w:val="00360687"/>
    <w:rsid w:val="003606DA"/>
    <w:rsid w:val="003610A4"/>
    <w:rsid w:val="0036162B"/>
    <w:rsid w:val="00361782"/>
    <w:rsid w:val="00361DFB"/>
    <w:rsid w:val="003632DB"/>
    <w:rsid w:val="00363AE3"/>
    <w:rsid w:val="003641AB"/>
    <w:rsid w:val="003641DE"/>
    <w:rsid w:val="00365BBD"/>
    <w:rsid w:val="00365FF4"/>
    <w:rsid w:val="003667D6"/>
    <w:rsid w:val="00366C8D"/>
    <w:rsid w:val="003670C5"/>
    <w:rsid w:val="00370181"/>
    <w:rsid w:val="003715F5"/>
    <w:rsid w:val="003727A6"/>
    <w:rsid w:val="00372D34"/>
    <w:rsid w:val="0037361F"/>
    <w:rsid w:val="0037429D"/>
    <w:rsid w:val="003742DC"/>
    <w:rsid w:val="003744BD"/>
    <w:rsid w:val="0037450E"/>
    <w:rsid w:val="00374987"/>
    <w:rsid w:val="00374A00"/>
    <w:rsid w:val="00374A81"/>
    <w:rsid w:val="00374B1A"/>
    <w:rsid w:val="00375757"/>
    <w:rsid w:val="00375770"/>
    <w:rsid w:val="003765DF"/>
    <w:rsid w:val="0037766C"/>
    <w:rsid w:val="00377A59"/>
    <w:rsid w:val="00377B32"/>
    <w:rsid w:val="00377E1D"/>
    <w:rsid w:val="00380AFE"/>
    <w:rsid w:val="00380FCA"/>
    <w:rsid w:val="003813BD"/>
    <w:rsid w:val="003816EE"/>
    <w:rsid w:val="00383944"/>
    <w:rsid w:val="00383BB6"/>
    <w:rsid w:val="00383D2A"/>
    <w:rsid w:val="0038405A"/>
    <w:rsid w:val="003848C3"/>
    <w:rsid w:val="003854F9"/>
    <w:rsid w:val="003857F0"/>
    <w:rsid w:val="00385C09"/>
    <w:rsid w:val="00385E4D"/>
    <w:rsid w:val="003864ED"/>
    <w:rsid w:val="00386CDA"/>
    <w:rsid w:val="00386CDC"/>
    <w:rsid w:val="0038760F"/>
    <w:rsid w:val="003876CA"/>
    <w:rsid w:val="003877FA"/>
    <w:rsid w:val="0039001C"/>
    <w:rsid w:val="0039064B"/>
    <w:rsid w:val="003917B1"/>
    <w:rsid w:val="00391BCF"/>
    <w:rsid w:val="00391F31"/>
    <w:rsid w:val="00392D97"/>
    <w:rsid w:val="00392F37"/>
    <w:rsid w:val="0039337A"/>
    <w:rsid w:val="00393522"/>
    <w:rsid w:val="00393697"/>
    <w:rsid w:val="00393856"/>
    <w:rsid w:val="00393C44"/>
    <w:rsid w:val="003940D1"/>
    <w:rsid w:val="003944DF"/>
    <w:rsid w:val="00396F07"/>
    <w:rsid w:val="003A01DE"/>
    <w:rsid w:val="003A03AA"/>
    <w:rsid w:val="003A0EA0"/>
    <w:rsid w:val="003A171F"/>
    <w:rsid w:val="003A1C98"/>
    <w:rsid w:val="003A2315"/>
    <w:rsid w:val="003A294C"/>
    <w:rsid w:val="003A331B"/>
    <w:rsid w:val="003A3516"/>
    <w:rsid w:val="003A3978"/>
    <w:rsid w:val="003A3F26"/>
    <w:rsid w:val="003A4A76"/>
    <w:rsid w:val="003A4B6B"/>
    <w:rsid w:val="003A4C4E"/>
    <w:rsid w:val="003A512E"/>
    <w:rsid w:val="003A5D8C"/>
    <w:rsid w:val="003A6A42"/>
    <w:rsid w:val="003A6C5C"/>
    <w:rsid w:val="003A748E"/>
    <w:rsid w:val="003A7A25"/>
    <w:rsid w:val="003B049A"/>
    <w:rsid w:val="003B05A0"/>
    <w:rsid w:val="003B07AD"/>
    <w:rsid w:val="003B0C2F"/>
    <w:rsid w:val="003B15F4"/>
    <w:rsid w:val="003B1B43"/>
    <w:rsid w:val="003B1C5C"/>
    <w:rsid w:val="003B24FE"/>
    <w:rsid w:val="003B3106"/>
    <w:rsid w:val="003B322C"/>
    <w:rsid w:val="003B3852"/>
    <w:rsid w:val="003B3AC2"/>
    <w:rsid w:val="003B3F38"/>
    <w:rsid w:val="003B40AF"/>
    <w:rsid w:val="003B4329"/>
    <w:rsid w:val="003B4877"/>
    <w:rsid w:val="003B5560"/>
    <w:rsid w:val="003B5622"/>
    <w:rsid w:val="003B5CA7"/>
    <w:rsid w:val="003B6C9B"/>
    <w:rsid w:val="003B6CF9"/>
    <w:rsid w:val="003B6EB3"/>
    <w:rsid w:val="003B7500"/>
    <w:rsid w:val="003B7C38"/>
    <w:rsid w:val="003B7C60"/>
    <w:rsid w:val="003C076D"/>
    <w:rsid w:val="003C1BA6"/>
    <w:rsid w:val="003C2226"/>
    <w:rsid w:val="003C258D"/>
    <w:rsid w:val="003C27B4"/>
    <w:rsid w:val="003C2A71"/>
    <w:rsid w:val="003C2A7C"/>
    <w:rsid w:val="003C2C66"/>
    <w:rsid w:val="003C2DB6"/>
    <w:rsid w:val="003C2E26"/>
    <w:rsid w:val="003C4758"/>
    <w:rsid w:val="003C4BA6"/>
    <w:rsid w:val="003C5198"/>
    <w:rsid w:val="003C5864"/>
    <w:rsid w:val="003C59C8"/>
    <w:rsid w:val="003C7459"/>
    <w:rsid w:val="003C7A42"/>
    <w:rsid w:val="003D054C"/>
    <w:rsid w:val="003D1073"/>
    <w:rsid w:val="003D1446"/>
    <w:rsid w:val="003D14D1"/>
    <w:rsid w:val="003D18F8"/>
    <w:rsid w:val="003D257A"/>
    <w:rsid w:val="003D2911"/>
    <w:rsid w:val="003D3FEA"/>
    <w:rsid w:val="003D4855"/>
    <w:rsid w:val="003D4E97"/>
    <w:rsid w:val="003D5449"/>
    <w:rsid w:val="003D5A1A"/>
    <w:rsid w:val="003D6998"/>
    <w:rsid w:val="003D6ECF"/>
    <w:rsid w:val="003D7603"/>
    <w:rsid w:val="003D770B"/>
    <w:rsid w:val="003D7984"/>
    <w:rsid w:val="003E0A78"/>
    <w:rsid w:val="003E0B92"/>
    <w:rsid w:val="003E11AF"/>
    <w:rsid w:val="003E1283"/>
    <w:rsid w:val="003E15F7"/>
    <w:rsid w:val="003E1649"/>
    <w:rsid w:val="003E298C"/>
    <w:rsid w:val="003E3F70"/>
    <w:rsid w:val="003E53AD"/>
    <w:rsid w:val="003E58F2"/>
    <w:rsid w:val="003E5DEE"/>
    <w:rsid w:val="003E5FD1"/>
    <w:rsid w:val="003F0E47"/>
    <w:rsid w:val="003F0FED"/>
    <w:rsid w:val="003F119C"/>
    <w:rsid w:val="003F155E"/>
    <w:rsid w:val="003F1ADE"/>
    <w:rsid w:val="003F1C43"/>
    <w:rsid w:val="003F213F"/>
    <w:rsid w:val="003F2AA9"/>
    <w:rsid w:val="003F2F40"/>
    <w:rsid w:val="003F35E3"/>
    <w:rsid w:val="003F39C1"/>
    <w:rsid w:val="003F4095"/>
    <w:rsid w:val="003F4CB9"/>
    <w:rsid w:val="003F4DBF"/>
    <w:rsid w:val="003F504F"/>
    <w:rsid w:val="003F523D"/>
    <w:rsid w:val="003F60BF"/>
    <w:rsid w:val="003F6927"/>
    <w:rsid w:val="003F73A5"/>
    <w:rsid w:val="003F78A3"/>
    <w:rsid w:val="00400AAC"/>
    <w:rsid w:val="00401D46"/>
    <w:rsid w:val="00402370"/>
    <w:rsid w:val="00402426"/>
    <w:rsid w:val="0040294A"/>
    <w:rsid w:val="00402B2C"/>
    <w:rsid w:val="004035A4"/>
    <w:rsid w:val="00403BF0"/>
    <w:rsid w:val="00403C89"/>
    <w:rsid w:val="004040D3"/>
    <w:rsid w:val="004044FA"/>
    <w:rsid w:val="004045CD"/>
    <w:rsid w:val="0040497D"/>
    <w:rsid w:val="00404C55"/>
    <w:rsid w:val="00404D31"/>
    <w:rsid w:val="00404E89"/>
    <w:rsid w:val="00405B15"/>
    <w:rsid w:val="004063C9"/>
    <w:rsid w:val="00406B2A"/>
    <w:rsid w:val="00406C33"/>
    <w:rsid w:val="00407333"/>
    <w:rsid w:val="004079FE"/>
    <w:rsid w:val="0041035D"/>
    <w:rsid w:val="004103C2"/>
    <w:rsid w:val="004115E8"/>
    <w:rsid w:val="004115F8"/>
    <w:rsid w:val="00411A23"/>
    <w:rsid w:val="00411B7B"/>
    <w:rsid w:val="00412001"/>
    <w:rsid w:val="00412145"/>
    <w:rsid w:val="004135E1"/>
    <w:rsid w:val="00414244"/>
    <w:rsid w:val="00414690"/>
    <w:rsid w:val="00415213"/>
    <w:rsid w:val="0041566E"/>
    <w:rsid w:val="00415B26"/>
    <w:rsid w:val="00415BCD"/>
    <w:rsid w:val="00415C6E"/>
    <w:rsid w:val="0042004B"/>
    <w:rsid w:val="00420835"/>
    <w:rsid w:val="00420E25"/>
    <w:rsid w:val="00420FE9"/>
    <w:rsid w:val="00422CD1"/>
    <w:rsid w:val="004234A9"/>
    <w:rsid w:val="00423BCA"/>
    <w:rsid w:val="00423EFB"/>
    <w:rsid w:val="004241F0"/>
    <w:rsid w:val="004242FC"/>
    <w:rsid w:val="004244B9"/>
    <w:rsid w:val="00424E2E"/>
    <w:rsid w:val="00426280"/>
    <w:rsid w:val="004264BB"/>
    <w:rsid w:val="004271DB"/>
    <w:rsid w:val="0042723B"/>
    <w:rsid w:val="00427E66"/>
    <w:rsid w:val="0043015F"/>
    <w:rsid w:val="0043023C"/>
    <w:rsid w:val="00430DFD"/>
    <w:rsid w:val="00431755"/>
    <w:rsid w:val="00432085"/>
    <w:rsid w:val="00432789"/>
    <w:rsid w:val="004327B3"/>
    <w:rsid w:val="00432E4E"/>
    <w:rsid w:val="00432EF7"/>
    <w:rsid w:val="00433E04"/>
    <w:rsid w:val="004340E4"/>
    <w:rsid w:val="00434824"/>
    <w:rsid w:val="00435DE5"/>
    <w:rsid w:val="00435EE5"/>
    <w:rsid w:val="00435FC0"/>
    <w:rsid w:val="004363B0"/>
    <w:rsid w:val="004363BE"/>
    <w:rsid w:val="0043776E"/>
    <w:rsid w:val="00437C00"/>
    <w:rsid w:val="004403E5"/>
    <w:rsid w:val="00440448"/>
    <w:rsid w:val="004407B8"/>
    <w:rsid w:val="00440FE4"/>
    <w:rsid w:val="00442C82"/>
    <w:rsid w:val="00443100"/>
    <w:rsid w:val="00443DED"/>
    <w:rsid w:val="0044529A"/>
    <w:rsid w:val="00445395"/>
    <w:rsid w:val="00445571"/>
    <w:rsid w:val="00445D2A"/>
    <w:rsid w:val="00446930"/>
    <w:rsid w:val="00446B03"/>
    <w:rsid w:val="00446DAC"/>
    <w:rsid w:val="00447122"/>
    <w:rsid w:val="004475C3"/>
    <w:rsid w:val="00447A80"/>
    <w:rsid w:val="00450040"/>
    <w:rsid w:val="00451541"/>
    <w:rsid w:val="004515BA"/>
    <w:rsid w:val="00451CBA"/>
    <w:rsid w:val="00451D50"/>
    <w:rsid w:val="00452A0E"/>
    <w:rsid w:val="0045461C"/>
    <w:rsid w:val="0045467A"/>
    <w:rsid w:val="00454FA4"/>
    <w:rsid w:val="0045652E"/>
    <w:rsid w:val="00456856"/>
    <w:rsid w:val="0046095C"/>
    <w:rsid w:val="00460DFB"/>
    <w:rsid w:val="00461B02"/>
    <w:rsid w:val="00462142"/>
    <w:rsid w:val="00462AFB"/>
    <w:rsid w:val="0046484E"/>
    <w:rsid w:val="0046569E"/>
    <w:rsid w:val="00466AFD"/>
    <w:rsid w:val="00470FF1"/>
    <w:rsid w:val="004719E9"/>
    <w:rsid w:val="00472090"/>
    <w:rsid w:val="00472B48"/>
    <w:rsid w:val="004742C5"/>
    <w:rsid w:val="00474EE1"/>
    <w:rsid w:val="00475471"/>
    <w:rsid w:val="004763A8"/>
    <w:rsid w:val="00477104"/>
    <w:rsid w:val="0047789D"/>
    <w:rsid w:val="004801F0"/>
    <w:rsid w:val="0048065E"/>
    <w:rsid w:val="00480745"/>
    <w:rsid w:val="00480C41"/>
    <w:rsid w:val="00480F0F"/>
    <w:rsid w:val="00481F16"/>
    <w:rsid w:val="00482B04"/>
    <w:rsid w:val="00483017"/>
    <w:rsid w:val="004834E3"/>
    <w:rsid w:val="004837F0"/>
    <w:rsid w:val="0048445E"/>
    <w:rsid w:val="004844F3"/>
    <w:rsid w:val="00484B1D"/>
    <w:rsid w:val="00484B3D"/>
    <w:rsid w:val="00484B91"/>
    <w:rsid w:val="0048512F"/>
    <w:rsid w:val="00485ADC"/>
    <w:rsid w:val="004861E9"/>
    <w:rsid w:val="00487182"/>
    <w:rsid w:val="004873AC"/>
    <w:rsid w:val="004877CC"/>
    <w:rsid w:val="004905F4"/>
    <w:rsid w:val="004908DD"/>
    <w:rsid w:val="00490AAA"/>
    <w:rsid w:val="00491EB9"/>
    <w:rsid w:val="00491F18"/>
    <w:rsid w:val="0049219E"/>
    <w:rsid w:val="004939FA"/>
    <w:rsid w:val="00493B1A"/>
    <w:rsid w:val="00493BEE"/>
    <w:rsid w:val="00493E63"/>
    <w:rsid w:val="004946B6"/>
    <w:rsid w:val="00495583"/>
    <w:rsid w:val="0049563A"/>
    <w:rsid w:val="00496934"/>
    <w:rsid w:val="004970ED"/>
    <w:rsid w:val="00497237"/>
    <w:rsid w:val="00497657"/>
    <w:rsid w:val="00497B79"/>
    <w:rsid w:val="004A0892"/>
    <w:rsid w:val="004A1732"/>
    <w:rsid w:val="004A1B74"/>
    <w:rsid w:val="004A2171"/>
    <w:rsid w:val="004A22BD"/>
    <w:rsid w:val="004A2839"/>
    <w:rsid w:val="004A299A"/>
    <w:rsid w:val="004A2A0F"/>
    <w:rsid w:val="004A31B5"/>
    <w:rsid w:val="004A578D"/>
    <w:rsid w:val="004A5823"/>
    <w:rsid w:val="004A59FD"/>
    <w:rsid w:val="004A5EFC"/>
    <w:rsid w:val="004A768D"/>
    <w:rsid w:val="004A7825"/>
    <w:rsid w:val="004A7F76"/>
    <w:rsid w:val="004B09F6"/>
    <w:rsid w:val="004B0F31"/>
    <w:rsid w:val="004B1B8E"/>
    <w:rsid w:val="004B201D"/>
    <w:rsid w:val="004B2B4C"/>
    <w:rsid w:val="004B2EC0"/>
    <w:rsid w:val="004B353A"/>
    <w:rsid w:val="004B3580"/>
    <w:rsid w:val="004B3CC2"/>
    <w:rsid w:val="004B3E8F"/>
    <w:rsid w:val="004B4E23"/>
    <w:rsid w:val="004B4EB7"/>
    <w:rsid w:val="004B5055"/>
    <w:rsid w:val="004B5330"/>
    <w:rsid w:val="004B5810"/>
    <w:rsid w:val="004B5EC8"/>
    <w:rsid w:val="004B6018"/>
    <w:rsid w:val="004B6E0B"/>
    <w:rsid w:val="004B709A"/>
    <w:rsid w:val="004B7117"/>
    <w:rsid w:val="004B71F3"/>
    <w:rsid w:val="004B7C28"/>
    <w:rsid w:val="004B7F3C"/>
    <w:rsid w:val="004C0A71"/>
    <w:rsid w:val="004C15C0"/>
    <w:rsid w:val="004C1701"/>
    <w:rsid w:val="004C1D7F"/>
    <w:rsid w:val="004C20A0"/>
    <w:rsid w:val="004C2223"/>
    <w:rsid w:val="004C2FA7"/>
    <w:rsid w:val="004C332D"/>
    <w:rsid w:val="004C44AD"/>
    <w:rsid w:val="004C499F"/>
    <w:rsid w:val="004C4C87"/>
    <w:rsid w:val="004C51FD"/>
    <w:rsid w:val="004C5A9B"/>
    <w:rsid w:val="004C63AC"/>
    <w:rsid w:val="004C66B5"/>
    <w:rsid w:val="004C6BF8"/>
    <w:rsid w:val="004C76D7"/>
    <w:rsid w:val="004C7E39"/>
    <w:rsid w:val="004D080B"/>
    <w:rsid w:val="004D0878"/>
    <w:rsid w:val="004D1396"/>
    <w:rsid w:val="004D1715"/>
    <w:rsid w:val="004D1A2C"/>
    <w:rsid w:val="004D1ACC"/>
    <w:rsid w:val="004D2DD0"/>
    <w:rsid w:val="004D3245"/>
    <w:rsid w:val="004D3606"/>
    <w:rsid w:val="004D40AC"/>
    <w:rsid w:val="004D5059"/>
    <w:rsid w:val="004D5555"/>
    <w:rsid w:val="004D5624"/>
    <w:rsid w:val="004D6281"/>
    <w:rsid w:val="004D6B31"/>
    <w:rsid w:val="004D7266"/>
    <w:rsid w:val="004D72F6"/>
    <w:rsid w:val="004D7692"/>
    <w:rsid w:val="004E098F"/>
    <w:rsid w:val="004E0AAF"/>
    <w:rsid w:val="004E0BCC"/>
    <w:rsid w:val="004E13A6"/>
    <w:rsid w:val="004E1411"/>
    <w:rsid w:val="004E1781"/>
    <w:rsid w:val="004E2393"/>
    <w:rsid w:val="004E26DC"/>
    <w:rsid w:val="004E2C5A"/>
    <w:rsid w:val="004E317D"/>
    <w:rsid w:val="004E3DC4"/>
    <w:rsid w:val="004E4165"/>
    <w:rsid w:val="004E6CF0"/>
    <w:rsid w:val="004E73EE"/>
    <w:rsid w:val="004E7C39"/>
    <w:rsid w:val="004F002D"/>
    <w:rsid w:val="004F0840"/>
    <w:rsid w:val="004F097F"/>
    <w:rsid w:val="004F0E5E"/>
    <w:rsid w:val="004F108B"/>
    <w:rsid w:val="004F279A"/>
    <w:rsid w:val="004F35CA"/>
    <w:rsid w:val="004F497E"/>
    <w:rsid w:val="004F524B"/>
    <w:rsid w:val="004F6065"/>
    <w:rsid w:val="004F6314"/>
    <w:rsid w:val="004F6F21"/>
    <w:rsid w:val="0050032E"/>
    <w:rsid w:val="00500EEC"/>
    <w:rsid w:val="005015C3"/>
    <w:rsid w:val="00501A84"/>
    <w:rsid w:val="00501BDE"/>
    <w:rsid w:val="00502F67"/>
    <w:rsid w:val="00503888"/>
    <w:rsid w:val="005038E8"/>
    <w:rsid w:val="00504DB1"/>
    <w:rsid w:val="005052AF"/>
    <w:rsid w:val="00506847"/>
    <w:rsid w:val="00507EED"/>
    <w:rsid w:val="00510F43"/>
    <w:rsid w:val="00511894"/>
    <w:rsid w:val="00511F29"/>
    <w:rsid w:val="0051323B"/>
    <w:rsid w:val="005138A0"/>
    <w:rsid w:val="00513B0E"/>
    <w:rsid w:val="00513E31"/>
    <w:rsid w:val="00513FEA"/>
    <w:rsid w:val="00515CA5"/>
    <w:rsid w:val="00515D9F"/>
    <w:rsid w:val="005160E3"/>
    <w:rsid w:val="00516646"/>
    <w:rsid w:val="005177C9"/>
    <w:rsid w:val="00517C80"/>
    <w:rsid w:val="0052063B"/>
    <w:rsid w:val="005207CE"/>
    <w:rsid w:val="0052120D"/>
    <w:rsid w:val="00521691"/>
    <w:rsid w:val="00522A09"/>
    <w:rsid w:val="00523794"/>
    <w:rsid w:val="00523917"/>
    <w:rsid w:val="005256ED"/>
    <w:rsid w:val="005258C4"/>
    <w:rsid w:val="005258CD"/>
    <w:rsid w:val="00525D45"/>
    <w:rsid w:val="00526684"/>
    <w:rsid w:val="005300B1"/>
    <w:rsid w:val="005303A7"/>
    <w:rsid w:val="00531A71"/>
    <w:rsid w:val="0053206D"/>
    <w:rsid w:val="00533EA4"/>
    <w:rsid w:val="005343EC"/>
    <w:rsid w:val="00534B0E"/>
    <w:rsid w:val="00536463"/>
    <w:rsid w:val="00536873"/>
    <w:rsid w:val="00536966"/>
    <w:rsid w:val="00537138"/>
    <w:rsid w:val="005373E0"/>
    <w:rsid w:val="00537993"/>
    <w:rsid w:val="00541344"/>
    <w:rsid w:val="00542BD8"/>
    <w:rsid w:val="00542FF3"/>
    <w:rsid w:val="00543D6E"/>
    <w:rsid w:val="00544127"/>
    <w:rsid w:val="00544825"/>
    <w:rsid w:val="00544C56"/>
    <w:rsid w:val="00545813"/>
    <w:rsid w:val="00545FD3"/>
    <w:rsid w:val="0054603A"/>
    <w:rsid w:val="005473AB"/>
    <w:rsid w:val="0054744E"/>
    <w:rsid w:val="0054763A"/>
    <w:rsid w:val="005519B5"/>
    <w:rsid w:val="0055259C"/>
    <w:rsid w:val="005526C0"/>
    <w:rsid w:val="00553010"/>
    <w:rsid w:val="005535F1"/>
    <w:rsid w:val="00553BE4"/>
    <w:rsid w:val="005545CB"/>
    <w:rsid w:val="00554F9D"/>
    <w:rsid w:val="00555255"/>
    <w:rsid w:val="00555517"/>
    <w:rsid w:val="0055653C"/>
    <w:rsid w:val="00556765"/>
    <w:rsid w:val="00556C65"/>
    <w:rsid w:val="00556CE3"/>
    <w:rsid w:val="00556D92"/>
    <w:rsid w:val="00561A10"/>
    <w:rsid w:val="005624EA"/>
    <w:rsid w:val="00562569"/>
    <w:rsid w:val="005628F7"/>
    <w:rsid w:val="00563372"/>
    <w:rsid w:val="00563CC9"/>
    <w:rsid w:val="0056434F"/>
    <w:rsid w:val="00564843"/>
    <w:rsid w:val="00564C8E"/>
    <w:rsid w:val="00566011"/>
    <w:rsid w:val="00566BE7"/>
    <w:rsid w:val="00566D0D"/>
    <w:rsid w:val="00567797"/>
    <w:rsid w:val="00567A71"/>
    <w:rsid w:val="00567DCD"/>
    <w:rsid w:val="005703C6"/>
    <w:rsid w:val="0057059D"/>
    <w:rsid w:val="005705DF"/>
    <w:rsid w:val="0057063B"/>
    <w:rsid w:val="00570D12"/>
    <w:rsid w:val="0057150C"/>
    <w:rsid w:val="00571DB4"/>
    <w:rsid w:val="005723C0"/>
    <w:rsid w:val="00572CA4"/>
    <w:rsid w:val="00573117"/>
    <w:rsid w:val="00573122"/>
    <w:rsid w:val="00574980"/>
    <w:rsid w:val="005752F9"/>
    <w:rsid w:val="005755A9"/>
    <w:rsid w:val="00575DAA"/>
    <w:rsid w:val="00575F83"/>
    <w:rsid w:val="0057633C"/>
    <w:rsid w:val="00576600"/>
    <w:rsid w:val="0057678E"/>
    <w:rsid w:val="00577534"/>
    <w:rsid w:val="00581689"/>
    <w:rsid w:val="00581774"/>
    <w:rsid w:val="00581CB4"/>
    <w:rsid w:val="00582443"/>
    <w:rsid w:val="00582D6C"/>
    <w:rsid w:val="00583B73"/>
    <w:rsid w:val="00584CD5"/>
    <w:rsid w:val="005853C7"/>
    <w:rsid w:val="00585A56"/>
    <w:rsid w:val="00585DA1"/>
    <w:rsid w:val="0058623B"/>
    <w:rsid w:val="0058631D"/>
    <w:rsid w:val="005863AD"/>
    <w:rsid w:val="00586DAE"/>
    <w:rsid w:val="005873DB"/>
    <w:rsid w:val="00591BAC"/>
    <w:rsid w:val="00591E89"/>
    <w:rsid w:val="005933C1"/>
    <w:rsid w:val="00593E21"/>
    <w:rsid w:val="00594CEF"/>
    <w:rsid w:val="005957F6"/>
    <w:rsid w:val="00595D2F"/>
    <w:rsid w:val="00595D79"/>
    <w:rsid w:val="00596077"/>
    <w:rsid w:val="00596C1B"/>
    <w:rsid w:val="00596EFB"/>
    <w:rsid w:val="00596F3F"/>
    <w:rsid w:val="005A0068"/>
    <w:rsid w:val="005A01FF"/>
    <w:rsid w:val="005A1B85"/>
    <w:rsid w:val="005A1C01"/>
    <w:rsid w:val="005A1DD9"/>
    <w:rsid w:val="005A2679"/>
    <w:rsid w:val="005A2E5E"/>
    <w:rsid w:val="005A36E3"/>
    <w:rsid w:val="005A3729"/>
    <w:rsid w:val="005A3D47"/>
    <w:rsid w:val="005A4133"/>
    <w:rsid w:val="005A4298"/>
    <w:rsid w:val="005A42ED"/>
    <w:rsid w:val="005A4764"/>
    <w:rsid w:val="005A4D8B"/>
    <w:rsid w:val="005A5AB1"/>
    <w:rsid w:val="005A5BB9"/>
    <w:rsid w:val="005A5C86"/>
    <w:rsid w:val="005A648D"/>
    <w:rsid w:val="005A71FA"/>
    <w:rsid w:val="005A766F"/>
    <w:rsid w:val="005A7780"/>
    <w:rsid w:val="005A77F7"/>
    <w:rsid w:val="005B12F7"/>
    <w:rsid w:val="005B1A42"/>
    <w:rsid w:val="005B1C19"/>
    <w:rsid w:val="005B1F8F"/>
    <w:rsid w:val="005B28C6"/>
    <w:rsid w:val="005B3150"/>
    <w:rsid w:val="005B3166"/>
    <w:rsid w:val="005B31AE"/>
    <w:rsid w:val="005B3277"/>
    <w:rsid w:val="005B38F0"/>
    <w:rsid w:val="005B48AC"/>
    <w:rsid w:val="005B5417"/>
    <w:rsid w:val="005B545C"/>
    <w:rsid w:val="005B596A"/>
    <w:rsid w:val="005B666F"/>
    <w:rsid w:val="005B747C"/>
    <w:rsid w:val="005B75CC"/>
    <w:rsid w:val="005C0399"/>
    <w:rsid w:val="005C1B1E"/>
    <w:rsid w:val="005C26EC"/>
    <w:rsid w:val="005C39E5"/>
    <w:rsid w:val="005C3F95"/>
    <w:rsid w:val="005C467A"/>
    <w:rsid w:val="005C4C3F"/>
    <w:rsid w:val="005C4ED7"/>
    <w:rsid w:val="005C6A71"/>
    <w:rsid w:val="005C6D39"/>
    <w:rsid w:val="005C6DFB"/>
    <w:rsid w:val="005C6E51"/>
    <w:rsid w:val="005C7D85"/>
    <w:rsid w:val="005D00F9"/>
    <w:rsid w:val="005D05E5"/>
    <w:rsid w:val="005D067A"/>
    <w:rsid w:val="005D0C14"/>
    <w:rsid w:val="005D0D7E"/>
    <w:rsid w:val="005D1642"/>
    <w:rsid w:val="005D22F8"/>
    <w:rsid w:val="005D2C05"/>
    <w:rsid w:val="005D2D89"/>
    <w:rsid w:val="005D4816"/>
    <w:rsid w:val="005D49AC"/>
    <w:rsid w:val="005D4ACB"/>
    <w:rsid w:val="005D4DC1"/>
    <w:rsid w:val="005D4E6A"/>
    <w:rsid w:val="005D5093"/>
    <w:rsid w:val="005D50A5"/>
    <w:rsid w:val="005D5CBA"/>
    <w:rsid w:val="005D6548"/>
    <w:rsid w:val="005D675B"/>
    <w:rsid w:val="005D72C6"/>
    <w:rsid w:val="005D7C8E"/>
    <w:rsid w:val="005E0021"/>
    <w:rsid w:val="005E303B"/>
    <w:rsid w:val="005E360F"/>
    <w:rsid w:val="005E495A"/>
    <w:rsid w:val="005E5477"/>
    <w:rsid w:val="005E5FCC"/>
    <w:rsid w:val="005E6860"/>
    <w:rsid w:val="005E7342"/>
    <w:rsid w:val="005E7E91"/>
    <w:rsid w:val="005E7EFE"/>
    <w:rsid w:val="005F1483"/>
    <w:rsid w:val="005F1DB0"/>
    <w:rsid w:val="005F2C06"/>
    <w:rsid w:val="005F2C1B"/>
    <w:rsid w:val="005F2D3A"/>
    <w:rsid w:val="005F2FC7"/>
    <w:rsid w:val="005F32DD"/>
    <w:rsid w:val="005F35EB"/>
    <w:rsid w:val="005F469A"/>
    <w:rsid w:val="005F4811"/>
    <w:rsid w:val="005F49B3"/>
    <w:rsid w:val="005F4D44"/>
    <w:rsid w:val="005F55F0"/>
    <w:rsid w:val="005F6416"/>
    <w:rsid w:val="005F696D"/>
    <w:rsid w:val="005F6EB6"/>
    <w:rsid w:val="005F6FFB"/>
    <w:rsid w:val="005F7824"/>
    <w:rsid w:val="0060124B"/>
    <w:rsid w:val="00602198"/>
    <w:rsid w:val="006021EA"/>
    <w:rsid w:val="006033B5"/>
    <w:rsid w:val="006044EA"/>
    <w:rsid w:val="006047F1"/>
    <w:rsid w:val="00606219"/>
    <w:rsid w:val="006067F5"/>
    <w:rsid w:val="006073DF"/>
    <w:rsid w:val="006101C7"/>
    <w:rsid w:val="00610DD8"/>
    <w:rsid w:val="00611099"/>
    <w:rsid w:val="0061115F"/>
    <w:rsid w:val="006118AE"/>
    <w:rsid w:val="006118B1"/>
    <w:rsid w:val="00611C58"/>
    <w:rsid w:val="0061244F"/>
    <w:rsid w:val="00612873"/>
    <w:rsid w:val="00612A85"/>
    <w:rsid w:val="0061430A"/>
    <w:rsid w:val="00614443"/>
    <w:rsid w:val="006148F4"/>
    <w:rsid w:val="0061495B"/>
    <w:rsid w:val="00614BC3"/>
    <w:rsid w:val="006159D1"/>
    <w:rsid w:val="006166F7"/>
    <w:rsid w:val="00616F4B"/>
    <w:rsid w:val="006170FA"/>
    <w:rsid w:val="00617B18"/>
    <w:rsid w:val="0062031D"/>
    <w:rsid w:val="00620582"/>
    <w:rsid w:val="006209E4"/>
    <w:rsid w:val="00620CA5"/>
    <w:rsid w:val="00621103"/>
    <w:rsid w:val="00621433"/>
    <w:rsid w:val="006214E7"/>
    <w:rsid w:val="0062168C"/>
    <w:rsid w:val="00622D9B"/>
    <w:rsid w:val="00622E2A"/>
    <w:rsid w:val="006234BF"/>
    <w:rsid w:val="00625311"/>
    <w:rsid w:val="0062536E"/>
    <w:rsid w:val="006254F5"/>
    <w:rsid w:val="00626491"/>
    <w:rsid w:val="00626EB6"/>
    <w:rsid w:val="00630546"/>
    <w:rsid w:val="00630835"/>
    <w:rsid w:val="00631629"/>
    <w:rsid w:val="0063328B"/>
    <w:rsid w:val="006334B5"/>
    <w:rsid w:val="00634179"/>
    <w:rsid w:val="00634281"/>
    <w:rsid w:val="00634A36"/>
    <w:rsid w:val="00636A24"/>
    <w:rsid w:val="00636A6A"/>
    <w:rsid w:val="00636B2E"/>
    <w:rsid w:val="00637967"/>
    <w:rsid w:val="00637AC5"/>
    <w:rsid w:val="006408AE"/>
    <w:rsid w:val="00640A87"/>
    <w:rsid w:val="00641892"/>
    <w:rsid w:val="00641CC0"/>
    <w:rsid w:val="00641E08"/>
    <w:rsid w:val="00642375"/>
    <w:rsid w:val="00642B1E"/>
    <w:rsid w:val="006431D6"/>
    <w:rsid w:val="00643BB1"/>
    <w:rsid w:val="00644083"/>
    <w:rsid w:val="006446BA"/>
    <w:rsid w:val="006446C5"/>
    <w:rsid w:val="00644CFD"/>
    <w:rsid w:val="00644F4F"/>
    <w:rsid w:val="00644FFD"/>
    <w:rsid w:val="00645D3C"/>
    <w:rsid w:val="00645E8E"/>
    <w:rsid w:val="00646143"/>
    <w:rsid w:val="006468CF"/>
    <w:rsid w:val="00647723"/>
    <w:rsid w:val="00647759"/>
    <w:rsid w:val="00647769"/>
    <w:rsid w:val="00650A93"/>
    <w:rsid w:val="0065124E"/>
    <w:rsid w:val="00651398"/>
    <w:rsid w:val="00651FBF"/>
    <w:rsid w:val="006526FD"/>
    <w:rsid w:val="006533E0"/>
    <w:rsid w:val="00653626"/>
    <w:rsid w:val="0065388B"/>
    <w:rsid w:val="00653B91"/>
    <w:rsid w:val="0065410F"/>
    <w:rsid w:val="0065438D"/>
    <w:rsid w:val="00654A6B"/>
    <w:rsid w:val="00656156"/>
    <w:rsid w:val="00656612"/>
    <w:rsid w:val="0065674B"/>
    <w:rsid w:val="0065732B"/>
    <w:rsid w:val="00657A85"/>
    <w:rsid w:val="00657AAF"/>
    <w:rsid w:val="00660C6D"/>
    <w:rsid w:val="00660DD6"/>
    <w:rsid w:val="00661299"/>
    <w:rsid w:val="006612AA"/>
    <w:rsid w:val="006614B9"/>
    <w:rsid w:val="006626DD"/>
    <w:rsid w:val="00663848"/>
    <w:rsid w:val="0066405E"/>
    <w:rsid w:val="00664380"/>
    <w:rsid w:val="00664830"/>
    <w:rsid w:val="00665586"/>
    <w:rsid w:val="00665C53"/>
    <w:rsid w:val="0066607C"/>
    <w:rsid w:val="00666BF8"/>
    <w:rsid w:val="00666E89"/>
    <w:rsid w:val="00667188"/>
    <w:rsid w:val="006709E9"/>
    <w:rsid w:val="00670F40"/>
    <w:rsid w:val="006725C0"/>
    <w:rsid w:val="006726F1"/>
    <w:rsid w:val="00672F48"/>
    <w:rsid w:val="00673188"/>
    <w:rsid w:val="006731F4"/>
    <w:rsid w:val="00673629"/>
    <w:rsid w:val="006738DD"/>
    <w:rsid w:val="00673D87"/>
    <w:rsid w:val="00674664"/>
    <w:rsid w:val="006747EE"/>
    <w:rsid w:val="00675001"/>
    <w:rsid w:val="0067597D"/>
    <w:rsid w:val="00675F1A"/>
    <w:rsid w:val="00676058"/>
    <w:rsid w:val="00676C7A"/>
    <w:rsid w:val="00676C9B"/>
    <w:rsid w:val="00677015"/>
    <w:rsid w:val="006779F7"/>
    <w:rsid w:val="00677BB6"/>
    <w:rsid w:val="00681899"/>
    <w:rsid w:val="00681982"/>
    <w:rsid w:val="00682943"/>
    <w:rsid w:val="006839D9"/>
    <w:rsid w:val="00684218"/>
    <w:rsid w:val="0068462C"/>
    <w:rsid w:val="006846F7"/>
    <w:rsid w:val="00684E2C"/>
    <w:rsid w:val="00686BDB"/>
    <w:rsid w:val="00687563"/>
    <w:rsid w:val="00687830"/>
    <w:rsid w:val="00687B56"/>
    <w:rsid w:val="00687D28"/>
    <w:rsid w:val="00690065"/>
    <w:rsid w:val="006906F6"/>
    <w:rsid w:val="006914F4"/>
    <w:rsid w:val="006927F9"/>
    <w:rsid w:val="00692A39"/>
    <w:rsid w:val="00694266"/>
    <w:rsid w:val="0069542C"/>
    <w:rsid w:val="006957E1"/>
    <w:rsid w:val="00695C4F"/>
    <w:rsid w:val="0069606C"/>
    <w:rsid w:val="00696C0C"/>
    <w:rsid w:val="00697072"/>
    <w:rsid w:val="006974DE"/>
    <w:rsid w:val="00697507"/>
    <w:rsid w:val="00697AE2"/>
    <w:rsid w:val="006A085C"/>
    <w:rsid w:val="006A09D1"/>
    <w:rsid w:val="006A0CC8"/>
    <w:rsid w:val="006A16E9"/>
    <w:rsid w:val="006A1845"/>
    <w:rsid w:val="006A1ADE"/>
    <w:rsid w:val="006A21FB"/>
    <w:rsid w:val="006A252C"/>
    <w:rsid w:val="006A27B9"/>
    <w:rsid w:val="006A2C54"/>
    <w:rsid w:val="006A3029"/>
    <w:rsid w:val="006A34E5"/>
    <w:rsid w:val="006A37C1"/>
    <w:rsid w:val="006A3B12"/>
    <w:rsid w:val="006A48EA"/>
    <w:rsid w:val="006A5158"/>
    <w:rsid w:val="006A699D"/>
    <w:rsid w:val="006A6E03"/>
    <w:rsid w:val="006A7089"/>
    <w:rsid w:val="006B1074"/>
    <w:rsid w:val="006B1A20"/>
    <w:rsid w:val="006B233F"/>
    <w:rsid w:val="006B2432"/>
    <w:rsid w:val="006B25C4"/>
    <w:rsid w:val="006B2688"/>
    <w:rsid w:val="006B34E7"/>
    <w:rsid w:val="006B4509"/>
    <w:rsid w:val="006B4C8C"/>
    <w:rsid w:val="006B51E8"/>
    <w:rsid w:val="006B5647"/>
    <w:rsid w:val="006B564B"/>
    <w:rsid w:val="006B60B2"/>
    <w:rsid w:val="006B7996"/>
    <w:rsid w:val="006B7E1C"/>
    <w:rsid w:val="006C0024"/>
    <w:rsid w:val="006C02C3"/>
    <w:rsid w:val="006C1939"/>
    <w:rsid w:val="006C2516"/>
    <w:rsid w:val="006C297E"/>
    <w:rsid w:val="006C3045"/>
    <w:rsid w:val="006C38ED"/>
    <w:rsid w:val="006C3E35"/>
    <w:rsid w:val="006C41B6"/>
    <w:rsid w:val="006C47E0"/>
    <w:rsid w:val="006C4F26"/>
    <w:rsid w:val="006C6175"/>
    <w:rsid w:val="006C6524"/>
    <w:rsid w:val="006D0CA9"/>
    <w:rsid w:val="006D0FFC"/>
    <w:rsid w:val="006D17E1"/>
    <w:rsid w:val="006D1D44"/>
    <w:rsid w:val="006D2705"/>
    <w:rsid w:val="006D2E80"/>
    <w:rsid w:val="006D3333"/>
    <w:rsid w:val="006D4342"/>
    <w:rsid w:val="006D4B36"/>
    <w:rsid w:val="006D4F9D"/>
    <w:rsid w:val="006D522D"/>
    <w:rsid w:val="006D5323"/>
    <w:rsid w:val="006D5E15"/>
    <w:rsid w:val="006D617A"/>
    <w:rsid w:val="006D6A01"/>
    <w:rsid w:val="006D6E45"/>
    <w:rsid w:val="006D7247"/>
    <w:rsid w:val="006D7705"/>
    <w:rsid w:val="006D7FCD"/>
    <w:rsid w:val="006E07DC"/>
    <w:rsid w:val="006E1AA6"/>
    <w:rsid w:val="006E1F84"/>
    <w:rsid w:val="006E1F8C"/>
    <w:rsid w:val="006E2546"/>
    <w:rsid w:val="006E396C"/>
    <w:rsid w:val="006E3A19"/>
    <w:rsid w:val="006E3E3D"/>
    <w:rsid w:val="006E406F"/>
    <w:rsid w:val="006E40F1"/>
    <w:rsid w:val="006E4842"/>
    <w:rsid w:val="006E5839"/>
    <w:rsid w:val="006E7316"/>
    <w:rsid w:val="006E793F"/>
    <w:rsid w:val="006E7C51"/>
    <w:rsid w:val="006F090C"/>
    <w:rsid w:val="006F15C1"/>
    <w:rsid w:val="006F18D3"/>
    <w:rsid w:val="006F26B4"/>
    <w:rsid w:val="006F309E"/>
    <w:rsid w:val="006F35C8"/>
    <w:rsid w:val="006F3EAE"/>
    <w:rsid w:val="006F4F09"/>
    <w:rsid w:val="006F5037"/>
    <w:rsid w:val="006F5289"/>
    <w:rsid w:val="006F544B"/>
    <w:rsid w:val="006F5950"/>
    <w:rsid w:val="006F5B7D"/>
    <w:rsid w:val="006F5E9A"/>
    <w:rsid w:val="006F6471"/>
    <w:rsid w:val="006F6EDD"/>
    <w:rsid w:val="006F714A"/>
    <w:rsid w:val="006F7D6A"/>
    <w:rsid w:val="006F7DAE"/>
    <w:rsid w:val="00700086"/>
    <w:rsid w:val="00700B7B"/>
    <w:rsid w:val="0070153D"/>
    <w:rsid w:val="00701A15"/>
    <w:rsid w:val="00702108"/>
    <w:rsid w:val="00702B0C"/>
    <w:rsid w:val="0070304D"/>
    <w:rsid w:val="0070305B"/>
    <w:rsid w:val="00703A06"/>
    <w:rsid w:val="00704116"/>
    <w:rsid w:val="00705C1A"/>
    <w:rsid w:val="007065F5"/>
    <w:rsid w:val="0070687A"/>
    <w:rsid w:val="007104B1"/>
    <w:rsid w:val="00710694"/>
    <w:rsid w:val="00711241"/>
    <w:rsid w:val="00711ABB"/>
    <w:rsid w:val="00712839"/>
    <w:rsid w:val="00712A21"/>
    <w:rsid w:val="00712C5E"/>
    <w:rsid w:val="00712FB4"/>
    <w:rsid w:val="00713445"/>
    <w:rsid w:val="00713B3B"/>
    <w:rsid w:val="00713E98"/>
    <w:rsid w:val="00714196"/>
    <w:rsid w:val="0071449C"/>
    <w:rsid w:val="00715CEA"/>
    <w:rsid w:val="00716824"/>
    <w:rsid w:val="00716CC0"/>
    <w:rsid w:val="0071712B"/>
    <w:rsid w:val="00717216"/>
    <w:rsid w:val="007173AA"/>
    <w:rsid w:val="00717599"/>
    <w:rsid w:val="00720626"/>
    <w:rsid w:val="00720C84"/>
    <w:rsid w:val="00721352"/>
    <w:rsid w:val="00721576"/>
    <w:rsid w:val="00722BBB"/>
    <w:rsid w:val="00723950"/>
    <w:rsid w:val="00723B08"/>
    <w:rsid w:val="00723CF2"/>
    <w:rsid w:val="007241E1"/>
    <w:rsid w:val="007242F0"/>
    <w:rsid w:val="00724932"/>
    <w:rsid w:val="007255B1"/>
    <w:rsid w:val="00726332"/>
    <w:rsid w:val="00726D64"/>
    <w:rsid w:val="00726FF9"/>
    <w:rsid w:val="00727354"/>
    <w:rsid w:val="00727965"/>
    <w:rsid w:val="00730140"/>
    <w:rsid w:val="0073157A"/>
    <w:rsid w:val="00731B85"/>
    <w:rsid w:val="00732646"/>
    <w:rsid w:val="007326CA"/>
    <w:rsid w:val="0073360E"/>
    <w:rsid w:val="0073399C"/>
    <w:rsid w:val="00735D8C"/>
    <w:rsid w:val="00735EB7"/>
    <w:rsid w:val="0073758E"/>
    <w:rsid w:val="00737D5D"/>
    <w:rsid w:val="00737E62"/>
    <w:rsid w:val="0074037F"/>
    <w:rsid w:val="007414F4"/>
    <w:rsid w:val="00741579"/>
    <w:rsid w:val="00744552"/>
    <w:rsid w:val="00744FF4"/>
    <w:rsid w:val="0074538E"/>
    <w:rsid w:val="00745395"/>
    <w:rsid w:val="00745DC7"/>
    <w:rsid w:val="00745FFC"/>
    <w:rsid w:val="00747E8C"/>
    <w:rsid w:val="007501B1"/>
    <w:rsid w:val="00750B67"/>
    <w:rsid w:val="00751034"/>
    <w:rsid w:val="0075203F"/>
    <w:rsid w:val="007526D4"/>
    <w:rsid w:val="00752729"/>
    <w:rsid w:val="00752E45"/>
    <w:rsid w:val="007533DB"/>
    <w:rsid w:val="0075350F"/>
    <w:rsid w:val="007538A3"/>
    <w:rsid w:val="007538FC"/>
    <w:rsid w:val="007540DC"/>
    <w:rsid w:val="0075424D"/>
    <w:rsid w:val="00754683"/>
    <w:rsid w:val="00754E9F"/>
    <w:rsid w:val="00755031"/>
    <w:rsid w:val="0075508A"/>
    <w:rsid w:val="00755264"/>
    <w:rsid w:val="0075543E"/>
    <w:rsid w:val="00755652"/>
    <w:rsid w:val="00755A69"/>
    <w:rsid w:val="00756C5F"/>
    <w:rsid w:val="00757242"/>
    <w:rsid w:val="00760A62"/>
    <w:rsid w:val="00761371"/>
    <w:rsid w:val="00761A2A"/>
    <w:rsid w:val="00761B8E"/>
    <w:rsid w:val="007629FA"/>
    <w:rsid w:val="007633E8"/>
    <w:rsid w:val="00763639"/>
    <w:rsid w:val="00763A05"/>
    <w:rsid w:val="00764807"/>
    <w:rsid w:val="00764B00"/>
    <w:rsid w:val="00764E45"/>
    <w:rsid w:val="007651A1"/>
    <w:rsid w:val="00765DA2"/>
    <w:rsid w:val="0076602B"/>
    <w:rsid w:val="00766ADD"/>
    <w:rsid w:val="00766C98"/>
    <w:rsid w:val="00766F46"/>
    <w:rsid w:val="00770D71"/>
    <w:rsid w:val="00771282"/>
    <w:rsid w:val="00772DF6"/>
    <w:rsid w:val="007731A9"/>
    <w:rsid w:val="00773D4C"/>
    <w:rsid w:val="00774672"/>
    <w:rsid w:val="0077480F"/>
    <w:rsid w:val="0077486D"/>
    <w:rsid w:val="00774B90"/>
    <w:rsid w:val="007753D8"/>
    <w:rsid w:val="0077543A"/>
    <w:rsid w:val="007756E6"/>
    <w:rsid w:val="00775F39"/>
    <w:rsid w:val="00777275"/>
    <w:rsid w:val="00777E95"/>
    <w:rsid w:val="00780564"/>
    <w:rsid w:val="007806DB"/>
    <w:rsid w:val="00781BF5"/>
    <w:rsid w:val="007822EA"/>
    <w:rsid w:val="00782429"/>
    <w:rsid w:val="007842C0"/>
    <w:rsid w:val="007842E7"/>
    <w:rsid w:val="00784375"/>
    <w:rsid w:val="00784896"/>
    <w:rsid w:val="00784EE3"/>
    <w:rsid w:val="007853BC"/>
    <w:rsid w:val="00785B24"/>
    <w:rsid w:val="00785C76"/>
    <w:rsid w:val="00785CE4"/>
    <w:rsid w:val="007862AF"/>
    <w:rsid w:val="0078634F"/>
    <w:rsid w:val="0078638B"/>
    <w:rsid w:val="00786E8B"/>
    <w:rsid w:val="00787218"/>
    <w:rsid w:val="00787443"/>
    <w:rsid w:val="007875E0"/>
    <w:rsid w:val="00787F52"/>
    <w:rsid w:val="007905D4"/>
    <w:rsid w:val="0079198C"/>
    <w:rsid w:val="00792A2B"/>
    <w:rsid w:val="00792BB9"/>
    <w:rsid w:val="00792DF5"/>
    <w:rsid w:val="00792E1F"/>
    <w:rsid w:val="00792E6B"/>
    <w:rsid w:val="00793620"/>
    <w:rsid w:val="0079390A"/>
    <w:rsid w:val="00793D14"/>
    <w:rsid w:val="0079454E"/>
    <w:rsid w:val="0079462B"/>
    <w:rsid w:val="00794CFD"/>
    <w:rsid w:val="00795BA3"/>
    <w:rsid w:val="00796426"/>
    <w:rsid w:val="00796453"/>
    <w:rsid w:val="0079697E"/>
    <w:rsid w:val="00796C78"/>
    <w:rsid w:val="007976A9"/>
    <w:rsid w:val="007976EE"/>
    <w:rsid w:val="007978E7"/>
    <w:rsid w:val="007A08D9"/>
    <w:rsid w:val="007A1424"/>
    <w:rsid w:val="007A1973"/>
    <w:rsid w:val="007A1B40"/>
    <w:rsid w:val="007A2A93"/>
    <w:rsid w:val="007A2D84"/>
    <w:rsid w:val="007A2EF8"/>
    <w:rsid w:val="007A301C"/>
    <w:rsid w:val="007A314E"/>
    <w:rsid w:val="007A3618"/>
    <w:rsid w:val="007A3CDE"/>
    <w:rsid w:val="007A3D26"/>
    <w:rsid w:val="007A4B4C"/>
    <w:rsid w:val="007A51D1"/>
    <w:rsid w:val="007A51FB"/>
    <w:rsid w:val="007A53D4"/>
    <w:rsid w:val="007A55B7"/>
    <w:rsid w:val="007A55CB"/>
    <w:rsid w:val="007A5DC2"/>
    <w:rsid w:val="007A6355"/>
    <w:rsid w:val="007A67A6"/>
    <w:rsid w:val="007A6C05"/>
    <w:rsid w:val="007A716F"/>
    <w:rsid w:val="007A7600"/>
    <w:rsid w:val="007B0606"/>
    <w:rsid w:val="007B067E"/>
    <w:rsid w:val="007B10F7"/>
    <w:rsid w:val="007B11D4"/>
    <w:rsid w:val="007B1265"/>
    <w:rsid w:val="007B26BE"/>
    <w:rsid w:val="007B2A52"/>
    <w:rsid w:val="007B360D"/>
    <w:rsid w:val="007B3EC8"/>
    <w:rsid w:val="007B3F80"/>
    <w:rsid w:val="007B58D5"/>
    <w:rsid w:val="007B5ACB"/>
    <w:rsid w:val="007B6F61"/>
    <w:rsid w:val="007B7699"/>
    <w:rsid w:val="007B7C25"/>
    <w:rsid w:val="007C02B3"/>
    <w:rsid w:val="007C0BA5"/>
    <w:rsid w:val="007C0F82"/>
    <w:rsid w:val="007C1E05"/>
    <w:rsid w:val="007C1EBC"/>
    <w:rsid w:val="007C2E69"/>
    <w:rsid w:val="007C2F6C"/>
    <w:rsid w:val="007C3058"/>
    <w:rsid w:val="007C31AD"/>
    <w:rsid w:val="007C36C7"/>
    <w:rsid w:val="007C3887"/>
    <w:rsid w:val="007C3B10"/>
    <w:rsid w:val="007C3C25"/>
    <w:rsid w:val="007C3FB1"/>
    <w:rsid w:val="007C4ADB"/>
    <w:rsid w:val="007C4B71"/>
    <w:rsid w:val="007C5063"/>
    <w:rsid w:val="007C5605"/>
    <w:rsid w:val="007C5F38"/>
    <w:rsid w:val="007C6874"/>
    <w:rsid w:val="007C713F"/>
    <w:rsid w:val="007C7475"/>
    <w:rsid w:val="007C7E86"/>
    <w:rsid w:val="007D007B"/>
    <w:rsid w:val="007D01BF"/>
    <w:rsid w:val="007D20D0"/>
    <w:rsid w:val="007D30E4"/>
    <w:rsid w:val="007D3289"/>
    <w:rsid w:val="007D39E5"/>
    <w:rsid w:val="007D3D2A"/>
    <w:rsid w:val="007D4BD0"/>
    <w:rsid w:val="007D5E6D"/>
    <w:rsid w:val="007D5F41"/>
    <w:rsid w:val="007D5F51"/>
    <w:rsid w:val="007D7CD0"/>
    <w:rsid w:val="007E0567"/>
    <w:rsid w:val="007E1EFD"/>
    <w:rsid w:val="007E21B9"/>
    <w:rsid w:val="007E22F1"/>
    <w:rsid w:val="007E2875"/>
    <w:rsid w:val="007E3764"/>
    <w:rsid w:val="007E3BD4"/>
    <w:rsid w:val="007E5688"/>
    <w:rsid w:val="007E5F3A"/>
    <w:rsid w:val="007E6130"/>
    <w:rsid w:val="007E631E"/>
    <w:rsid w:val="007E65AE"/>
    <w:rsid w:val="007E7895"/>
    <w:rsid w:val="007E7981"/>
    <w:rsid w:val="007F0577"/>
    <w:rsid w:val="007F0BFC"/>
    <w:rsid w:val="007F0CF9"/>
    <w:rsid w:val="007F1534"/>
    <w:rsid w:val="007F2081"/>
    <w:rsid w:val="007F2AB0"/>
    <w:rsid w:val="007F2E17"/>
    <w:rsid w:val="007F489F"/>
    <w:rsid w:val="007F530A"/>
    <w:rsid w:val="007F568D"/>
    <w:rsid w:val="007F58EF"/>
    <w:rsid w:val="007F72DB"/>
    <w:rsid w:val="007F7631"/>
    <w:rsid w:val="007F7971"/>
    <w:rsid w:val="0080025C"/>
    <w:rsid w:val="00801EB9"/>
    <w:rsid w:val="00803489"/>
    <w:rsid w:val="00803BC8"/>
    <w:rsid w:val="0080475F"/>
    <w:rsid w:val="00804D4A"/>
    <w:rsid w:val="00805FDE"/>
    <w:rsid w:val="00806191"/>
    <w:rsid w:val="0080705E"/>
    <w:rsid w:val="00807D31"/>
    <w:rsid w:val="00807E51"/>
    <w:rsid w:val="00807FFA"/>
    <w:rsid w:val="008102AB"/>
    <w:rsid w:val="008104DC"/>
    <w:rsid w:val="008108CF"/>
    <w:rsid w:val="008117CD"/>
    <w:rsid w:val="008118B8"/>
    <w:rsid w:val="008131C7"/>
    <w:rsid w:val="008140C1"/>
    <w:rsid w:val="0081469F"/>
    <w:rsid w:val="00814E80"/>
    <w:rsid w:val="00815030"/>
    <w:rsid w:val="00815081"/>
    <w:rsid w:val="008170E7"/>
    <w:rsid w:val="00820FD6"/>
    <w:rsid w:val="008210F4"/>
    <w:rsid w:val="008215D3"/>
    <w:rsid w:val="00822482"/>
    <w:rsid w:val="008231A0"/>
    <w:rsid w:val="008247E0"/>
    <w:rsid w:val="008250DA"/>
    <w:rsid w:val="00825ECA"/>
    <w:rsid w:val="0082669E"/>
    <w:rsid w:val="00826A3C"/>
    <w:rsid w:val="00827489"/>
    <w:rsid w:val="0082772D"/>
    <w:rsid w:val="008278EC"/>
    <w:rsid w:val="00827E5A"/>
    <w:rsid w:val="00827ED6"/>
    <w:rsid w:val="008308B7"/>
    <w:rsid w:val="0083110F"/>
    <w:rsid w:val="00831568"/>
    <w:rsid w:val="008318E0"/>
    <w:rsid w:val="00831D47"/>
    <w:rsid w:val="0083211B"/>
    <w:rsid w:val="00832826"/>
    <w:rsid w:val="00832AAB"/>
    <w:rsid w:val="00833AE5"/>
    <w:rsid w:val="00834DC6"/>
    <w:rsid w:val="008359A5"/>
    <w:rsid w:val="00835F65"/>
    <w:rsid w:val="00836664"/>
    <w:rsid w:val="00836FB9"/>
    <w:rsid w:val="00840288"/>
    <w:rsid w:val="008403C2"/>
    <w:rsid w:val="0084086D"/>
    <w:rsid w:val="00841044"/>
    <w:rsid w:val="00841371"/>
    <w:rsid w:val="00841546"/>
    <w:rsid w:val="0084172B"/>
    <w:rsid w:val="008418AA"/>
    <w:rsid w:val="00841F4E"/>
    <w:rsid w:val="00841FBE"/>
    <w:rsid w:val="00843FA5"/>
    <w:rsid w:val="008442D8"/>
    <w:rsid w:val="0084484D"/>
    <w:rsid w:val="008449F4"/>
    <w:rsid w:val="00845146"/>
    <w:rsid w:val="00845225"/>
    <w:rsid w:val="00845C98"/>
    <w:rsid w:val="00846809"/>
    <w:rsid w:val="0084702A"/>
    <w:rsid w:val="0084778B"/>
    <w:rsid w:val="00847BEF"/>
    <w:rsid w:val="00847E36"/>
    <w:rsid w:val="00847F87"/>
    <w:rsid w:val="00847FEA"/>
    <w:rsid w:val="00850A67"/>
    <w:rsid w:val="008511E6"/>
    <w:rsid w:val="00852404"/>
    <w:rsid w:val="0085255C"/>
    <w:rsid w:val="00852B70"/>
    <w:rsid w:val="00852DFE"/>
    <w:rsid w:val="0085384B"/>
    <w:rsid w:val="008540CA"/>
    <w:rsid w:val="00854176"/>
    <w:rsid w:val="008554F5"/>
    <w:rsid w:val="00855774"/>
    <w:rsid w:val="00855F88"/>
    <w:rsid w:val="008572A9"/>
    <w:rsid w:val="008609C7"/>
    <w:rsid w:val="00860D39"/>
    <w:rsid w:val="00860FA5"/>
    <w:rsid w:val="00860FA6"/>
    <w:rsid w:val="00861633"/>
    <w:rsid w:val="00861D26"/>
    <w:rsid w:val="00862904"/>
    <w:rsid w:val="00862BF2"/>
    <w:rsid w:val="00863104"/>
    <w:rsid w:val="00863F49"/>
    <w:rsid w:val="00864D33"/>
    <w:rsid w:val="00864DE1"/>
    <w:rsid w:val="0086514F"/>
    <w:rsid w:val="00865425"/>
    <w:rsid w:val="008659B2"/>
    <w:rsid w:val="00865AF0"/>
    <w:rsid w:val="00867062"/>
    <w:rsid w:val="0086766F"/>
    <w:rsid w:val="0087033C"/>
    <w:rsid w:val="00871C0D"/>
    <w:rsid w:val="00871C35"/>
    <w:rsid w:val="00872473"/>
    <w:rsid w:val="00872705"/>
    <w:rsid w:val="00872B8D"/>
    <w:rsid w:val="0087324C"/>
    <w:rsid w:val="0087399A"/>
    <w:rsid w:val="008743C9"/>
    <w:rsid w:val="00876116"/>
    <w:rsid w:val="0087699A"/>
    <w:rsid w:val="00876B36"/>
    <w:rsid w:val="008772EC"/>
    <w:rsid w:val="00877878"/>
    <w:rsid w:val="008808B2"/>
    <w:rsid w:val="00880D55"/>
    <w:rsid w:val="00880ECC"/>
    <w:rsid w:val="0088176A"/>
    <w:rsid w:val="00882CAF"/>
    <w:rsid w:val="008834C6"/>
    <w:rsid w:val="0088364D"/>
    <w:rsid w:val="00883B17"/>
    <w:rsid w:val="00883CA2"/>
    <w:rsid w:val="00883F18"/>
    <w:rsid w:val="00884979"/>
    <w:rsid w:val="00886222"/>
    <w:rsid w:val="00887782"/>
    <w:rsid w:val="00887FBC"/>
    <w:rsid w:val="0089027D"/>
    <w:rsid w:val="008903C4"/>
    <w:rsid w:val="008918EB"/>
    <w:rsid w:val="00892B6E"/>
    <w:rsid w:val="00893516"/>
    <w:rsid w:val="0089396A"/>
    <w:rsid w:val="00893AD1"/>
    <w:rsid w:val="008945C2"/>
    <w:rsid w:val="00894992"/>
    <w:rsid w:val="00894E12"/>
    <w:rsid w:val="0089569E"/>
    <w:rsid w:val="0089695F"/>
    <w:rsid w:val="00897EEA"/>
    <w:rsid w:val="008A0231"/>
    <w:rsid w:val="008A0485"/>
    <w:rsid w:val="008A052A"/>
    <w:rsid w:val="008A0C99"/>
    <w:rsid w:val="008A0F7D"/>
    <w:rsid w:val="008A1715"/>
    <w:rsid w:val="008A1732"/>
    <w:rsid w:val="008A20DC"/>
    <w:rsid w:val="008A2950"/>
    <w:rsid w:val="008A2B8A"/>
    <w:rsid w:val="008A2D48"/>
    <w:rsid w:val="008A33BD"/>
    <w:rsid w:val="008A38D0"/>
    <w:rsid w:val="008A3E34"/>
    <w:rsid w:val="008A42E0"/>
    <w:rsid w:val="008A50AF"/>
    <w:rsid w:val="008A648A"/>
    <w:rsid w:val="008A671B"/>
    <w:rsid w:val="008A6723"/>
    <w:rsid w:val="008A7642"/>
    <w:rsid w:val="008A7F43"/>
    <w:rsid w:val="008A7FF4"/>
    <w:rsid w:val="008B008E"/>
    <w:rsid w:val="008B19C2"/>
    <w:rsid w:val="008B2DF8"/>
    <w:rsid w:val="008B3601"/>
    <w:rsid w:val="008B3DEE"/>
    <w:rsid w:val="008B42EF"/>
    <w:rsid w:val="008B45F2"/>
    <w:rsid w:val="008B6940"/>
    <w:rsid w:val="008B74F1"/>
    <w:rsid w:val="008B7848"/>
    <w:rsid w:val="008B7F5D"/>
    <w:rsid w:val="008C07DE"/>
    <w:rsid w:val="008C1351"/>
    <w:rsid w:val="008C14F6"/>
    <w:rsid w:val="008C19C4"/>
    <w:rsid w:val="008C41A8"/>
    <w:rsid w:val="008C4ED5"/>
    <w:rsid w:val="008C520F"/>
    <w:rsid w:val="008C5374"/>
    <w:rsid w:val="008C55EB"/>
    <w:rsid w:val="008C5858"/>
    <w:rsid w:val="008C5873"/>
    <w:rsid w:val="008C66AC"/>
    <w:rsid w:val="008C6821"/>
    <w:rsid w:val="008C6DEB"/>
    <w:rsid w:val="008C70F9"/>
    <w:rsid w:val="008C72FE"/>
    <w:rsid w:val="008C7CF2"/>
    <w:rsid w:val="008C7FBF"/>
    <w:rsid w:val="008D001D"/>
    <w:rsid w:val="008D07DE"/>
    <w:rsid w:val="008D1AF5"/>
    <w:rsid w:val="008D2D39"/>
    <w:rsid w:val="008D3A86"/>
    <w:rsid w:val="008D4048"/>
    <w:rsid w:val="008D4AA5"/>
    <w:rsid w:val="008D52B2"/>
    <w:rsid w:val="008D6E96"/>
    <w:rsid w:val="008D7F20"/>
    <w:rsid w:val="008E010A"/>
    <w:rsid w:val="008E0719"/>
    <w:rsid w:val="008E162A"/>
    <w:rsid w:val="008E1CF4"/>
    <w:rsid w:val="008E26CE"/>
    <w:rsid w:val="008E2ADF"/>
    <w:rsid w:val="008E3A87"/>
    <w:rsid w:val="008E4159"/>
    <w:rsid w:val="008E530F"/>
    <w:rsid w:val="008E57C5"/>
    <w:rsid w:val="008E628B"/>
    <w:rsid w:val="008E6732"/>
    <w:rsid w:val="008E71C0"/>
    <w:rsid w:val="008E7C9C"/>
    <w:rsid w:val="008F0417"/>
    <w:rsid w:val="008F07A2"/>
    <w:rsid w:val="008F1E7E"/>
    <w:rsid w:val="008F2302"/>
    <w:rsid w:val="008F23D5"/>
    <w:rsid w:val="008F33AB"/>
    <w:rsid w:val="008F356C"/>
    <w:rsid w:val="008F44AD"/>
    <w:rsid w:val="008F4777"/>
    <w:rsid w:val="008F5721"/>
    <w:rsid w:val="008F5E00"/>
    <w:rsid w:val="008F65E9"/>
    <w:rsid w:val="008F6684"/>
    <w:rsid w:val="008F707F"/>
    <w:rsid w:val="00901077"/>
    <w:rsid w:val="00901B0C"/>
    <w:rsid w:val="00902038"/>
    <w:rsid w:val="00902D96"/>
    <w:rsid w:val="00902E89"/>
    <w:rsid w:val="0090408A"/>
    <w:rsid w:val="00904524"/>
    <w:rsid w:val="009046DF"/>
    <w:rsid w:val="00905344"/>
    <w:rsid w:val="00905AF3"/>
    <w:rsid w:val="00906244"/>
    <w:rsid w:val="00906E32"/>
    <w:rsid w:val="00907D72"/>
    <w:rsid w:val="0091068B"/>
    <w:rsid w:val="00912170"/>
    <w:rsid w:val="00912EB3"/>
    <w:rsid w:val="009131AA"/>
    <w:rsid w:val="0091340A"/>
    <w:rsid w:val="0091378D"/>
    <w:rsid w:val="009137B4"/>
    <w:rsid w:val="00913B53"/>
    <w:rsid w:val="00914AB6"/>
    <w:rsid w:val="00914C94"/>
    <w:rsid w:val="009152F9"/>
    <w:rsid w:val="0092045D"/>
    <w:rsid w:val="009212D1"/>
    <w:rsid w:val="00922915"/>
    <w:rsid w:val="00922BEC"/>
    <w:rsid w:val="00923428"/>
    <w:rsid w:val="0092495A"/>
    <w:rsid w:val="00925206"/>
    <w:rsid w:val="00925220"/>
    <w:rsid w:val="00925B73"/>
    <w:rsid w:val="0092679D"/>
    <w:rsid w:val="009268ED"/>
    <w:rsid w:val="00926B27"/>
    <w:rsid w:val="00926B84"/>
    <w:rsid w:val="00926CE2"/>
    <w:rsid w:val="00927BD8"/>
    <w:rsid w:val="0093241A"/>
    <w:rsid w:val="00932E22"/>
    <w:rsid w:val="009348C8"/>
    <w:rsid w:val="0093490C"/>
    <w:rsid w:val="0093526E"/>
    <w:rsid w:val="0093586B"/>
    <w:rsid w:val="009369EC"/>
    <w:rsid w:val="009378B9"/>
    <w:rsid w:val="00940C09"/>
    <w:rsid w:val="00940CBE"/>
    <w:rsid w:val="00941E32"/>
    <w:rsid w:val="00941ECE"/>
    <w:rsid w:val="00942355"/>
    <w:rsid w:val="00942B1D"/>
    <w:rsid w:val="00942F6C"/>
    <w:rsid w:val="00943B03"/>
    <w:rsid w:val="00944559"/>
    <w:rsid w:val="0094490D"/>
    <w:rsid w:val="00944E14"/>
    <w:rsid w:val="00944FFC"/>
    <w:rsid w:val="0094550D"/>
    <w:rsid w:val="00945F0F"/>
    <w:rsid w:val="00946CC4"/>
    <w:rsid w:val="0094750B"/>
    <w:rsid w:val="00947AB0"/>
    <w:rsid w:val="00947CF3"/>
    <w:rsid w:val="009501F2"/>
    <w:rsid w:val="00950241"/>
    <w:rsid w:val="0095133F"/>
    <w:rsid w:val="009515A3"/>
    <w:rsid w:val="009515DE"/>
    <w:rsid w:val="00951A5A"/>
    <w:rsid w:val="00951B38"/>
    <w:rsid w:val="0095205B"/>
    <w:rsid w:val="00952532"/>
    <w:rsid w:val="00952650"/>
    <w:rsid w:val="00953D0B"/>
    <w:rsid w:val="00955143"/>
    <w:rsid w:val="009560E9"/>
    <w:rsid w:val="00956935"/>
    <w:rsid w:val="0095750C"/>
    <w:rsid w:val="00957F87"/>
    <w:rsid w:val="00960A10"/>
    <w:rsid w:val="00961C71"/>
    <w:rsid w:val="00961FB1"/>
    <w:rsid w:val="00962790"/>
    <w:rsid w:val="009629AE"/>
    <w:rsid w:val="00963782"/>
    <w:rsid w:val="00963AC6"/>
    <w:rsid w:val="00964430"/>
    <w:rsid w:val="0096494E"/>
    <w:rsid w:val="009653B5"/>
    <w:rsid w:val="009656F1"/>
    <w:rsid w:val="009657C0"/>
    <w:rsid w:val="00966032"/>
    <w:rsid w:val="009662A7"/>
    <w:rsid w:val="00966300"/>
    <w:rsid w:val="00966802"/>
    <w:rsid w:val="00966E13"/>
    <w:rsid w:val="009670A7"/>
    <w:rsid w:val="00970059"/>
    <w:rsid w:val="009701FB"/>
    <w:rsid w:val="009712BE"/>
    <w:rsid w:val="009724FC"/>
    <w:rsid w:val="0097265D"/>
    <w:rsid w:val="0097293F"/>
    <w:rsid w:val="00972ED6"/>
    <w:rsid w:val="00973664"/>
    <w:rsid w:val="0097484C"/>
    <w:rsid w:val="00975706"/>
    <w:rsid w:val="00976379"/>
    <w:rsid w:val="009765BA"/>
    <w:rsid w:val="0097782A"/>
    <w:rsid w:val="00980BD2"/>
    <w:rsid w:val="00980C06"/>
    <w:rsid w:val="00981D1E"/>
    <w:rsid w:val="00981FB1"/>
    <w:rsid w:val="0098231B"/>
    <w:rsid w:val="00982C87"/>
    <w:rsid w:val="00983029"/>
    <w:rsid w:val="00983202"/>
    <w:rsid w:val="009833B8"/>
    <w:rsid w:val="009839A2"/>
    <w:rsid w:val="00983FC2"/>
    <w:rsid w:val="00983FEB"/>
    <w:rsid w:val="0098526E"/>
    <w:rsid w:val="00985BDF"/>
    <w:rsid w:val="00986F13"/>
    <w:rsid w:val="00986FBE"/>
    <w:rsid w:val="00987311"/>
    <w:rsid w:val="009875AB"/>
    <w:rsid w:val="00987935"/>
    <w:rsid w:val="00987C25"/>
    <w:rsid w:val="00987DA1"/>
    <w:rsid w:val="0099083D"/>
    <w:rsid w:val="00990933"/>
    <w:rsid w:val="00990ACA"/>
    <w:rsid w:val="00992094"/>
    <w:rsid w:val="00992849"/>
    <w:rsid w:val="009930C5"/>
    <w:rsid w:val="009938F5"/>
    <w:rsid w:val="00994B32"/>
    <w:rsid w:val="00995170"/>
    <w:rsid w:val="00995E2B"/>
    <w:rsid w:val="00996815"/>
    <w:rsid w:val="00996CCB"/>
    <w:rsid w:val="0099737A"/>
    <w:rsid w:val="009A0A57"/>
    <w:rsid w:val="009A1120"/>
    <w:rsid w:val="009A162E"/>
    <w:rsid w:val="009A18E3"/>
    <w:rsid w:val="009A19E5"/>
    <w:rsid w:val="009A1B64"/>
    <w:rsid w:val="009A269D"/>
    <w:rsid w:val="009A29CD"/>
    <w:rsid w:val="009A370A"/>
    <w:rsid w:val="009A45AA"/>
    <w:rsid w:val="009A5437"/>
    <w:rsid w:val="009A5CB9"/>
    <w:rsid w:val="009A73A4"/>
    <w:rsid w:val="009A73BB"/>
    <w:rsid w:val="009A7C48"/>
    <w:rsid w:val="009A7E4D"/>
    <w:rsid w:val="009B012A"/>
    <w:rsid w:val="009B0644"/>
    <w:rsid w:val="009B1109"/>
    <w:rsid w:val="009B1ADD"/>
    <w:rsid w:val="009B1B1C"/>
    <w:rsid w:val="009B2AC2"/>
    <w:rsid w:val="009B2CA9"/>
    <w:rsid w:val="009B31F5"/>
    <w:rsid w:val="009B3385"/>
    <w:rsid w:val="009B3C40"/>
    <w:rsid w:val="009B4CA4"/>
    <w:rsid w:val="009B5388"/>
    <w:rsid w:val="009B546A"/>
    <w:rsid w:val="009B575A"/>
    <w:rsid w:val="009B5AEE"/>
    <w:rsid w:val="009B61A5"/>
    <w:rsid w:val="009B6DDE"/>
    <w:rsid w:val="009B6F47"/>
    <w:rsid w:val="009B7BE2"/>
    <w:rsid w:val="009C008E"/>
    <w:rsid w:val="009C0129"/>
    <w:rsid w:val="009C0691"/>
    <w:rsid w:val="009C0907"/>
    <w:rsid w:val="009C0AD7"/>
    <w:rsid w:val="009C0E66"/>
    <w:rsid w:val="009C16F0"/>
    <w:rsid w:val="009C1BB5"/>
    <w:rsid w:val="009C1C3D"/>
    <w:rsid w:val="009C22C0"/>
    <w:rsid w:val="009C3618"/>
    <w:rsid w:val="009C4374"/>
    <w:rsid w:val="009C4684"/>
    <w:rsid w:val="009D162C"/>
    <w:rsid w:val="009D213E"/>
    <w:rsid w:val="009D284E"/>
    <w:rsid w:val="009D2AB5"/>
    <w:rsid w:val="009D2F04"/>
    <w:rsid w:val="009D3529"/>
    <w:rsid w:val="009D402A"/>
    <w:rsid w:val="009D4606"/>
    <w:rsid w:val="009D4B7B"/>
    <w:rsid w:val="009D5529"/>
    <w:rsid w:val="009D5CEC"/>
    <w:rsid w:val="009D67C5"/>
    <w:rsid w:val="009D71D7"/>
    <w:rsid w:val="009D788E"/>
    <w:rsid w:val="009D7BCE"/>
    <w:rsid w:val="009E0092"/>
    <w:rsid w:val="009E081E"/>
    <w:rsid w:val="009E136B"/>
    <w:rsid w:val="009E165E"/>
    <w:rsid w:val="009E2745"/>
    <w:rsid w:val="009E2819"/>
    <w:rsid w:val="009E34DA"/>
    <w:rsid w:val="009E375F"/>
    <w:rsid w:val="009E3945"/>
    <w:rsid w:val="009E4194"/>
    <w:rsid w:val="009E4679"/>
    <w:rsid w:val="009E548F"/>
    <w:rsid w:val="009E5BBD"/>
    <w:rsid w:val="009E61DF"/>
    <w:rsid w:val="009E6CC7"/>
    <w:rsid w:val="009E73B9"/>
    <w:rsid w:val="009F0742"/>
    <w:rsid w:val="009F122E"/>
    <w:rsid w:val="009F1408"/>
    <w:rsid w:val="009F143C"/>
    <w:rsid w:val="009F1B70"/>
    <w:rsid w:val="009F31D2"/>
    <w:rsid w:val="009F3FB4"/>
    <w:rsid w:val="009F4AA5"/>
    <w:rsid w:val="009F569F"/>
    <w:rsid w:val="009F57FA"/>
    <w:rsid w:val="009F61BC"/>
    <w:rsid w:val="009F657D"/>
    <w:rsid w:val="009F673A"/>
    <w:rsid w:val="009F6DBC"/>
    <w:rsid w:val="009F767C"/>
    <w:rsid w:val="009F790D"/>
    <w:rsid w:val="009F7BBE"/>
    <w:rsid w:val="00A0103D"/>
    <w:rsid w:val="00A01601"/>
    <w:rsid w:val="00A01D9C"/>
    <w:rsid w:val="00A020AA"/>
    <w:rsid w:val="00A02220"/>
    <w:rsid w:val="00A02226"/>
    <w:rsid w:val="00A0240E"/>
    <w:rsid w:val="00A02F9C"/>
    <w:rsid w:val="00A03C26"/>
    <w:rsid w:val="00A03FA8"/>
    <w:rsid w:val="00A0414D"/>
    <w:rsid w:val="00A043AE"/>
    <w:rsid w:val="00A045EC"/>
    <w:rsid w:val="00A04A3C"/>
    <w:rsid w:val="00A04DDA"/>
    <w:rsid w:val="00A0591E"/>
    <w:rsid w:val="00A07B27"/>
    <w:rsid w:val="00A07B45"/>
    <w:rsid w:val="00A07C02"/>
    <w:rsid w:val="00A113A2"/>
    <w:rsid w:val="00A113F9"/>
    <w:rsid w:val="00A11972"/>
    <w:rsid w:val="00A124AA"/>
    <w:rsid w:val="00A12F31"/>
    <w:rsid w:val="00A13840"/>
    <w:rsid w:val="00A14344"/>
    <w:rsid w:val="00A153DB"/>
    <w:rsid w:val="00A15A17"/>
    <w:rsid w:val="00A1601E"/>
    <w:rsid w:val="00A16249"/>
    <w:rsid w:val="00A1688A"/>
    <w:rsid w:val="00A168FA"/>
    <w:rsid w:val="00A20BE4"/>
    <w:rsid w:val="00A21034"/>
    <w:rsid w:val="00A22BD9"/>
    <w:rsid w:val="00A22FEA"/>
    <w:rsid w:val="00A232E3"/>
    <w:rsid w:val="00A23E64"/>
    <w:rsid w:val="00A2443F"/>
    <w:rsid w:val="00A245E3"/>
    <w:rsid w:val="00A24D8D"/>
    <w:rsid w:val="00A2554C"/>
    <w:rsid w:val="00A26591"/>
    <w:rsid w:val="00A265FA"/>
    <w:rsid w:val="00A27BCD"/>
    <w:rsid w:val="00A30E4A"/>
    <w:rsid w:val="00A31B2D"/>
    <w:rsid w:val="00A337E5"/>
    <w:rsid w:val="00A33A5E"/>
    <w:rsid w:val="00A35AC9"/>
    <w:rsid w:val="00A361EF"/>
    <w:rsid w:val="00A3655A"/>
    <w:rsid w:val="00A369D3"/>
    <w:rsid w:val="00A36F9D"/>
    <w:rsid w:val="00A37173"/>
    <w:rsid w:val="00A3791B"/>
    <w:rsid w:val="00A405CB"/>
    <w:rsid w:val="00A40783"/>
    <w:rsid w:val="00A40ECF"/>
    <w:rsid w:val="00A410AA"/>
    <w:rsid w:val="00A416CD"/>
    <w:rsid w:val="00A42AEE"/>
    <w:rsid w:val="00A42E17"/>
    <w:rsid w:val="00A4457B"/>
    <w:rsid w:val="00A4471D"/>
    <w:rsid w:val="00A44CD7"/>
    <w:rsid w:val="00A457E5"/>
    <w:rsid w:val="00A45C19"/>
    <w:rsid w:val="00A46679"/>
    <w:rsid w:val="00A47E09"/>
    <w:rsid w:val="00A47F17"/>
    <w:rsid w:val="00A50C59"/>
    <w:rsid w:val="00A51A39"/>
    <w:rsid w:val="00A51F0B"/>
    <w:rsid w:val="00A51F9E"/>
    <w:rsid w:val="00A53953"/>
    <w:rsid w:val="00A53D13"/>
    <w:rsid w:val="00A53E5A"/>
    <w:rsid w:val="00A53FBD"/>
    <w:rsid w:val="00A54656"/>
    <w:rsid w:val="00A551F3"/>
    <w:rsid w:val="00A558E5"/>
    <w:rsid w:val="00A56171"/>
    <w:rsid w:val="00A605EA"/>
    <w:rsid w:val="00A60F7B"/>
    <w:rsid w:val="00A6118B"/>
    <w:rsid w:val="00A61539"/>
    <w:rsid w:val="00A621E0"/>
    <w:rsid w:val="00A6265B"/>
    <w:rsid w:val="00A63099"/>
    <w:rsid w:val="00A63284"/>
    <w:rsid w:val="00A643AE"/>
    <w:rsid w:val="00A64DD7"/>
    <w:rsid w:val="00A66405"/>
    <w:rsid w:val="00A677BE"/>
    <w:rsid w:val="00A70312"/>
    <w:rsid w:val="00A70DB9"/>
    <w:rsid w:val="00A718A3"/>
    <w:rsid w:val="00A71F5B"/>
    <w:rsid w:val="00A721BA"/>
    <w:rsid w:val="00A7247F"/>
    <w:rsid w:val="00A725F0"/>
    <w:rsid w:val="00A72A44"/>
    <w:rsid w:val="00A72E76"/>
    <w:rsid w:val="00A734AB"/>
    <w:rsid w:val="00A73F45"/>
    <w:rsid w:val="00A753CC"/>
    <w:rsid w:val="00A755E2"/>
    <w:rsid w:val="00A7601B"/>
    <w:rsid w:val="00A76B0F"/>
    <w:rsid w:val="00A76C42"/>
    <w:rsid w:val="00A77100"/>
    <w:rsid w:val="00A7719F"/>
    <w:rsid w:val="00A80891"/>
    <w:rsid w:val="00A808A7"/>
    <w:rsid w:val="00A80934"/>
    <w:rsid w:val="00A81616"/>
    <w:rsid w:val="00A81AE1"/>
    <w:rsid w:val="00A822BE"/>
    <w:rsid w:val="00A82898"/>
    <w:rsid w:val="00A82E54"/>
    <w:rsid w:val="00A8311C"/>
    <w:rsid w:val="00A83BC1"/>
    <w:rsid w:val="00A841E5"/>
    <w:rsid w:val="00A8483F"/>
    <w:rsid w:val="00A84C3B"/>
    <w:rsid w:val="00A857F2"/>
    <w:rsid w:val="00A8585B"/>
    <w:rsid w:val="00A85ABF"/>
    <w:rsid w:val="00A85F22"/>
    <w:rsid w:val="00A86A11"/>
    <w:rsid w:val="00A86FA7"/>
    <w:rsid w:val="00A87882"/>
    <w:rsid w:val="00A909F9"/>
    <w:rsid w:val="00A90BAF"/>
    <w:rsid w:val="00A90D3B"/>
    <w:rsid w:val="00A91494"/>
    <w:rsid w:val="00A92D9A"/>
    <w:rsid w:val="00A95237"/>
    <w:rsid w:val="00A95306"/>
    <w:rsid w:val="00AA036D"/>
    <w:rsid w:val="00AA20BF"/>
    <w:rsid w:val="00AA24D5"/>
    <w:rsid w:val="00AA2B12"/>
    <w:rsid w:val="00AA305C"/>
    <w:rsid w:val="00AA32D3"/>
    <w:rsid w:val="00AA33AF"/>
    <w:rsid w:val="00AA4E36"/>
    <w:rsid w:val="00AA5CCF"/>
    <w:rsid w:val="00AA71F6"/>
    <w:rsid w:val="00AA7625"/>
    <w:rsid w:val="00AA7BDA"/>
    <w:rsid w:val="00AB021D"/>
    <w:rsid w:val="00AB0778"/>
    <w:rsid w:val="00AB1AF9"/>
    <w:rsid w:val="00AB2B1C"/>
    <w:rsid w:val="00AB3EE2"/>
    <w:rsid w:val="00AB5F38"/>
    <w:rsid w:val="00AB5F3B"/>
    <w:rsid w:val="00AB678F"/>
    <w:rsid w:val="00AB701B"/>
    <w:rsid w:val="00AB7412"/>
    <w:rsid w:val="00AC0256"/>
    <w:rsid w:val="00AC04DA"/>
    <w:rsid w:val="00AC11D6"/>
    <w:rsid w:val="00AC1ADE"/>
    <w:rsid w:val="00AC2F18"/>
    <w:rsid w:val="00AC316C"/>
    <w:rsid w:val="00AC4A9A"/>
    <w:rsid w:val="00AC4EE1"/>
    <w:rsid w:val="00AC58D3"/>
    <w:rsid w:val="00AC6447"/>
    <w:rsid w:val="00AC6C41"/>
    <w:rsid w:val="00AC6D89"/>
    <w:rsid w:val="00AC759D"/>
    <w:rsid w:val="00AC75C3"/>
    <w:rsid w:val="00AC79E2"/>
    <w:rsid w:val="00AC7C57"/>
    <w:rsid w:val="00AD1A07"/>
    <w:rsid w:val="00AD28ED"/>
    <w:rsid w:val="00AD490A"/>
    <w:rsid w:val="00AD4FE0"/>
    <w:rsid w:val="00AD5172"/>
    <w:rsid w:val="00AD7CB5"/>
    <w:rsid w:val="00AD7CC3"/>
    <w:rsid w:val="00AE01EB"/>
    <w:rsid w:val="00AE0DBD"/>
    <w:rsid w:val="00AE180A"/>
    <w:rsid w:val="00AE18F4"/>
    <w:rsid w:val="00AE25CB"/>
    <w:rsid w:val="00AE2B49"/>
    <w:rsid w:val="00AE2FD1"/>
    <w:rsid w:val="00AE3199"/>
    <w:rsid w:val="00AE3BFA"/>
    <w:rsid w:val="00AE3DCD"/>
    <w:rsid w:val="00AE3E3A"/>
    <w:rsid w:val="00AE3F3A"/>
    <w:rsid w:val="00AE41FF"/>
    <w:rsid w:val="00AE4414"/>
    <w:rsid w:val="00AE45D5"/>
    <w:rsid w:val="00AE48AF"/>
    <w:rsid w:val="00AE4C8A"/>
    <w:rsid w:val="00AE5ED1"/>
    <w:rsid w:val="00AE6671"/>
    <w:rsid w:val="00AE72A1"/>
    <w:rsid w:val="00AF0069"/>
    <w:rsid w:val="00AF05B2"/>
    <w:rsid w:val="00AF0821"/>
    <w:rsid w:val="00AF0870"/>
    <w:rsid w:val="00AF0BC5"/>
    <w:rsid w:val="00AF0C26"/>
    <w:rsid w:val="00AF1208"/>
    <w:rsid w:val="00AF12A6"/>
    <w:rsid w:val="00AF1733"/>
    <w:rsid w:val="00AF2AEA"/>
    <w:rsid w:val="00AF4670"/>
    <w:rsid w:val="00AF497E"/>
    <w:rsid w:val="00AF49BF"/>
    <w:rsid w:val="00AF591E"/>
    <w:rsid w:val="00AF5DAE"/>
    <w:rsid w:val="00AF5FF1"/>
    <w:rsid w:val="00AF724C"/>
    <w:rsid w:val="00AF7376"/>
    <w:rsid w:val="00AF7705"/>
    <w:rsid w:val="00AF7CBD"/>
    <w:rsid w:val="00AF7CDE"/>
    <w:rsid w:val="00B00056"/>
    <w:rsid w:val="00B00440"/>
    <w:rsid w:val="00B00867"/>
    <w:rsid w:val="00B00C12"/>
    <w:rsid w:val="00B00EA0"/>
    <w:rsid w:val="00B015D9"/>
    <w:rsid w:val="00B017AE"/>
    <w:rsid w:val="00B01D89"/>
    <w:rsid w:val="00B0216D"/>
    <w:rsid w:val="00B02F40"/>
    <w:rsid w:val="00B03979"/>
    <w:rsid w:val="00B0452C"/>
    <w:rsid w:val="00B04C7C"/>
    <w:rsid w:val="00B0577F"/>
    <w:rsid w:val="00B06540"/>
    <w:rsid w:val="00B067AE"/>
    <w:rsid w:val="00B100F8"/>
    <w:rsid w:val="00B10168"/>
    <w:rsid w:val="00B10B8A"/>
    <w:rsid w:val="00B10D6F"/>
    <w:rsid w:val="00B111B6"/>
    <w:rsid w:val="00B1126D"/>
    <w:rsid w:val="00B11D9E"/>
    <w:rsid w:val="00B12605"/>
    <w:rsid w:val="00B12CA0"/>
    <w:rsid w:val="00B13363"/>
    <w:rsid w:val="00B134FA"/>
    <w:rsid w:val="00B13648"/>
    <w:rsid w:val="00B160BD"/>
    <w:rsid w:val="00B163E5"/>
    <w:rsid w:val="00B164BF"/>
    <w:rsid w:val="00B169DB"/>
    <w:rsid w:val="00B16EAF"/>
    <w:rsid w:val="00B17F58"/>
    <w:rsid w:val="00B205DC"/>
    <w:rsid w:val="00B205DD"/>
    <w:rsid w:val="00B20BBF"/>
    <w:rsid w:val="00B20D04"/>
    <w:rsid w:val="00B20D2E"/>
    <w:rsid w:val="00B2258F"/>
    <w:rsid w:val="00B22AF8"/>
    <w:rsid w:val="00B23DAA"/>
    <w:rsid w:val="00B23F7C"/>
    <w:rsid w:val="00B25155"/>
    <w:rsid w:val="00B25A01"/>
    <w:rsid w:val="00B25CF6"/>
    <w:rsid w:val="00B25FD1"/>
    <w:rsid w:val="00B26992"/>
    <w:rsid w:val="00B2797F"/>
    <w:rsid w:val="00B27B4F"/>
    <w:rsid w:val="00B27D30"/>
    <w:rsid w:val="00B27E43"/>
    <w:rsid w:val="00B27F9E"/>
    <w:rsid w:val="00B3191F"/>
    <w:rsid w:val="00B324B8"/>
    <w:rsid w:val="00B328FB"/>
    <w:rsid w:val="00B332DF"/>
    <w:rsid w:val="00B3336E"/>
    <w:rsid w:val="00B3370A"/>
    <w:rsid w:val="00B3376A"/>
    <w:rsid w:val="00B33F11"/>
    <w:rsid w:val="00B33FD6"/>
    <w:rsid w:val="00B34B1F"/>
    <w:rsid w:val="00B353A5"/>
    <w:rsid w:val="00B358DB"/>
    <w:rsid w:val="00B35AFD"/>
    <w:rsid w:val="00B35C70"/>
    <w:rsid w:val="00B36043"/>
    <w:rsid w:val="00B362BE"/>
    <w:rsid w:val="00B36683"/>
    <w:rsid w:val="00B37048"/>
    <w:rsid w:val="00B37472"/>
    <w:rsid w:val="00B37639"/>
    <w:rsid w:val="00B37C1C"/>
    <w:rsid w:val="00B400A9"/>
    <w:rsid w:val="00B401E4"/>
    <w:rsid w:val="00B40D0B"/>
    <w:rsid w:val="00B41C25"/>
    <w:rsid w:val="00B42B0A"/>
    <w:rsid w:val="00B42C37"/>
    <w:rsid w:val="00B43B45"/>
    <w:rsid w:val="00B444F5"/>
    <w:rsid w:val="00B45BF9"/>
    <w:rsid w:val="00B45C8A"/>
    <w:rsid w:val="00B467E0"/>
    <w:rsid w:val="00B469F5"/>
    <w:rsid w:val="00B5058F"/>
    <w:rsid w:val="00B50689"/>
    <w:rsid w:val="00B506B1"/>
    <w:rsid w:val="00B50F1E"/>
    <w:rsid w:val="00B51862"/>
    <w:rsid w:val="00B52313"/>
    <w:rsid w:val="00B52821"/>
    <w:rsid w:val="00B53641"/>
    <w:rsid w:val="00B536A0"/>
    <w:rsid w:val="00B53F91"/>
    <w:rsid w:val="00B5459E"/>
    <w:rsid w:val="00B54C68"/>
    <w:rsid w:val="00B54E00"/>
    <w:rsid w:val="00B55DB1"/>
    <w:rsid w:val="00B56CBD"/>
    <w:rsid w:val="00B56E50"/>
    <w:rsid w:val="00B57313"/>
    <w:rsid w:val="00B57546"/>
    <w:rsid w:val="00B6110A"/>
    <w:rsid w:val="00B61799"/>
    <w:rsid w:val="00B6236C"/>
    <w:rsid w:val="00B62C0C"/>
    <w:rsid w:val="00B63010"/>
    <w:rsid w:val="00B63E86"/>
    <w:rsid w:val="00B64B11"/>
    <w:rsid w:val="00B65992"/>
    <w:rsid w:val="00B67400"/>
    <w:rsid w:val="00B67654"/>
    <w:rsid w:val="00B67CF6"/>
    <w:rsid w:val="00B70066"/>
    <w:rsid w:val="00B71C5D"/>
    <w:rsid w:val="00B724E5"/>
    <w:rsid w:val="00B72C9C"/>
    <w:rsid w:val="00B72D47"/>
    <w:rsid w:val="00B73756"/>
    <w:rsid w:val="00B739D4"/>
    <w:rsid w:val="00B7418F"/>
    <w:rsid w:val="00B74885"/>
    <w:rsid w:val="00B74A23"/>
    <w:rsid w:val="00B75002"/>
    <w:rsid w:val="00B754E9"/>
    <w:rsid w:val="00B76108"/>
    <w:rsid w:val="00B76898"/>
    <w:rsid w:val="00B76DA1"/>
    <w:rsid w:val="00B77677"/>
    <w:rsid w:val="00B77B7B"/>
    <w:rsid w:val="00B77E1E"/>
    <w:rsid w:val="00B8015B"/>
    <w:rsid w:val="00B80478"/>
    <w:rsid w:val="00B80546"/>
    <w:rsid w:val="00B8071A"/>
    <w:rsid w:val="00B80AF5"/>
    <w:rsid w:val="00B81424"/>
    <w:rsid w:val="00B82B5C"/>
    <w:rsid w:val="00B839AD"/>
    <w:rsid w:val="00B83E9E"/>
    <w:rsid w:val="00B8434F"/>
    <w:rsid w:val="00B84CDE"/>
    <w:rsid w:val="00B86832"/>
    <w:rsid w:val="00B86F4A"/>
    <w:rsid w:val="00B87336"/>
    <w:rsid w:val="00B87807"/>
    <w:rsid w:val="00B879F4"/>
    <w:rsid w:val="00B87B88"/>
    <w:rsid w:val="00B90A51"/>
    <w:rsid w:val="00B90AC2"/>
    <w:rsid w:val="00B90DBA"/>
    <w:rsid w:val="00B91249"/>
    <w:rsid w:val="00B912E8"/>
    <w:rsid w:val="00B9171B"/>
    <w:rsid w:val="00B91FD1"/>
    <w:rsid w:val="00B923C3"/>
    <w:rsid w:val="00B9356B"/>
    <w:rsid w:val="00B93975"/>
    <w:rsid w:val="00B93D38"/>
    <w:rsid w:val="00B947CB"/>
    <w:rsid w:val="00B949C3"/>
    <w:rsid w:val="00B94FC1"/>
    <w:rsid w:val="00B94FEE"/>
    <w:rsid w:val="00B956D7"/>
    <w:rsid w:val="00B95707"/>
    <w:rsid w:val="00B95D42"/>
    <w:rsid w:val="00B95E24"/>
    <w:rsid w:val="00B96800"/>
    <w:rsid w:val="00B96870"/>
    <w:rsid w:val="00B975BD"/>
    <w:rsid w:val="00BA11FC"/>
    <w:rsid w:val="00BA12AC"/>
    <w:rsid w:val="00BA14AB"/>
    <w:rsid w:val="00BA200C"/>
    <w:rsid w:val="00BA35D9"/>
    <w:rsid w:val="00BA4129"/>
    <w:rsid w:val="00BA4F3B"/>
    <w:rsid w:val="00BA5238"/>
    <w:rsid w:val="00BA5F2C"/>
    <w:rsid w:val="00BA7070"/>
    <w:rsid w:val="00BA7079"/>
    <w:rsid w:val="00BA77B6"/>
    <w:rsid w:val="00BB066B"/>
    <w:rsid w:val="00BB09D4"/>
    <w:rsid w:val="00BB0DF8"/>
    <w:rsid w:val="00BB228B"/>
    <w:rsid w:val="00BB235C"/>
    <w:rsid w:val="00BB2D96"/>
    <w:rsid w:val="00BB409D"/>
    <w:rsid w:val="00BB4D05"/>
    <w:rsid w:val="00BB4D7C"/>
    <w:rsid w:val="00BB5524"/>
    <w:rsid w:val="00BB602A"/>
    <w:rsid w:val="00BB76F5"/>
    <w:rsid w:val="00BC04CD"/>
    <w:rsid w:val="00BC061C"/>
    <w:rsid w:val="00BC0F2B"/>
    <w:rsid w:val="00BC108C"/>
    <w:rsid w:val="00BC14E4"/>
    <w:rsid w:val="00BC17A4"/>
    <w:rsid w:val="00BC2684"/>
    <w:rsid w:val="00BC2D2A"/>
    <w:rsid w:val="00BC300E"/>
    <w:rsid w:val="00BC38FD"/>
    <w:rsid w:val="00BC3D5D"/>
    <w:rsid w:val="00BC3DC9"/>
    <w:rsid w:val="00BC468A"/>
    <w:rsid w:val="00BC487B"/>
    <w:rsid w:val="00BC4C9C"/>
    <w:rsid w:val="00BC503F"/>
    <w:rsid w:val="00BC50EA"/>
    <w:rsid w:val="00BC53C3"/>
    <w:rsid w:val="00BC56F2"/>
    <w:rsid w:val="00BC5710"/>
    <w:rsid w:val="00BC669C"/>
    <w:rsid w:val="00BC66D3"/>
    <w:rsid w:val="00BC6AC9"/>
    <w:rsid w:val="00BC72B6"/>
    <w:rsid w:val="00BC73F7"/>
    <w:rsid w:val="00BC7E1D"/>
    <w:rsid w:val="00BD03EC"/>
    <w:rsid w:val="00BD11BF"/>
    <w:rsid w:val="00BD1B05"/>
    <w:rsid w:val="00BD1E22"/>
    <w:rsid w:val="00BD3DB7"/>
    <w:rsid w:val="00BD43F3"/>
    <w:rsid w:val="00BD4495"/>
    <w:rsid w:val="00BD584E"/>
    <w:rsid w:val="00BD5C8E"/>
    <w:rsid w:val="00BD5CD8"/>
    <w:rsid w:val="00BD624D"/>
    <w:rsid w:val="00BD685F"/>
    <w:rsid w:val="00BD6867"/>
    <w:rsid w:val="00BD68DE"/>
    <w:rsid w:val="00BD76B0"/>
    <w:rsid w:val="00BE07E1"/>
    <w:rsid w:val="00BE147A"/>
    <w:rsid w:val="00BE182D"/>
    <w:rsid w:val="00BE2375"/>
    <w:rsid w:val="00BE2ABF"/>
    <w:rsid w:val="00BE3DA0"/>
    <w:rsid w:val="00BE486C"/>
    <w:rsid w:val="00BE4AED"/>
    <w:rsid w:val="00BE4E6C"/>
    <w:rsid w:val="00BE5881"/>
    <w:rsid w:val="00BE59A5"/>
    <w:rsid w:val="00BE5E2D"/>
    <w:rsid w:val="00BE69B7"/>
    <w:rsid w:val="00BE6B23"/>
    <w:rsid w:val="00BF058D"/>
    <w:rsid w:val="00BF06D1"/>
    <w:rsid w:val="00BF1131"/>
    <w:rsid w:val="00BF1B7A"/>
    <w:rsid w:val="00BF2296"/>
    <w:rsid w:val="00BF24B6"/>
    <w:rsid w:val="00BF2F77"/>
    <w:rsid w:val="00BF2FA3"/>
    <w:rsid w:val="00BF3E56"/>
    <w:rsid w:val="00BF4287"/>
    <w:rsid w:val="00BF5F47"/>
    <w:rsid w:val="00BF6031"/>
    <w:rsid w:val="00BF64F0"/>
    <w:rsid w:val="00BF6AAA"/>
    <w:rsid w:val="00BF7B76"/>
    <w:rsid w:val="00C0025E"/>
    <w:rsid w:val="00C006CD"/>
    <w:rsid w:val="00C023EC"/>
    <w:rsid w:val="00C02EF8"/>
    <w:rsid w:val="00C02FFD"/>
    <w:rsid w:val="00C0416E"/>
    <w:rsid w:val="00C0421C"/>
    <w:rsid w:val="00C0476C"/>
    <w:rsid w:val="00C04E61"/>
    <w:rsid w:val="00C05C4B"/>
    <w:rsid w:val="00C06890"/>
    <w:rsid w:val="00C06903"/>
    <w:rsid w:val="00C069CE"/>
    <w:rsid w:val="00C06BD4"/>
    <w:rsid w:val="00C06BE3"/>
    <w:rsid w:val="00C0707B"/>
    <w:rsid w:val="00C07217"/>
    <w:rsid w:val="00C0761B"/>
    <w:rsid w:val="00C11128"/>
    <w:rsid w:val="00C12794"/>
    <w:rsid w:val="00C12921"/>
    <w:rsid w:val="00C12CF7"/>
    <w:rsid w:val="00C139A6"/>
    <w:rsid w:val="00C147F4"/>
    <w:rsid w:val="00C15015"/>
    <w:rsid w:val="00C1512C"/>
    <w:rsid w:val="00C15DBB"/>
    <w:rsid w:val="00C1698E"/>
    <w:rsid w:val="00C1708F"/>
    <w:rsid w:val="00C17D8B"/>
    <w:rsid w:val="00C17EAB"/>
    <w:rsid w:val="00C20A82"/>
    <w:rsid w:val="00C20C2E"/>
    <w:rsid w:val="00C21580"/>
    <w:rsid w:val="00C22162"/>
    <w:rsid w:val="00C22674"/>
    <w:rsid w:val="00C254FF"/>
    <w:rsid w:val="00C25993"/>
    <w:rsid w:val="00C25E7E"/>
    <w:rsid w:val="00C262CC"/>
    <w:rsid w:val="00C271DF"/>
    <w:rsid w:val="00C273DA"/>
    <w:rsid w:val="00C278C5"/>
    <w:rsid w:val="00C278CA"/>
    <w:rsid w:val="00C30118"/>
    <w:rsid w:val="00C30EBB"/>
    <w:rsid w:val="00C310F9"/>
    <w:rsid w:val="00C32F1C"/>
    <w:rsid w:val="00C33A62"/>
    <w:rsid w:val="00C34325"/>
    <w:rsid w:val="00C34C24"/>
    <w:rsid w:val="00C350FE"/>
    <w:rsid w:val="00C354B1"/>
    <w:rsid w:val="00C35A9F"/>
    <w:rsid w:val="00C35AEC"/>
    <w:rsid w:val="00C36E14"/>
    <w:rsid w:val="00C37CF7"/>
    <w:rsid w:val="00C37F66"/>
    <w:rsid w:val="00C408D4"/>
    <w:rsid w:val="00C4139C"/>
    <w:rsid w:val="00C4163F"/>
    <w:rsid w:val="00C41DC2"/>
    <w:rsid w:val="00C41E97"/>
    <w:rsid w:val="00C42490"/>
    <w:rsid w:val="00C42EA3"/>
    <w:rsid w:val="00C431A3"/>
    <w:rsid w:val="00C4320F"/>
    <w:rsid w:val="00C444CE"/>
    <w:rsid w:val="00C44D28"/>
    <w:rsid w:val="00C44EB9"/>
    <w:rsid w:val="00C45368"/>
    <w:rsid w:val="00C4570D"/>
    <w:rsid w:val="00C462F7"/>
    <w:rsid w:val="00C4677D"/>
    <w:rsid w:val="00C47D7A"/>
    <w:rsid w:val="00C500A0"/>
    <w:rsid w:val="00C5020F"/>
    <w:rsid w:val="00C50352"/>
    <w:rsid w:val="00C51585"/>
    <w:rsid w:val="00C51AAD"/>
    <w:rsid w:val="00C520C6"/>
    <w:rsid w:val="00C523B3"/>
    <w:rsid w:val="00C52DB3"/>
    <w:rsid w:val="00C52EAF"/>
    <w:rsid w:val="00C53225"/>
    <w:rsid w:val="00C533B8"/>
    <w:rsid w:val="00C53744"/>
    <w:rsid w:val="00C53BBE"/>
    <w:rsid w:val="00C53ED0"/>
    <w:rsid w:val="00C550D6"/>
    <w:rsid w:val="00C55B39"/>
    <w:rsid w:val="00C5613F"/>
    <w:rsid w:val="00C56685"/>
    <w:rsid w:val="00C56886"/>
    <w:rsid w:val="00C568CD"/>
    <w:rsid w:val="00C56DEF"/>
    <w:rsid w:val="00C56E66"/>
    <w:rsid w:val="00C56EA2"/>
    <w:rsid w:val="00C57701"/>
    <w:rsid w:val="00C57C11"/>
    <w:rsid w:val="00C60600"/>
    <w:rsid w:val="00C612E5"/>
    <w:rsid w:val="00C615D8"/>
    <w:rsid w:val="00C61D6D"/>
    <w:rsid w:val="00C6226D"/>
    <w:rsid w:val="00C646BE"/>
    <w:rsid w:val="00C64BA1"/>
    <w:rsid w:val="00C64E73"/>
    <w:rsid w:val="00C65EF3"/>
    <w:rsid w:val="00C6686D"/>
    <w:rsid w:val="00C67069"/>
    <w:rsid w:val="00C670BC"/>
    <w:rsid w:val="00C67246"/>
    <w:rsid w:val="00C679D5"/>
    <w:rsid w:val="00C70480"/>
    <w:rsid w:val="00C704FA"/>
    <w:rsid w:val="00C713B5"/>
    <w:rsid w:val="00C71435"/>
    <w:rsid w:val="00C7185D"/>
    <w:rsid w:val="00C73E0D"/>
    <w:rsid w:val="00C7438A"/>
    <w:rsid w:val="00C745F7"/>
    <w:rsid w:val="00C74762"/>
    <w:rsid w:val="00C74C57"/>
    <w:rsid w:val="00C74D46"/>
    <w:rsid w:val="00C74E3E"/>
    <w:rsid w:val="00C7556F"/>
    <w:rsid w:val="00C7569A"/>
    <w:rsid w:val="00C7618E"/>
    <w:rsid w:val="00C764AC"/>
    <w:rsid w:val="00C771D0"/>
    <w:rsid w:val="00C77B0E"/>
    <w:rsid w:val="00C803B3"/>
    <w:rsid w:val="00C803D2"/>
    <w:rsid w:val="00C807A4"/>
    <w:rsid w:val="00C80D19"/>
    <w:rsid w:val="00C80E62"/>
    <w:rsid w:val="00C81E91"/>
    <w:rsid w:val="00C82370"/>
    <w:rsid w:val="00C842E4"/>
    <w:rsid w:val="00C85D81"/>
    <w:rsid w:val="00C8633A"/>
    <w:rsid w:val="00C86DC0"/>
    <w:rsid w:val="00C86DD7"/>
    <w:rsid w:val="00C87291"/>
    <w:rsid w:val="00C872E2"/>
    <w:rsid w:val="00C87388"/>
    <w:rsid w:val="00C87888"/>
    <w:rsid w:val="00C87B7C"/>
    <w:rsid w:val="00C90548"/>
    <w:rsid w:val="00C90BF6"/>
    <w:rsid w:val="00C9117B"/>
    <w:rsid w:val="00C9163A"/>
    <w:rsid w:val="00C92FD4"/>
    <w:rsid w:val="00C95386"/>
    <w:rsid w:val="00C958FA"/>
    <w:rsid w:val="00C95DCE"/>
    <w:rsid w:val="00C95E93"/>
    <w:rsid w:val="00C962FB"/>
    <w:rsid w:val="00C964CB"/>
    <w:rsid w:val="00C978B2"/>
    <w:rsid w:val="00CA0D0B"/>
    <w:rsid w:val="00CA0E99"/>
    <w:rsid w:val="00CA0F2E"/>
    <w:rsid w:val="00CA1262"/>
    <w:rsid w:val="00CA1703"/>
    <w:rsid w:val="00CA176D"/>
    <w:rsid w:val="00CA2E96"/>
    <w:rsid w:val="00CA323E"/>
    <w:rsid w:val="00CA366F"/>
    <w:rsid w:val="00CA40D0"/>
    <w:rsid w:val="00CA432B"/>
    <w:rsid w:val="00CA51FC"/>
    <w:rsid w:val="00CA55D9"/>
    <w:rsid w:val="00CA58C4"/>
    <w:rsid w:val="00CA5D2D"/>
    <w:rsid w:val="00CA6256"/>
    <w:rsid w:val="00CA64AA"/>
    <w:rsid w:val="00CA749B"/>
    <w:rsid w:val="00CA795F"/>
    <w:rsid w:val="00CA7BA9"/>
    <w:rsid w:val="00CA7C1E"/>
    <w:rsid w:val="00CB029F"/>
    <w:rsid w:val="00CB042E"/>
    <w:rsid w:val="00CB0593"/>
    <w:rsid w:val="00CB05DA"/>
    <w:rsid w:val="00CB0626"/>
    <w:rsid w:val="00CB06F1"/>
    <w:rsid w:val="00CB177B"/>
    <w:rsid w:val="00CB3A55"/>
    <w:rsid w:val="00CB4246"/>
    <w:rsid w:val="00CB4B29"/>
    <w:rsid w:val="00CB5707"/>
    <w:rsid w:val="00CB59C5"/>
    <w:rsid w:val="00CB5EFE"/>
    <w:rsid w:val="00CB636A"/>
    <w:rsid w:val="00CB64F2"/>
    <w:rsid w:val="00CB6AEF"/>
    <w:rsid w:val="00CB6BCF"/>
    <w:rsid w:val="00CB72BB"/>
    <w:rsid w:val="00CB7E38"/>
    <w:rsid w:val="00CB7FEE"/>
    <w:rsid w:val="00CC033A"/>
    <w:rsid w:val="00CC04C8"/>
    <w:rsid w:val="00CC06AF"/>
    <w:rsid w:val="00CC0E73"/>
    <w:rsid w:val="00CC1768"/>
    <w:rsid w:val="00CC1982"/>
    <w:rsid w:val="00CC1D84"/>
    <w:rsid w:val="00CC2293"/>
    <w:rsid w:val="00CC30CC"/>
    <w:rsid w:val="00CC3163"/>
    <w:rsid w:val="00CC3347"/>
    <w:rsid w:val="00CC35B6"/>
    <w:rsid w:val="00CC368B"/>
    <w:rsid w:val="00CC3752"/>
    <w:rsid w:val="00CC3DC2"/>
    <w:rsid w:val="00CC46B0"/>
    <w:rsid w:val="00CC474D"/>
    <w:rsid w:val="00CC4E80"/>
    <w:rsid w:val="00CC5573"/>
    <w:rsid w:val="00CC5F74"/>
    <w:rsid w:val="00CC618C"/>
    <w:rsid w:val="00CC6951"/>
    <w:rsid w:val="00CC6995"/>
    <w:rsid w:val="00CC6F7B"/>
    <w:rsid w:val="00CC7263"/>
    <w:rsid w:val="00CC7615"/>
    <w:rsid w:val="00CD0A2E"/>
    <w:rsid w:val="00CD0B2D"/>
    <w:rsid w:val="00CD17DA"/>
    <w:rsid w:val="00CD1943"/>
    <w:rsid w:val="00CD26C5"/>
    <w:rsid w:val="00CD2722"/>
    <w:rsid w:val="00CD33DF"/>
    <w:rsid w:val="00CD37EE"/>
    <w:rsid w:val="00CD3864"/>
    <w:rsid w:val="00CD54D8"/>
    <w:rsid w:val="00CD56B2"/>
    <w:rsid w:val="00CD570B"/>
    <w:rsid w:val="00CD61E4"/>
    <w:rsid w:val="00CD6603"/>
    <w:rsid w:val="00CD672E"/>
    <w:rsid w:val="00CE0C42"/>
    <w:rsid w:val="00CE110C"/>
    <w:rsid w:val="00CE1973"/>
    <w:rsid w:val="00CE1B43"/>
    <w:rsid w:val="00CE1E98"/>
    <w:rsid w:val="00CE2870"/>
    <w:rsid w:val="00CE2CC1"/>
    <w:rsid w:val="00CE2F90"/>
    <w:rsid w:val="00CE3790"/>
    <w:rsid w:val="00CE3F0D"/>
    <w:rsid w:val="00CE4083"/>
    <w:rsid w:val="00CE4542"/>
    <w:rsid w:val="00CE458C"/>
    <w:rsid w:val="00CE46A7"/>
    <w:rsid w:val="00CE598C"/>
    <w:rsid w:val="00CE5A49"/>
    <w:rsid w:val="00CE7334"/>
    <w:rsid w:val="00CE7468"/>
    <w:rsid w:val="00CE7658"/>
    <w:rsid w:val="00CE7873"/>
    <w:rsid w:val="00CE7D21"/>
    <w:rsid w:val="00CF0EA9"/>
    <w:rsid w:val="00CF1047"/>
    <w:rsid w:val="00CF1523"/>
    <w:rsid w:val="00CF1639"/>
    <w:rsid w:val="00CF1FB5"/>
    <w:rsid w:val="00CF27C8"/>
    <w:rsid w:val="00CF3D0C"/>
    <w:rsid w:val="00CF457F"/>
    <w:rsid w:val="00CF474C"/>
    <w:rsid w:val="00CF549C"/>
    <w:rsid w:val="00CF557E"/>
    <w:rsid w:val="00CF7485"/>
    <w:rsid w:val="00CF776C"/>
    <w:rsid w:val="00D00017"/>
    <w:rsid w:val="00D00877"/>
    <w:rsid w:val="00D0124B"/>
    <w:rsid w:val="00D0124D"/>
    <w:rsid w:val="00D02671"/>
    <w:rsid w:val="00D0288D"/>
    <w:rsid w:val="00D03AA7"/>
    <w:rsid w:val="00D03EF1"/>
    <w:rsid w:val="00D041A5"/>
    <w:rsid w:val="00D045C2"/>
    <w:rsid w:val="00D05362"/>
    <w:rsid w:val="00D05639"/>
    <w:rsid w:val="00D058C0"/>
    <w:rsid w:val="00D05D48"/>
    <w:rsid w:val="00D05D94"/>
    <w:rsid w:val="00D05EB7"/>
    <w:rsid w:val="00D0678E"/>
    <w:rsid w:val="00D06F1B"/>
    <w:rsid w:val="00D0725B"/>
    <w:rsid w:val="00D0740D"/>
    <w:rsid w:val="00D07951"/>
    <w:rsid w:val="00D07ABE"/>
    <w:rsid w:val="00D10A98"/>
    <w:rsid w:val="00D11536"/>
    <w:rsid w:val="00D11990"/>
    <w:rsid w:val="00D11D06"/>
    <w:rsid w:val="00D123E8"/>
    <w:rsid w:val="00D12DAB"/>
    <w:rsid w:val="00D13A12"/>
    <w:rsid w:val="00D13F05"/>
    <w:rsid w:val="00D13F74"/>
    <w:rsid w:val="00D1450E"/>
    <w:rsid w:val="00D14995"/>
    <w:rsid w:val="00D150D6"/>
    <w:rsid w:val="00D1581D"/>
    <w:rsid w:val="00D1586D"/>
    <w:rsid w:val="00D16929"/>
    <w:rsid w:val="00D16BDB"/>
    <w:rsid w:val="00D17331"/>
    <w:rsid w:val="00D17806"/>
    <w:rsid w:val="00D21576"/>
    <w:rsid w:val="00D2175A"/>
    <w:rsid w:val="00D22D10"/>
    <w:rsid w:val="00D230E7"/>
    <w:rsid w:val="00D2320E"/>
    <w:rsid w:val="00D23668"/>
    <w:rsid w:val="00D24564"/>
    <w:rsid w:val="00D247F7"/>
    <w:rsid w:val="00D24D2D"/>
    <w:rsid w:val="00D24FBB"/>
    <w:rsid w:val="00D2532D"/>
    <w:rsid w:val="00D263D3"/>
    <w:rsid w:val="00D265C2"/>
    <w:rsid w:val="00D26EB0"/>
    <w:rsid w:val="00D26F17"/>
    <w:rsid w:val="00D26F1C"/>
    <w:rsid w:val="00D27FED"/>
    <w:rsid w:val="00D30187"/>
    <w:rsid w:val="00D30D15"/>
    <w:rsid w:val="00D316A6"/>
    <w:rsid w:val="00D31755"/>
    <w:rsid w:val="00D32523"/>
    <w:rsid w:val="00D326F9"/>
    <w:rsid w:val="00D327AE"/>
    <w:rsid w:val="00D32BDF"/>
    <w:rsid w:val="00D33466"/>
    <w:rsid w:val="00D33584"/>
    <w:rsid w:val="00D33950"/>
    <w:rsid w:val="00D348D1"/>
    <w:rsid w:val="00D34D73"/>
    <w:rsid w:val="00D34F67"/>
    <w:rsid w:val="00D35487"/>
    <w:rsid w:val="00D3658E"/>
    <w:rsid w:val="00D40BB7"/>
    <w:rsid w:val="00D413D6"/>
    <w:rsid w:val="00D4233F"/>
    <w:rsid w:val="00D429EB"/>
    <w:rsid w:val="00D42AE6"/>
    <w:rsid w:val="00D4439B"/>
    <w:rsid w:val="00D4467E"/>
    <w:rsid w:val="00D4519E"/>
    <w:rsid w:val="00D458CB"/>
    <w:rsid w:val="00D4607E"/>
    <w:rsid w:val="00D46164"/>
    <w:rsid w:val="00D47B22"/>
    <w:rsid w:val="00D5184A"/>
    <w:rsid w:val="00D51867"/>
    <w:rsid w:val="00D52533"/>
    <w:rsid w:val="00D531CC"/>
    <w:rsid w:val="00D5397B"/>
    <w:rsid w:val="00D5489C"/>
    <w:rsid w:val="00D5587F"/>
    <w:rsid w:val="00D563C3"/>
    <w:rsid w:val="00D575D6"/>
    <w:rsid w:val="00D60D20"/>
    <w:rsid w:val="00D60E55"/>
    <w:rsid w:val="00D60EC4"/>
    <w:rsid w:val="00D61733"/>
    <w:rsid w:val="00D6264D"/>
    <w:rsid w:val="00D63009"/>
    <w:rsid w:val="00D639D0"/>
    <w:rsid w:val="00D644D6"/>
    <w:rsid w:val="00D6605A"/>
    <w:rsid w:val="00D6640C"/>
    <w:rsid w:val="00D66586"/>
    <w:rsid w:val="00D668E8"/>
    <w:rsid w:val="00D6699C"/>
    <w:rsid w:val="00D67102"/>
    <w:rsid w:val="00D67BBF"/>
    <w:rsid w:val="00D67BD3"/>
    <w:rsid w:val="00D67E3C"/>
    <w:rsid w:val="00D70161"/>
    <w:rsid w:val="00D70733"/>
    <w:rsid w:val="00D707CC"/>
    <w:rsid w:val="00D71927"/>
    <w:rsid w:val="00D725A8"/>
    <w:rsid w:val="00D72637"/>
    <w:rsid w:val="00D72A74"/>
    <w:rsid w:val="00D731BE"/>
    <w:rsid w:val="00D733ED"/>
    <w:rsid w:val="00D7372F"/>
    <w:rsid w:val="00D73C2B"/>
    <w:rsid w:val="00D73CCA"/>
    <w:rsid w:val="00D74B3B"/>
    <w:rsid w:val="00D771CA"/>
    <w:rsid w:val="00D7784E"/>
    <w:rsid w:val="00D801A2"/>
    <w:rsid w:val="00D80C6D"/>
    <w:rsid w:val="00D80F6D"/>
    <w:rsid w:val="00D8101D"/>
    <w:rsid w:val="00D81085"/>
    <w:rsid w:val="00D8141A"/>
    <w:rsid w:val="00D81B3C"/>
    <w:rsid w:val="00D829D5"/>
    <w:rsid w:val="00D82AF2"/>
    <w:rsid w:val="00D82C88"/>
    <w:rsid w:val="00D82E38"/>
    <w:rsid w:val="00D83324"/>
    <w:rsid w:val="00D833F9"/>
    <w:rsid w:val="00D837C5"/>
    <w:rsid w:val="00D84188"/>
    <w:rsid w:val="00D84978"/>
    <w:rsid w:val="00D84A7A"/>
    <w:rsid w:val="00D8550F"/>
    <w:rsid w:val="00D85914"/>
    <w:rsid w:val="00D8596F"/>
    <w:rsid w:val="00D85DFF"/>
    <w:rsid w:val="00D85E01"/>
    <w:rsid w:val="00D863B9"/>
    <w:rsid w:val="00D866CB"/>
    <w:rsid w:val="00D868A3"/>
    <w:rsid w:val="00D86A51"/>
    <w:rsid w:val="00D86CE8"/>
    <w:rsid w:val="00D9004A"/>
    <w:rsid w:val="00D9027D"/>
    <w:rsid w:val="00D902F5"/>
    <w:rsid w:val="00D90419"/>
    <w:rsid w:val="00D90988"/>
    <w:rsid w:val="00D9099F"/>
    <w:rsid w:val="00D909F7"/>
    <w:rsid w:val="00D90C7E"/>
    <w:rsid w:val="00D90E97"/>
    <w:rsid w:val="00D91812"/>
    <w:rsid w:val="00D91870"/>
    <w:rsid w:val="00D927AA"/>
    <w:rsid w:val="00D930ED"/>
    <w:rsid w:val="00D9322D"/>
    <w:rsid w:val="00D938A7"/>
    <w:rsid w:val="00D939F6"/>
    <w:rsid w:val="00D94478"/>
    <w:rsid w:val="00D9518B"/>
    <w:rsid w:val="00D962FB"/>
    <w:rsid w:val="00D975F8"/>
    <w:rsid w:val="00D97C50"/>
    <w:rsid w:val="00DA0596"/>
    <w:rsid w:val="00DA100E"/>
    <w:rsid w:val="00DA1E46"/>
    <w:rsid w:val="00DA405C"/>
    <w:rsid w:val="00DA413B"/>
    <w:rsid w:val="00DA5276"/>
    <w:rsid w:val="00DA54F6"/>
    <w:rsid w:val="00DA5C57"/>
    <w:rsid w:val="00DA6809"/>
    <w:rsid w:val="00DA6F2F"/>
    <w:rsid w:val="00DA6F8D"/>
    <w:rsid w:val="00DA7E59"/>
    <w:rsid w:val="00DA7FED"/>
    <w:rsid w:val="00DB058B"/>
    <w:rsid w:val="00DB0D57"/>
    <w:rsid w:val="00DB1274"/>
    <w:rsid w:val="00DB2659"/>
    <w:rsid w:val="00DB32BE"/>
    <w:rsid w:val="00DB3CFA"/>
    <w:rsid w:val="00DB4203"/>
    <w:rsid w:val="00DB427F"/>
    <w:rsid w:val="00DB42F3"/>
    <w:rsid w:val="00DB5870"/>
    <w:rsid w:val="00DB62A6"/>
    <w:rsid w:val="00DB6614"/>
    <w:rsid w:val="00DB6F12"/>
    <w:rsid w:val="00DB7125"/>
    <w:rsid w:val="00DB76CA"/>
    <w:rsid w:val="00DC06E2"/>
    <w:rsid w:val="00DC0AF0"/>
    <w:rsid w:val="00DC1704"/>
    <w:rsid w:val="00DC1AB3"/>
    <w:rsid w:val="00DC212D"/>
    <w:rsid w:val="00DC2B9E"/>
    <w:rsid w:val="00DC2EFB"/>
    <w:rsid w:val="00DC2F1E"/>
    <w:rsid w:val="00DC3789"/>
    <w:rsid w:val="00DC38FB"/>
    <w:rsid w:val="00DC3C52"/>
    <w:rsid w:val="00DC4259"/>
    <w:rsid w:val="00DC55B4"/>
    <w:rsid w:val="00DC599F"/>
    <w:rsid w:val="00DC60A5"/>
    <w:rsid w:val="00DC6806"/>
    <w:rsid w:val="00DC7931"/>
    <w:rsid w:val="00DC7CD5"/>
    <w:rsid w:val="00DD15B1"/>
    <w:rsid w:val="00DD211A"/>
    <w:rsid w:val="00DD3536"/>
    <w:rsid w:val="00DD5163"/>
    <w:rsid w:val="00DD5315"/>
    <w:rsid w:val="00DD54D0"/>
    <w:rsid w:val="00DD67E8"/>
    <w:rsid w:val="00DD6A9C"/>
    <w:rsid w:val="00DD714D"/>
    <w:rsid w:val="00DD798D"/>
    <w:rsid w:val="00DE03AC"/>
    <w:rsid w:val="00DE05E5"/>
    <w:rsid w:val="00DE09FD"/>
    <w:rsid w:val="00DE1A71"/>
    <w:rsid w:val="00DE1B67"/>
    <w:rsid w:val="00DE288E"/>
    <w:rsid w:val="00DE298C"/>
    <w:rsid w:val="00DE3570"/>
    <w:rsid w:val="00DE4169"/>
    <w:rsid w:val="00DE49E2"/>
    <w:rsid w:val="00DE65D5"/>
    <w:rsid w:val="00DE68EE"/>
    <w:rsid w:val="00DE740A"/>
    <w:rsid w:val="00DE7AF1"/>
    <w:rsid w:val="00DE7FBA"/>
    <w:rsid w:val="00DF0BA4"/>
    <w:rsid w:val="00DF14AD"/>
    <w:rsid w:val="00DF2407"/>
    <w:rsid w:val="00DF2E56"/>
    <w:rsid w:val="00DF2FD6"/>
    <w:rsid w:val="00DF3389"/>
    <w:rsid w:val="00DF3CCC"/>
    <w:rsid w:val="00DF3E90"/>
    <w:rsid w:val="00DF591A"/>
    <w:rsid w:val="00DF5B89"/>
    <w:rsid w:val="00DF5FF4"/>
    <w:rsid w:val="00DF67D9"/>
    <w:rsid w:val="00DF6B36"/>
    <w:rsid w:val="00DF7982"/>
    <w:rsid w:val="00E00CC8"/>
    <w:rsid w:val="00E00D8D"/>
    <w:rsid w:val="00E01749"/>
    <w:rsid w:val="00E02120"/>
    <w:rsid w:val="00E02BC0"/>
    <w:rsid w:val="00E02C57"/>
    <w:rsid w:val="00E02DD1"/>
    <w:rsid w:val="00E02E18"/>
    <w:rsid w:val="00E03909"/>
    <w:rsid w:val="00E04AF3"/>
    <w:rsid w:val="00E04ED2"/>
    <w:rsid w:val="00E0520F"/>
    <w:rsid w:val="00E05CA6"/>
    <w:rsid w:val="00E06F25"/>
    <w:rsid w:val="00E077DD"/>
    <w:rsid w:val="00E102D0"/>
    <w:rsid w:val="00E109B1"/>
    <w:rsid w:val="00E10AF9"/>
    <w:rsid w:val="00E11170"/>
    <w:rsid w:val="00E1148C"/>
    <w:rsid w:val="00E1287F"/>
    <w:rsid w:val="00E12888"/>
    <w:rsid w:val="00E12B7F"/>
    <w:rsid w:val="00E13476"/>
    <w:rsid w:val="00E1368E"/>
    <w:rsid w:val="00E13765"/>
    <w:rsid w:val="00E13AA0"/>
    <w:rsid w:val="00E1493F"/>
    <w:rsid w:val="00E15257"/>
    <w:rsid w:val="00E15C03"/>
    <w:rsid w:val="00E15DD2"/>
    <w:rsid w:val="00E15FC6"/>
    <w:rsid w:val="00E1775C"/>
    <w:rsid w:val="00E17BFC"/>
    <w:rsid w:val="00E17D26"/>
    <w:rsid w:val="00E17D31"/>
    <w:rsid w:val="00E17FDD"/>
    <w:rsid w:val="00E17FE3"/>
    <w:rsid w:val="00E20659"/>
    <w:rsid w:val="00E2073C"/>
    <w:rsid w:val="00E20BD6"/>
    <w:rsid w:val="00E20F2C"/>
    <w:rsid w:val="00E215BC"/>
    <w:rsid w:val="00E215D2"/>
    <w:rsid w:val="00E22A85"/>
    <w:rsid w:val="00E23642"/>
    <w:rsid w:val="00E23D4E"/>
    <w:rsid w:val="00E2454E"/>
    <w:rsid w:val="00E2480A"/>
    <w:rsid w:val="00E24BEA"/>
    <w:rsid w:val="00E251B9"/>
    <w:rsid w:val="00E258D0"/>
    <w:rsid w:val="00E2609F"/>
    <w:rsid w:val="00E262E3"/>
    <w:rsid w:val="00E2719E"/>
    <w:rsid w:val="00E27F31"/>
    <w:rsid w:val="00E30EA7"/>
    <w:rsid w:val="00E30EEE"/>
    <w:rsid w:val="00E3102F"/>
    <w:rsid w:val="00E310C6"/>
    <w:rsid w:val="00E31E98"/>
    <w:rsid w:val="00E32697"/>
    <w:rsid w:val="00E32F0A"/>
    <w:rsid w:val="00E33BF2"/>
    <w:rsid w:val="00E349EC"/>
    <w:rsid w:val="00E36277"/>
    <w:rsid w:val="00E36DCC"/>
    <w:rsid w:val="00E376C1"/>
    <w:rsid w:val="00E376F4"/>
    <w:rsid w:val="00E40AFD"/>
    <w:rsid w:val="00E40E02"/>
    <w:rsid w:val="00E417D9"/>
    <w:rsid w:val="00E41A5D"/>
    <w:rsid w:val="00E41F96"/>
    <w:rsid w:val="00E4495F"/>
    <w:rsid w:val="00E455A8"/>
    <w:rsid w:val="00E458B7"/>
    <w:rsid w:val="00E4656E"/>
    <w:rsid w:val="00E46F18"/>
    <w:rsid w:val="00E4761A"/>
    <w:rsid w:val="00E477EA"/>
    <w:rsid w:val="00E47DEE"/>
    <w:rsid w:val="00E509BB"/>
    <w:rsid w:val="00E51BA6"/>
    <w:rsid w:val="00E534AD"/>
    <w:rsid w:val="00E53A2C"/>
    <w:rsid w:val="00E544A0"/>
    <w:rsid w:val="00E547B2"/>
    <w:rsid w:val="00E5486D"/>
    <w:rsid w:val="00E55371"/>
    <w:rsid w:val="00E5583B"/>
    <w:rsid w:val="00E570A6"/>
    <w:rsid w:val="00E60A11"/>
    <w:rsid w:val="00E60CBE"/>
    <w:rsid w:val="00E60E11"/>
    <w:rsid w:val="00E612A0"/>
    <w:rsid w:val="00E619F4"/>
    <w:rsid w:val="00E630CD"/>
    <w:rsid w:val="00E630DA"/>
    <w:rsid w:val="00E63192"/>
    <w:rsid w:val="00E6360E"/>
    <w:rsid w:val="00E6388F"/>
    <w:rsid w:val="00E638BF"/>
    <w:rsid w:val="00E63C11"/>
    <w:rsid w:val="00E6580E"/>
    <w:rsid w:val="00E6737F"/>
    <w:rsid w:val="00E6757F"/>
    <w:rsid w:val="00E676C3"/>
    <w:rsid w:val="00E67B42"/>
    <w:rsid w:val="00E7030B"/>
    <w:rsid w:val="00E70DD6"/>
    <w:rsid w:val="00E71CBE"/>
    <w:rsid w:val="00E71D6E"/>
    <w:rsid w:val="00E725B0"/>
    <w:rsid w:val="00E7310E"/>
    <w:rsid w:val="00E73642"/>
    <w:rsid w:val="00E742CE"/>
    <w:rsid w:val="00E74C1A"/>
    <w:rsid w:val="00E74C1D"/>
    <w:rsid w:val="00E75223"/>
    <w:rsid w:val="00E7583B"/>
    <w:rsid w:val="00E7601F"/>
    <w:rsid w:val="00E765F7"/>
    <w:rsid w:val="00E769B6"/>
    <w:rsid w:val="00E76A6C"/>
    <w:rsid w:val="00E76CB6"/>
    <w:rsid w:val="00E778DA"/>
    <w:rsid w:val="00E77F21"/>
    <w:rsid w:val="00E808F2"/>
    <w:rsid w:val="00E81BA2"/>
    <w:rsid w:val="00E830A3"/>
    <w:rsid w:val="00E831B5"/>
    <w:rsid w:val="00E831BF"/>
    <w:rsid w:val="00E832FC"/>
    <w:rsid w:val="00E84081"/>
    <w:rsid w:val="00E8412F"/>
    <w:rsid w:val="00E84394"/>
    <w:rsid w:val="00E8549C"/>
    <w:rsid w:val="00E85DE6"/>
    <w:rsid w:val="00E864E6"/>
    <w:rsid w:val="00E8676D"/>
    <w:rsid w:val="00E87338"/>
    <w:rsid w:val="00E87456"/>
    <w:rsid w:val="00E8784D"/>
    <w:rsid w:val="00E878C8"/>
    <w:rsid w:val="00E87DDB"/>
    <w:rsid w:val="00E90399"/>
    <w:rsid w:val="00E90BC7"/>
    <w:rsid w:val="00E91D78"/>
    <w:rsid w:val="00E9258A"/>
    <w:rsid w:val="00E9281D"/>
    <w:rsid w:val="00E92B14"/>
    <w:rsid w:val="00E93296"/>
    <w:rsid w:val="00E93F15"/>
    <w:rsid w:val="00E95AFB"/>
    <w:rsid w:val="00E969A6"/>
    <w:rsid w:val="00E96CC9"/>
    <w:rsid w:val="00EA0192"/>
    <w:rsid w:val="00EA0911"/>
    <w:rsid w:val="00EA0D54"/>
    <w:rsid w:val="00EA0DA2"/>
    <w:rsid w:val="00EA0E71"/>
    <w:rsid w:val="00EA0F6C"/>
    <w:rsid w:val="00EA1412"/>
    <w:rsid w:val="00EA2555"/>
    <w:rsid w:val="00EA2676"/>
    <w:rsid w:val="00EA2797"/>
    <w:rsid w:val="00EA2948"/>
    <w:rsid w:val="00EA2D12"/>
    <w:rsid w:val="00EA41E9"/>
    <w:rsid w:val="00EA4E8F"/>
    <w:rsid w:val="00EA54A7"/>
    <w:rsid w:val="00EA57F9"/>
    <w:rsid w:val="00EA5D60"/>
    <w:rsid w:val="00EA61CF"/>
    <w:rsid w:val="00EA61EC"/>
    <w:rsid w:val="00EA6906"/>
    <w:rsid w:val="00EA6C03"/>
    <w:rsid w:val="00EA6FE0"/>
    <w:rsid w:val="00EA7057"/>
    <w:rsid w:val="00EA74F7"/>
    <w:rsid w:val="00EA764F"/>
    <w:rsid w:val="00EB046C"/>
    <w:rsid w:val="00EB088F"/>
    <w:rsid w:val="00EB1058"/>
    <w:rsid w:val="00EB19FF"/>
    <w:rsid w:val="00EB2B26"/>
    <w:rsid w:val="00EB364C"/>
    <w:rsid w:val="00EB36CF"/>
    <w:rsid w:val="00EB3ACA"/>
    <w:rsid w:val="00EB3EC9"/>
    <w:rsid w:val="00EB3F3E"/>
    <w:rsid w:val="00EB49DA"/>
    <w:rsid w:val="00EB4ABF"/>
    <w:rsid w:val="00EB516F"/>
    <w:rsid w:val="00EB6B56"/>
    <w:rsid w:val="00EB7097"/>
    <w:rsid w:val="00EB731F"/>
    <w:rsid w:val="00EB73C0"/>
    <w:rsid w:val="00EB7E48"/>
    <w:rsid w:val="00EC0BFC"/>
    <w:rsid w:val="00EC0F5D"/>
    <w:rsid w:val="00EC1252"/>
    <w:rsid w:val="00EC1563"/>
    <w:rsid w:val="00EC1E47"/>
    <w:rsid w:val="00EC24DE"/>
    <w:rsid w:val="00EC2A5E"/>
    <w:rsid w:val="00EC2ED6"/>
    <w:rsid w:val="00EC373E"/>
    <w:rsid w:val="00EC3A09"/>
    <w:rsid w:val="00EC3E3C"/>
    <w:rsid w:val="00EC45B0"/>
    <w:rsid w:val="00EC4BF1"/>
    <w:rsid w:val="00EC5F3F"/>
    <w:rsid w:val="00EC72D6"/>
    <w:rsid w:val="00ED08A0"/>
    <w:rsid w:val="00ED0B39"/>
    <w:rsid w:val="00ED1158"/>
    <w:rsid w:val="00ED1221"/>
    <w:rsid w:val="00ED225A"/>
    <w:rsid w:val="00ED2865"/>
    <w:rsid w:val="00ED31A9"/>
    <w:rsid w:val="00ED3EC2"/>
    <w:rsid w:val="00ED676B"/>
    <w:rsid w:val="00ED6F2B"/>
    <w:rsid w:val="00ED72A4"/>
    <w:rsid w:val="00EE09F5"/>
    <w:rsid w:val="00EE0E54"/>
    <w:rsid w:val="00EE1980"/>
    <w:rsid w:val="00EE213F"/>
    <w:rsid w:val="00EE2C26"/>
    <w:rsid w:val="00EE3F98"/>
    <w:rsid w:val="00EE42BD"/>
    <w:rsid w:val="00EE496A"/>
    <w:rsid w:val="00EE549F"/>
    <w:rsid w:val="00EE5952"/>
    <w:rsid w:val="00EE5D0F"/>
    <w:rsid w:val="00EE5F11"/>
    <w:rsid w:val="00EE6185"/>
    <w:rsid w:val="00EE687A"/>
    <w:rsid w:val="00EE6B56"/>
    <w:rsid w:val="00EE6BBE"/>
    <w:rsid w:val="00EE6C49"/>
    <w:rsid w:val="00EE70E1"/>
    <w:rsid w:val="00EE7569"/>
    <w:rsid w:val="00EE7A28"/>
    <w:rsid w:val="00EF0C65"/>
    <w:rsid w:val="00EF10BD"/>
    <w:rsid w:val="00EF3AE7"/>
    <w:rsid w:val="00EF3EC6"/>
    <w:rsid w:val="00EF4CC2"/>
    <w:rsid w:val="00EF50D0"/>
    <w:rsid w:val="00EF5615"/>
    <w:rsid w:val="00EF5D7B"/>
    <w:rsid w:val="00EF6327"/>
    <w:rsid w:val="00EF74DF"/>
    <w:rsid w:val="00EF7A9D"/>
    <w:rsid w:val="00F005F1"/>
    <w:rsid w:val="00F006B6"/>
    <w:rsid w:val="00F017E1"/>
    <w:rsid w:val="00F01A62"/>
    <w:rsid w:val="00F0233B"/>
    <w:rsid w:val="00F036FC"/>
    <w:rsid w:val="00F03E15"/>
    <w:rsid w:val="00F04560"/>
    <w:rsid w:val="00F046F4"/>
    <w:rsid w:val="00F0545F"/>
    <w:rsid w:val="00F05D7D"/>
    <w:rsid w:val="00F06575"/>
    <w:rsid w:val="00F068AE"/>
    <w:rsid w:val="00F0722A"/>
    <w:rsid w:val="00F07337"/>
    <w:rsid w:val="00F0768E"/>
    <w:rsid w:val="00F076A1"/>
    <w:rsid w:val="00F078A9"/>
    <w:rsid w:val="00F1053E"/>
    <w:rsid w:val="00F11104"/>
    <w:rsid w:val="00F115B0"/>
    <w:rsid w:val="00F1194D"/>
    <w:rsid w:val="00F12D1E"/>
    <w:rsid w:val="00F130BC"/>
    <w:rsid w:val="00F132D3"/>
    <w:rsid w:val="00F134A8"/>
    <w:rsid w:val="00F139DF"/>
    <w:rsid w:val="00F147B9"/>
    <w:rsid w:val="00F14DCC"/>
    <w:rsid w:val="00F14EEC"/>
    <w:rsid w:val="00F15FE9"/>
    <w:rsid w:val="00F160C4"/>
    <w:rsid w:val="00F20A9D"/>
    <w:rsid w:val="00F20AE4"/>
    <w:rsid w:val="00F20E32"/>
    <w:rsid w:val="00F218A4"/>
    <w:rsid w:val="00F21BC4"/>
    <w:rsid w:val="00F21E9D"/>
    <w:rsid w:val="00F21FCC"/>
    <w:rsid w:val="00F22BFC"/>
    <w:rsid w:val="00F23763"/>
    <w:rsid w:val="00F241AF"/>
    <w:rsid w:val="00F249FF"/>
    <w:rsid w:val="00F24A31"/>
    <w:rsid w:val="00F2706D"/>
    <w:rsid w:val="00F27372"/>
    <w:rsid w:val="00F27575"/>
    <w:rsid w:val="00F27F51"/>
    <w:rsid w:val="00F30472"/>
    <w:rsid w:val="00F30476"/>
    <w:rsid w:val="00F30BEE"/>
    <w:rsid w:val="00F30F32"/>
    <w:rsid w:val="00F31005"/>
    <w:rsid w:val="00F328BF"/>
    <w:rsid w:val="00F32D73"/>
    <w:rsid w:val="00F337FE"/>
    <w:rsid w:val="00F33E15"/>
    <w:rsid w:val="00F34878"/>
    <w:rsid w:val="00F35358"/>
    <w:rsid w:val="00F35C21"/>
    <w:rsid w:val="00F36033"/>
    <w:rsid w:val="00F371B2"/>
    <w:rsid w:val="00F37472"/>
    <w:rsid w:val="00F37A3D"/>
    <w:rsid w:val="00F4121A"/>
    <w:rsid w:val="00F412B9"/>
    <w:rsid w:val="00F42CB9"/>
    <w:rsid w:val="00F42F06"/>
    <w:rsid w:val="00F43CC6"/>
    <w:rsid w:val="00F443F7"/>
    <w:rsid w:val="00F44D83"/>
    <w:rsid w:val="00F45243"/>
    <w:rsid w:val="00F45645"/>
    <w:rsid w:val="00F45BC4"/>
    <w:rsid w:val="00F4612E"/>
    <w:rsid w:val="00F47012"/>
    <w:rsid w:val="00F47D7F"/>
    <w:rsid w:val="00F47EB8"/>
    <w:rsid w:val="00F501C2"/>
    <w:rsid w:val="00F50C48"/>
    <w:rsid w:val="00F50CE8"/>
    <w:rsid w:val="00F5102F"/>
    <w:rsid w:val="00F515B1"/>
    <w:rsid w:val="00F5182C"/>
    <w:rsid w:val="00F51945"/>
    <w:rsid w:val="00F51B24"/>
    <w:rsid w:val="00F529CA"/>
    <w:rsid w:val="00F52FFC"/>
    <w:rsid w:val="00F5311F"/>
    <w:rsid w:val="00F5479E"/>
    <w:rsid w:val="00F54EF3"/>
    <w:rsid w:val="00F56693"/>
    <w:rsid w:val="00F56862"/>
    <w:rsid w:val="00F6034B"/>
    <w:rsid w:val="00F613F4"/>
    <w:rsid w:val="00F621E3"/>
    <w:rsid w:val="00F6252E"/>
    <w:rsid w:val="00F62C48"/>
    <w:rsid w:val="00F63F2B"/>
    <w:rsid w:val="00F64127"/>
    <w:rsid w:val="00F641EC"/>
    <w:rsid w:val="00F654AF"/>
    <w:rsid w:val="00F65A80"/>
    <w:rsid w:val="00F65D5C"/>
    <w:rsid w:val="00F669B1"/>
    <w:rsid w:val="00F674D9"/>
    <w:rsid w:val="00F67665"/>
    <w:rsid w:val="00F702BB"/>
    <w:rsid w:val="00F721CC"/>
    <w:rsid w:val="00F72468"/>
    <w:rsid w:val="00F72805"/>
    <w:rsid w:val="00F72DFC"/>
    <w:rsid w:val="00F730D5"/>
    <w:rsid w:val="00F73F5B"/>
    <w:rsid w:val="00F74290"/>
    <w:rsid w:val="00F74335"/>
    <w:rsid w:val="00F744E0"/>
    <w:rsid w:val="00F752F0"/>
    <w:rsid w:val="00F769EB"/>
    <w:rsid w:val="00F76B41"/>
    <w:rsid w:val="00F76FA7"/>
    <w:rsid w:val="00F77C42"/>
    <w:rsid w:val="00F77FD6"/>
    <w:rsid w:val="00F8066D"/>
    <w:rsid w:val="00F822EA"/>
    <w:rsid w:val="00F82B31"/>
    <w:rsid w:val="00F82C72"/>
    <w:rsid w:val="00F83753"/>
    <w:rsid w:val="00F84550"/>
    <w:rsid w:val="00F853A8"/>
    <w:rsid w:val="00F863C2"/>
    <w:rsid w:val="00F8644A"/>
    <w:rsid w:val="00F8776C"/>
    <w:rsid w:val="00F87B25"/>
    <w:rsid w:val="00F90C62"/>
    <w:rsid w:val="00F9175C"/>
    <w:rsid w:val="00F91826"/>
    <w:rsid w:val="00F91E39"/>
    <w:rsid w:val="00F926C9"/>
    <w:rsid w:val="00F929E0"/>
    <w:rsid w:val="00F9314C"/>
    <w:rsid w:val="00F93505"/>
    <w:rsid w:val="00F938D5"/>
    <w:rsid w:val="00F94678"/>
    <w:rsid w:val="00F946FF"/>
    <w:rsid w:val="00F94877"/>
    <w:rsid w:val="00F948BC"/>
    <w:rsid w:val="00F95F75"/>
    <w:rsid w:val="00F964C8"/>
    <w:rsid w:val="00F966E4"/>
    <w:rsid w:val="00F96E64"/>
    <w:rsid w:val="00F96F54"/>
    <w:rsid w:val="00F97079"/>
    <w:rsid w:val="00F97339"/>
    <w:rsid w:val="00FA0C18"/>
    <w:rsid w:val="00FA0E90"/>
    <w:rsid w:val="00FA1BCF"/>
    <w:rsid w:val="00FA1E94"/>
    <w:rsid w:val="00FA1FA6"/>
    <w:rsid w:val="00FA24C2"/>
    <w:rsid w:val="00FA2544"/>
    <w:rsid w:val="00FA27E8"/>
    <w:rsid w:val="00FA2937"/>
    <w:rsid w:val="00FA2C72"/>
    <w:rsid w:val="00FA2CCD"/>
    <w:rsid w:val="00FA3D70"/>
    <w:rsid w:val="00FA4237"/>
    <w:rsid w:val="00FA4243"/>
    <w:rsid w:val="00FA5996"/>
    <w:rsid w:val="00FA5CFC"/>
    <w:rsid w:val="00FA6157"/>
    <w:rsid w:val="00FA6DB5"/>
    <w:rsid w:val="00FA7BB3"/>
    <w:rsid w:val="00FA7C8B"/>
    <w:rsid w:val="00FB0B7E"/>
    <w:rsid w:val="00FB1714"/>
    <w:rsid w:val="00FB17AE"/>
    <w:rsid w:val="00FB1B04"/>
    <w:rsid w:val="00FB23BB"/>
    <w:rsid w:val="00FB2A0A"/>
    <w:rsid w:val="00FB2D2E"/>
    <w:rsid w:val="00FB36BB"/>
    <w:rsid w:val="00FB4B76"/>
    <w:rsid w:val="00FB5104"/>
    <w:rsid w:val="00FB5AE8"/>
    <w:rsid w:val="00FB5F59"/>
    <w:rsid w:val="00FB6929"/>
    <w:rsid w:val="00FB772A"/>
    <w:rsid w:val="00FB7796"/>
    <w:rsid w:val="00FB7A70"/>
    <w:rsid w:val="00FB7D87"/>
    <w:rsid w:val="00FC01B5"/>
    <w:rsid w:val="00FC0829"/>
    <w:rsid w:val="00FC0A50"/>
    <w:rsid w:val="00FC12FA"/>
    <w:rsid w:val="00FC1B8C"/>
    <w:rsid w:val="00FC31B8"/>
    <w:rsid w:val="00FC361C"/>
    <w:rsid w:val="00FC384E"/>
    <w:rsid w:val="00FC38F9"/>
    <w:rsid w:val="00FC3965"/>
    <w:rsid w:val="00FC3B86"/>
    <w:rsid w:val="00FC3F72"/>
    <w:rsid w:val="00FC405C"/>
    <w:rsid w:val="00FC4D0D"/>
    <w:rsid w:val="00FC52AF"/>
    <w:rsid w:val="00FC5C7B"/>
    <w:rsid w:val="00FC663D"/>
    <w:rsid w:val="00FC6E86"/>
    <w:rsid w:val="00FC745E"/>
    <w:rsid w:val="00FC7F84"/>
    <w:rsid w:val="00FD03B6"/>
    <w:rsid w:val="00FD10B8"/>
    <w:rsid w:val="00FD17A5"/>
    <w:rsid w:val="00FD20B3"/>
    <w:rsid w:val="00FD48BA"/>
    <w:rsid w:val="00FD4D83"/>
    <w:rsid w:val="00FD4FB0"/>
    <w:rsid w:val="00FD5538"/>
    <w:rsid w:val="00FD5BFD"/>
    <w:rsid w:val="00FD6F83"/>
    <w:rsid w:val="00FD747C"/>
    <w:rsid w:val="00FD7A62"/>
    <w:rsid w:val="00FD7CDC"/>
    <w:rsid w:val="00FD7EBC"/>
    <w:rsid w:val="00FE003C"/>
    <w:rsid w:val="00FE0194"/>
    <w:rsid w:val="00FE02D8"/>
    <w:rsid w:val="00FE05BE"/>
    <w:rsid w:val="00FE0969"/>
    <w:rsid w:val="00FE0976"/>
    <w:rsid w:val="00FE09EE"/>
    <w:rsid w:val="00FE1354"/>
    <w:rsid w:val="00FE17F0"/>
    <w:rsid w:val="00FE1D11"/>
    <w:rsid w:val="00FE1D17"/>
    <w:rsid w:val="00FE2D9F"/>
    <w:rsid w:val="00FE3415"/>
    <w:rsid w:val="00FE3940"/>
    <w:rsid w:val="00FE3A0A"/>
    <w:rsid w:val="00FE3A1A"/>
    <w:rsid w:val="00FE3B91"/>
    <w:rsid w:val="00FE43A4"/>
    <w:rsid w:val="00FE53F2"/>
    <w:rsid w:val="00FE5614"/>
    <w:rsid w:val="00FE5A10"/>
    <w:rsid w:val="00FE6AD0"/>
    <w:rsid w:val="00FE702A"/>
    <w:rsid w:val="00FE77C2"/>
    <w:rsid w:val="00FE7B69"/>
    <w:rsid w:val="00FE7BF0"/>
    <w:rsid w:val="00FF044B"/>
    <w:rsid w:val="00FF0532"/>
    <w:rsid w:val="00FF0979"/>
    <w:rsid w:val="00FF0FEA"/>
    <w:rsid w:val="00FF12A7"/>
    <w:rsid w:val="00FF19A2"/>
    <w:rsid w:val="00FF1A41"/>
    <w:rsid w:val="00FF2485"/>
    <w:rsid w:val="00FF25BB"/>
    <w:rsid w:val="00FF25D2"/>
    <w:rsid w:val="00FF2682"/>
    <w:rsid w:val="00FF34CB"/>
    <w:rsid w:val="00FF3536"/>
    <w:rsid w:val="00FF3F88"/>
    <w:rsid w:val="00FF40C7"/>
    <w:rsid w:val="00FF46AB"/>
    <w:rsid w:val="00FF5379"/>
    <w:rsid w:val="00FF55EE"/>
    <w:rsid w:val="00FF56F4"/>
    <w:rsid w:val="00FF6252"/>
    <w:rsid w:val="00FF726C"/>
    <w:rsid w:val="00FF729E"/>
    <w:rsid w:val="00FF74F3"/>
    <w:rsid w:val="00FF7637"/>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7EC80C8F-0E7C-442E-AB47-5330BA010A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EC2E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2">
    <w:name w:val="List Table 2"/>
    <w:basedOn w:val="Tablanormal"/>
    <w:uiPriority w:val="47"/>
    <w:rsid w:val="00761B8E"/>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6concolores">
    <w:name w:val="Grid Table 6 Colorful"/>
    <w:basedOn w:val="Tablanormal"/>
    <w:uiPriority w:val="51"/>
    <w:rsid w:val="00941ECE"/>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49535">
      <w:bodyDiv w:val="1"/>
      <w:marLeft w:val="0"/>
      <w:marRight w:val="0"/>
      <w:marTop w:val="0"/>
      <w:marBottom w:val="0"/>
      <w:divBdr>
        <w:top w:val="none" w:sz="0" w:space="0" w:color="auto"/>
        <w:left w:val="none" w:sz="0" w:space="0" w:color="auto"/>
        <w:bottom w:val="none" w:sz="0" w:space="0" w:color="auto"/>
        <w:right w:val="none" w:sz="0" w:space="0" w:color="auto"/>
      </w:divBdr>
    </w:div>
    <w:div w:id="97680371">
      <w:bodyDiv w:val="1"/>
      <w:marLeft w:val="0"/>
      <w:marRight w:val="0"/>
      <w:marTop w:val="0"/>
      <w:marBottom w:val="0"/>
      <w:divBdr>
        <w:top w:val="none" w:sz="0" w:space="0" w:color="auto"/>
        <w:left w:val="none" w:sz="0" w:space="0" w:color="auto"/>
        <w:bottom w:val="none" w:sz="0" w:space="0" w:color="auto"/>
        <w:right w:val="none" w:sz="0" w:space="0" w:color="auto"/>
      </w:divBdr>
    </w:div>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237711196">
      <w:bodyDiv w:val="1"/>
      <w:marLeft w:val="0"/>
      <w:marRight w:val="0"/>
      <w:marTop w:val="0"/>
      <w:marBottom w:val="0"/>
      <w:divBdr>
        <w:top w:val="none" w:sz="0" w:space="0" w:color="auto"/>
        <w:left w:val="none" w:sz="0" w:space="0" w:color="auto"/>
        <w:bottom w:val="none" w:sz="0" w:space="0" w:color="auto"/>
        <w:right w:val="none" w:sz="0" w:space="0" w:color="auto"/>
      </w:divBdr>
    </w:div>
    <w:div w:id="306399023">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32221213">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411705025">
      <w:bodyDiv w:val="1"/>
      <w:marLeft w:val="0"/>
      <w:marRight w:val="0"/>
      <w:marTop w:val="0"/>
      <w:marBottom w:val="0"/>
      <w:divBdr>
        <w:top w:val="none" w:sz="0" w:space="0" w:color="auto"/>
        <w:left w:val="none" w:sz="0" w:space="0" w:color="auto"/>
        <w:bottom w:val="none" w:sz="0" w:space="0" w:color="auto"/>
        <w:right w:val="none" w:sz="0" w:space="0" w:color="auto"/>
      </w:divBdr>
    </w:div>
    <w:div w:id="489565831">
      <w:bodyDiv w:val="1"/>
      <w:marLeft w:val="0"/>
      <w:marRight w:val="0"/>
      <w:marTop w:val="0"/>
      <w:marBottom w:val="0"/>
      <w:divBdr>
        <w:top w:val="none" w:sz="0" w:space="0" w:color="auto"/>
        <w:left w:val="none" w:sz="0" w:space="0" w:color="auto"/>
        <w:bottom w:val="none" w:sz="0" w:space="0" w:color="auto"/>
        <w:right w:val="none" w:sz="0" w:space="0" w:color="auto"/>
      </w:divBdr>
    </w:div>
    <w:div w:id="550724754">
      <w:bodyDiv w:val="1"/>
      <w:marLeft w:val="0"/>
      <w:marRight w:val="0"/>
      <w:marTop w:val="0"/>
      <w:marBottom w:val="0"/>
      <w:divBdr>
        <w:top w:val="none" w:sz="0" w:space="0" w:color="auto"/>
        <w:left w:val="none" w:sz="0" w:space="0" w:color="auto"/>
        <w:bottom w:val="none" w:sz="0" w:space="0" w:color="auto"/>
        <w:right w:val="none" w:sz="0" w:space="0" w:color="auto"/>
      </w:divBdr>
    </w:div>
    <w:div w:id="650184477">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951592360">
      <w:bodyDiv w:val="1"/>
      <w:marLeft w:val="0"/>
      <w:marRight w:val="0"/>
      <w:marTop w:val="0"/>
      <w:marBottom w:val="0"/>
      <w:divBdr>
        <w:top w:val="none" w:sz="0" w:space="0" w:color="auto"/>
        <w:left w:val="none" w:sz="0" w:space="0" w:color="auto"/>
        <w:bottom w:val="none" w:sz="0" w:space="0" w:color="auto"/>
        <w:right w:val="none" w:sz="0" w:space="0" w:color="auto"/>
      </w:divBdr>
    </w:div>
    <w:div w:id="1002127097">
      <w:bodyDiv w:val="1"/>
      <w:marLeft w:val="0"/>
      <w:marRight w:val="0"/>
      <w:marTop w:val="0"/>
      <w:marBottom w:val="0"/>
      <w:divBdr>
        <w:top w:val="none" w:sz="0" w:space="0" w:color="auto"/>
        <w:left w:val="none" w:sz="0" w:space="0" w:color="auto"/>
        <w:bottom w:val="none" w:sz="0" w:space="0" w:color="auto"/>
        <w:right w:val="none" w:sz="0" w:space="0" w:color="auto"/>
      </w:divBdr>
    </w:div>
    <w:div w:id="1077938967">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231235011">
      <w:bodyDiv w:val="1"/>
      <w:marLeft w:val="0"/>
      <w:marRight w:val="0"/>
      <w:marTop w:val="0"/>
      <w:marBottom w:val="0"/>
      <w:divBdr>
        <w:top w:val="none" w:sz="0" w:space="0" w:color="auto"/>
        <w:left w:val="none" w:sz="0" w:space="0" w:color="auto"/>
        <w:bottom w:val="none" w:sz="0" w:space="0" w:color="auto"/>
        <w:right w:val="none" w:sz="0" w:space="0" w:color="auto"/>
      </w:divBdr>
    </w:div>
    <w:div w:id="1335262731">
      <w:bodyDiv w:val="1"/>
      <w:marLeft w:val="0"/>
      <w:marRight w:val="0"/>
      <w:marTop w:val="0"/>
      <w:marBottom w:val="0"/>
      <w:divBdr>
        <w:top w:val="none" w:sz="0" w:space="0" w:color="auto"/>
        <w:left w:val="none" w:sz="0" w:space="0" w:color="auto"/>
        <w:bottom w:val="none" w:sz="0" w:space="0" w:color="auto"/>
        <w:right w:val="none" w:sz="0" w:space="0" w:color="auto"/>
      </w:divBdr>
      <w:divsChild>
        <w:div w:id="322898172">
          <w:marLeft w:val="0"/>
          <w:marRight w:val="0"/>
          <w:marTop w:val="0"/>
          <w:marBottom w:val="0"/>
          <w:divBdr>
            <w:top w:val="none" w:sz="0" w:space="0" w:color="auto"/>
            <w:left w:val="none" w:sz="0" w:space="0" w:color="auto"/>
            <w:bottom w:val="none" w:sz="0" w:space="0" w:color="auto"/>
            <w:right w:val="none" w:sz="0" w:space="0" w:color="auto"/>
          </w:divBdr>
        </w:div>
        <w:div w:id="623973062">
          <w:marLeft w:val="0"/>
          <w:marRight w:val="0"/>
          <w:marTop w:val="0"/>
          <w:marBottom w:val="0"/>
          <w:divBdr>
            <w:top w:val="none" w:sz="0" w:space="0" w:color="auto"/>
            <w:left w:val="none" w:sz="0" w:space="0" w:color="auto"/>
            <w:bottom w:val="none" w:sz="0" w:space="0" w:color="auto"/>
            <w:right w:val="none" w:sz="0" w:space="0" w:color="auto"/>
          </w:divBdr>
        </w:div>
      </w:divsChild>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376657805">
      <w:bodyDiv w:val="1"/>
      <w:marLeft w:val="0"/>
      <w:marRight w:val="0"/>
      <w:marTop w:val="0"/>
      <w:marBottom w:val="0"/>
      <w:divBdr>
        <w:top w:val="none" w:sz="0" w:space="0" w:color="auto"/>
        <w:left w:val="none" w:sz="0" w:space="0" w:color="auto"/>
        <w:bottom w:val="none" w:sz="0" w:space="0" w:color="auto"/>
        <w:right w:val="none" w:sz="0" w:space="0" w:color="auto"/>
      </w:divBdr>
    </w:div>
    <w:div w:id="1426535479">
      <w:bodyDiv w:val="1"/>
      <w:marLeft w:val="0"/>
      <w:marRight w:val="0"/>
      <w:marTop w:val="0"/>
      <w:marBottom w:val="0"/>
      <w:divBdr>
        <w:top w:val="none" w:sz="0" w:space="0" w:color="auto"/>
        <w:left w:val="none" w:sz="0" w:space="0" w:color="auto"/>
        <w:bottom w:val="none" w:sz="0" w:space="0" w:color="auto"/>
        <w:right w:val="none" w:sz="0" w:space="0" w:color="auto"/>
      </w:divBdr>
    </w:div>
    <w:div w:id="144318739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538545056">
      <w:bodyDiv w:val="1"/>
      <w:marLeft w:val="0"/>
      <w:marRight w:val="0"/>
      <w:marTop w:val="0"/>
      <w:marBottom w:val="0"/>
      <w:divBdr>
        <w:top w:val="none" w:sz="0" w:space="0" w:color="auto"/>
        <w:left w:val="none" w:sz="0" w:space="0" w:color="auto"/>
        <w:bottom w:val="none" w:sz="0" w:space="0" w:color="auto"/>
        <w:right w:val="none" w:sz="0" w:space="0" w:color="auto"/>
      </w:divBdr>
    </w:div>
    <w:div w:id="1614632222">
      <w:bodyDiv w:val="1"/>
      <w:marLeft w:val="0"/>
      <w:marRight w:val="0"/>
      <w:marTop w:val="0"/>
      <w:marBottom w:val="0"/>
      <w:divBdr>
        <w:top w:val="none" w:sz="0" w:space="0" w:color="auto"/>
        <w:left w:val="none" w:sz="0" w:space="0" w:color="auto"/>
        <w:bottom w:val="none" w:sz="0" w:space="0" w:color="auto"/>
        <w:right w:val="none" w:sz="0" w:space="0" w:color="auto"/>
      </w:divBdr>
      <w:divsChild>
        <w:div w:id="944771316">
          <w:marLeft w:val="0"/>
          <w:marRight w:val="0"/>
          <w:marTop w:val="0"/>
          <w:marBottom w:val="0"/>
          <w:divBdr>
            <w:top w:val="none" w:sz="0" w:space="0" w:color="auto"/>
            <w:left w:val="none" w:sz="0" w:space="0" w:color="auto"/>
            <w:bottom w:val="none" w:sz="0" w:space="0" w:color="auto"/>
            <w:right w:val="none" w:sz="0" w:space="0" w:color="auto"/>
          </w:divBdr>
        </w:div>
      </w:divsChild>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705522287">
      <w:bodyDiv w:val="1"/>
      <w:marLeft w:val="0"/>
      <w:marRight w:val="0"/>
      <w:marTop w:val="0"/>
      <w:marBottom w:val="0"/>
      <w:divBdr>
        <w:top w:val="none" w:sz="0" w:space="0" w:color="auto"/>
        <w:left w:val="none" w:sz="0" w:space="0" w:color="auto"/>
        <w:bottom w:val="none" w:sz="0" w:space="0" w:color="auto"/>
        <w:right w:val="none" w:sz="0" w:space="0" w:color="auto"/>
      </w:divBdr>
    </w:div>
    <w:div w:id="1721594454">
      <w:bodyDiv w:val="1"/>
      <w:marLeft w:val="0"/>
      <w:marRight w:val="0"/>
      <w:marTop w:val="0"/>
      <w:marBottom w:val="0"/>
      <w:divBdr>
        <w:top w:val="none" w:sz="0" w:space="0" w:color="auto"/>
        <w:left w:val="none" w:sz="0" w:space="0" w:color="auto"/>
        <w:bottom w:val="none" w:sz="0" w:space="0" w:color="auto"/>
        <w:right w:val="none" w:sz="0" w:space="0" w:color="auto"/>
      </w:divBdr>
    </w:div>
    <w:div w:id="1804696013">
      <w:bodyDiv w:val="1"/>
      <w:marLeft w:val="0"/>
      <w:marRight w:val="0"/>
      <w:marTop w:val="0"/>
      <w:marBottom w:val="0"/>
      <w:divBdr>
        <w:top w:val="none" w:sz="0" w:space="0" w:color="auto"/>
        <w:left w:val="none" w:sz="0" w:space="0" w:color="auto"/>
        <w:bottom w:val="none" w:sz="0" w:space="0" w:color="auto"/>
        <w:right w:val="none" w:sz="0" w:space="0" w:color="auto"/>
      </w:divBdr>
    </w:div>
    <w:div w:id="1858302301">
      <w:bodyDiv w:val="1"/>
      <w:marLeft w:val="0"/>
      <w:marRight w:val="0"/>
      <w:marTop w:val="0"/>
      <w:marBottom w:val="0"/>
      <w:divBdr>
        <w:top w:val="none" w:sz="0" w:space="0" w:color="auto"/>
        <w:left w:val="none" w:sz="0" w:space="0" w:color="auto"/>
        <w:bottom w:val="none" w:sz="0" w:space="0" w:color="auto"/>
        <w:right w:val="none" w:sz="0" w:space="0" w:color="auto"/>
      </w:divBdr>
    </w:div>
    <w:div w:id="1864631105">
      <w:bodyDiv w:val="1"/>
      <w:marLeft w:val="0"/>
      <w:marRight w:val="0"/>
      <w:marTop w:val="0"/>
      <w:marBottom w:val="0"/>
      <w:divBdr>
        <w:top w:val="none" w:sz="0" w:space="0" w:color="auto"/>
        <w:left w:val="none" w:sz="0" w:space="0" w:color="auto"/>
        <w:bottom w:val="none" w:sz="0" w:space="0" w:color="auto"/>
        <w:right w:val="none" w:sz="0" w:space="0" w:color="auto"/>
      </w:divBdr>
    </w:div>
    <w:div w:id="1936091725">
      <w:bodyDiv w:val="1"/>
      <w:marLeft w:val="0"/>
      <w:marRight w:val="0"/>
      <w:marTop w:val="0"/>
      <w:marBottom w:val="0"/>
      <w:divBdr>
        <w:top w:val="none" w:sz="0" w:space="0" w:color="auto"/>
        <w:left w:val="none" w:sz="0" w:space="0" w:color="auto"/>
        <w:bottom w:val="none" w:sz="0" w:space="0" w:color="auto"/>
        <w:right w:val="none" w:sz="0" w:space="0" w:color="auto"/>
      </w:divBdr>
    </w:div>
    <w:div w:id="2038462595">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 w:id="2091539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94D73E6-9162-454E-87F7-EEABE765A8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766</TotalTime>
  <Pages>17</Pages>
  <Words>5510</Words>
  <Characters>30308</Characters>
  <Application>Microsoft Office Word</Application>
  <DocSecurity>0</DocSecurity>
  <Lines>252</Lines>
  <Paragraphs>71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35747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ALDO</dc:creator>
  <cp:keywords/>
  <dc:description/>
  <cp:lastModifiedBy>Marce Acosta</cp:lastModifiedBy>
  <cp:revision>38</cp:revision>
  <cp:lastPrinted>2024-08-07T21:18:00Z</cp:lastPrinted>
  <dcterms:created xsi:type="dcterms:W3CDTF">2025-09-04T15:15:00Z</dcterms:created>
  <dcterms:modified xsi:type="dcterms:W3CDTF">2025-12-03T18:12:00Z</dcterms:modified>
</cp:coreProperties>
</file>