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tblInd w:w="1701" w:type="dxa"/>
        <w:tblCellMar>
          <w:left w:w="0" w:type="dxa"/>
          <w:right w:w="0" w:type="dxa"/>
        </w:tblCellMar>
        <w:tblLook w:val="04A0" w:firstRow="1" w:lastRow="0" w:firstColumn="1" w:lastColumn="0" w:noHBand="0" w:noVBand="1"/>
      </w:tblPr>
      <w:tblGrid>
        <w:gridCol w:w="20"/>
      </w:tblGrid>
      <w:tr w:rsidR="007C45BF" w:rsidRPr="007C45BF" w14:paraId="2BFA5F7B" w14:textId="77777777" w:rsidTr="007C45BF">
        <w:trPr>
          <w:tblCellSpacing w:w="0" w:type="dxa"/>
        </w:trPr>
        <w:tc>
          <w:tcPr>
            <w:tcW w:w="20" w:type="dxa"/>
            <w:vAlign w:val="center"/>
            <w:hideMark/>
          </w:tcPr>
          <w:p w14:paraId="1A7F9817" w14:textId="77777777" w:rsidR="007C45BF" w:rsidRPr="007C45BF" w:rsidRDefault="007C45BF" w:rsidP="00502BB9">
            <w:pPr>
              <w:pStyle w:val="Ttulo1"/>
              <w:rPr>
                <w:rFonts w:eastAsia="Times New Roman"/>
                <w:lang w:eastAsia="es-MX"/>
              </w:rPr>
            </w:pPr>
          </w:p>
        </w:tc>
      </w:tr>
    </w:tbl>
    <w:p w14:paraId="3F2DC335" w14:textId="77777777" w:rsidR="000B1682" w:rsidRDefault="000B1682" w:rsidP="000B1682">
      <w:pPr>
        <w:spacing w:after="0"/>
        <w:jc w:val="center"/>
        <w:rPr>
          <w:rFonts w:ascii="Arial" w:eastAsia="Times New Roman" w:hAnsi="Arial" w:cs="Arial"/>
          <w:sz w:val="24"/>
          <w:szCs w:val="24"/>
          <w:lang w:eastAsia="es-MX"/>
        </w:rPr>
      </w:pPr>
    </w:p>
    <w:p w14:paraId="59A693B5" w14:textId="77777777" w:rsidR="000B1682" w:rsidRDefault="000B1682" w:rsidP="000B1682">
      <w:pPr>
        <w:spacing w:after="0"/>
        <w:jc w:val="center"/>
        <w:rPr>
          <w:rFonts w:ascii="Arial" w:eastAsia="Times New Roman" w:hAnsi="Arial" w:cs="Arial"/>
          <w:sz w:val="24"/>
          <w:szCs w:val="24"/>
          <w:lang w:eastAsia="es-MX"/>
        </w:rPr>
      </w:pPr>
    </w:p>
    <w:p w14:paraId="059CFF24" w14:textId="77777777" w:rsidR="005A1098" w:rsidRDefault="005A1098" w:rsidP="000B1682">
      <w:pPr>
        <w:spacing w:after="0"/>
        <w:jc w:val="center"/>
        <w:rPr>
          <w:rFonts w:ascii="Arial" w:eastAsia="Times New Roman" w:hAnsi="Arial" w:cs="Arial"/>
          <w:i/>
          <w:sz w:val="24"/>
          <w:szCs w:val="24"/>
          <w:u w:val="single"/>
          <w:lang w:eastAsia="es-MX"/>
        </w:rPr>
      </w:pPr>
      <w:r w:rsidRPr="005A1098">
        <w:rPr>
          <w:rFonts w:ascii="Arial" w:eastAsia="Times New Roman" w:hAnsi="Arial" w:cs="Arial"/>
          <w:sz w:val="24"/>
          <w:szCs w:val="24"/>
          <w:lang w:eastAsia="es-MX"/>
        </w:rPr>
        <w:t xml:space="preserve">“Este sujeto obligado si está facultado para generar la información requerida con fundamento en el Artículo 45, Fracción </w:t>
      </w:r>
      <w:proofErr w:type="gramStart"/>
      <w:r w:rsidRPr="005A1098">
        <w:rPr>
          <w:rFonts w:ascii="Arial" w:eastAsia="Times New Roman" w:hAnsi="Arial" w:cs="Arial"/>
          <w:sz w:val="24"/>
          <w:szCs w:val="24"/>
          <w:lang w:eastAsia="es-MX"/>
        </w:rPr>
        <w:t>III,  del</w:t>
      </w:r>
      <w:proofErr w:type="gramEnd"/>
      <w:r w:rsidRPr="005A1098">
        <w:rPr>
          <w:rFonts w:ascii="Arial" w:eastAsia="Times New Roman" w:hAnsi="Arial" w:cs="Arial"/>
          <w:sz w:val="24"/>
          <w:szCs w:val="24"/>
          <w:lang w:eastAsia="es-MX"/>
        </w:rPr>
        <w:t xml:space="preserve">  Reglamento Interno de la Administración de </w:t>
      </w:r>
      <w:proofErr w:type="spellStart"/>
      <w:r w:rsidRPr="005A1098">
        <w:rPr>
          <w:rFonts w:ascii="Arial" w:eastAsia="Times New Roman" w:hAnsi="Arial" w:cs="Arial"/>
          <w:sz w:val="24"/>
          <w:szCs w:val="24"/>
          <w:lang w:eastAsia="es-MX"/>
        </w:rPr>
        <w:t>Tampamolón</w:t>
      </w:r>
      <w:proofErr w:type="spellEnd"/>
      <w:r w:rsidRPr="005A1098">
        <w:rPr>
          <w:rFonts w:ascii="Arial" w:eastAsia="Times New Roman" w:hAnsi="Arial" w:cs="Arial"/>
          <w:sz w:val="24"/>
          <w:szCs w:val="24"/>
          <w:lang w:eastAsia="es-MX"/>
        </w:rPr>
        <w:t xml:space="preserve"> Corona, SLP </w:t>
      </w:r>
      <w:r>
        <w:rPr>
          <w:rFonts w:ascii="Arial" w:eastAsia="Times New Roman" w:hAnsi="Arial" w:cs="Arial"/>
          <w:sz w:val="24"/>
          <w:szCs w:val="24"/>
          <w:lang w:eastAsia="es-MX"/>
        </w:rPr>
        <w:t xml:space="preserve">   </w:t>
      </w:r>
      <w:r w:rsidR="000B1682" w:rsidRPr="000B1682">
        <w:rPr>
          <w:rFonts w:ascii="Arial" w:eastAsia="Times New Roman" w:hAnsi="Arial" w:cs="Arial"/>
          <w:i/>
          <w:sz w:val="24"/>
          <w:szCs w:val="24"/>
          <w:u w:val="single"/>
          <w:lang w:eastAsia="es-MX"/>
        </w:rPr>
        <w:t>III. Promover la Instrumentación y actualización del Programa Municipal de Protección ambiental, orientándolo hacia el ordenamiento ecológico del territorio</w:t>
      </w:r>
      <w:r w:rsidR="000B1682">
        <w:rPr>
          <w:rFonts w:ascii="Arial" w:eastAsia="Times New Roman" w:hAnsi="Arial" w:cs="Arial"/>
          <w:i/>
          <w:sz w:val="24"/>
          <w:szCs w:val="24"/>
          <w:u w:val="single"/>
          <w:lang w:eastAsia="es-MX"/>
        </w:rPr>
        <w:t xml:space="preserve">. </w:t>
      </w:r>
    </w:p>
    <w:p w14:paraId="72F4C571" w14:textId="77777777" w:rsidR="000B1682" w:rsidRDefault="000B1682" w:rsidP="000B1682">
      <w:pPr>
        <w:spacing w:after="0"/>
        <w:jc w:val="center"/>
        <w:rPr>
          <w:rFonts w:ascii="Arial" w:eastAsia="Times New Roman" w:hAnsi="Arial" w:cs="Arial"/>
          <w:sz w:val="24"/>
          <w:szCs w:val="24"/>
          <w:lang w:eastAsia="es-MX"/>
        </w:rPr>
      </w:pPr>
    </w:p>
    <w:p w14:paraId="33477730" w14:textId="77777777" w:rsidR="005A1098" w:rsidRDefault="005A1098" w:rsidP="000B1682">
      <w:pPr>
        <w:spacing w:after="0"/>
        <w:jc w:val="center"/>
        <w:rPr>
          <w:rFonts w:ascii="Arial" w:eastAsia="Times New Roman" w:hAnsi="Arial" w:cs="Arial"/>
          <w:i/>
          <w:sz w:val="24"/>
          <w:szCs w:val="24"/>
          <w:u w:val="single"/>
          <w:lang w:eastAsia="es-MX"/>
        </w:rPr>
      </w:pPr>
      <w:r w:rsidRPr="005A1098">
        <w:rPr>
          <w:rFonts w:ascii="Arial" w:eastAsia="Times New Roman" w:hAnsi="Arial" w:cs="Arial"/>
          <w:sz w:val="24"/>
          <w:szCs w:val="24"/>
          <w:lang w:eastAsia="es-MX"/>
        </w:rPr>
        <w:t xml:space="preserve">y con fundamento en la </w:t>
      </w:r>
      <w:r w:rsidRPr="007C45BF">
        <w:rPr>
          <w:rFonts w:ascii="Arial" w:eastAsia="Times New Roman" w:hAnsi="Arial" w:cs="Arial"/>
          <w:sz w:val="24"/>
          <w:szCs w:val="24"/>
          <w:lang w:eastAsia="es-MX"/>
        </w:rPr>
        <w:t xml:space="preserve"> Ley de Ordenamiento Territorial y Desarrollo Urbano del Estado de San Luis Potosí</w:t>
      </w:r>
      <w:r w:rsidRPr="005A1098">
        <w:rPr>
          <w:rFonts w:ascii="Arial" w:eastAsia="Times New Roman" w:hAnsi="Arial" w:cs="Arial"/>
          <w:sz w:val="24"/>
          <w:szCs w:val="24"/>
          <w:lang w:eastAsia="es-MX"/>
        </w:rPr>
        <w:t xml:space="preserve">,  </w:t>
      </w:r>
      <w:r w:rsidRPr="007C45BF">
        <w:rPr>
          <w:rFonts w:ascii="Arial" w:eastAsia="Times New Roman" w:hAnsi="Arial" w:cs="Arial"/>
          <w:sz w:val="24"/>
          <w:szCs w:val="24"/>
          <w:lang w:eastAsia="es-MX"/>
        </w:rPr>
        <w:t>TITULO SEGUNDO</w:t>
      </w:r>
      <w:r w:rsidRPr="005A1098">
        <w:rPr>
          <w:rFonts w:ascii="Arial" w:eastAsia="Times New Roman" w:hAnsi="Arial" w:cs="Arial"/>
          <w:sz w:val="24"/>
          <w:szCs w:val="24"/>
          <w:lang w:eastAsia="es-MX"/>
        </w:rPr>
        <w:t>, CA</w:t>
      </w:r>
      <w:r w:rsidRPr="007C45BF">
        <w:rPr>
          <w:rFonts w:ascii="Arial" w:eastAsia="Times New Roman" w:hAnsi="Arial" w:cs="Arial"/>
          <w:sz w:val="24"/>
          <w:szCs w:val="24"/>
          <w:lang w:eastAsia="es-MX"/>
        </w:rPr>
        <w:t>PITULO VI</w:t>
      </w:r>
      <w:r w:rsidRPr="005A1098">
        <w:rPr>
          <w:rFonts w:ascii="Arial" w:eastAsia="Times New Roman" w:hAnsi="Arial" w:cs="Arial"/>
          <w:sz w:val="24"/>
          <w:szCs w:val="24"/>
          <w:lang w:eastAsia="es-MX"/>
        </w:rPr>
        <w:t xml:space="preserve">, </w:t>
      </w:r>
      <w:r w:rsidRPr="007C45BF">
        <w:rPr>
          <w:rFonts w:ascii="Arial" w:eastAsia="Times New Roman" w:hAnsi="Arial" w:cs="Arial"/>
          <w:sz w:val="24"/>
          <w:szCs w:val="24"/>
          <w:lang w:eastAsia="es-MX"/>
        </w:rPr>
        <w:t>ATRIBUCIONES DE LOS MUNICIPIOS</w:t>
      </w:r>
      <w:r w:rsidRPr="005A1098">
        <w:rPr>
          <w:rFonts w:ascii="Arial" w:eastAsia="Times New Roman" w:hAnsi="Arial" w:cs="Arial"/>
          <w:sz w:val="24"/>
          <w:szCs w:val="24"/>
          <w:lang w:eastAsia="es-MX"/>
        </w:rPr>
        <w:t xml:space="preserve">,  </w:t>
      </w:r>
      <w:r w:rsidRPr="007C45BF">
        <w:rPr>
          <w:rFonts w:ascii="Arial" w:eastAsia="Times New Roman" w:hAnsi="Arial" w:cs="Arial"/>
          <w:sz w:val="24"/>
          <w:szCs w:val="24"/>
          <w:lang w:eastAsia="es-MX"/>
        </w:rPr>
        <w:t xml:space="preserve">ARTICULO XVIII, FRACCION I, </w:t>
      </w:r>
      <w:r w:rsidRPr="007C45BF">
        <w:rPr>
          <w:rFonts w:ascii="Arial" w:eastAsia="Times New Roman" w:hAnsi="Arial" w:cs="Arial"/>
          <w:i/>
          <w:sz w:val="24"/>
          <w:szCs w:val="24"/>
          <w:u w:val="single"/>
          <w:lang w:eastAsia="es-MX"/>
        </w:rPr>
        <w:t xml:space="preserve">Formular, aprobar, administrar, evaluar, actualizar, modificar, ejecutar y vigilar el cumplimiento de los Programas Municipales de Ordenamiento Territorial y Desarrollo Urbano y los Programas de Desarrollo Urbano de los Centros de Población, y los demás que de estos se deriven; con base en lo dispuesto en esta Ley, los cuales deberán tener congruencia y vinculación con el Programa Estatal de Ordenamiento Territorial y Desarrollo Urbano y con otros niveles superiores de planeación, y deberán contar para su validez con el dictamen de congruencia </w:t>
      </w:r>
      <w:r w:rsidRPr="005A1098">
        <w:rPr>
          <w:rFonts w:ascii="Arial" w:eastAsia="Times New Roman" w:hAnsi="Arial" w:cs="Arial"/>
          <w:i/>
          <w:sz w:val="24"/>
          <w:szCs w:val="24"/>
          <w:u w:val="single"/>
          <w:lang w:eastAsia="es-MX"/>
        </w:rPr>
        <w:t xml:space="preserve">Expedido </w:t>
      </w:r>
      <w:r>
        <w:rPr>
          <w:rFonts w:ascii="Arial" w:eastAsia="Times New Roman" w:hAnsi="Arial" w:cs="Arial"/>
          <w:i/>
          <w:sz w:val="24"/>
          <w:szCs w:val="24"/>
          <w:u w:val="single"/>
          <w:lang w:eastAsia="es-MX"/>
        </w:rPr>
        <w:t xml:space="preserve"> la Secretaría.</w:t>
      </w:r>
    </w:p>
    <w:p w14:paraId="57B43F15" w14:textId="32424711" w:rsidR="005A1098" w:rsidRPr="000B1682" w:rsidRDefault="005A1098" w:rsidP="000B1682">
      <w:pPr>
        <w:spacing w:after="0"/>
        <w:jc w:val="center"/>
        <w:rPr>
          <w:rFonts w:ascii="Arial" w:hAnsi="Arial" w:cs="Arial"/>
          <w:b/>
          <w:sz w:val="24"/>
          <w:szCs w:val="24"/>
        </w:rPr>
      </w:pPr>
      <w:r w:rsidRPr="007C45BF">
        <w:rPr>
          <w:rFonts w:ascii="Arial" w:eastAsia="Times New Roman" w:hAnsi="Arial" w:cs="Arial"/>
          <w:i/>
          <w:sz w:val="24"/>
          <w:szCs w:val="24"/>
          <w:u w:val="single"/>
          <w:lang w:eastAsia="es-MX"/>
        </w:rPr>
        <w:br/>
      </w:r>
      <w:r w:rsidRPr="000B1682">
        <w:rPr>
          <w:rFonts w:ascii="Arial" w:hAnsi="Arial" w:cs="Arial"/>
          <w:b/>
          <w:color w:val="000000"/>
          <w:sz w:val="24"/>
          <w:szCs w:val="24"/>
          <w:u w:val="single"/>
          <w:shd w:val="clear" w:color="auto" w:fill="FFFFFF"/>
        </w:rPr>
        <w:t xml:space="preserve">"Al mes de </w:t>
      </w:r>
      <w:r w:rsidR="00194813">
        <w:rPr>
          <w:rFonts w:ascii="Arial" w:hAnsi="Arial" w:cs="Arial"/>
          <w:b/>
          <w:color w:val="000000"/>
          <w:sz w:val="24"/>
          <w:szCs w:val="24"/>
          <w:u w:val="single"/>
          <w:shd w:val="clear" w:color="auto" w:fill="FFFFFF"/>
        </w:rPr>
        <w:t xml:space="preserve">JUNIO </w:t>
      </w:r>
      <w:r w:rsidR="008056FB">
        <w:rPr>
          <w:rFonts w:ascii="Arial" w:hAnsi="Arial" w:cs="Arial"/>
          <w:b/>
          <w:color w:val="000000"/>
          <w:sz w:val="24"/>
          <w:szCs w:val="24"/>
          <w:u w:val="single"/>
          <w:shd w:val="clear" w:color="auto" w:fill="FFFFFF"/>
        </w:rPr>
        <w:t>2026</w:t>
      </w:r>
      <w:r w:rsidRPr="000B1682">
        <w:rPr>
          <w:rFonts w:ascii="Arial" w:hAnsi="Arial" w:cs="Arial"/>
          <w:b/>
          <w:color w:val="000000"/>
          <w:sz w:val="24"/>
          <w:szCs w:val="24"/>
          <w:u w:val="single"/>
          <w:shd w:val="clear" w:color="auto" w:fill="FFFFFF"/>
        </w:rPr>
        <w:t>, No se generó informació</w:t>
      </w:r>
      <w:r w:rsidR="005509B6">
        <w:rPr>
          <w:rFonts w:ascii="Arial" w:hAnsi="Arial" w:cs="Arial"/>
          <w:b/>
          <w:color w:val="000000"/>
          <w:sz w:val="24"/>
          <w:szCs w:val="24"/>
          <w:u w:val="single"/>
          <w:shd w:val="clear" w:color="auto" w:fill="FFFFFF"/>
        </w:rPr>
        <w:t>n</w:t>
      </w:r>
      <w:r w:rsidRPr="000B1682">
        <w:rPr>
          <w:rFonts w:ascii="Arial" w:hAnsi="Arial" w:cs="Arial"/>
          <w:b/>
          <w:color w:val="000000"/>
          <w:sz w:val="24"/>
          <w:szCs w:val="24"/>
          <w:u w:val="single"/>
          <w:shd w:val="clear" w:color="auto" w:fill="FFFFFF"/>
        </w:rPr>
        <w:t>, no contamos con Planes o Programas de ordenamiento territorial, sin embargo, para la elaboración de planes de ordenamiento territorial, ecológico se pretende acercamiento con dependencias que nos brinden la orientación para la elaboración de los mismos</w:t>
      </w:r>
      <w:r w:rsidRPr="000B1682">
        <w:rPr>
          <w:rFonts w:ascii="Arial" w:hAnsi="Arial" w:cs="Arial"/>
          <w:b/>
          <w:color w:val="000000"/>
          <w:sz w:val="24"/>
          <w:szCs w:val="24"/>
          <w:shd w:val="clear" w:color="auto" w:fill="FFFFFF"/>
        </w:rPr>
        <w:t>”</w:t>
      </w:r>
      <w:r w:rsidR="00A902E3">
        <w:rPr>
          <w:rFonts w:ascii="Arial" w:hAnsi="Arial" w:cs="Arial"/>
          <w:b/>
          <w:color w:val="000000"/>
          <w:sz w:val="24"/>
          <w:szCs w:val="24"/>
          <w:shd w:val="clear" w:color="auto" w:fill="FFFFFF"/>
        </w:rPr>
        <w:t>.</w:t>
      </w:r>
    </w:p>
    <w:sectPr w:rsidR="005A1098" w:rsidRPr="000B168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5BF"/>
    <w:rsid w:val="00032504"/>
    <w:rsid w:val="000739C9"/>
    <w:rsid w:val="000B1682"/>
    <w:rsid w:val="000C739E"/>
    <w:rsid w:val="000D1202"/>
    <w:rsid w:val="000E3358"/>
    <w:rsid w:val="001939C8"/>
    <w:rsid w:val="00194813"/>
    <w:rsid w:val="002347D2"/>
    <w:rsid w:val="00272A13"/>
    <w:rsid w:val="002C676B"/>
    <w:rsid w:val="00316B24"/>
    <w:rsid w:val="00414C6F"/>
    <w:rsid w:val="00502BB9"/>
    <w:rsid w:val="005470DF"/>
    <w:rsid w:val="005509B6"/>
    <w:rsid w:val="005A1098"/>
    <w:rsid w:val="005D4258"/>
    <w:rsid w:val="005F05F1"/>
    <w:rsid w:val="006569FD"/>
    <w:rsid w:val="0066148A"/>
    <w:rsid w:val="00672E03"/>
    <w:rsid w:val="00680F4E"/>
    <w:rsid w:val="006B1BC2"/>
    <w:rsid w:val="00700413"/>
    <w:rsid w:val="00746863"/>
    <w:rsid w:val="0077671D"/>
    <w:rsid w:val="007B2E20"/>
    <w:rsid w:val="007C45BF"/>
    <w:rsid w:val="00803F37"/>
    <w:rsid w:val="008056FB"/>
    <w:rsid w:val="00810D3A"/>
    <w:rsid w:val="008A2DF4"/>
    <w:rsid w:val="008E5212"/>
    <w:rsid w:val="00922D8E"/>
    <w:rsid w:val="0093759E"/>
    <w:rsid w:val="00946EBC"/>
    <w:rsid w:val="009701DD"/>
    <w:rsid w:val="009B3990"/>
    <w:rsid w:val="009D5E76"/>
    <w:rsid w:val="00A0762D"/>
    <w:rsid w:val="00A408B2"/>
    <w:rsid w:val="00A63F82"/>
    <w:rsid w:val="00A8324F"/>
    <w:rsid w:val="00A902E3"/>
    <w:rsid w:val="00B03F22"/>
    <w:rsid w:val="00B63BB6"/>
    <w:rsid w:val="00BB1D12"/>
    <w:rsid w:val="00C12B0D"/>
    <w:rsid w:val="00CD406B"/>
    <w:rsid w:val="00D30C3D"/>
    <w:rsid w:val="00DA7CC7"/>
    <w:rsid w:val="00DF32B3"/>
    <w:rsid w:val="00EB3026"/>
    <w:rsid w:val="00EB5394"/>
    <w:rsid w:val="00F07DF4"/>
    <w:rsid w:val="00F230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3701E"/>
  <w15:docId w15:val="{015BA2EE-160E-44E5-BAE3-479E62D5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02BB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C45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45BF"/>
    <w:rPr>
      <w:rFonts w:ascii="Tahoma" w:hAnsi="Tahoma" w:cs="Tahoma"/>
      <w:sz w:val="16"/>
      <w:szCs w:val="16"/>
    </w:rPr>
  </w:style>
  <w:style w:type="character" w:customStyle="1" w:styleId="Ttulo1Car">
    <w:name w:val="Título 1 Car"/>
    <w:basedOn w:val="Fuentedeprrafopredeter"/>
    <w:link w:val="Ttulo1"/>
    <w:uiPriority w:val="9"/>
    <w:rsid w:val="00502BB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222</Words>
  <Characters>1221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chely</cp:lastModifiedBy>
  <cp:revision>17</cp:revision>
  <dcterms:created xsi:type="dcterms:W3CDTF">2025-03-31T16:33:00Z</dcterms:created>
  <dcterms:modified xsi:type="dcterms:W3CDTF">2026-07-02T21:52:00Z</dcterms:modified>
</cp:coreProperties>
</file>