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371" w:rsidRPr="001B6253" w:rsidRDefault="00CF0371" w:rsidP="00CF0371">
      <w:pPr>
        <w:pStyle w:val="Sinespaciado"/>
        <w:ind w:left="3969"/>
        <w:jc w:val="both"/>
        <w:rPr>
          <w:rFonts w:ascii="Arial Narrow" w:eastAsia="Arial Unicode MS" w:hAnsi="Arial Narrow" w:cs="Arial Unicode MS"/>
          <w:b/>
          <w:sz w:val="26"/>
          <w:szCs w:val="26"/>
        </w:rPr>
      </w:pPr>
      <w:r w:rsidRPr="001B6253">
        <w:rPr>
          <w:rFonts w:ascii="Arial Narrow" w:eastAsia="Arial Unicode MS" w:hAnsi="Arial Narrow" w:cs="Arial Unicode MS"/>
          <w:b/>
          <w:sz w:val="26"/>
          <w:szCs w:val="26"/>
        </w:rPr>
        <w:t>TRIBUNAL ESTATAL DE JUSTICIA ADMINISTRATIVA</w:t>
      </w:r>
    </w:p>
    <w:p w:rsidR="00CF0371" w:rsidRPr="001B6253" w:rsidRDefault="00CF0371" w:rsidP="00CF0371">
      <w:pPr>
        <w:pStyle w:val="Sinespaciado"/>
        <w:ind w:left="3969"/>
        <w:jc w:val="both"/>
        <w:rPr>
          <w:rFonts w:ascii="Arial Narrow" w:eastAsia="Arial Unicode MS" w:hAnsi="Arial Narrow" w:cs="Arial Unicode MS"/>
          <w:sz w:val="26"/>
          <w:szCs w:val="26"/>
        </w:rPr>
      </w:pPr>
    </w:p>
    <w:p w:rsidR="00CF0371" w:rsidRPr="001B6253" w:rsidRDefault="00CF0371" w:rsidP="00CF0371">
      <w:pPr>
        <w:pStyle w:val="Sinespaciado"/>
        <w:ind w:left="3969"/>
        <w:jc w:val="both"/>
        <w:rPr>
          <w:rFonts w:ascii="Arial Narrow" w:eastAsia="Arial Unicode MS" w:hAnsi="Arial Narrow" w:cs="Arial Unicode MS"/>
          <w:b/>
          <w:sz w:val="26"/>
          <w:szCs w:val="26"/>
        </w:rPr>
      </w:pPr>
      <w:r w:rsidRPr="001B6253">
        <w:rPr>
          <w:rFonts w:ascii="Arial Narrow" w:eastAsia="Arial Unicode MS" w:hAnsi="Arial Narrow" w:cs="Arial Unicode MS"/>
          <w:b/>
          <w:sz w:val="26"/>
          <w:szCs w:val="26"/>
        </w:rPr>
        <w:t>TERCERA SALA UNITARIA</w:t>
      </w:r>
    </w:p>
    <w:p w:rsidR="00CF0371" w:rsidRPr="001B6253" w:rsidRDefault="00CF0371" w:rsidP="00CF0371">
      <w:pPr>
        <w:pStyle w:val="Sinespaciado"/>
        <w:ind w:left="3969"/>
        <w:jc w:val="both"/>
        <w:rPr>
          <w:rFonts w:ascii="Arial Narrow" w:eastAsia="Arial Unicode MS" w:hAnsi="Arial Narrow" w:cs="Arial Unicode MS"/>
          <w:sz w:val="26"/>
          <w:szCs w:val="26"/>
        </w:rPr>
      </w:pPr>
    </w:p>
    <w:p w:rsidR="00CF0371" w:rsidRPr="001B6253" w:rsidRDefault="00CF0371" w:rsidP="00CF0371">
      <w:pPr>
        <w:pStyle w:val="Sinespaciado"/>
        <w:ind w:left="3969"/>
        <w:jc w:val="both"/>
        <w:rPr>
          <w:rFonts w:ascii="Arial Narrow" w:eastAsia="Arial Unicode MS" w:hAnsi="Arial Narrow" w:cs="Arial Unicode MS"/>
          <w:color w:val="002060"/>
          <w:sz w:val="26"/>
          <w:szCs w:val="26"/>
        </w:rPr>
      </w:pPr>
      <w:r w:rsidRPr="001B6253">
        <w:rPr>
          <w:rFonts w:ascii="Arial Narrow" w:eastAsia="Arial Unicode MS" w:hAnsi="Arial Narrow" w:cs="Arial Unicode MS"/>
          <w:b/>
          <w:sz w:val="26"/>
          <w:szCs w:val="26"/>
        </w:rPr>
        <w:t>EXPEDIENTE</w:t>
      </w:r>
      <w:r w:rsidRPr="001B6253">
        <w:rPr>
          <w:rFonts w:ascii="Arial Narrow" w:eastAsia="Arial Unicode MS" w:hAnsi="Arial Narrow" w:cs="Arial Unicode MS"/>
          <w:sz w:val="26"/>
          <w:szCs w:val="26"/>
        </w:rPr>
        <w:t xml:space="preserve">: </w:t>
      </w:r>
      <w:r w:rsidR="00C1258F" w:rsidRPr="001B6253">
        <w:rPr>
          <w:rFonts w:ascii="Arial Narrow" w:eastAsia="Arial Unicode MS" w:hAnsi="Arial Narrow" w:cs="Arial Unicode MS"/>
          <w:sz w:val="26"/>
          <w:szCs w:val="26"/>
        </w:rPr>
        <w:t>22</w:t>
      </w:r>
      <w:r w:rsidRPr="001B6253">
        <w:rPr>
          <w:rFonts w:ascii="Arial Narrow" w:eastAsia="Arial Unicode MS" w:hAnsi="Arial Narrow" w:cs="Arial Unicode MS"/>
          <w:sz w:val="26"/>
          <w:szCs w:val="26"/>
        </w:rPr>
        <w:t xml:space="preserve">2/2024-3 </w:t>
      </w:r>
    </w:p>
    <w:p w:rsidR="00CF0371" w:rsidRPr="001B6253" w:rsidRDefault="00CF0371" w:rsidP="00CF0371">
      <w:pPr>
        <w:pStyle w:val="Sinespaciado"/>
        <w:ind w:left="3969"/>
        <w:jc w:val="both"/>
        <w:rPr>
          <w:rFonts w:ascii="Arial Narrow" w:eastAsia="Arial Unicode MS" w:hAnsi="Arial Narrow" w:cs="Arial Unicode MS"/>
          <w:sz w:val="26"/>
          <w:szCs w:val="26"/>
        </w:rPr>
      </w:pPr>
    </w:p>
    <w:p w:rsidR="00CF0371" w:rsidRPr="001B6253" w:rsidRDefault="00CF0371" w:rsidP="00CF0371">
      <w:pPr>
        <w:pStyle w:val="Sinespaciado"/>
        <w:ind w:left="3969"/>
        <w:jc w:val="both"/>
        <w:rPr>
          <w:rFonts w:ascii="Arial Narrow" w:eastAsia="Arial Unicode MS" w:hAnsi="Arial Narrow" w:cs="Arial Unicode MS"/>
          <w:b/>
          <w:sz w:val="26"/>
          <w:szCs w:val="26"/>
        </w:rPr>
      </w:pPr>
      <w:r w:rsidRPr="001B6253">
        <w:rPr>
          <w:rFonts w:ascii="Arial Narrow" w:eastAsia="Arial Unicode MS" w:hAnsi="Arial Narrow" w:cs="Arial Unicode MS"/>
          <w:b/>
          <w:sz w:val="26"/>
          <w:szCs w:val="26"/>
        </w:rPr>
        <w:t xml:space="preserve">ACTOR: </w:t>
      </w:r>
    </w:p>
    <w:p w:rsidR="00CF0371" w:rsidRPr="001B6253" w:rsidRDefault="00E34FF9" w:rsidP="00CF0371">
      <w:pPr>
        <w:pStyle w:val="Sinespaciado"/>
        <w:jc w:val="both"/>
        <w:rPr>
          <w:rFonts w:ascii="Arial Narrow" w:eastAsia="Arial Unicode MS" w:hAnsi="Arial Narrow" w:cs="Arial Unicode MS"/>
          <w:sz w:val="26"/>
          <w:szCs w:val="26"/>
        </w:rPr>
      </w:pPr>
      <w:r>
        <w:rPr>
          <w:rFonts w:ascii="Arial Narrow" w:eastAsia="Arial Unicode MS" w:hAnsi="Arial Narrow" w:cs="Arial Unicode MS"/>
          <w:color w:val="FF0000"/>
          <w:sz w:val="26"/>
          <w:szCs w:val="26"/>
        </w:rPr>
        <w:t>**********</w:t>
      </w:r>
    </w:p>
    <w:p w:rsidR="00CF0371" w:rsidRPr="001B6253" w:rsidRDefault="00CF0371" w:rsidP="00CF0371">
      <w:pPr>
        <w:pStyle w:val="Sinespaciado"/>
        <w:ind w:left="3969"/>
        <w:jc w:val="both"/>
        <w:rPr>
          <w:rFonts w:ascii="Arial Narrow" w:eastAsia="Arial Unicode MS" w:hAnsi="Arial Narrow" w:cs="Arial Unicode MS"/>
          <w:sz w:val="26"/>
          <w:szCs w:val="26"/>
        </w:rPr>
      </w:pPr>
      <w:r w:rsidRPr="001B6253">
        <w:rPr>
          <w:rFonts w:ascii="Arial Narrow" w:eastAsia="Arial Unicode MS" w:hAnsi="Arial Narrow" w:cs="Arial Unicode MS"/>
          <w:b/>
          <w:sz w:val="26"/>
          <w:szCs w:val="26"/>
        </w:rPr>
        <w:t>MAGISTRADO</w:t>
      </w:r>
      <w:r w:rsidRPr="001B6253">
        <w:rPr>
          <w:rFonts w:ascii="Arial Narrow" w:eastAsia="Arial Unicode MS" w:hAnsi="Arial Narrow" w:cs="Arial Unicode MS"/>
          <w:sz w:val="26"/>
          <w:szCs w:val="26"/>
        </w:rPr>
        <w:t xml:space="preserve">: </w:t>
      </w:r>
    </w:p>
    <w:p w:rsidR="00CF0371" w:rsidRPr="001B6253" w:rsidRDefault="00CF0371" w:rsidP="00CF0371">
      <w:pPr>
        <w:pStyle w:val="Sinespaciado"/>
        <w:ind w:left="3969"/>
        <w:jc w:val="both"/>
        <w:rPr>
          <w:rFonts w:ascii="Arial Narrow" w:eastAsia="Arial Unicode MS" w:hAnsi="Arial Narrow" w:cs="Arial Unicode MS"/>
          <w:sz w:val="26"/>
          <w:szCs w:val="26"/>
        </w:rPr>
      </w:pPr>
      <w:r w:rsidRPr="001B6253">
        <w:rPr>
          <w:rFonts w:ascii="Arial Narrow" w:eastAsia="Arial Unicode MS" w:hAnsi="Arial Narrow" w:cs="Arial Unicode MS"/>
          <w:sz w:val="26"/>
          <w:szCs w:val="26"/>
        </w:rPr>
        <w:t>LICENCIADO JORGE ALEJANDRO VERA NOYOLA</w:t>
      </w:r>
    </w:p>
    <w:p w:rsidR="00CF0371" w:rsidRPr="001B6253" w:rsidRDefault="00CF0371" w:rsidP="00CF0371">
      <w:pPr>
        <w:pStyle w:val="Sinespaciado"/>
        <w:jc w:val="both"/>
        <w:rPr>
          <w:rFonts w:ascii="Arial Narrow" w:eastAsia="Arial Unicode MS" w:hAnsi="Arial Narrow" w:cs="Arial Unicode MS"/>
          <w:sz w:val="26"/>
          <w:szCs w:val="26"/>
        </w:rPr>
      </w:pPr>
    </w:p>
    <w:p w:rsidR="00CF0371" w:rsidRPr="001B6253" w:rsidRDefault="00CF0371" w:rsidP="00CF0371">
      <w:pPr>
        <w:pStyle w:val="Sinespaciado"/>
        <w:ind w:left="3969"/>
        <w:jc w:val="both"/>
        <w:rPr>
          <w:rFonts w:ascii="Arial Narrow" w:eastAsia="Arial Unicode MS" w:hAnsi="Arial Narrow" w:cs="Arial Unicode MS"/>
          <w:sz w:val="26"/>
          <w:szCs w:val="26"/>
        </w:rPr>
      </w:pPr>
      <w:r w:rsidRPr="001B6253">
        <w:rPr>
          <w:rFonts w:ascii="Arial Narrow" w:eastAsia="Arial Unicode MS" w:hAnsi="Arial Narrow" w:cs="Arial Unicode MS"/>
          <w:b/>
          <w:sz w:val="26"/>
          <w:szCs w:val="26"/>
        </w:rPr>
        <w:t>SECRETARIO DE ESTUDIO Y CUENTA</w:t>
      </w:r>
      <w:r w:rsidRPr="001B6253">
        <w:rPr>
          <w:rFonts w:ascii="Arial Narrow" w:eastAsia="Arial Unicode MS" w:hAnsi="Arial Narrow" w:cs="Arial Unicode MS"/>
          <w:sz w:val="26"/>
          <w:szCs w:val="26"/>
        </w:rPr>
        <w:t>:</w:t>
      </w:r>
    </w:p>
    <w:p w:rsidR="00CF0371" w:rsidRPr="001B6253" w:rsidRDefault="00CF0371" w:rsidP="00CF0371">
      <w:pPr>
        <w:pStyle w:val="Sinespaciado"/>
        <w:ind w:left="3969"/>
        <w:jc w:val="both"/>
        <w:rPr>
          <w:rFonts w:ascii="Arial Narrow" w:eastAsia="Arial Unicode MS" w:hAnsi="Arial Narrow" w:cs="Arial Unicode MS"/>
          <w:sz w:val="26"/>
          <w:szCs w:val="26"/>
        </w:rPr>
      </w:pPr>
      <w:r w:rsidRPr="001B6253">
        <w:rPr>
          <w:rFonts w:ascii="Arial Narrow" w:eastAsia="Arial Unicode MS" w:hAnsi="Arial Narrow" w:cs="Arial Unicode MS"/>
          <w:sz w:val="26"/>
          <w:szCs w:val="26"/>
        </w:rPr>
        <w:t>LICENCIADA DIANA CAROLINA MONTELONGO ORTIZ</w:t>
      </w:r>
    </w:p>
    <w:p w:rsidR="00CF0371" w:rsidRPr="001B6253" w:rsidRDefault="00CF0371" w:rsidP="00CF0371">
      <w:pPr>
        <w:keepNext/>
        <w:spacing w:after="0" w:line="360" w:lineRule="auto"/>
        <w:jc w:val="both"/>
        <w:outlineLvl w:val="1"/>
        <w:rPr>
          <w:rFonts w:ascii="Arial" w:eastAsia="Calibri" w:hAnsi="Arial" w:cs="Arial"/>
          <w:sz w:val="26"/>
          <w:szCs w:val="26"/>
        </w:rPr>
      </w:pPr>
    </w:p>
    <w:p w:rsidR="00CF0371" w:rsidRPr="001B6253" w:rsidRDefault="00CF0371" w:rsidP="00C1258F">
      <w:pPr>
        <w:keepNext/>
        <w:spacing w:after="0" w:line="360" w:lineRule="auto"/>
        <w:ind w:firstLine="708"/>
        <w:jc w:val="both"/>
        <w:outlineLvl w:val="1"/>
        <w:rPr>
          <w:rFonts w:ascii="Arial" w:eastAsia="Calibri" w:hAnsi="Arial" w:cs="Arial"/>
          <w:sz w:val="26"/>
          <w:szCs w:val="26"/>
        </w:rPr>
      </w:pPr>
      <w:r w:rsidRPr="001B6253">
        <w:rPr>
          <w:rFonts w:ascii="Arial" w:eastAsia="Calibri" w:hAnsi="Arial" w:cs="Arial"/>
          <w:sz w:val="26"/>
          <w:szCs w:val="26"/>
        </w:rPr>
        <w:t xml:space="preserve">San Luis Potosí, S.L.P., a </w:t>
      </w:r>
      <w:r w:rsidR="00C1258F" w:rsidRPr="001B6253">
        <w:rPr>
          <w:rFonts w:ascii="Arial" w:eastAsia="Calibri" w:hAnsi="Arial" w:cs="Arial"/>
          <w:sz w:val="26"/>
          <w:szCs w:val="26"/>
        </w:rPr>
        <w:t>veinticinco de mayo de dos mil veintiséis.</w:t>
      </w:r>
    </w:p>
    <w:p w:rsidR="00CF0371" w:rsidRPr="001B6253" w:rsidRDefault="00CF0371" w:rsidP="00CF0371">
      <w:pPr>
        <w:spacing w:after="0" w:line="360" w:lineRule="auto"/>
        <w:rPr>
          <w:rFonts w:ascii="Arial" w:eastAsia="Calibri" w:hAnsi="Arial" w:cs="Arial"/>
          <w:sz w:val="26"/>
          <w:szCs w:val="26"/>
        </w:rPr>
      </w:pPr>
    </w:p>
    <w:p w:rsidR="00CF0371" w:rsidRPr="001B6253" w:rsidRDefault="00CF0371" w:rsidP="00CF0371">
      <w:pPr>
        <w:spacing w:line="360" w:lineRule="auto"/>
        <w:jc w:val="both"/>
        <w:rPr>
          <w:rFonts w:ascii="Arial" w:eastAsia="Calibri" w:hAnsi="Arial" w:cs="Arial"/>
          <w:sz w:val="26"/>
          <w:szCs w:val="26"/>
        </w:rPr>
      </w:pPr>
      <w:r w:rsidRPr="001B6253">
        <w:rPr>
          <w:rFonts w:ascii="Arial" w:eastAsia="Calibri" w:hAnsi="Arial" w:cs="Arial"/>
          <w:b/>
          <w:sz w:val="26"/>
          <w:szCs w:val="26"/>
        </w:rPr>
        <w:tab/>
        <w:t xml:space="preserve">V I S T O S </w:t>
      </w:r>
      <w:r w:rsidRPr="001B6253">
        <w:rPr>
          <w:rFonts w:ascii="Arial" w:eastAsia="Calibri" w:hAnsi="Arial" w:cs="Arial"/>
          <w:sz w:val="26"/>
          <w:szCs w:val="26"/>
        </w:rPr>
        <w:t xml:space="preserve">para resolver en definitiva los autos del juicio  contencioso administrativo número </w:t>
      </w:r>
      <w:r w:rsidR="00C1258F" w:rsidRPr="001B6253">
        <w:rPr>
          <w:rFonts w:ascii="Arial" w:eastAsia="Calibri" w:hAnsi="Arial" w:cs="Arial"/>
          <w:b/>
          <w:sz w:val="26"/>
          <w:szCs w:val="26"/>
        </w:rPr>
        <w:t>22</w:t>
      </w:r>
      <w:r w:rsidRPr="001B6253">
        <w:rPr>
          <w:rFonts w:ascii="Arial" w:eastAsia="Calibri" w:hAnsi="Arial" w:cs="Arial"/>
          <w:b/>
          <w:sz w:val="26"/>
          <w:szCs w:val="26"/>
        </w:rPr>
        <w:t xml:space="preserve">2/2024-3, </w:t>
      </w:r>
      <w:r w:rsidRPr="001B6253">
        <w:rPr>
          <w:rFonts w:ascii="Arial" w:eastAsia="Calibri" w:hAnsi="Arial" w:cs="Arial"/>
          <w:sz w:val="26"/>
          <w:szCs w:val="26"/>
        </w:rPr>
        <w:t>promovido por</w:t>
      </w:r>
      <w:r w:rsidRPr="001B6253">
        <w:rPr>
          <w:rFonts w:ascii="Arial" w:eastAsia="Calibri" w:hAnsi="Arial" w:cs="Arial"/>
          <w:b/>
          <w:sz w:val="26"/>
          <w:szCs w:val="26"/>
        </w:rPr>
        <w:t xml:space="preserve"> </w:t>
      </w:r>
      <w:r w:rsidR="00C1258F" w:rsidRPr="001B6253">
        <w:rPr>
          <w:rFonts w:ascii="Arial" w:eastAsia="Calibri" w:hAnsi="Arial" w:cs="Arial"/>
          <w:b/>
          <w:sz w:val="26"/>
          <w:szCs w:val="26"/>
        </w:rPr>
        <w:t>DORA ALICIA SANTILLANA VALENZUELA</w:t>
      </w:r>
      <w:r w:rsidRPr="001B6253">
        <w:rPr>
          <w:rFonts w:ascii="Arial" w:eastAsia="Calibri" w:hAnsi="Arial" w:cs="Arial"/>
          <w:color w:val="000000" w:themeColor="text1"/>
          <w:sz w:val="26"/>
          <w:szCs w:val="26"/>
        </w:rPr>
        <w:t xml:space="preserve">; </w:t>
      </w:r>
      <w:r w:rsidRPr="001B6253">
        <w:rPr>
          <w:rFonts w:ascii="Arial" w:eastAsia="Calibri" w:hAnsi="Arial" w:cs="Arial"/>
          <w:sz w:val="26"/>
          <w:szCs w:val="26"/>
        </w:rPr>
        <w:t xml:space="preserve">contra actos del </w:t>
      </w:r>
      <w:r w:rsidRPr="001B6253">
        <w:rPr>
          <w:rFonts w:ascii="Arial" w:eastAsia="Calibri" w:hAnsi="Arial" w:cs="Arial"/>
          <w:b/>
          <w:sz w:val="26"/>
          <w:szCs w:val="26"/>
        </w:rPr>
        <w:t>DIREC</w:t>
      </w:r>
      <w:r w:rsidR="00C1258F" w:rsidRPr="001B6253">
        <w:rPr>
          <w:rFonts w:ascii="Arial" w:eastAsia="Calibri" w:hAnsi="Arial" w:cs="Arial"/>
          <w:b/>
          <w:sz w:val="26"/>
          <w:szCs w:val="26"/>
        </w:rPr>
        <w:t xml:space="preserve">CION GENERAL DE INGRESOS DE </w:t>
      </w:r>
      <w:r w:rsidRPr="001B6253">
        <w:rPr>
          <w:rFonts w:ascii="Arial" w:eastAsia="Calibri" w:hAnsi="Arial" w:cs="Arial"/>
          <w:b/>
          <w:sz w:val="26"/>
          <w:szCs w:val="26"/>
        </w:rPr>
        <w:t xml:space="preserve">LA SECRETARIA DE FINANZAS DE GOBIERNO DEL ESTADO, </w:t>
      </w:r>
      <w:r w:rsidRPr="001B6253">
        <w:rPr>
          <w:rFonts w:ascii="Arial" w:eastAsia="Calibri" w:hAnsi="Arial" w:cs="Arial"/>
          <w:sz w:val="26"/>
          <w:szCs w:val="26"/>
        </w:rPr>
        <w:t>y;</w:t>
      </w:r>
    </w:p>
    <w:p w:rsidR="00CF0371" w:rsidRPr="001B6253" w:rsidRDefault="00CF0371" w:rsidP="00CF0371">
      <w:pPr>
        <w:keepNext/>
        <w:tabs>
          <w:tab w:val="left" w:pos="851"/>
          <w:tab w:val="left" w:pos="8389"/>
        </w:tabs>
        <w:spacing w:after="0" w:line="360" w:lineRule="auto"/>
        <w:jc w:val="center"/>
        <w:outlineLvl w:val="2"/>
        <w:rPr>
          <w:rFonts w:ascii="Arial" w:eastAsia="Calibri" w:hAnsi="Arial" w:cs="Arial"/>
          <w:b/>
          <w:sz w:val="26"/>
          <w:szCs w:val="26"/>
        </w:rPr>
      </w:pPr>
      <w:r w:rsidRPr="001B6253">
        <w:rPr>
          <w:rFonts w:ascii="Arial" w:eastAsia="Calibri" w:hAnsi="Arial" w:cs="Arial"/>
          <w:b/>
          <w:sz w:val="26"/>
          <w:szCs w:val="26"/>
        </w:rPr>
        <w:t>R E S U L T A N D O</w:t>
      </w:r>
    </w:p>
    <w:p w:rsidR="00CF0371" w:rsidRPr="001B6253" w:rsidRDefault="00CF0371" w:rsidP="00CF0371">
      <w:pPr>
        <w:spacing w:after="0" w:line="360" w:lineRule="auto"/>
        <w:ind w:firstLine="709"/>
        <w:jc w:val="both"/>
        <w:rPr>
          <w:rFonts w:ascii="Arial" w:eastAsia="Calibri" w:hAnsi="Arial" w:cs="Arial"/>
          <w:sz w:val="26"/>
          <w:szCs w:val="26"/>
        </w:rPr>
      </w:pPr>
    </w:p>
    <w:p w:rsidR="00CF0371" w:rsidRPr="001B6253" w:rsidRDefault="00CF0371" w:rsidP="00AE3B82">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I.-</w:t>
      </w:r>
      <w:r w:rsidRPr="001B6253">
        <w:rPr>
          <w:rFonts w:ascii="Arial" w:eastAsia="Calibri" w:hAnsi="Arial" w:cs="Arial"/>
          <w:sz w:val="26"/>
          <w:szCs w:val="26"/>
          <w:lang w:val="es-ES"/>
        </w:rPr>
        <w:t xml:space="preserve"> Por escrito recibido en este Tribunal con </w:t>
      </w:r>
      <w:r w:rsidR="00AE3B82">
        <w:rPr>
          <w:rFonts w:ascii="Arial" w:eastAsia="Calibri" w:hAnsi="Arial" w:cs="Arial"/>
          <w:sz w:val="26"/>
          <w:szCs w:val="26"/>
          <w:lang w:val="es-ES"/>
        </w:rPr>
        <w:t xml:space="preserve">diecinueve de febrero de dos mil veinticuatro, </w:t>
      </w:r>
      <w:r w:rsidRPr="001B6253">
        <w:rPr>
          <w:rFonts w:ascii="Arial" w:eastAsia="Calibri" w:hAnsi="Arial" w:cs="Arial"/>
          <w:sz w:val="26"/>
          <w:szCs w:val="26"/>
          <w:lang w:val="es-ES"/>
        </w:rPr>
        <w:t xml:space="preserve"> compareció </w:t>
      </w:r>
      <w:r w:rsidR="00AE3B82">
        <w:rPr>
          <w:rFonts w:ascii="Arial" w:eastAsia="Calibri" w:hAnsi="Arial" w:cs="Arial"/>
          <w:sz w:val="26"/>
          <w:szCs w:val="26"/>
          <w:lang w:val="es-ES"/>
        </w:rPr>
        <w:t>Dora Alicia Santillana Valenzuela</w:t>
      </w:r>
      <w:r w:rsidRPr="001B6253">
        <w:rPr>
          <w:rFonts w:ascii="Arial" w:eastAsia="Calibri" w:hAnsi="Arial" w:cs="Arial"/>
          <w:sz w:val="26"/>
          <w:szCs w:val="26"/>
          <w:lang w:val="es-ES"/>
        </w:rPr>
        <w:t>, a demandar por la nulidad de</w:t>
      </w:r>
      <w:r w:rsidR="00AE3B82">
        <w:rPr>
          <w:rFonts w:ascii="Arial" w:eastAsia="Calibri" w:hAnsi="Arial" w:cs="Arial"/>
          <w:sz w:val="26"/>
          <w:szCs w:val="26"/>
          <w:lang w:val="es-ES"/>
        </w:rPr>
        <w:t xml:space="preserve">l crédito fiscal número 124883, emitido por la Dirección General de Ingresos de la Secretaría de Finanzas de Gobierno del Estado, mediante el cual se le determinan multas por el Impuesto sobre Erogaciones por Remuneraciones al Trabajo Personal; </w:t>
      </w:r>
      <w:r w:rsidRPr="001B6253">
        <w:rPr>
          <w:rFonts w:ascii="Arial" w:eastAsia="Calibri" w:hAnsi="Arial" w:cs="Arial"/>
          <w:sz w:val="26"/>
          <w:szCs w:val="26"/>
          <w:lang w:val="es-ES"/>
        </w:rPr>
        <w:t xml:space="preserve">señalando como fecha en que tuvo conocimiento del acto impugnado el </w:t>
      </w:r>
      <w:r w:rsidR="00AE3B82">
        <w:rPr>
          <w:rFonts w:ascii="Arial" w:eastAsia="Calibri" w:hAnsi="Arial" w:cs="Arial"/>
          <w:sz w:val="26"/>
          <w:szCs w:val="26"/>
          <w:lang w:val="es-ES"/>
        </w:rPr>
        <w:t>nueve de febrero de dos mil veinticuatro</w:t>
      </w:r>
      <w:r w:rsidRPr="001B6253">
        <w:rPr>
          <w:rFonts w:ascii="Arial" w:eastAsia="Calibri" w:hAnsi="Arial" w:cs="Arial"/>
          <w:sz w:val="26"/>
          <w:szCs w:val="26"/>
          <w:lang w:val="es-ES"/>
        </w:rPr>
        <w:t>.</w:t>
      </w:r>
    </w:p>
    <w:p w:rsidR="00CF0371" w:rsidRPr="001B6253" w:rsidRDefault="00CF0371" w:rsidP="00CF0371">
      <w:pPr>
        <w:spacing w:after="0" w:line="360" w:lineRule="auto"/>
        <w:ind w:firstLine="709"/>
        <w:jc w:val="both"/>
        <w:rPr>
          <w:rFonts w:ascii="Arial" w:eastAsia="Calibri" w:hAnsi="Arial" w:cs="Arial"/>
          <w:sz w:val="26"/>
          <w:szCs w:val="26"/>
          <w:lang w:val="es-ES"/>
        </w:rPr>
      </w:pPr>
    </w:p>
    <w:p w:rsidR="004D2EEF" w:rsidRDefault="00CF0371" w:rsidP="00CF0371">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II.-</w:t>
      </w:r>
      <w:r w:rsidRPr="001B6253">
        <w:rPr>
          <w:rFonts w:ascii="Arial" w:eastAsia="Calibri" w:hAnsi="Arial" w:cs="Arial"/>
          <w:sz w:val="26"/>
          <w:szCs w:val="26"/>
          <w:lang w:val="es-ES"/>
        </w:rPr>
        <w:t xml:space="preserve"> Mediante auto de </w:t>
      </w:r>
      <w:r w:rsidR="004D2EEF">
        <w:rPr>
          <w:rFonts w:ascii="Arial" w:eastAsia="Calibri" w:hAnsi="Arial" w:cs="Arial"/>
          <w:sz w:val="26"/>
          <w:szCs w:val="26"/>
          <w:lang w:val="es-ES"/>
        </w:rPr>
        <w:t>veintisiete de febrero de dos mil veinticuatro</w:t>
      </w:r>
      <w:r w:rsidRPr="001B6253">
        <w:rPr>
          <w:rFonts w:ascii="Arial" w:eastAsia="Calibri" w:hAnsi="Arial" w:cs="Arial"/>
          <w:sz w:val="26"/>
          <w:szCs w:val="26"/>
          <w:lang w:val="es-ES"/>
        </w:rPr>
        <w:t xml:space="preserve">, se </w:t>
      </w:r>
      <w:r w:rsidR="004D2EEF">
        <w:rPr>
          <w:rFonts w:ascii="Arial" w:eastAsia="Calibri" w:hAnsi="Arial" w:cs="Arial"/>
          <w:sz w:val="26"/>
          <w:szCs w:val="26"/>
          <w:lang w:val="es-ES"/>
        </w:rPr>
        <w:t>requirió a la parte actora para que subsanara las omisiones contenidas en el mismo, con el apercibimiento de ley.</w:t>
      </w:r>
    </w:p>
    <w:p w:rsidR="004D2EEF" w:rsidRDefault="004D2EEF" w:rsidP="00CF0371">
      <w:pPr>
        <w:spacing w:after="0" w:line="360" w:lineRule="auto"/>
        <w:ind w:firstLine="709"/>
        <w:jc w:val="both"/>
        <w:rPr>
          <w:rFonts w:ascii="Arial" w:eastAsia="Calibri" w:hAnsi="Arial" w:cs="Arial"/>
          <w:sz w:val="26"/>
          <w:szCs w:val="26"/>
          <w:lang w:val="es-ES"/>
        </w:rPr>
      </w:pPr>
    </w:p>
    <w:p w:rsidR="00CF0371" w:rsidRPr="001B6253" w:rsidRDefault="004D2EEF" w:rsidP="00CF0371">
      <w:pPr>
        <w:spacing w:after="0" w:line="360" w:lineRule="auto"/>
        <w:ind w:firstLine="709"/>
        <w:jc w:val="both"/>
        <w:rPr>
          <w:rFonts w:ascii="Arial" w:eastAsia="Calibri" w:hAnsi="Arial" w:cs="Arial"/>
          <w:sz w:val="26"/>
          <w:szCs w:val="26"/>
          <w:lang w:val="es-ES"/>
        </w:rPr>
      </w:pPr>
      <w:r w:rsidRPr="004D2EEF">
        <w:rPr>
          <w:rFonts w:ascii="Arial" w:eastAsia="Calibri" w:hAnsi="Arial" w:cs="Arial"/>
          <w:b/>
          <w:sz w:val="26"/>
          <w:szCs w:val="26"/>
          <w:lang w:val="es-ES"/>
        </w:rPr>
        <w:lastRenderedPageBreak/>
        <w:t>III.</w:t>
      </w:r>
      <w:r>
        <w:rPr>
          <w:rFonts w:ascii="Arial" w:eastAsia="Calibri" w:hAnsi="Arial" w:cs="Arial"/>
          <w:sz w:val="26"/>
          <w:szCs w:val="26"/>
          <w:lang w:val="es-ES"/>
        </w:rPr>
        <w:t xml:space="preserve">- Con acuerdo de once de abril de dos mil veinticuatro, una vez que se tuvo por cumpliendo el requerimiento formulado a la partes actora, se </w:t>
      </w:r>
      <w:r w:rsidR="00CF0371" w:rsidRPr="001B6253">
        <w:rPr>
          <w:rFonts w:ascii="Arial" w:eastAsia="Calibri" w:hAnsi="Arial" w:cs="Arial"/>
          <w:sz w:val="26"/>
          <w:szCs w:val="26"/>
          <w:lang w:val="es-ES"/>
        </w:rPr>
        <w:t xml:space="preserve">admitió a trámite la demanda, por lo que se ordenó correr traslado a la autoridad demandada para que dentro del término de diez días hábiles contados a partir del día siguiente al que surtiera efectos la notificación contestara lo que a su derecho conviniera. </w:t>
      </w:r>
    </w:p>
    <w:p w:rsidR="00CF0371" w:rsidRPr="001B6253" w:rsidRDefault="00CF0371" w:rsidP="00CF0371">
      <w:pPr>
        <w:spacing w:after="0" w:line="360" w:lineRule="auto"/>
        <w:ind w:firstLine="709"/>
        <w:jc w:val="both"/>
        <w:rPr>
          <w:rFonts w:ascii="Arial" w:eastAsia="Calibri" w:hAnsi="Arial" w:cs="Arial"/>
          <w:b/>
          <w:sz w:val="26"/>
          <w:szCs w:val="26"/>
          <w:lang w:val="es-ES"/>
        </w:rPr>
      </w:pPr>
    </w:p>
    <w:p w:rsidR="00CF0371" w:rsidRPr="001B6253" w:rsidRDefault="00CF0371" w:rsidP="00CF0371">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I</w:t>
      </w:r>
      <w:r w:rsidR="002C1478">
        <w:rPr>
          <w:rFonts w:ascii="Arial" w:eastAsia="Calibri" w:hAnsi="Arial" w:cs="Arial"/>
          <w:b/>
          <w:sz w:val="26"/>
          <w:szCs w:val="26"/>
          <w:lang w:val="es-ES"/>
        </w:rPr>
        <w:t>V</w:t>
      </w:r>
      <w:r w:rsidRPr="001B6253">
        <w:rPr>
          <w:rFonts w:ascii="Arial" w:eastAsia="Calibri" w:hAnsi="Arial" w:cs="Arial"/>
          <w:b/>
          <w:sz w:val="26"/>
          <w:szCs w:val="26"/>
          <w:lang w:val="es-ES"/>
        </w:rPr>
        <w:t>.-</w:t>
      </w:r>
      <w:r w:rsidRPr="001B6253">
        <w:rPr>
          <w:rFonts w:ascii="Arial" w:eastAsia="Calibri" w:hAnsi="Arial" w:cs="Arial"/>
          <w:sz w:val="26"/>
          <w:szCs w:val="26"/>
          <w:lang w:val="es-ES"/>
        </w:rPr>
        <w:t xml:space="preserve"> Por proveído de fecha </w:t>
      </w:r>
      <w:r w:rsidR="004D2EEF">
        <w:rPr>
          <w:rFonts w:ascii="Arial" w:eastAsia="Calibri" w:hAnsi="Arial" w:cs="Arial"/>
          <w:sz w:val="26"/>
          <w:szCs w:val="26"/>
          <w:lang w:val="es-ES"/>
        </w:rPr>
        <w:t>veintidós de mayo de dos mil veinticuatro</w:t>
      </w:r>
      <w:r w:rsidRPr="001B6253">
        <w:rPr>
          <w:rFonts w:ascii="Arial" w:eastAsia="Calibri" w:hAnsi="Arial" w:cs="Arial"/>
          <w:sz w:val="26"/>
          <w:szCs w:val="26"/>
          <w:lang w:val="es-ES"/>
        </w:rPr>
        <w:t xml:space="preserve">, se tuvo al Procurador Fiscal de la Secretaría de Finanzas de Gobierno del Estado, por contestada la demanda y con las copias simples y anexos, se ordenó correr traslado a la actora para que en el término de diez días ampliara su demanda y manifestara lo que a su interés conviniera. Se tuvieron por admitidas las documentales ofrecidas por las partes, así como la Presuncional legal y humana e Instrumental de actuaciones. </w:t>
      </w:r>
    </w:p>
    <w:p w:rsidR="00CF0371" w:rsidRPr="001B6253" w:rsidRDefault="00CF0371" w:rsidP="00CF0371">
      <w:pPr>
        <w:spacing w:after="0" w:line="360" w:lineRule="auto"/>
        <w:ind w:firstLine="709"/>
        <w:jc w:val="both"/>
        <w:rPr>
          <w:rFonts w:ascii="Arial" w:eastAsia="Calibri" w:hAnsi="Arial" w:cs="Arial"/>
          <w:sz w:val="26"/>
          <w:szCs w:val="26"/>
          <w:lang w:val="es-ES"/>
        </w:rPr>
      </w:pPr>
    </w:p>
    <w:p w:rsidR="004D2EEF" w:rsidRDefault="00CF0371" w:rsidP="00CF0371">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V.-</w:t>
      </w:r>
      <w:r w:rsidRPr="001B6253">
        <w:rPr>
          <w:rFonts w:ascii="Arial" w:eastAsia="Calibri" w:hAnsi="Arial" w:cs="Arial"/>
          <w:sz w:val="26"/>
          <w:szCs w:val="26"/>
          <w:lang w:val="es-ES"/>
        </w:rPr>
        <w:t xml:space="preserve"> Mediante acuerdo de</w:t>
      </w:r>
      <w:r w:rsidR="004D2EEF">
        <w:rPr>
          <w:rFonts w:ascii="Arial" w:eastAsia="Calibri" w:hAnsi="Arial" w:cs="Arial"/>
          <w:sz w:val="26"/>
          <w:szCs w:val="26"/>
          <w:lang w:val="es-ES"/>
        </w:rPr>
        <w:t xml:space="preserve"> veintisiete de junio de dos mil veinticuatro, </w:t>
      </w:r>
      <w:r w:rsidRPr="001B6253">
        <w:rPr>
          <w:rFonts w:ascii="Arial" w:eastAsia="Calibri" w:hAnsi="Arial" w:cs="Arial"/>
          <w:sz w:val="26"/>
          <w:szCs w:val="26"/>
          <w:lang w:val="es-ES"/>
        </w:rPr>
        <w:t xml:space="preserve">se tuvo a la parte actora por admitida la ampliación de demanda, por lo que con la misma, se ordenó correr traslado a la autoridad demandada para que dentro del término de diez días hábiles manifestara lo que a su interés conviniera. Una vez que la autoridad dio contestación a la ampliación de demanda, por auto de </w:t>
      </w:r>
      <w:r w:rsidR="004D2EEF">
        <w:rPr>
          <w:rFonts w:ascii="Arial" w:eastAsia="Calibri" w:hAnsi="Arial" w:cs="Arial"/>
          <w:sz w:val="26"/>
          <w:szCs w:val="26"/>
          <w:lang w:val="es-ES"/>
        </w:rPr>
        <w:t>dos de septiembre de dos mil veinticuatro</w:t>
      </w:r>
      <w:r w:rsidRPr="001B6253">
        <w:rPr>
          <w:rFonts w:ascii="Arial" w:eastAsia="Calibri" w:hAnsi="Arial" w:cs="Arial"/>
          <w:sz w:val="26"/>
          <w:szCs w:val="26"/>
          <w:lang w:val="es-ES"/>
        </w:rPr>
        <w:t xml:space="preserve">, se tuvo por admitida la misma; se admitieron las pruebas documentales de las partes, así como la instrumental de actuaciones y la presuncional legal y humana. </w:t>
      </w:r>
      <w:r w:rsidR="004D2EEF">
        <w:rPr>
          <w:rFonts w:ascii="Arial" w:eastAsia="Calibri" w:hAnsi="Arial" w:cs="Arial"/>
          <w:sz w:val="26"/>
          <w:szCs w:val="26"/>
          <w:lang w:val="es-ES"/>
        </w:rPr>
        <w:t>Y en cuanto a la prueba pericial que ofreció la parte actora, se requirió para que en un término de tres días hábiles, precisara el nombre del perito que ofrece, o en su caso nombrara nuevo perito en la materia, para que estuviera en aptitud de desahogar la prueba pericial ofertada en su capítulo de pruebas de su escrito de ampliación de demanda, apercibido que de no presentar a su Perito en el término señalado, se le tendría por no ofrecida dicha probanza.</w:t>
      </w:r>
    </w:p>
    <w:p w:rsidR="004D2EEF" w:rsidRDefault="004D2EEF" w:rsidP="00CF0371">
      <w:pPr>
        <w:spacing w:after="0" w:line="360" w:lineRule="auto"/>
        <w:ind w:firstLine="709"/>
        <w:jc w:val="both"/>
        <w:rPr>
          <w:rFonts w:ascii="Arial" w:eastAsia="Calibri" w:hAnsi="Arial" w:cs="Arial"/>
          <w:sz w:val="26"/>
          <w:szCs w:val="26"/>
          <w:lang w:val="es-ES"/>
        </w:rPr>
      </w:pPr>
    </w:p>
    <w:p w:rsidR="004D2EEF" w:rsidRDefault="00CF0371" w:rsidP="00CF0371">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V</w:t>
      </w:r>
      <w:r w:rsidR="002C1478">
        <w:rPr>
          <w:rFonts w:ascii="Arial" w:eastAsia="Calibri" w:hAnsi="Arial" w:cs="Arial"/>
          <w:b/>
          <w:sz w:val="26"/>
          <w:szCs w:val="26"/>
          <w:lang w:val="es-ES"/>
        </w:rPr>
        <w:t>I</w:t>
      </w:r>
      <w:r w:rsidRPr="001B6253">
        <w:rPr>
          <w:rFonts w:ascii="Arial" w:eastAsia="Calibri" w:hAnsi="Arial" w:cs="Arial"/>
          <w:b/>
          <w:sz w:val="26"/>
          <w:szCs w:val="26"/>
          <w:lang w:val="es-ES"/>
        </w:rPr>
        <w:t>.-</w:t>
      </w:r>
      <w:r w:rsidRPr="001B6253">
        <w:rPr>
          <w:rFonts w:ascii="Arial" w:eastAsia="Calibri" w:hAnsi="Arial" w:cs="Arial"/>
          <w:sz w:val="26"/>
          <w:szCs w:val="26"/>
          <w:lang w:val="es-ES"/>
        </w:rPr>
        <w:t xml:space="preserve"> Con </w:t>
      </w:r>
      <w:r w:rsidR="004D2EEF">
        <w:rPr>
          <w:rFonts w:ascii="Arial" w:eastAsia="Calibri" w:hAnsi="Arial" w:cs="Arial"/>
          <w:sz w:val="26"/>
          <w:szCs w:val="26"/>
          <w:lang w:val="es-ES"/>
        </w:rPr>
        <w:t xml:space="preserve">acuerdo de </w:t>
      </w:r>
      <w:r w:rsidRPr="001B6253">
        <w:rPr>
          <w:rFonts w:ascii="Arial" w:eastAsia="Calibri" w:hAnsi="Arial" w:cs="Arial"/>
          <w:sz w:val="26"/>
          <w:szCs w:val="26"/>
          <w:lang w:val="es-ES"/>
        </w:rPr>
        <w:t xml:space="preserve">fecha </w:t>
      </w:r>
      <w:r w:rsidR="004D2EEF">
        <w:rPr>
          <w:rFonts w:ascii="Arial" w:eastAsia="Calibri" w:hAnsi="Arial" w:cs="Arial"/>
          <w:sz w:val="26"/>
          <w:szCs w:val="26"/>
          <w:lang w:val="es-ES"/>
        </w:rPr>
        <w:t xml:space="preserve">treinta de septiembre de dos mil veinticuatro, se tuvo a la parte actora por dando cumplimiento al requerimiento que le fue formulado por auto de dos de septiembre de dos mil veinticuatro y se le tuvo a la actora por señalando el perito de </w:t>
      </w:r>
      <w:r w:rsidR="004D2EEF">
        <w:rPr>
          <w:rFonts w:ascii="Arial" w:eastAsia="Calibri" w:hAnsi="Arial" w:cs="Arial"/>
          <w:sz w:val="26"/>
          <w:szCs w:val="26"/>
          <w:lang w:val="es-ES"/>
        </w:rPr>
        <w:lastRenderedPageBreak/>
        <w:t>su parte a quien debería presentar dentro de los tres días hábiles,  a manifestar la aceptación y protesta de desempeñar el cargo conferido, apercibido que de no presentar a su Perito en el término legal correspondiente, se le tendría por no ofrecida dicha probanza.</w:t>
      </w:r>
    </w:p>
    <w:p w:rsidR="00AB1F00" w:rsidRDefault="00AB1F00" w:rsidP="00CF0371">
      <w:pPr>
        <w:spacing w:after="0" w:line="360" w:lineRule="auto"/>
        <w:ind w:firstLine="709"/>
        <w:jc w:val="both"/>
        <w:rPr>
          <w:rFonts w:ascii="Arial" w:eastAsia="Calibri" w:hAnsi="Arial" w:cs="Arial"/>
          <w:sz w:val="26"/>
          <w:szCs w:val="26"/>
          <w:lang w:val="es-ES"/>
        </w:rPr>
      </w:pPr>
    </w:p>
    <w:p w:rsidR="00AB1F00" w:rsidRDefault="00AB1F00" w:rsidP="00CF0371">
      <w:pPr>
        <w:spacing w:after="0" w:line="360" w:lineRule="auto"/>
        <w:ind w:firstLine="709"/>
        <w:jc w:val="both"/>
        <w:rPr>
          <w:rFonts w:ascii="Arial" w:eastAsia="Calibri" w:hAnsi="Arial" w:cs="Arial"/>
          <w:sz w:val="26"/>
          <w:szCs w:val="26"/>
          <w:lang w:val="es-ES"/>
        </w:rPr>
      </w:pPr>
      <w:r w:rsidRPr="00AB1F00">
        <w:rPr>
          <w:rFonts w:ascii="Arial" w:eastAsia="Calibri" w:hAnsi="Arial" w:cs="Arial"/>
          <w:b/>
          <w:sz w:val="26"/>
          <w:szCs w:val="26"/>
          <w:lang w:val="es-ES"/>
        </w:rPr>
        <w:t>V</w:t>
      </w:r>
      <w:r w:rsidR="002C1478">
        <w:rPr>
          <w:rFonts w:ascii="Arial" w:eastAsia="Calibri" w:hAnsi="Arial" w:cs="Arial"/>
          <w:b/>
          <w:sz w:val="26"/>
          <w:szCs w:val="26"/>
          <w:lang w:val="es-ES"/>
        </w:rPr>
        <w:t>I</w:t>
      </w:r>
      <w:r w:rsidRPr="00AB1F00">
        <w:rPr>
          <w:rFonts w:ascii="Arial" w:eastAsia="Calibri" w:hAnsi="Arial" w:cs="Arial"/>
          <w:b/>
          <w:sz w:val="26"/>
          <w:szCs w:val="26"/>
          <w:lang w:val="es-ES"/>
        </w:rPr>
        <w:t>I.-</w:t>
      </w:r>
      <w:r>
        <w:rPr>
          <w:rFonts w:ascii="Arial" w:eastAsia="Calibri" w:hAnsi="Arial" w:cs="Arial"/>
          <w:sz w:val="26"/>
          <w:szCs w:val="26"/>
          <w:lang w:val="es-ES"/>
        </w:rPr>
        <w:t xml:space="preserve"> Por auto de cuatro de diciembre de dos mil veinticuatro, una vez que la parte actora presentó al perito de su parte, se le tuvo por admitida la prueba pericial que ofreció. Por otra parte, se requirió a la autoridad demandada para que en el término de cinco días hábiles, nombrara al perito de su parte y en su caso adicionara los cuestionarios con relación a la prueba en materia de Grafoscopía, Documentoscopía y Dactiloscopía, ofrecida por la parte actora.</w:t>
      </w:r>
    </w:p>
    <w:p w:rsidR="004D2EEF" w:rsidRDefault="004D2EEF" w:rsidP="00CF0371">
      <w:pPr>
        <w:spacing w:after="0" w:line="360" w:lineRule="auto"/>
        <w:ind w:firstLine="709"/>
        <w:jc w:val="both"/>
        <w:rPr>
          <w:rFonts w:ascii="Arial" w:eastAsia="Calibri" w:hAnsi="Arial" w:cs="Arial"/>
          <w:sz w:val="26"/>
          <w:szCs w:val="26"/>
          <w:lang w:val="es-ES"/>
        </w:rPr>
      </w:pPr>
    </w:p>
    <w:p w:rsidR="00794839" w:rsidRDefault="00AB1F00" w:rsidP="00794839">
      <w:pPr>
        <w:spacing w:after="0" w:line="360" w:lineRule="auto"/>
        <w:ind w:firstLine="709"/>
        <w:jc w:val="both"/>
        <w:rPr>
          <w:rFonts w:ascii="Arial" w:eastAsia="Calibri" w:hAnsi="Arial" w:cs="Arial"/>
          <w:sz w:val="26"/>
          <w:szCs w:val="26"/>
          <w:lang w:val="es-ES"/>
        </w:rPr>
      </w:pPr>
      <w:r w:rsidRPr="00AB1F00">
        <w:rPr>
          <w:rFonts w:ascii="Arial" w:eastAsia="Calibri" w:hAnsi="Arial" w:cs="Arial"/>
          <w:b/>
          <w:sz w:val="26"/>
          <w:szCs w:val="26"/>
          <w:lang w:val="es-ES"/>
        </w:rPr>
        <w:t>V</w:t>
      </w:r>
      <w:r w:rsidR="002C1478">
        <w:rPr>
          <w:rFonts w:ascii="Arial" w:eastAsia="Calibri" w:hAnsi="Arial" w:cs="Arial"/>
          <w:b/>
          <w:sz w:val="26"/>
          <w:szCs w:val="26"/>
          <w:lang w:val="es-ES"/>
        </w:rPr>
        <w:t>I</w:t>
      </w:r>
      <w:r w:rsidRPr="00AB1F00">
        <w:rPr>
          <w:rFonts w:ascii="Arial" w:eastAsia="Calibri" w:hAnsi="Arial" w:cs="Arial"/>
          <w:b/>
          <w:sz w:val="26"/>
          <w:szCs w:val="26"/>
          <w:lang w:val="es-ES"/>
        </w:rPr>
        <w:t>II.-</w:t>
      </w:r>
      <w:r>
        <w:rPr>
          <w:rFonts w:ascii="Arial" w:eastAsia="Calibri" w:hAnsi="Arial" w:cs="Arial"/>
          <w:sz w:val="26"/>
          <w:szCs w:val="26"/>
          <w:lang w:val="es-ES"/>
        </w:rPr>
        <w:t xml:space="preserve"> Con proveído de veintitrés de enero de dos mil veinticinco, se tuvo a la autoridad demandada por cumpliendo el requerimiento que le fue formulado por auto de cuatro de diciembre de dos mil veinticuatro</w:t>
      </w:r>
      <w:r w:rsidR="00794839">
        <w:rPr>
          <w:rFonts w:ascii="Arial" w:eastAsia="Calibri" w:hAnsi="Arial" w:cs="Arial"/>
          <w:sz w:val="26"/>
          <w:szCs w:val="26"/>
          <w:lang w:val="es-ES"/>
        </w:rPr>
        <w:t>, toda vez que señaló al perito de su parte, por lo que se le requirió para que dentro de los tres días hábiles, presentara a mencionado perito, con el apercibimiento de ley.</w:t>
      </w:r>
    </w:p>
    <w:p w:rsidR="00794839" w:rsidRDefault="00794839" w:rsidP="00794839">
      <w:pPr>
        <w:spacing w:after="0" w:line="360" w:lineRule="auto"/>
        <w:ind w:firstLine="709"/>
        <w:jc w:val="both"/>
        <w:rPr>
          <w:rFonts w:ascii="Arial" w:eastAsia="Calibri" w:hAnsi="Arial" w:cs="Arial"/>
          <w:sz w:val="26"/>
          <w:szCs w:val="26"/>
          <w:lang w:val="es-ES"/>
        </w:rPr>
      </w:pPr>
    </w:p>
    <w:p w:rsidR="00794839" w:rsidRDefault="00794839" w:rsidP="00794839">
      <w:pPr>
        <w:spacing w:after="0" w:line="360" w:lineRule="auto"/>
        <w:ind w:firstLine="709"/>
        <w:jc w:val="both"/>
        <w:rPr>
          <w:rFonts w:ascii="Arial" w:eastAsia="Calibri" w:hAnsi="Arial" w:cs="Arial"/>
          <w:sz w:val="26"/>
          <w:szCs w:val="26"/>
          <w:lang w:val="es-ES"/>
        </w:rPr>
      </w:pPr>
      <w:r w:rsidRPr="00794839">
        <w:rPr>
          <w:rFonts w:ascii="Arial" w:eastAsia="Calibri" w:hAnsi="Arial" w:cs="Arial"/>
          <w:b/>
          <w:sz w:val="26"/>
          <w:szCs w:val="26"/>
          <w:lang w:val="es-ES"/>
        </w:rPr>
        <w:t>I</w:t>
      </w:r>
      <w:r w:rsidR="002C1478">
        <w:rPr>
          <w:rFonts w:ascii="Arial" w:eastAsia="Calibri" w:hAnsi="Arial" w:cs="Arial"/>
          <w:b/>
          <w:sz w:val="26"/>
          <w:szCs w:val="26"/>
          <w:lang w:val="es-ES"/>
        </w:rPr>
        <w:t>X</w:t>
      </w:r>
      <w:r w:rsidRPr="00794839">
        <w:rPr>
          <w:rFonts w:ascii="Arial" w:eastAsia="Calibri" w:hAnsi="Arial" w:cs="Arial"/>
          <w:b/>
          <w:sz w:val="26"/>
          <w:szCs w:val="26"/>
          <w:lang w:val="es-ES"/>
        </w:rPr>
        <w:t>.-</w:t>
      </w:r>
      <w:r>
        <w:rPr>
          <w:rFonts w:ascii="Arial" w:eastAsia="Calibri" w:hAnsi="Arial" w:cs="Arial"/>
          <w:sz w:val="26"/>
          <w:szCs w:val="26"/>
          <w:lang w:val="es-ES"/>
        </w:rPr>
        <w:t xml:space="preserve"> Con auto de doce de febrero de dos mil veinticinco, se ordenó correr traslado a los peritos de la parte actora y demandada, con los cuestionarios exhibidos por las partes, a fin de que pudieran rendir y ratificar su respectivo dictamen en la audiencia de ley. Y se fijó fecha y hora, para el efecto de que la aquí actora </w:t>
      </w:r>
      <w:proofErr w:type="spellStart"/>
      <w:r>
        <w:rPr>
          <w:rFonts w:ascii="Arial" w:eastAsia="Calibri" w:hAnsi="Arial" w:cs="Arial"/>
          <w:sz w:val="26"/>
          <w:szCs w:val="26"/>
          <w:lang w:val="es-ES"/>
        </w:rPr>
        <w:t>comparciera</w:t>
      </w:r>
      <w:proofErr w:type="spellEnd"/>
      <w:r>
        <w:rPr>
          <w:rFonts w:ascii="Arial" w:eastAsia="Calibri" w:hAnsi="Arial" w:cs="Arial"/>
          <w:sz w:val="26"/>
          <w:szCs w:val="26"/>
          <w:lang w:val="es-ES"/>
        </w:rPr>
        <w:t xml:space="preserve"> con identificación oficial, para llevar a cabo el muestreo caligráfico, a fin de que estampara de su puño y letra su firma, ante la presencia del Secretario de Acuerdos de esta Tercera Sala.</w:t>
      </w:r>
    </w:p>
    <w:p w:rsidR="00794839" w:rsidRDefault="00794839" w:rsidP="00794839">
      <w:pPr>
        <w:spacing w:after="0" w:line="360" w:lineRule="auto"/>
        <w:ind w:firstLine="709"/>
        <w:jc w:val="both"/>
        <w:rPr>
          <w:rFonts w:ascii="Arial" w:eastAsia="Calibri" w:hAnsi="Arial" w:cs="Arial"/>
          <w:sz w:val="26"/>
          <w:szCs w:val="26"/>
          <w:lang w:val="es-ES"/>
        </w:rPr>
      </w:pPr>
    </w:p>
    <w:p w:rsidR="00794839" w:rsidRDefault="00794839" w:rsidP="00794839">
      <w:pPr>
        <w:spacing w:after="0" w:line="360" w:lineRule="auto"/>
        <w:ind w:firstLine="709"/>
        <w:jc w:val="both"/>
        <w:rPr>
          <w:rFonts w:ascii="Arial" w:eastAsia="Calibri" w:hAnsi="Arial" w:cs="Arial"/>
          <w:sz w:val="26"/>
          <w:szCs w:val="26"/>
          <w:lang w:val="es-ES"/>
        </w:rPr>
      </w:pPr>
      <w:r>
        <w:rPr>
          <w:rFonts w:ascii="Arial" w:eastAsia="Calibri" w:hAnsi="Arial" w:cs="Arial"/>
          <w:b/>
          <w:sz w:val="26"/>
          <w:szCs w:val="26"/>
          <w:lang w:val="es-ES"/>
        </w:rPr>
        <w:t>X</w:t>
      </w:r>
      <w:r w:rsidRPr="00794839">
        <w:rPr>
          <w:rFonts w:ascii="Arial" w:eastAsia="Calibri" w:hAnsi="Arial" w:cs="Arial"/>
          <w:b/>
          <w:sz w:val="26"/>
          <w:szCs w:val="26"/>
          <w:lang w:val="es-ES"/>
        </w:rPr>
        <w:t>.-</w:t>
      </w:r>
      <w:r>
        <w:rPr>
          <w:rFonts w:ascii="Arial" w:eastAsia="Calibri" w:hAnsi="Arial" w:cs="Arial"/>
          <w:sz w:val="26"/>
          <w:szCs w:val="26"/>
          <w:lang w:val="es-ES"/>
        </w:rPr>
        <w:t xml:space="preserve"> Por acuerdo de siete de abril de dos mil veinticinco, se hizo constar la inasistencia de la C. Dora Alicia Santillana Valenzuela, a la audiencia señalada para el muestro caligráfico, por lo que se señaló nueva fecha y hora para tal finalidad, apercibida la actora que de no aportar los elementos técnicos para el desahogo de la pericial ofrecida por esta misma, como lo es el caso del muestreo caligráfico a su cargo, </w:t>
      </w:r>
      <w:r>
        <w:rPr>
          <w:rFonts w:ascii="Arial" w:eastAsia="Calibri" w:hAnsi="Arial" w:cs="Arial"/>
          <w:sz w:val="26"/>
          <w:szCs w:val="26"/>
          <w:lang w:val="es-ES"/>
        </w:rPr>
        <w:lastRenderedPageBreak/>
        <w:t>por lo que se le apercibió para el caso de no comparecer el día y hora señalados, traería como consecuencia el desechamiento de la prueba correspondiente.</w:t>
      </w:r>
    </w:p>
    <w:p w:rsidR="00794839" w:rsidRDefault="00794839" w:rsidP="00794839">
      <w:pPr>
        <w:spacing w:after="0" w:line="360" w:lineRule="auto"/>
        <w:ind w:firstLine="709"/>
        <w:jc w:val="both"/>
        <w:rPr>
          <w:rFonts w:ascii="Arial" w:eastAsia="Calibri" w:hAnsi="Arial" w:cs="Arial"/>
          <w:sz w:val="26"/>
          <w:szCs w:val="26"/>
          <w:lang w:val="es-ES"/>
        </w:rPr>
      </w:pPr>
    </w:p>
    <w:p w:rsidR="00794839" w:rsidRDefault="00794839" w:rsidP="00794839">
      <w:pPr>
        <w:spacing w:after="0" w:line="360" w:lineRule="auto"/>
        <w:ind w:firstLine="709"/>
        <w:jc w:val="both"/>
        <w:rPr>
          <w:rFonts w:ascii="Arial" w:eastAsia="Calibri" w:hAnsi="Arial" w:cs="Arial"/>
          <w:sz w:val="26"/>
          <w:szCs w:val="26"/>
          <w:lang w:val="es-ES"/>
        </w:rPr>
      </w:pPr>
      <w:r w:rsidRPr="00735E4D">
        <w:rPr>
          <w:rFonts w:ascii="Arial" w:eastAsia="Calibri" w:hAnsi="Arial" w:cs="Arial"/>
          <w:b/>
          <w:sz w:val="26"/>
          <w:szCs w:val="26"/>
          <w:lang w:val="es-ES"/>
        </w:rPr>
        <w:t>X</w:t>
      </w:r>
      <w:r w:rsidR="002C1478">
        <w:rPr>
          <w:rFonts w:ascii="Arial" w:eastAsia="Calibri" w:hAnsi="Arial" w:cs="Arial"/>
          <w:b/>
          <w:sz w:val="26"/>
          <w:szCs w:val="26"/>
          <w:lang w:val="es-ES"/>
        </w:rPr>
        <w:t>I</w:t>
      </w:r>
      <w:r w:rsidRPr="00735E4D">
        <w:rPr>
          <w:rFonts w:ascii="Arial" w:eastAsia="Calibri" w:hAnsi="Arial" w:cs="Arial"/>
          <w:b/>
          <w:sz w:val="26"/>
          <w:szCs w:val="26"/>
          <w:lang w:val="es-ES"/>
        </w:rPr>
        <w:t>.-</w:t>
      </w:r>
      <w:r>
        <w:rPr>
          <w:rFonts w:ascii="Arial" w:eastAsia="Calibri" w:hAnsi="Arial" w:cs="Arial"/>
          <w:sz w:val="26"/>
          <w:szCs w:val="26"/>
          <w:lang w:val="es-ES"/>
        </w:rPr>
        <w:t xml:space="preserve"> Con acuerdo de doce de mayo de dos mil veinticinco, se certificó que la C. Dora Alicia Santillana Valenzuela, parte actora en este juicio y oferente de la prueba pericial en Grafoscopía, </w:t>
      </w:r>
      <w:r w:rsidR="00E861BC">
        <w:rPr>
          <w:rFonts w:ascii="Arial" w:eastAsia="Calibri" w:hAnsi="Arial" w:cs="Arial"/>
          <w:sz w:val="26"/>
          <w:szCs w:val="26"/>
          <w:lang w:val="es-ES"/>
        </w:rPr>
        <w:t>D</w:t>
      </w:r>
      <w:r>
        <w:rPr>
          <w:rFonts w:ascii="Arial" w:eastAsia="Calibri" w:hAnsi="Arial" w:cs="Arial"/>
          <w:sz w:val="26"/>
          <w:szCs w:val="26"/>
          <w:lang w:val="es-ES"/>
        </w:rPr>
        <w:t xml:space="preserve">ocumentoscopía </w:t>
      </w:r>
      <w:r w:rsidR="00E861BC">
        <w:rPr>
          <w:rFonts w:ascii="Arial" w:eastAsia="Calibri" w:hAnsi="Arial" w:cs="Arial"/>
          <w:sz w:val="26"/>
          <w:szCs w:val="26"/>
          <w:lang w:val="es-ES"/>
        </w:rPr>
        <w:t>y Dactiloscopía, no compareció a la audiencia señalada para las 12:30 horas del día doce de mayo de dos mil veinticinco, por lo que se hizo efectivo el apercibimiento formulado y se le desechó la prueba pericial ofertada por la misma.</w:t>
      </w:r>
    </w:p>
    <w:p w:rsidR="00794839" w:rsidRDefault="00794839" w:rsidP="00794839">
      <w:pPr>
        <w:spacing w:after="0" w:line="360" w:lineRule="auto"/>
        <w:ind w:firstLine="709"/>
        <w:jc w:val="both"/>
        <w:rPr>
          <w:rFonts w:ascii="Arial" w:eastAsia="Calibri" w:hAnsi="Arial" w:cs="Arial"/>
          <w:sz w:val="26"/>
          <w:szCs w:val="26"/>
          <w:lang w:val="es-ES"/>
        </w:rPr>
      </w:pPr>
    </w:p>
    <w:p w:rsidR="00CF0371" w:rsidRPr="001B6253" w:rsidRDefault="00735E4D" w:rsidP="00794839">
      <w:pPr>
        <w:spacing w:after="0" w:line="360" w:lineRule="auto"/>
        <w:ind w:firstLine="709"/>
        <w:jc w:val="both"/>
        <w:rPr>
          <w:rFonts w:ascii="Arial" w:eastAsia="Calibri" w:hAnsi="Arial" w:cs="Arial"/>
          <w:sz w:val="26"/>
          <w:szCs w:val="26"/>
          <w:lang w:val="es-ES"/>
        </w:rPr>
      </w:pPr>
      <w:r w:rsidRPr="00735E4D">
        <w:rPr>
          <w:rFonts w:ascii="Arial" w:eastAsia="Calibri" w:hAnsi="Arial" w:cs="Arial"/>
          <w:b/>
          <w:sz w:val="26"/>
          <w:szCs w:val="26"/>
          <w:lang w:val="es-ES"/>
        </w:rPr>
        <w:t>X</w:t>
      </w:r>
      <w:r w:rsidR="002C1478">
        <w:rPr>
          <w:rFonts w:ascii="Arial" w:eastAsia="Calibri" w:hAnsi="Arial" w:cs="Arial"/>
          <w:b/>
          <w:sz w:val="26"/>
          <w:szCs w:val="26"/>
          <w:lang w:val="es-ES"/>
        </w:rPr>
        <w:t>I</w:t>
      </w:r>
      <w:r w:rsidRPr="00735E4D">
        <w:rPr>
          <w:rFonts w:ascii="Arial" w:eastAsia="Calibri" w:hAnsi="Arial" w:cs="Arial"/>
          <w:b/>
          <w:sz w:val="26"/>
          <w:szCs w:val="26"/>
          <w:lang w:val="es-ES"/>
        </w:rPr>
        <w:t>I.-</w:t>
      </w:r>
      <w:r>
        <w:rPr>
          <w:rFonts w:ascii="Arial" w:eastAsia="Calibri" w:hAnsi="Arial" w:cs="Arial"/>
          <w:sz w:val="26"/>
          <w:szCs w:val="26"/>
          <w:lang w:val="es-ES"/>
        </w:rPr>
        <w:t xml:space="preserve"> Con fecha dos de junio de dos mil veinticinco,</w:t>
      </w:r>
      <w:r w:rsidR="00CF0371" w:rsidRPr="001B6253">
        <w:rPr>
          <w:rFonts w:ascii="Arial" w:eastAsia="Calibri" w:hAnsi="Arial" w:cs="Arial"/>
          <w:sz w:val="26"/>
          <w:szCs w:val="26"/>
          <w:lang w:val="es-ES"/>
        </w:rPr>
        <w:t xml:space="preserve"> se celebró la audiencia de ley, a que se refiere el artículo 246 del Código Procesal Administrativo para el Estado de San Luis Potosí, sin la asistencia de las partes. Se hizo relación de constancias y, en período de pruebas se tuvieron por desahogadas las documentales de las partes, dada su propia naturaleza; en etapa de alegatos, se hizo constar que estos no fueron formulados por la</w:t>
      </w:r>
      <w:r>
        <w:rPr>
          <w:rFonts w:ascii="Arial" w:eastAsia="Calibri" w:hAnsi="Arial" w:cs="Arial"/>
          <w:sz w:val="26"/>
          <w:szCs w:val="26"/>
          <w:lang w:val="es-ES"/>
        </w:rPr>
        <w:t>s</w:t>
      </w:r>
      <w:r w:rsidR="00CF0371" w:rsidRPr="001B6253">
        <w:rPr>
          <w:rFonts w:ascii="Arial" w:eastAsia="Calibri" w:hAnsi="Arial" w:cs="Arial"/>
          <w:sz w:val="26"/>
          <w:szCs w:val="26"/>
          <w:lang w:val="es-ES"/>
        </w:rPr>
        <w:t xml:space="preserve"> parte</w:t>
      </w:r>
      <w:r>
        <w:rPr>
          <w:rFonts w:ascii="Arial" w:eastAsia="Calibri" w:hAnsi="Arial" w:cs="Arial"/>
          <w:sz w:val="26"/>
          <w:szCs w:val="26"/>
          <w:lang w:val="es-ES"/>
        </w:rPr>
        <w:t>s</w:t>
      </w:r>
      <w:r w:rsidR="00CF0371" w:rsidRPr="001B6253">
        <w:rPr>
          <w:rFonts w:ascii="Arial" w:eastAsia="Calibri" w:hAnsi="Arial" w:cs="Arial"/>
          <w:sz w:val="26"/>
          <w:szCs w:val="26"/>
          <w:lang w:val="es-ES"/>
        </w:rPr>
        <w:t>, quedando así debidamente integrado el expediente en que se actúa; se turnó para la elaboración del proyecto respectivo.</w:t>
      </w:r>
    </w:p>
    <w:p w:rsidR="00CF0371" w:rsidRPr="001B6253" w:rsidRDefault="00CF0371" w:rsidP="00CF0371">
      <w:pPr>
        <w:keepNext/>
        <w:spacing w:after="0" w:line="360" w:lineRule="auto"/>
        <w:ind w:right="-1"/>
        <w:jc w:val="center"/>
        <w:outlineLvl w:val="3"/>
        <w:rPr>
          <w:rFonts w:ascii="Arial" w:eastAsia="Calibri" w:hAnsi="Arial" w:cs="Arial"/>
          <w:b/>
          <w:sz w:val="26"/>
          <w:szCs w:val="26"/>
        </w:rPr>
      </w:pPr>
    </w:p>
    <w:p w:rsidR="00CF0371" w:rsidRPr="001B6253" w:rsidRDefault="00CF0371" w:rsidP="00CF0371">
      <w:pPr>
        <w:keepNext/>
        <w:spacing w:after="0" w:line="360" w:lineRule="auto"/>
        <w:ind w:right="-1"/>
        <w:jc w:val="center"/>
        <w:outlineLvl w:val="3"/>
        <w:rPr>
          <w:rFonts w:ascii="Arial" w:eastAsia="Calibri" w:hAnsi="Arial" w:cs="Arial"/>
          <w:b/>
          <w:sz w:val="26"/>
          <w:szCs w:val="26"/>
        </w:rPr>
      </w:pPr>
      <w:r w:rsidRPr="001B6253">
        <w:rPr>
          <w:rFonts w:ascii="Arial" w:eastAsia="Calibri" w:hAnsi="Arial" w:cs="Arial"/>
          <w:b/>
          <w:sz w:val="26"/>
          <w:szCs w:val="26"/>
        </w:rPr>
        <w:t>C O N S I D E R A N D O</w:t>
      </w:r>
    </w:p>
    <w:p w:rsidR="00CF0371" w:rsidRPr="001B6253" w:rsidRDefault="00CF0371" w:rsidP="00CF0371">
      <w:pPr>
        <w:autoSpaceDE w:val="0"/>
        <w:autoSpaceDN w:val="0"/>
        <w:adjustRightInd w:val="0"/>
        <w:spacing w:after="0" w:line="360" w:lineRule="auto"/>
        <w:ind w:firstLine="709"/>
        <w:jc w:val="both"/>
        <w:rPr>
          <w:rFonts w:ascii="Arial" w:eastAsia="Calibri" w:hAnsi="Arial" w:cs="Arial"/>
          <w:b/>
          <w:sz w:val="26"/>
          <w:szCs w:val="26"/>
        </w:rPr>
      </w:pPr>
    </w:p>
    <w:p w:rsidR="00CF0371" w:rsidRPr="001B6253" w:rsidRDefault="00CF0371" w:rsidP="00CF0371">
      <w:pPr>
        <w:autoSpaceDE w:val="0"/>
        <w:autoSpaceDN w:val="0"/>
        <w:adjustRightInd w:val="0"/>
        <w:spacing w:after="0" w:line="360" w:lineRule="auto"/>
        <w:ind w:firstLine="709"/>
        <w:jc w:val="both"/>
        <w:rPr>
          <w:rFonts w:ascii="Arial" w:eastAsia="Times New Roman" w:hAnsi="Arial" w:cs="Arial"/>
          <w:sz w:val="26"/>
          <w:szCs w:val="26"/>
          <w:lang w:eastAsia="es-ES"/>
        </w:rPr>
      </w:pPr>
      <w:r w:rsidRPr="001B6253">
        <w:rPr>
          <w:rFonts w:ascii="Arial" w:eastAsia="Calibri" w:hAnsi="Arial" w:cs="Arial"/>
          <w:b/>
          <w:sz w:val="26"/>
          <w:szCs w:val="26"/>
        </w:rPr>
        <w:t>PRIMERO.-</w:t>
      </w:r>
      <w:r w:rsidRPr="001B6253">
        <w:rPr>
          <w:rFonts w:ascii="Arial" w:eastAsia="Calibri" w:hAnsi="Arial" w:cs="Arial"/>
          <w:sz w:val="26"/>
          <w:szCs w:val="26"/>
        </w:rPr>
        <w:t xml:space="preserve"> </w:t>
      </w:r>
      <w:r w:rsidRPr="001B6253">
        <w:rPr>
          <w:rFonts w:ascii="Arial" w:eastAsia="Times New Roman" w:hAnsi="Arial" w:cs="Arial"/>
          <w:sz w:val="26"/>
          <w:szCs w:val="26"/>
          <w:lang w:eastAsia="es-ES"/>
        </w:rPr>
        <w:t>A la Tercera Sala Unitaria del Tribunal Estatal de Justicia Administrativa, corresponde conocer, substanciar y resolver los juicios de su competencia, en términos de los artículos 123 de la Constitución Política del Estado de San Luis Potosí, y 7º, 9º fracción III, 24, 25, 26, 28, 29, 30, 33, 34, 35, 36 y 37, de la Ley Orgánica del Tribunal Estatal de Justicia Administrativa de San Luis Potosí, publicada en el Periódico Oficial del Gobierno del Estado “Plan de San Luis”, mediante Decreto número 603 del diez de abril de dos mil diecisiete;</w:t>
      </w:r>
      <w:r w:rsidRPr="001B6253">
        <w:rPr>
          <w:rFonts w:ascii="Arial" w:eastAsia="Calibri" w:hAnsi="Arial" w:cs="Arial"/>
          <w:sz w:val="26"/>
          <w:szCs w:val="26"/>
        </w:rPr>
        <w:t xml:space="preserve"> </w:t>
      </w:r>
      <w:r w:rsidRPr="001B6253">
        <w:rPr>
          <w:rFonts w:ascii="Arial" w:eastAsia="Times New Roman" w:hAnsi="Arial" w:cs="Arial"/>
          <w:sz w:val="26"/>
          <w:szCs w:val="26"/>
          <w:lang w:eastAsia="es-ES"/>
        </w:rPr>
        <w:t xml:space="preserve">y en el caso de este expediente, relativo a una controversia suscitada entre un particular y autoridades de esta entidad federativa donde se ejerce jurisdicción, le compete conocer y resolver al tratarse de la nueva autoridad facultada en la materia, conforme a lo ordenado en los artículos Transitorio Quinto de la Ley Orgánica en consulta, y </w:t>
      </w:r>
      <w:r w:rsidRPr="001B6253">
        <w:rPr>
          <w:rFonts w:ascii="Arial" w:eastAsia="Times New Roman" w:hAnsi="Arial" w:cs="Arial"/>
          <w:sz w:val="26"/>
          <w:szCs w:val="26"/>
          <w:lang w:eastAsia="es-ES"/>
        </w:rPr>
        <w:lastRenderedPageBreak/>
        <w:t>Transitorio Segundo del Código Procesal Administrativo para el Estado de San Luis Potosí.</w:t>
      </w:r>
    </w:p>
    <w:p w:rsidR="00CF0371" w:rsidRPr="001B6253" w:rsidRDefault="00CF0371" w:rsidP="00CF0371">
      <w:pPr>
        <w:autoSpaceDE w:val="0"/>
        <w:autoSpaceDN w:val="0"/>
        <w:adjustRightInd w:val="0"/>
        <w:spacing w:after="0" w:line="360" w:lineRule="auto"/>
        <w:ind w:firstLine="709"/>
        <w:jc w:val="both"/>
        <w:rPr>
          <w:rFonts w:ascii="Arial" w:eastAsia="Times New Roman" w:hAnsi="Arial" w:cs="Arial"/>
          <w:sz w:val="26"/>
          <w:szCs w:val="26"/>
          <w:lang w:eastAsia="es-ES"/>
        </w:rPr>
      </w:pPr>
    </w:p>
    <w:p w:rsidR="00CF0371" w:rsidRPr="001B6253" w:rsidRDefault="00CF0371" w:rsidP="00CF0371">
      <w:pPr>
        <w:spacing w:before="240" w:after="240" w:line="360" w:lineRule="auto"/>
        <w:ind w:firstLine="708"/>
        <w:jc w:val="both"/>
        <w:rPr>
          <w:rFonts w:ascii="Arial" w:eastAsia="Times New Roman" w:hAnsi="Arial" w:cs="Arial"/>
          <w:sz w:val="26"/>
          <w:szCs w:val="26"/>
          <w:lang w:val="es-ES" w:eastAsia="es-ES"/>
        </w:rPr>
      </w:pPr>
      <w:r w:rsidRPr="001B6253">
        <w:rPr>
          <w:rFonts w:ascii="Arial" w:eastAsia="Calibri" w:hAnsi="Arial" w:cs="Arial"/>
          <w:b/>
          <w:sz w:val="26"/>
          <w:szCs w:val="26"/>
          <w:lang w:val="es-ES"/>
        </w:rPr>
        <w:t>SEGUNDO.-</w:t>
      </w:r>
      <w:r w:rsidRPr="001B6253">
        <w:rPr>
          <w:rFonts w:ascii="Arial" w:eastAsia="Calibri" w:hAnsi="Arial" w:cs="Arial"/>
          <w:sz w:val="26"/>
          <w:szCs w:val="26"/>
          <w:lang w:val="es-ES"/>
        </w:rPr>
        <w:t xml:space="preserve"> </w:t>
      </w:r>
      <w:r w:rsidRPr="001B6253">
        <w:rPr>
          <w:rFonts w:ascii="Arial" w:eastAsia="Times New Roman" w:hAnsi="Arial" w:cs="Arial"/>
          <w:sz w:val="26"/>
          <w:szCs w:val="26"/>
          <w:lang w:val="es-ES" w:eastAsia="es-ES"/>
        </w:rPr>
        <w:t xml:space="preserve">La parte actora compareció por derecho propio y su interés jurídico quedó acreditado con el acto impugnado, mismo que se encuentra dirigido a su persona; documentales cuyo original obra a fojas </w:t>
      </w:r>
      <w:r w:rsidR="00F7362D">
        <w:rPr>
          <w:rFonts w:ascii="Arial" w:eastAsia="Times New Roman" w:hAnsi="Arial" w:cs="Arial"/>
          <w:sz w:val="26"/>
          <w:szCs w:val="26"/>
          <w:lang w:val="es-ES" w:eastAsia="es-ES"/>
        </w:rPr>
        <w:t>23 y 24</w:t>
      </w:r>
      <w:r w:rsidRPr="001B6253">
        <w:rPr>
          <w:rFonts w:ascii="Arial" w:eastAsia="Times New Roman" w:hAnsi="Arial" w:cs="Arial"/>
          <w:sz w:val="26"/>
          <w:szCs w:val="26"/>
          <w:lang w:val="es-ES" w:eastAsia="es-ES"/>
        </w:rPr>
        <w:t xml:space="preserve"> de autos.</w:t>
      </w:r>
    </w:p>
    <w:p w:rsidR="00CF0371" w:rsidRPr="001B6253" w:rsidRDefault="00CF0371" w:rsidP="00CF0371">
      <w:pPr>
        <w:tabs>
          <w:tab w:val="left" w:pos="2835"/>
        </w:tabs>
        <w:spacing w:before="240" w:after="240" w:line="360" w:lineRule="auto"/>
        <w:ind w:firstLine="709"/>
        <w:jc w:val="both"/>
        <w:rPr>
          <w:rFonts w:ascii="Arial" w:eastAsia="Times New Roman" w:hAnsi="Arial" w:cs="Arial"/>
          <w:sz w:val="26"/>
          <w:szCs w:val="26"/>
          <w:lang w:val="es-ES" w:eastAsia="es-ES"/>
        </w:rPr>
      </w:pPr>
      <w:r w:rsidRPr="001B6253">
        <w:rPr>
          <w:rFonts w:ascii="Arial" w:eastAsia="Times New Roman" w:hAnsi="Arial" w:cs="Arial"/>
          <w:sz w:val="26"/>
          <w:szCs w:val="26"/>
          <w:lang w:val="es-ES" w:eastAsia="es-ES"/>
        </w:rPr>
        <w:t>La personalidad del Procurador Fiscal de la Secretaría de Finanzas del Gobierno del Estado de San Luis Potosí, quedó acreditada a través del nombramiento expedido a su favor por el Oficial Mayor del Gobierno del Estado, documental que obra a fojas 2</w:t>
      </w:r>
      <w:r w:rsidR="00F7362D">
        <w:rPr>
          <w:rFonts w:ascii="Arial" w:eastAsia="Times New Roman" w:hAnsi="Arial" w:cs="Arial"/>
          <w:sz w:val="26"/>
          <w:szCs w:val="26"/>
          <w:lang w:val="es-ES" w:eastAsia="es-ES"/>
        </w:rPr>
        <w:t>1</w:t>
      </w:r>
      <w:r w:rsidRPr="001B6253">
        <w:rPr>
          <w:rFonts w:ascii="Arial" w:eastAsia="Times New Roman" w:hAnsi="Arial" w:cs="Arial"/>
          <w:sz w:val="26"/>
          <w:szCs w:val="26"/>
          <w:lang w:val="es-ES" w:eastAsia="es-ES"/>
        </w:rPr>
        <w:t xml:space="preserve"> del expediente en el que se actúa, de conformidad con lo dispuesto por el artículo 231 del Código Procesal Administrativo para el Estado de San Luis Potosí.</w:t>
      </w:r>
    </w:p>
    <w:p w:rsidR="00CF0371" w:rsidRPr="001B6253" w:rsidRDefault="00CF0371" w:rsidP="00CF0371">
      <w:pPr>
        <w:tabs>
          <w:tab w:val="left" w:pos="2835"/>
        </w:tabs>
        <w:spacing w:before="240" w:after="240" w:line="360" w:lineRule="auto"/>
        <w:ind w:firstLine="709"/>
        <w:jc w:val="both"/>
        <w:rPr>
          <w:rFonts w:ascii="Arial" w:eastAsia="Times New Roman" w:hAnsi="Arial" w:cs="Arial"/>
          <w:sz w:val="26"/>
          <w:szCs w:val="26"/>
          <w:lang w:val="es-ES" w:eastAsia="es-ES"/>
        </w:rPr>
      </w:pPr>
      <w:r w:rsidRPr="001B6253">
        <w:rPr>
          <w:rFonts w:ascii="Arial" w:eastAsia="Times New Roman" w:hAnsi="Arial" w:cs="Arial"/>
          <w:sz w:val="26"/>
          <w:szCs w:val="26"/>
          <w:lang w:val="es-ES" w:eastAsia="es-ES"/>
        </w:rPr>
        <w:t xml:space="preserve">Las documentales anteriormente referidas hacen prueba plena de conformidad con lo dispuesto por el artículo 72 fracción I del Código Procesal Administrativo para el Estado de San Luis Potosí. </w:t>
      </w:r>
    </w:p>
    <w:p w:rsidR="00CF0371" w:rsidRPr="001B6253" w:rsidRDefault="00CF0371" w:rsidP="00CF0371">
      <w:pPr>
        <w:spacing w:after="0" w:line="360" w:lineRule="auto"/>
        <w:ind w:firstLine="709"/>
        <w:jc w:val="both"/>
        <w:rPr>
          <w:rFonts w:ascii="Arial" w:eastAsia="Calibri" w:hAnsi="Arial" w:cs="Arial"/>
          <w:b/>
          <w:sz w:val="26"/>
          <w:szCs w:val="26"/>
          <w:lang w:val="es-ES"/>
        </w:rPr>
      </w:pPr>
    </w:p>
    <w:p w:rsidR="00CF0371" w:rsidRPr="001B6253" w:rsidRDefault="00CF0371" w:rsidP="00F7362D">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TERCERO.-</w:t>
      </w:r>
      <w:r w:rsidRPr="001B6253">
        <w:rPr>
          <w:rFonts w:ascii="Arial" w:eastAsia="Calibri" w:hAnsi="Arial" w:cs="Arial"/>
          <w:sz w:val="26"/>
          <w:szCs w:val="26"/>
          <w:lang w:val="es-ES"/>
        </w:rPr>
        <w:t xml:space="preserve"> La </w:t>
      </w:r>
      <w:proofErr w:type="spellStart"/>
      <w:r w:rsidRPr="001B6253">
        <w:rPr>
          <w:rFonts w:ascii="Arial" w:eastAsia="Calibri" w:hAnsi="Arial" w:cs="Arial"/>
          <w:sz w:val="26"/>
          <w:szCs w:val="26"/>
          <w:lang w:val="es-ES"/>
        </w:rPr>
        <w:t>litis</w:t>
      </w:r>
      <w:proofErr w:type="spellEnd"/>
      <w:r w:rsidRPr="001B6253">
        <w:rPr>
          <w:rFonts w:ascii="Arial" w:eastAsia="Calibri" w:hAnsi="Arial" w:cs="Arial"/>
          <w:sz w:val="26"/>
          <w:szCs w:val="26"/>
          <w:lang w:val="es-ES"/>
        </w:rPr>
        <w:t xml:space="preserve"> planteada en este juicio, es determinar la legalidad o ilegalidad de</w:t>
      </w:r>
      <w:r w:rsidR="00F7362D">
        <w:rPr>
          <w:rFonts w:ascii="Arial" w:eastAsia="Calibri" w:hAnsi="Arial" w:cs="Arial"/>
          <w:sz w:val="26"/>
          <w:szCs w:val="26"/>
          <w:lang w:val="es-ES"/>
        </w:rPr>
        <w:t>l crédito fiscal número 124883, emitido por la Dirección General de Ingresos de la Secretaría de Finanzas de Gobierno del Estado, de fecha seis de julio de dos mil veintiuno</w:t>
      </w:r>
      <w:r w:rsidRPr="001B6253">
        <w:rPr>
          <w:rFonts w:ascii="Arial" w:eastAsia="Calibri" w:hAnsi="Arial" w:cs="Arial"/>
          <w:sz w:val="26"/>
          <w:szCs w:val="26"/>
          <w:lang w:val="es-ES"/>
        </w:rPr>
        <w:t xml:space="preserve">, </w:t>
      </w:r>
      <w:r w:rsidR="00F7362D">
        <w:rPr>
          <w:rFonts w:ascii="Arial" w:eastAsia="Calibri" w:hAnsi="Arial" w:cs="Arial"/>
          <w:sz w:val="26"/>
          <w:szCs w:val="26"/>
          <w:lang w:val="es-ES"/>
        </w:rPr>
        <w:t xml:space="preserve"> </w:t>
      </w:r>
      <w:r w:rsidRPr="001B6253">
        <w:rPr>
          <w:rFonts w:ascii="Arial" w:eastAsia="Calibri" w:hAnsi="Arial" w:cs="Arial"/>
          <w:sz w:val="26"/>
          <w:szCs w:val="26"/>
          <w:lang w:val="es-ES"/>
        </w:rPr>
        <w:t>por la cantidad de $</w:t>
      </w:r>
      <w:r w:rsidR="00F7362D">
        <w:rPr>
          <w:rFonts w:ascii="Arial" w:eastAsia="Calibri" w:hAnsi="Arial" w:cs="Arial"/>
          <w:sz w:val="26"/>
          <w:szCs w:val="26"/>
          <w:lang w:val="es-ES"/>
        </w:rPr>
        <w:t>33,607.50</w:t>
      </w:r>
      <w:r w:rsidRPr="001B6253">
        <w:rPr>
          <w:rFonts w:ascii="Arial" w:eastAsia="Calibri" w:hAnsi="Arial" w:cs="Arial"/>
          <w:sz w:val="26"/>
          <w:szCs w:val="26"/>
          <w:lang w:val="es-ES"/>
        </w:rPr>
        <w:t xml:space="preserve"> pesos; documentos que exhibe la parte actora, en cumplimiento a lo dispuesto en los numerales 233 fracción IV y 234 fracción II, del Código Procesal Administrativo para el Estado de San Luis Potosí.</w:t>
      </w:r>
    </w:p>
    <w:p w:rsidR="00CF0371" w:rsidRPr="001B6253" w:rsidRDefault="00CF0371" w:rsidP="00CF0371">
      <w:pPr>
        <w:spacing w:after="0" w:line="360" w:lineRule="auto"/>
        <w:jc w:val="both"/>
        <w:rPr>
          <w:rFonts w:ascii="Arial" w:eastAsia="Calibri" w:hAnsi="Arial" w:cs="Arial"/>
          <w:sz w:val="26"/>
          <w:szCs w:val="26"/>
          <w:lang w:val="es-ES"/>
        </w:rPr>
      </w:pPr>
    </w:p>
    <w:p w:rsidR="00CF0371" w:rsidRDefault="00CF0371" w:rsidP="00CF0371">
      <w:pPr>
        <w:spacing w:after="0" w:line="360" w:lineRule="auto"/>
        <w:ind w:firstLine="709"/>
        <w:jc w:val="both"/>
        <w:rPr>
          <w:rFonts w:ascii="Arial" w:eastAsia="Calibri" w:hAnsi="Arial" w:cs="Arial"/>
          <w:sz w:val="26"/>
          <w:szCs w:val="26"/>
          <w:lang w:val="es-ES"/>
        </w:rPr>
      </w:pPr>
      <w:r w:rsidRPr="001B6253">
        <w:rPr>
          <w:rFonts w:ascii="Arial" w:eastAsia="Calibri" w:hAnsi="Arial" w:cs="Arial"/>
          <w:b/>
          <w:sz w:val="26"/>
          <w:szCs w:val="26"/>
          <w:lang w:val="es-ES"/>
        </w:rPr>
        <w:t>CUARTO.-</w:t>
      </w:r>
      <w:r w:rsidRPr="001B6253">
        <w:rPr>
          <w:rFonts w:ascii="Arial" w:eastAsia="Calibri" w:hAnsi="Arial" w:cs="Arial"/>
          <w:sz w:val="26"/>
          <w:szCs w:val="26"/>
          <w:lang w:val="es-ES"/>
        </w:rPr>
        <w:t xml:space="preserve"> Antes de entrar al estudio de los conceptos de impugnación vertidos por la parte actora en el escrito de demanda, es necesario establecer si en el presente juicio se actualiza alguna de las causales de improcedencia o sobreseimiento a que se refieren los artículos 228 y 229 del Código Procesal Administrativo para el Estado de San Luis Potosí, que sirva de base para decretar total o </w:t>
      </w:r>
      <w:r w:rsidRPr="001B6253">
        <w:rPr>
          <w:rFonts w:ascii="Arial" w:eastAsia="Calibri" w:hAnsi="Arial" w:cs="Arial"/>
          <w:sz w:val="26"/>
          <w:szCs w:val="26"/>
          <w:lang w:val="es-ES"/>
        </w:rPr>
        <w:lastRenderedPageBreak/>
        <w:t>parcialmente el sobreseimiento del Juicio, ya sea que lo hagan valer o no las partes; toda vez que se trata de cuestiones de orden público que se tienen que estudiar de oficio y, cuyo análisis es preferente al del fondo del asunto.</w:t>
      </w:r>
    </w:p>
    <w:p w:rsidR="00BA3848" w:rsidRDefault="00BA3848" w:rsidP="00CF0371">
      <w:pPr>
        <w:spacing w:after="0" w:line="360" w:lineRule="auto"/>
        <w:ind w:firstLine="709"/>
        <w:jc w:val="both"/>
        <w:rPr>
          <w:rFonts w:ascii="Arial" w:eastAsia="Calibri" w:hAnsi="Arial" w:cs="Arial"/>
          <w:sz w:val="26"/>
          <w:szCs w:val="26"/>
          <w:lang w:val="es-ES"/>
        </w:rPr>
      </w:pPr>
    </w:p>
    <w:p w:rsidR="00BA3848" w:rsidRDefault="00BA3848" w:rsidP="00CF037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Al respecto, la autoridad demandada al producir su contestación, invoca la causal a que se refiere la fracción II del artículo 229 del Código Procesal Administrativo para el Estado de San Luis Potosí, y señala que el juicio es improcedente en virtud de que no fue promovido dentro del término de treinta días siguientes a que surtió efectos la notificación del crédito fiscal impugnado, ya que se tuvo como fecha de notificación del mismo el 22 de julio de 2021 y la demanda de nulidad fue presentada ante este Tribunal el 19 de febrero de 2024, transcurriendo en exceso el plazo concedido para tal efecto.</w:t>
      </w:r>
    </w:p>
    <w:p w:rsidR="00BA3848" w:rsidRDefault="00BA3848" w:rsidP="00CF0371">
      <w:pPr>
        <w:spacing w:after="0" w:line="360" w:lineRule="auto"/>
        <w:ind w:firstLine="709"/>
        <w:jc w:val="both"/>
        <w:rPr>
          <w:rFonts w:ascii="Arial" w:eastAsia="Calibri" w:hAnsi="Arial" w:cs="Arial"/>
          <w:sz w:val="26"/>
          <w:szCs w:val="26"/>
          <w:lang w:val="es-ES"/>
        </w:rPr>
      </w:pPr>
    </w:p>
    <w:p w:rsidR="00BA3848" w:rsidRDefault="00BA3848" w:rsidP="00CF037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Lo que resulta fundado, en virtud de que, en efecto</w:t>
      </w:r>
      <w:r w:rsidR="0047386D">
        <w:rPr>
          <w:rFonts w:ascii="Arial" w:eastAsia="Calibri" w:hAnsi="Arial" w:cs="Arial"/>
          <w:sz w:val="26"/>
          <w:szCs w:val="26"/>
          <w:lang w:val="es-ES"/>
        </w:rPr>
        <w:t>,</w:t>
      </w:r>
      <w:r>
        <w:rPr>
          <w:rFonts w:ascii="Arial" w:eastAsia="Calibri" w:hAnsi="Arial" w:cs="Arial"/>
          <w:sz w:val="26"/>
          <w:szCs w:val="26"/>
          <w:lang w:val="es-ES"/>
        </w:rPr>
        <w:t xml:space="preserve"> como puede advertirse a fojas 26 de autos, se efectuó a la parte actora la notificación del crédito fiscal 124883, emitido por el Director de Recaudación Fiscal de la Secretaría de F</w:t>
      </w:r>
      <w:r w:rsidR="0047386D">
        <w:rPr>
          <w:rFonts w:ascii="Arial" w:eastAsia="Calibri" w:hAnsi="Arial" w:cs="Arial"/>
          <w:sz w:val="26"/>
          <w:szCs w:val="26"/>
          <w:lang w:val="es-ES"/>
        </w:rPr>
        <w:t>inanzas de Gobierno del Estado con fecha 22 de julio de 2021 y toda vez que la demanda de nulidad fue presentada ante este Tribunal con fecha 19 de febrero de 2024, luego entonces, indudablemente se encontraba fuera del término legal de treinta días hábiles, que refiere la fracción I, inciso a), del artículo 24 del Código Procesal Administrativo para el Estado de San Luis Potosí.</w:t>
      </w:r>
    </w:p>
    <w:p w:rsidR="00BA3848" w:rsidRPr="001B6253" w:rsidRDefault="00BA3848" w:rsidP="00CF0371">
      <w:pPr>
        <w:spacing w:after="0" w:line="360" w:lineRule="auto"/>
        <w:ind w:firstLine="709"/>
        <w:jc w:val="both"/>
        <w:rPr>
          <w:rFonts w:ascii="Arial" w:eastAsia="Calibri" w:hAnsi="Arial" w:cs="Arial"/>
          <w:sz w:val="26"/>
          <w:szCs w:val="26"/>
          <w:lang w:val="es-ES"/>
        </w:rPr>
      </w:pPr>
    </w:p>
    <w:p w:rsidR="00EE26CC" w:rsidRDefault="00EE26CC" w:rsidP="00CF037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Lo anterior es así, no obstante que</w:t>
      </w:r>
      <w:r w:rsidR="00814266">
        <w:rPr>
          <w:rFonts w:ascii="Arial" w:eastAsia="Calibri" w:hAnsi="Arial" w:cs="Arial"/>
          <w:sz w:val="26"/>
          <w:szCs w:val="26"/>
          <w:lang w:val="es-ES"/>
        </w:rPr>
        <w:t>,</w:t>
      </w:r>
      <w:r>
        <w:rPr>
          <w:rFonts w:ascii="Arial" w:eastAsia="Calibri" w:hAnsi="Arial" w:cs="Arial"/>
          <w:sz w:val="26"/>
          <w:szCs w:val="26"/>
          <w:lang w:val="es-ES"/>
        </w:rPr>
        <w:t xml:space="preserve"> la actora Dora Alicia Santillana Valenzuela, en su escrito de ampliación de demanda</w:t>
      </w:r>
      <w:r w:rsidR="00814266">
        <w:rPr>
          <w:rFonts w:ascii="Arial" w:eastAsia="Calibri" w:hAnsi="Arial" w:cs="Arial"/>
          <w:sz w:val="26"/>
          <w:szCs w:val="26"/>
          <w:lang w:val="es-ES"/>
        </w:rPr>
        <w:t xml:space="preserve"> manifestara que </w:t>
      </w:r>
      <w:r>
        <w:rPr>
          <w:rFonts w:ascii="Arial" w:eastAsia="Calibri" w:hAnsi="Arial" w:cs="Arial"/>
          <w:sz w:val="26"/>
          <w:szCs w:val="26"/>
          <w:lang w:val="es-ES"/>
        </w:rPr>
        <w:t xml:space="preserve">la firma plasmada en el acta de notificación que obra a fojas 26 de autos, </w:t>
      </w:r>
      <w:r w:rsidR="00814266">
        <w:rPr>
          <w:rFonts w:ascii="Arial" w:eastAsia="Calibri" w:hAnsi="Arial" w:cs="Arial"/>
          <w:sz w:val="26"/>
          <w:szCs w:val="26"/>
          <w:lang w:val="es-ES"/>
        </w:rPr>
        <w:t>no era suya.</w:t>
      </w:r>
    </w:p>
    <w:p w:rsidR="00814266" w:rsidRDefault="00814266" w:rsidP="00CF0371">
      <w:pPr>
        <w:spacing w:after="0" w:line="360" w:lineRule="auto"/>
        <w:ind w:firstLine="709"/>
        <w:jc w:val="both"/>
        <w:rPr>
          <w:rFonts w:ascii="Arial" w:eastAsia="Calibri" w:hAnsi="Arial" w:cs="Arial"/>
          <w:sz w:val="26"/>
          <w:szCs w:val="26"/>
          <w:lang w:val="es-ES"/>
        </w:rPr>
      </w:pPr>
    </w:p>
    <w:p w:rsidR="008323E1" w:rsidRDefault="00395632" w:rsidP="008323E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Para acreditar su afirmación, la actora ofreció como prueba de su parte la pericial en Grafoscopía, Documentoscopía y Dactiloscopía</w:t>
      </w:r>
      <w:r w:rsidR="008323E1">
        <w:rPr>
          <w:rFonts w:ascii="Arial" w:eastAsia="Calibri" w:hAnsi="Arial" w:cs="Arial"/>
          <w:sz w:val="26"/>
          <w:szCs w:val="26"/>
          <w:lang w:val="es-ES"/>
        </w:rPr>
        <w:t xml:space="preserve">, señalando a su perito, el cual fue presentado ante esta Sala, dentro del expediente en que se actúa; sin embargo, mediante acuerdo de doce de mayo de dos mil veinticinco, se certificó que la C. Dora Alicia Santillana Valenzuela, parte actora en este juicio y oferente de la </w:t>
      </w:r>
      <w:r w:rsidR="008323E1">
        <w:rPr>
          <w:rFonts w:ascii="Arial" w:eastAsia="Calibri" w:hAnsi="Arial" w:cs="Arial"/>
          <w:sz w:val="26"/>
          <w:szCs w:val="26"/>
          <w:lang w:val="es-ES"/>
        </w:rPr>
        <w:lastRenderedPageBreak/>
        <w:t xml:space="preserve">prueba pericial en Grafoscopía, Documentoscopía y Dactiloscopía, no compareció a la audiencia señalada para las 12:30 horas del día </w:t>
      </w:r>
      <w:r w:rsidR="00BF387E">
        <w:rPr>
          <w:rFonts w:ascii="Arial" w:eastAsia="Calibri" w:hAnsi="Arial" w:cs="Arial"/>
          <w:sz w:val="26"/>
          <w:szCs w:val="26"/>
          <w:lang w:val="es-ES"/>
        </w:rPr>
        <w:t>12</w:t>
      </w:r>
      <w:r w:rsidR="008323E1">
        <w:rPr>
          <w:rFonts w:ascii="Arial" w:eastAsia="Calibri" w:hAnsi="Arial" w:cs="Arial"/>
          <w:sz w:val="26"/>
          <w:szCs w:val="26"/>
          <w:lang w:val="es-ES"/>
        </w:rPr>
        <w:t xml:space="preserve"> de mayo de </w:t>
      </w:r>
      <w:r w:rsidR="00BF387E">
        <w:rPr>
          <w:rFonts w:ascii="Arial" w:eastAsia="Calibri" w:hAnsi="Arial" w:cs="Arial"/>
          <w:sz w:val="26"/>
          <w:szCs w:val="26"/>
          <w:lang w:val="es-ES"/>
        </w:rPr>
        <w:t>2025</w:t>
      </w:r>
      <w:r w:rsidR="008323E1">
        <w:rPr>
          <w:rFonts w:ascii="Arial" w:eastAsia="Calibri" w:hAnsi="Arial" w:cs="Arial"/>
          <w:sz w:val="26"/>
          <w:szCs w:val="26"/>
          <w:lang w:val="es-ES"/>
        </w:rPr>
        <w:t>, por lo que se hizo efectivo el apercibimiento formulado y se le desechó la prueba pericial ofertada por la misma.</w:t>
      </w:r>
    </w:p>
    <w:p w:rsidR="008323E1" w:rsidRDefault="008323E1" w:rsidP="00CF0371">
      <w:pPr>
        <w:spacing w:after="0" w:line="360" w:lineRule="auto"/>
        <w:ind w:firstLine="709"/>
        <w:jc w:val="both"/>
        <w:rPr>
          <w:rFonts w:ascii="Arial" w:eastAsia="Calibri" w:hAnsi="Arial" w:cs="Arial"/>
          <w:sz w:val="26"/>
          <w:szCs w:val="26"/>
          <w:lang w:val="es-ES"/>
        </w:rPr>
      </w:pPr>
    </w:p>
    <w:p w:rsidR="00395632" w:rsidRDefault="00E97352" w:rsidP="00CF037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Por lo que, siendo que la carga de la prueba la tenía la actora, para demostrar su afirmación de que no plasmó su firma en el acta de notificación del crédito fiscal impugnado, con fecha 22 de julio de 2021 y toda vez que no demostró la manifestación que hizo en su escrito de ampliación de demanda, por lo que tenemos como legal la notificación que le fue realizada el 22 de julio de 2021, según consta a fojas 26 de autos.</w:t>
      </w:r>
    </w:p>
    <w:p w:rsidR="00814266" w:rsidRDefault="00814266" w:rsidP="00CF0371">
      <w:pPr>
        <w:spacing w:after="0" w:line="360" w:lineRule="auto"/>
        <w:ind w:firstLine="709"/>
        <w:jc w:val="both"/>
        <w:rPr>
          <w:rFonts w:ascii="Arial" w:eastAsia="Calibri" w:hAnsi="Arial" w:cs="Arial"/>
          <w:sz w:val="26"/>
          <w:szCs w:val="26"/>
          <w:lang w:val="es-ES"/>
        </w:rPr>
      </w:pPr>
    </w:p>
    <w:p w:rsidR="00353DCA" w:rsidRDefault="00353DCA" w:rsidP="00CF0371">
      <w:pPr>
        <w:spacing w:after="0" w:line="360" w:lineRule="auto"/>
        <w:ind w:firstLine="709"/>
        <w:jc w:val="both"/>
        <w:rPr>
          <w:rFonts w:ascii="Arial" w:eastAsia="Calibri" w:hAnsi="Arial" w:cs="Arial"/>
          <w:sz w:val="26"/>
          <w:szCs w:val="26"/>
          <w:lang w:val="es-ES"/>
        </w:rPr>
      </w:pPr>
      <w:r>
        <w:rPr>
          <w:rFonts w:ascii="Arial" w:eastAsia="Calibri" w:hAnsi="Arial" w:cs="Arial"/>
          <w:sz w:val="26"/>
          <w:szCs w:val="26"/>
          <w:lang w:val="es-ES"/>
        </w:rPr>
        <w:t>Y siendo que la propia demandante alega que le fue entregado a esta misma, un citatorio con fecha 21 de julio de 2021, para que en la fecha y hora señaladas, esto es al día siguiente, esperara al notificador, para realizarle la notificación del crédito fiscal 124883 y que en la fecha señalada 22 de julio de 2021, le fue notificado el crédito fiscal referido, cuestión que no invalida la notificación realizada a la actora con fecha 22 de julio de 2021, no obstante que ella misma, hubiera recibido el citatorio que le fue entregado con fecha 21 de julio de 2021, que si bien negó que la firma plasmada en dicho citatorio fuera la suya; sin embargo como se advirtió en párrafos anteriores, no acreditó con prueba alguna su afirmación de que la firma realizada en el citatorio que obra a fojas 25 de autos, no fuera la suya.</w:t>
      </w:r>
    </w:p>
    <w:p w:rsidR="00353DCA" w:rsidRDefault="00353DCA" w:rsidP="00CF0371">
      <w:pPr>
        <w:spacing w:after="0" w:line="360" w:lineRule="auto"/>
        <w:ind w:firstLine="709"/>
        <w:jc w:val="both"/>
        <w:rPr>
          <w:rFonts w:ascii="Arial" w:eastAsia="Calibri" w:hAnsi="Arial" w:cs="Arial"/>
          <w:sz w:val="26"/>
          <w:szCs w:val="26"/>
          <w:lang w:val="es-ES"/>
        </w:rPr>
      </w:pPr>
    </w:p>
    <w:p w:rsidR="00353DCA" w:rsidRPr="00D540E8" w:rsidRDefault="00353DCA" w:rsidP="00353DCA">
      <w:pPr>
        <w:spacing w:after="0" w:line="360" w:lineRule="auto"/>
        <w:ind w:firstLine="709"/>
        <w:jc w:val="both"/>
        <w:rPr>
          <w:rFonts w:ascii="Arial" w:eastAsia="Calibri" w:hAnsi="Arial" w:cs="Arial"/>
          <w:color w:val="000000"/>
          <w:sz w:val="26"/>
          <w:szCs w:val="26"/>
        </w:rPr>
      </w:pPr>
      <w:r w:rsidRPr="00D540E8">
        <w:rPr>
          <w:rFonts w:ascii="Arial" w:eastAsia="Calibri" w:hAnsi="Arial" w:cs="Arial"/>
          <w:color w:val="000000"/>
          <w:sz w:val="26"/>
          <w:szCs w:val="26"/>
        </w:rPr>
        <w:t xml:space="preserve">Así las cosas, esta Tercera Sala Unitaria, considera procedente decretar el </w:t>
      </w:r>
      <w:r w:rsidRPr="00D540E8">
        <w:rPr>
          <w:rFonts w:ascii="Arial" w:eastAsia="Calibri" w:hAnsi="Arial" w:cs="Arial"/>
          <w:b/>
          <w:color w:val="000000"/>
          <w:sz w:val="26"/>
          <w:szCs w:val="26"/>
        </w:rPr>
        <w:t>SOBRESEIMIENTO</w:t>
      </w:r>
      <w:r w:rsidRPr="00D540E8">
        <w:rPr>
          <w:rFonts w:ascii="Arial" w:eastAsia="Calibri" w:hAnsi="Arial" w:cs="Arial"/>
          <w:color w:val="000000"/>
          <w:sz w:val="26"/>
          <w:szCs w:val="26"/>
        </w:rPr>
        <w:t xml:space="preserve"> del presente juicio, al actualizarse la causal de improcedencia a que se refiere la fracción VI del artículo 228, en relación con el 229 fracción II del Código Procesal Administrativo para el Est</w:t>
      </w:r>
      <w:r>
        <w:rPr>
          <w:rFonts w:ascii="Arial" w:eastAsia="Calibri" w:hAnsi="Arial" w:cs="Arial"/>
          <w:color w:val="000000"/>
          <w:sz w:val="26"/>
          <w:szCs w:val="26"/>
        </w:rPr>
        <w:t xml:space="preserve">ado de San Luis Potosí, al resultar extemporánea </w:t>
      </w:r>
      <w:r w:rsidR="00487BFE">
        <w:rPr>
          <w:rFonts w:ascii="Arial" w:eastAsia="Calibri" w:hAnsi="Arial" w:cs="Arial"/>
          <w:color w:val="000000"/>
          <w:sz w:val="26"/>
          <w:szCs w:val="26"/>
        </w:rPr>
        <w:t xml:space="preserve">la demanda promovida por la C. Dora Alicia Santillana Valenzuela, al no haberse presentado en el plazo de treinta días hábiles, previsto por </w:t>
      </w:r>
      <w:r w:rsidR="00487BFE">
        <w:rPr>
          <w:rFonts w:ascii="Arial" w:eastAsia="Calibri" w:hAnsi="Arial" w:cs="Arial"/>
          <w:sz w:val="26"/>
          <w:szCs w:val="26"/>
          <w:lang w:val="es-ES"/>
        </w:rPr>
        <w:t>la fracción I, inciso a), del artículo 24 del Código Procesal Administrativo para el Estado de San Luis Potosí</w:t>
      </w:r>
      <w:r w:rsidRPr="00D540E8">
        <w:rPr>
          <w:rFonts w:ascii="Arial" w:eastAsia="Calibri" w:hAnsi="Arial" w:cs="Arial"/>
          <w:color w:val="000000"/>
          <w:sz w:val="26"/>
          <w:szCs w:val="26"/>
        </w:rPr>
        <w:t>.</w:t>
      </w:r>
    </w:p>
    <w:p w:rsidR="00353DCA" w:rsidRPr="00D540E8" w:rsidRDefault="00353DCA" w:rsidP="009049E0">
      <w:pPr>
        <w:spacing w:line="360" w:lineRule="auto"/>
        <w:ind w:firstLine="709"/>
        <w:jc w:val="both"/>
        <w:rPr>
          <w:rFonts w:ascii="Arial" w:eastAsia="Calibri" w:hAnsi="Arial" w:cs="Arial"/>
          <w:sz w:val="26"/>
          <w:szCs w:val="26"/>
        </w:rPr>
      </w:pPr>
      <w:r w:rsidRPr="00D540E8">
        <w:rPr>
          <w:rFonts w:ascii="Arial" w:eastAsia="Calibri" w:hAnsi="Arial" w:cs="Arial"/>
          <w:sz w:val="26"/>
          <w:szCs w:val="26"/>
        </w:rPr>
        <w:lastRenderedPageBreak/>
        <w:t xml:space="preserve">Por lo expuesto, fundado y con apoyo en </w:t>
      </w:r>
      <w:r w:rsidRPr="00D540E8">
        <w:rPr>
          <w:rFonts w:ascii="Arial" w:eastAsia="Times New Roman" w:hAnsi="Arial" w:cs="Arial"/>
          <w:sz w:val="26"/>
          <w:szCs w:val="26"/>
          <w:lang w:eastAsia="es-ES"/>
        </w:rPr>
        <w:t xml:space="preserve">los artículos, 123 de la Constitución Política del Estado de San Luis Potosí; 1º, 2º, 7º fracción I, 9º fracción III, 24, 35 fracción VIII, de la Ley Orgánica del Tribunal Estatal de Justicia Administrativa de San Luis Potosí; fracción </w:t>
      </w:r>
      <w:r w:rsidRPr="00D540E8">
        <w:rPr>
          <w:rFonts w:ascii="Arial" w:eastAsia="Calibri" w:hAnsi="Arial" w:cs="Arial"/>
          <w:color w:val="000000"/>
          <w:sz w:val="26"/>
          <w:szCs w:val="26"/>
        </w:rPr>
        <w:t>V</w:t>
      </w:r>
      <w:r w:rsidR="009049E0">
        <w:rPr>
          <w:rFonts w:ascii="Arial" w:eastAsia="Calibri" w:hAnsi="Arial" w:cs="Arial"/>
          <w:color w:val="000000"/>
          <w:sz w:val="26"/>
          <w:szCs w:val="26"/>
        </w:rPr>
        <w:t>I</w:t>
      </w:r>
      <w:r w:rsidRPr="00D540E8">
        <w:rPr>
          <w:rFonts w:ascii="Arial" w:eastAsia="Calibri" w:hAnsi="Arial" w:cs="Arial"/>
          <w:color w:val="000000"/>
          <w:sz w:val="26"/>
          <w:szCs w:val="26"/>
        </w:rPr>
        <w:t xml:space="preserve"> del artículo 22</w:t>
      </w:r>
      <w:r w:rsidR="009049E0">
        <w:rPr>
          <w:rFonts w:ascii="Arial" w:eastAsia="Calibri" w:hAnsi="Arial" w:cs="Arial"/>
          <w:color w:val="000000"/>
          <w:sz w:val="26"/>
          <w:szCs w:val="26"/>
        </w:rPr>
        <w:t xml:space="preserve">8, en relación con el 229 fracción II </w:t>
      </w:r>
      <w:r w:rsidRPr="00D540E8">
        <w:rPr>
          <w:rFonts w:ascii="Arial" w:eastAsia="Times New Roman" w:hAnsi="Arial" w:cs="Arial"/>
          <w:sz w:val="26"/>
          <w:szCs w:val="26"/>
          <w:lang w:eastAsia="es-ES"/>
        </w:rPr>
        <w:t xml:space="preserve">del Código Procesal Administrativo para el Estado de San Luis Potosí; </w:t>
      </w:r>
      <w:r w:rsidRPr="00D540E8">
        <w:rPr>
          <w:rFonts w:ascii="Arial" w:eastAsia="Calibri" w:hAnsi="Arial" w:cs="Arial"/>
          <w:sz w:val="26"/>
          <w:szCs w:val="26"/>
        </w:rPr>
        <w:t>es de resolverse y se,</w:t>
      </w:r>
    </w:p>
    <w:p w:rsidR="00353DCA" w:rsidRDefault="00353DCA" w:rsidP="00353DCA">
      <w:pPr>
        <w:spacing w:after="0" w:line="360" w:lineRule="auto"/>
        <w:jc w:val="center"/>
        <w:rPr>
          <w:rFonts w:ascii="Arial" w:eastAsia="Calibri" w:hAnsi="Arial" w:cs="Arial"/>
          <w:b/>
          <w:sz w:val="26"/>
          <w:szCs w:val="26"/>
        </w:rPr>
      </w:pPr>
    </w:p>
    <w:p w:rsidR="00353DCA" w:rsidRPr="00D540E8" w:rsidRDefault="00353DCA" w:rsidP="00353DCA">
      <w:pPr>
        <w:spacing w:after="0" w:line="360" w:lineRule="auto"/>
        <w:jc w:val="center"/>
        <w:rPr>
          <w:rFonts w:ascii="Arial" w:eastAsia="Calibri" w:hAnsi="Arial" w:cs="Arial"/>
          <w:b/>
          <w:sz w:val="26"/>
          <w:szCs w:val="26"/>
        </w:rPr>
      </w:pPr>
      <w:r w:rsidRPr="00D540E8">
        <w:rPr>
          <w:rFonts w:ascii="Arial" w:eastAsia="Calibri" w:hAnsi="Arial" w:cs="Arial"/>
          <w:b/>
          <w:sz w:val="26"/>
          <w:szCs w:val="26"/>
        </w:rPr>
        <w:t>R  E  S  U  E  L  V  E</w:t>
      </w:r>
    </w:p>
    <w:p w:rsidR="00353DCA" w:rsidRPr="00D540E8" w:rsidRDefault="00353DCA" w:rsidP="00353DCA">
      <w:pPr>
        <w:spacing w:after="0" w:line="360" w:lineRule="auto"/>
        <w:jc w:val="center"/>
        <w:rPr>
          <w:rFonts w:ascii="Arial" w:eastAsia="Calibri" w:hAnsi="Arial" w:cs="Arial"/>
          <w:b/>
          <w:sz w:val="26"/>
          <w:szCs w:val="26"/>
        </w:rPr>
      </w:pPr>
    </w:p>
    <w:p w:rsidR="00353DCA" w:rsidRPr="00D540E8" w:rsidRDefault="00353DCA" w:rsidP="00353DCA">
      <w:pPr>
        <w:spacing w:after="0" w:line="360" w:lineRule="auto"/>
        <w:ind w:firstLine="709"/>
        <w:jc w:val="both"/>
        <w:rPr>
          <w:rFonts w:ascii="Arial" w:eastAsia="Calibri" w:hAnsi="Arial" w:cs="Arial"/>
          <w:sz w:val="26"/>
          <w:szCs w:val="26"/>
        </w:rPr>
      </w:pPr>
      <w:r w:rsidRPr="00D540E8">
        <w:rPr>
          <w:rFonts w:ascii="Arial" w:eastAsia="Calibri" w:hAnsi="Arial" w:cs="Arial"/>
          <w:b/>
          <w:sz w:val="26"/>
          <w:szCs w:val="26"/>
        </w:rPr>
        <w:t>PRIMERO.-</w:t>
      </w:r>
      <w:r w:rsidRPr="00D540E8">
        <w:rPr>
          <w:rFonts w:ascii="Arial" w:eastAsia="Calibri" w:hAnsi="Arial" w:cs="Arial"/>
          <w:sz w:val="26"/>
          <w:szCs w:val="26"/>
        </w:rPr>
        <w:t xml:space="preserve"> Esta </w:t>
      </w:r>
      <w:r w:rsidRPr="00D540E8">
        <w:rPr>
          <w:rFonts w:ascii="Arial" w:eastAsia="Calibri" w:hAnsi="Arial" w:cs="Arial"/>
          <w:b/>
          <w:sz w:val="26"/>
          <w:szCs w:val="26"/>
        </w:rPr>
        <w:t>Tercera Sala Unitaria del Tribunal Estatal de Justicia Administrativa</w:t>
      </w:r>
      <w:r w:rsidRPr="00D540E8">
        <w:rPr>
          <w:rFonts w:ascii="Arial" w:eastAsia="Calibri" w:hAnsi="Arial" w:cs="Arial"/>
          <w:sz w:val="26"/>
          <w:szCs w:val="26"/>
        </w:rPr>
        <w:t>, resultó competente para conocer y resolver el presente juicio.</w:t>
      </w:r>
    </w:p>
    <w:p w:rsidR="00353DCA" w:rsidRPr="00D540E8" w:rsidRDefault="00353DCA" w:rsidP="00353DCA">
      <w:pPr>
        <w:spacing w:after="0" w:line="360" w:lineRule="auto"/>
        <w:ind w:firstLine="709"/>
        <w:jc w:val="both"/>
        <w:rPr>
          <w:rFonts w:ascii="Arial" w:eastAsia="Calibri" w:hAnsi="Arial" w:cs="Arial"/>
          <w:b/>
          <w:sz w:val="26"/>
          <w:szCs w:val="26"/>
        </w:rPr>
      </w:pPr>
    </w:p>
    <w:p w:rsidR="00353DCA" w:rsidRPr="00D540E8" w:rsidRDefault="00353DCA" w:rsidP="00353DCA">
      <w:pPr>
        <w:spacing w:after="0" w:line="360" w:lineRule="auto"/>
        <w:ind w:firstLine="709"/>
        <w:jc w:val="both"/>
        <w:rPr>
          <w:rFonts w:ascii="Arial Narrow" w:eastAsia="Times New Roman" w:hAnsi="Arial Narrow" w:cs="Arial"/>
          <w:sz w:val="26"/>
          <w:szCs w:val="26"/>
          <w:lang w:eastAsia="es-ES"/>
        </w:rPr>
      </w:pPr>
      <w:r w:rsidRPr="00D540E8">
        <w:rPr>
          <w:rFonts w:ascii="Arial" w:eastAsia="Calibri" w:hAnsi="Arial" w:cs="Arial"/>
          <w:b/>
          <w:sz w:val="26"/>
          <w:szCs w:val="26"/>
        </w:rPr>
        <w:t>SEGUNDO</w:t>
      </w:r>
      <w:r w:rsidRPr="00D540E8">
        <w:rPr>
          <w:rFonts w:ascii="Arial" w:eastAsia="Calibri" w:hAnsi="Arial" w:cs="Arial"/>
          <w:sz w:val="26"/>
          <w:szCs w:val="26"/>
        </w:rPr>
        <w:t xml:space="preserve">.- Se declara el </w:t>
      </w:r>
      <w:r w:rsidRPr="00D540E8">
        <w:rPr>
          <w:rFonts w:ascii="Arial" w:eastAsia="Calibri" w:hAnsi="Arial" w:cs="Arial"/>
          <w:b/>
          <w:sz w:val="26"/>
          <w:szCs w:val="26"/>
        </w:rPr>
        <w:t>SOBRESEIMIENTO</w:t>
      </w:r>
      <w:r w:rsidRPr="00D540E8">
        <w:rPr>
          <w:rFonts w:ascii="Arial" w:eastAsia="Calibri" w:hAnsi="Arial" w:cs="Arial"/>
          <w:sz w:val="26"/>
          <w:szCs w:val="26"/>
        </w:rPr>
        <w:t xml:space="preserve"> del presente juicio, de conformidad con los razonamientos precisados en el considerando </w:t>
      </w:r>
      <w:r w:rsidR="00386023">
        <w:rPr>
          <w:rFonts w:ascii="Arial" w:eastAsia="Calibri" w:hAnsi="Arial" w:cs="Arial"/>
          <w:sz w:val="26"/>
          <w:szCs w:val="26"/>
        </w:rPr>
        <w:t>cuarto</w:t>
      </w:r>
      <w:r w:rsidRPr="00D540E8">
        <w:rPr>
          <w:rFonts w:ascii="Arial" w:eastAsia="Calibri" w:hAnsi="Arial" w:cs="Arial"/>
          <w:sz w:val="26"/>
          <w:szCs w:val="26"/>
        </w:rPr>
        <w:t xml:space="preserve"> de la presente sentencia.</w:t>
      </w:r>
    </w:p>
    <w:p w:rsidR="00353DCA" w:rsidRPr="00D540E8" w:rsidRDefault="00353DCA" w:rsidP="00353DCA">
      <w:pPr>
        <w:autoSpaceDE w:val="0"/>
        <w:autoSpaceDN w:val="0"/>
        <w:adjustRightInd w:val="0"/>
        <w:spacing w:after="0" w:line="360" w:lineRule="auto"/>
        <w:ind w:firstLine="709"/>
        <w:jc w:val="both"/>
        <w:rPr>
          <w:rFonts w:ascii="Arial" w:eastAsia="Calibri" w:hAnsi="Arial" w:cs="Arial"/>
          <w:bCs/>
          <w:color w:val="000000"/>
          <w:sz w:val="26"/>
          <w:szCs w:val="26"/>
        </w:rPr>
      </w:pPr>
    </w:p>
    <w:p w:rsidR="00353DCA" w:rsidRPr="00D540E8" w:rsidRDefault="00353DCA" w:rsidP="00353DCA">
      <w:pPr>
        <w:spacing w:after="0" w:line="360" w:lineRule="auto"/>
        <w:ind w:firstLine="709"/>
        <w:jc w:val="both"/>
        <w:rPr>
          <w:rFonts w:ascii="Arial" w:eastAsia="Calibri" w:hAnsi="Arial" w:cs="Arial"/>
          <w:sz w:val="26"/>
          <w:szCs w:val="26"/>
        </w:rPr>
      </w:pPr>
      <w:r w:rsidRPr="00D540E8">
        <w:rPr>
          <w:rFonts w:ascii="Arial" w:eastAsia="Calibri" w:hAnsi="Arial" w:cs="Arial"/>
          <w:b/>
          <w:sz w:val="26"/>
          <w:szCs w:val="26"/>
        </w:rPr>
        <w:t xml:space="preserve">TERCERO.- </w:t>
      </w:r>
      <w:r w:rsidRPr="00D540E8">
        <w:rPr>
          <w:rFonts w:ascii="Arial" w:eastAsia="Calibri" w:hAnsi="Arial" w:cs="Arial"/>
          <w:sz w:val="26"/>
          <w:szCs w:val="26"/>
        </w:rPr>
        <w:t>Notifíquese personalmente a la parte actora y por oficio a las autoridades demandadas</w:t>
      </w:r>
      <w:r w:rsidRPr="00D540E8">
        <w:rPr>
          <w:rFonts w:ascii="Arial" w:eastAsia="Times New Roman" w:hAnsi="Arial" w:cs="Arial"/>
          <w:color w:val="000000"/>
          <w:sz w:val="26"/>
          <w:szCs w:val="26"/>
          <w:lang w:eastAsia="es-MX"/>
        </w:rPr>
        <w:t>,</w:t>
      </w:r>
      <w:r w:rsidRPr="00D540E8">
        <w:rPr>
          <w:rFonts w:ascii="Arial" w:eastAsia="Calibri" w:hAnsi="Arial" w:cs="Arial"/>
          <w:sz w:val="26"/>
          <w:szCs w:val="26"/>
        </w:rPr>
        <w:t xml:space="preserve"> con copia autorizada de esta resolución.</w:t>
      </w:r>
    </w:p>
    <w:p w:rsidR="00353DCA" w:rsidRPr="00D540E8" w:rsidRDefault="00353DCA" w:rsidP="00353DCA">
      <w:pPr>
        <w:spacing w:after="0" w:line="360" w:lineRule="auto"/>
        <w:ind w:firstLine="709"/>
        <w:jc w:val="both"/>
        <w:rPr>
          <w:rFonts w:ascii="Arial Narrow" w:eastAsia="Calibri" w:hAnsi="Arial Narrow" w:cs="Arial"/>
          <w:sz w:val="26"/>
          <w:szCs w:val="26"/>
          <w:lang w:val="es-ES"/>
        </w:rPr>
      </w:pPr>
    </w:p>
    <w:p w:rsidR="00353DCA" w:rsidRPr="00A44856" w:rsidRDefault="00353DCA" w:rsidP="00353DCA">
      <w:pPr>
        <w:spacing w:after="0" w:line="360" w:lineRule="auto"/>
        <w:ind w:firstLine="708"/>
        <w:jc w:val="both"/>
        <w:rPr>
          <w:rFonts w:ascii="Arial" w:eastAsia="Calibri" w:hAnsi="Arial" w:cs="Arial"/>
          <w:sz w:val="26"/>
          <w:szCs w:val="26"/>
        </w:rPr>
      </w:pPr>
      <w:r w:rsidRPr="00A44856">
        <w:rPr>
          <w:rFonts w:ascii="Arial" w:eastAsia="Calibri" w:hAnsi="Arial" w:cs="Arial"/>
          <w:sz w:val="26"/>
          <w:szCs w:val="26"/>
        </w:rPr>
        <w:t xml:space="preserve">Por lo expuesto, fundado y con apoyo en </w:t>
      </w:r>
      <w:r w:rsidRPr="00A44856">
        <w:rPr>
          <w:rFonts w:ascii="Arial" w:eastAsia="Times New Roman" w:hAnsi="Arial" w:cs="Arial"/>
          <w:sz w:val="26"/>
          <w:szCs w:val="26"/>
          <w:lang w:eastAsia="es-ES"/>
        </w:rPr>
        <w:t xml:space="preserve">los artículos, 123 de la Constitución Política del Estado de San Luis Potosí; 1º, 2º, 7º fracción IX, 9º fracción III, 24, 35 fracción VIII, de la Ley Orgánica del Tribunal Estatal de Justicia Administrativa de San Luis Potosí; y </w:t>
      </w:r>
      <w:r w:rsidRPr="00A44856">
        <w:rPr>
          <w:rFonts w:ascii="Arial" w:eastAsia="Calibri" w:hAnsi="Arial" w:cs="Arial"/>
          <w:sz w:val="26"/>
          <w:szCs w:val="26"/>
        </w:rPr>
        <w:t>1º, 2º, 22</w:t>
      </w:r>
      <w:r>
        <w:rPr>
          <w:rFonts w:ascii="Arial" w:eastAsia="Calibri" w:hAnsi="Arial" w:cs="Arial"/>
          <w:sz w:val="26"/>
          <w:szCs w:val="26"/>
        </w:rPr>
        <w:t>8</w:t>
      </w:r>
      <w:r w:rsidRPr="00A44856">
        <w:rPr>
          <w:rFonts w:ascii="Arial" w:eastAsia="Calibri" w:hAnsi="Arial" w:cs="Arial"/>
          <w:sz w:val="26"/>
          <w:szCs w:val="26"/>
        </w:rPr>
        <w:t xml:space="preserve"> fracción V</w:t>
      </w:r>
      <w:r>
        <w:rPr>
          <w:rFonts w:ascii="Arial" w:eastAsia="Calibri" w:hAnsi="Arial" w:cs="Arial"/>
          <w:sz w:val="26"/>
          <w:szCs w:val="26"/>
        </w:rPr>
        <w:t>I</w:t>
      </w:r>
      <w:r w:rsidRPr="00A44856">
        <w:rPr>
          <w:rFonts w:ascii="Arial" w:eastAsia="Times New Roman" w:hAnsi="Arial" w:cs="Arial"/>
          <w:sz w:val="26"/>
          <w:szCs w:val="26"/>
          <w:lang w:eastAsia="es-ES"/>
        </w:rPr>
        <w:t xml:space="preserve">, </w:t>
      </w:r>
      <w:r>
        <w:rPr>
          <w:rFonts w:ascii="Arial" w:eastAsia="Times New Roman" w:hAnsi="Arial" w:cs="Arial"/>
          <w:sz w:val="26"/>
          <w:szCs w:val="26"/>
          <w:lang w:eastAsia="es-ES"/>
        </w:rPr>
        <w:t xml:space="preserve">229 fracción II, </w:t>
      </w:r>
      <w:r w:rsidRPr="00A44856">
        <w:rPr>
          <w:rFonts w:ascii="Arial" w:eastAsia="Times New Roman" w:hAnsi="Arial" w:cs="Arial"/>
          <w:sz w:val="26"/>
          <w:szCs w:val="26"/>
          <w:lang w:eastAsia="es-ES"/>
        </w:rPr>
        <w:t xml:space="preserve">248 y 249, del Código Procesal Administrativo para el Estado de San Luis Potosí; </w:t>
      </w:r>
      <w:r w:rsidRPr="00A44856">
        <w:rPr>
          <w:rFonts w:ascii="Arial" w:eastAsia="Calibri" w:hAnsi="Arial" w:cs="Arial"/>
          <w:sz w:val="26"/>
          <w:szCs w:val="26"/>
        </w:rPr>
        <w:t>es de resolverse y se,</w:t>
      </w:r>
    </w:p>
    <w:p w:rsidR="00353DCA" w:rsidRDefault="00353DCA" w:rsidP="00353DCA">
      <w:pPr>
        <w:spacing w:after="0" w:line="360" w:lineRule="auto"/>
        <w:jc w:val="center"/>
        <w:rPr>
          <w:rFonts w:ascii="Arial" w:eastAsia="Calibri" w:hAnsi="Arial" w:cs="Arial"/>
          <w:b/>
          <w:sz w:val="26"/>
          <w:szCs w:val="26"/>
        </w:rPr>
      </w:pPr>
    </w:p>
    <w:p w:rsidR="00353DCA" w:rsidRPr="00A44856" w:rsidRDefault="00353DCA" w:rsidP="00353DCA">
      <w:pPr>
        <w:spacing w:after="0" w:line="360" w:lineRule="auto"/>
        <w:jc w:val="center"/>
        <w:rPr>
          <w:rFonts w:ascii="Arial" w:eastAsia="Calibri" w:hAnsi="Arial" w:cs="Arial"/>
          <w:b/>
          <w:sz w:val="26"/>
          <w:szCs w:val="26"/>
        </w:rPr>
      </w:pPr>
      <w:r w:rsidRPr="00A44856">
        <w:rPr>
          <w:rFonts w:ascii="Arial" w:eastAsia="Calibri" w:hAnsi="Arial" w:cs="Arial"/>
          <w:b/>
          <w:sz w:val="26"/>
          <w:szCs w:val="26"/>
        </w:rPr>
        <w:t>R E S U E L V E</w:t>
      </w:r>
    </w:p>
    <w:p w:rsidR="00353DCA" w:rsidRPr="00A44856" w:rsidRDefault="00353DCA" w:rsidP="00353DCA">
      <w:pPr>
        <w:spacing w:after="0" w:line="360" w:lineRule="auto"/>
        <w:jc w:val="center"/>
        <w:rPr>
          <w:rFonts w:ascii="Arial" w:eastAsia="Calibri" w:hAnsi="Arial" w:cs="Arial"/>
          <w:b/>
          <w:sz w:val="26"/>
          <w:szCs w:val="26"/>
        </w:rPr>
      </w:pPr>
    </w:p>
    <w:p w:rsidR="00353DCA" w:rsidRPr="00A44856" w:rsidRDefault="00353DCA" w:rsidP="00353DCA">
      <w:pPr>
        <w:spacing w:after="0" w:line="360" w:lineRule="auto"/>
        <w:ind w:firstLine="709"/>
        <w:jc w:val="both"/>
        <w:rPr>
          <w:rFonts w:ascii="Arial" w:eastAsia="Calibri" w:hAnsi="Arial" w:cs="Arial"/>
          <w:sz w:val="26"/>
          <w:szCs w:val="26"/>
        </w:rPr>
      </w:pPr>
      <w:r w:rsidRPr="00A44856">
        <w:rPr>
          <w:rFonts w:ascii="Arial" w:eastAsia="Calibri" w:hAnsi="Arial" w:cs="Arial"/>
          <w:b/>
          <w:sz w:val="26"/>
          <w:szCs w:val="26"/>
        </w:rPr>
        <w:t>PRIMERO.-</w:t>
      </w:r>
      <w:r w:rsidRPr="00A44856">
        <w:rPr>
          <w:rFonts w:ascii="Arial" w:eastAsia="Calibri" w:hAnsi="Arial" w:cs="Arial"/>
          <w:sz w:val="26"/>
          <w:szCs w:val="26"/>
        </w:rPr>
        <w:t xml:space="preserve"> Esta </w:t>
      </w:r>
      <w:r w:rsidRPr="00A44856">
        <w:rPr>
          <w:rFonts w:ascii="Arial" w:eastAsia="Calibri" w:hAnsi="Arial" w:cs="Arial"/>
          <w:b/>
          <w:sz w:val="26"/>
          <w:szCs w:val="26"/>
        </w:rPr>
        <w:t>Tercera Sala Unitaria del Tribunal Estatal de Justicia Administrativa,</w:t>
      </w:r>
      <w:r w:rsidRPr="00A44856">
        <w:rPr>
          <w:rFonts w:ascii="Arial" w:eastAsia="Calibri" w:hAnsi="Arial" w:cs="Arial"/>
          <w:sz w:val="26"/>
          <w:szCs w:val="26"/>
        </w:rPr>
        <w:t xml:space="preserve"> resultó competente para conocer y resolver la presente controversia.</w:t>
      </w:r>
    </w:p>
    <w:p w:rsidR="00353DCA" w:rsidRPr="00A44856" w:rsidRDefault="00353DCA" w:rsidP="00353DCA">
      <w:pPr>
        <w:spacing w:after="0" w:line="360" w:lineRule="auto"/>
        <w:ind w:firstLine="708"/>
        <w:jc w:val="both"/>
        <w:rPr>
          <w:rFonts w:ascii="Arial" w:eastAsia="Calibri" w:hAnsi="Arial" w:cs="Arial"/>
          <w:sz w:val="26"/>
          <w:szCs w:val="26"/>
        </w:rPr>
      </w:pPr>
    </w:p>
    <w:p w:rsidR="00353DCA" w:rsidRPr="00A44856" w:rsidRDefault="00353DCA" w:rsidP="00353DCA">
      <w:pPr>
        <w:spacing w:after="0" w:line="360" w:lineRule="auto"/>
        <w:ind w:firstLine="709"/>
        <w:jc w:val="both"/>
        <w:rPr>
          <w:rFonts w:ascii="Arial" w:eastAsia="Calibri" w:hAnsi="Arial" w:cs="Arial"/>
          <w:sz w:val="26"/>
          <w:szCs w:val="26"/>
        </w:rPr>
      </w:pPr>
      <w:r w:rsidRPr="00A44856">
        <w:rPr>
          <w:rFonts w:ascii="Arial" w:eastAsia="Times New Roman" w:hAnsi="Arial" w:cs="Arial"/>
          <w:b/>
          <w:bCs/>
          <w:sz w:val="26"/>
          <w:szCs w:val="26"/>
          <w:lang w:val="es-ES" w:eastAsia="es-ES"/>
        </w:rPr>
        <w:lastRenderedPageBreak/>
        <w:t>SEGUNDO</w:t>
      </w:r>
      <w:r w:rsidRPr="00A44856">
        <w:rPr>
          <w:rFonts w:ascii="Arial" w:eastAsia="Times New Roman" w:hAnsi="Arial" w:cs="Arial"/>
          <w:sz w:val="26"/>
          <w:szCs w:val="26"/>
          <w:lang w:val="es-ES" w:eastAsia="es-ES"/>
        </w:rPr>
        <w:t xml:space="preserve">.- </w:t>
      </w:r>
      <w:r w:rsidRPr="00A44856">
        <w:rPr>
          <w:rFonts w:ascii="Arial" w:eastAsia="Calibri" w:hAnsi="Arial" w:cs="Arial"/>
          <w:sz w:val="26"/>
          <w:szCs w:val="26"/>
        </w:rPr>
        <w:t xml:space="preserve">Se decreta el </w:t>
      </w:r>
      <w:r w:rsidRPr="00A44856">
        <w:rPr>
          <w:rFonts w:ascii="Arial" w:eastAsia="Calibri" w:hAnsi="Arial" w:cs="Arial"/>
          <w:b/>
          <w:sz w:val="26"/>
          <w:szCs w:val="26"/>
        </w:rPr>
        <w:t xml:space="preserve">SOBRESEIMIENTO </w:t>
      </w:r>
      <w:r w:rsidRPr="00A44856">
        <w:rPr>
          <w:rFonts w:ascii="Arial" w:eastAsia="Calibri" w:hAnsi="Arial" w:cs="Arial"/>
          <w:sz w:val="26"/>
          <w:szCs w:val="26"/>
        </w:rPr>
        <w:t>del presente juicio contencioso administrativo, por las razones contenidas en el considerando tercero de esta sentencia.</w:t>
      </w:r>
    </w:p>
    <w:p w:rsidR="00353DCA" w:rsidRPr="00A44856" w:rsidRDefault="00353DCA" w:rsidP="00353DCA">
      <w:pPr>
        <w:spacing w:after="0" w:line="360" w:lineRule="auto"/>
        <w:ind w:firstLine="709"/>
        <w:jc w:val="both"/>
        <w:rPr>
          <w:rFonts w:ascii="Arial" w:eastAsia="Times New Roman" w:hAnsi="Arial" w:cs="Arial"/>
          <w:b/>
          <w:color w:val="000000"/>
          <w:sz w:val="26"/>
          <w:szCs w:val="26"/>
          <w:lang w:eastAsia="es-MX"/>
        </w:rPr>
      </w:pPr>
    </w:p>
    <w:p w:rsidR="00353DCA" w:rsidRPr="00A44856" w:rsidRDefault="00353DCA" w:rsidP="00353DCA">
      <w:pPr>
        <w:spacing w:after="0" w:line="360" w:lineRule="auto"/>
        <w:ind w:firstLine="709"/>
        <w:jc w:val="both"/>
        <w:rPr>
          <w:rFonts w:ascii="Arial" w:eastAsia="Calibri" w:hAnsi="Arial" w:cs="Arial"/>
          <w:sz w:val="26"/>
          <w:szCs w:val="26"/>
        </w:rPr>
      </w:pPr>
      <w:r w:rsidRPr="00A44856">
        <w:rPr>
          <w:rFonts w:ascii="Arial" w:eastAsia="Times New Roman" w:hAnsi="Arial" w:cs="Arial"/>
          <w:b/>
          <w:color w:val="000000"/>
          <w:sz w:val="26"/>
          <w:szCs w:val="26"/>
          <w:lang w:eastAsia="es-MX"/>
        </w:rPr>
        <w:t xml:space="preserve">TERCERO.- </w:t>
      </w:r>
      <w:r w:rsidRPr="00A44856">
        <w:rPr>
          <w:rFonts w:ascii="Arial" w:eastAsia="Calibri" w:hAnsi="Arial" w:cs="Arial"/>
          <w:sz w:val="26"/>
          <w:szCs w:val="26"/>
        </w:rPr>
        <w:t>Con copia autorizada de esta resolución, notifíquese personalmente a la parte actora y por oficio a las autoridades demandadas.</w:t>
      </w:r>
    </w:p>
    <w:p w:rsidR="00353DCA" w:rsidRDefault="00353DCA" w:rsidP="00353DCA">
      <w:pPr>
        <w:spacing w:after="0" w:line="360" w:lineRule="auto"/>
        <w:ind w:firstLine="708"/>
        <w:jc w:val="both"/>
        <w:rPr>
          <w:rFonts w:ascii="Arial Narrow" w:eastAsia="Calibri" w:hAnsi="Arial Narrow" w:cs="Arial"/>
          <w:sz w:val="28"/>
          <w:szCs w:val="28"/>
        </w:rPr>
      </w:pPr>
    </w:p>
    <w:p w:rsidR="00353DCA" w:rsidRPr="00EA4141" w:rsidRDefault="00353DCA" w:rsidP="00353DCA">
      <w:pPr>
        <w:spacing w:after="0" w:line="360" w:lineRule="auto"/>
        <w:ind w:firstLine="708"/>
        <w:jc w:val="both"/>
        <w:rPr>
          <w:rFonts w:ascii="Calibri" w:eastAsia="Calibri" w:hAnsi="Calibri" w:cs="Times New Roman"/>
        </w:rPr>
      </w:pPr>
      <w:r w:rsidRPr="00DA032F">
        <w:rPr>
          <w:rFonts w:ascii="Arial" w:eastAsia="Calibri" w:hAnsi="Arial" w:cs="Arial"/>
          <w:sz w:val="26"/>
          <w:szCs w:val="26"/>
        </w:rPr>
        <w:t xml:space="preserve">Así lo resolvió y firma, el Magistrado Titular de la Tercera Sala Unitaria del Tribunal Estatal de Justicia Administrativa, </w:t>
      </w:r>
      <w:r w:rsidRPr="00DA032F">
        <w:rPr>
          <w:rFonts w:ascii="Arial" w:eastAsia="Calibri" w:hAnsi="Arial" w:cs="Arial"/>
          <w:b/>
          <w:sz w:val="26"/>
          <w:szCs w:val="26"/>
        </w:rPr>
        <w:t>Licenciado Jorge Alejandro Vera Noyola,</w:t>
      </w:r>
      <w:r w:rsidRPr="00DA032F">
        <w:rPr>
          <w:rFonts w:ascii="Arial" w:eastAsia="Calibri" w:hAnsi="Arial" w:cs="Arial"/>
          <w:sz w:val="26"/>
          <w:szCs w:val="26"/>
        </w:rPr>
        <w:t xml:space="preserve"> quien actúa con Secretario de Acuerdos, </w:t>
      </w:r>
      <w:r w:rsidRPr="00DA032F">
        <w:rPr>
          <w:rFonts w:ascii="Arial" w:eastAsia="Calibri" w:hAnsi="Arial" w:cs="Arial"/>
          <w:b/>
          <w:sz w:val="26"/>
          <w:szCs w:val="26"/>
        </w:rPr>
        <w:t>Licenciado Ismael Méndez Hernández,</w:t>
      </w:r>
      <w:r w:rsidRPr="00DA032F">
        <w:rPr>
          <w:rFonts w:ascii="Arial" w:eastAsia="Calibri" w:hAnsi="Arial" w:cs="Arial"/>
          <w:sz w:val="26"/>
          <w:szCs w:val="26"/>
        </w:rPr>
        <w:t xml:space="preserve"> que autoriza y da fe</w:t>
      </w:r>
      <w:r>
        <w:rPr>
          <w:rFonts w:ascii="Arial" w:eastAsia="Calibri" w:hAnsi="Arial" w:cs="Arial"/>
          <w:sz w:val="26"/>
          <w:szCs w:val="26"/>
        </w:rPr>
        <w:t>.</w:t>
      </w:r>
    </w:p>
    <w:p w:rsidR="00353DCA" w:rsidRDefault="00353DCA" w:rsidP="00353DCA">
      <w:pPr>
        <w:spacing w:after="0" w:line="360" w:lineRule="auto"/>
        <w:ind w:firstLine="708"/>
        <w:jc w:val="both"/>
      </w:pPr>
    </w:p>
    <w:p w:rsidR="00E34FF9" w:rsidRPr="003738E0" w:rsidRDefault="00E34FF9" w:rsidP="00E34FF9">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5F3DB9" w:rsidRPr="004C3CBF" w:rsidRDefault="005F3DB9" w:rsidP="00E34FF9">
      <w:pPr>
        <w:spacing w:after="0" w:line="360" w:lineRule="auto"/>
        <w:ind w:firstLine="708"/>
        <w:jc w:val="both"/>
        <w:rPr>
          <w:rFonts w:ascii="Arial Narrow" w:hAnsi="Arial Narrow"/>
          <w:sz w:val="28"/>
          <w:szCs w:val="28"/>
        </w:rPr>
      </w:pPr>
      <w:bookmarkStart w:id="0" w:name="_GoBack"/>
      <w:bookmarkEnd w:id="0"/>
    </w:p>
    <w:sectPr w:rsidR="005F3DB9" w:rsidRPr="004C3CBF" w:rsidSect="00B0112B">
      <w:headerReference w:type="even" r:id="rId7"/>
      <w:headerReference w:type="default" r:id="rId8"/>
      <w:headerReference w:type="first" r:id="rId9"/>
      <w:pgSz w:w="12242" w:h="18722" w:code="14"/>
      <w:pgMar w:top="1134" w:right="1134" w:bottom="1134" w:left="2835"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A80" w:rsidRDefault="00B41A80" w:rsidP="00E660EA">
      <w:pPr>
        <w:spacing w:after="0" w:line="240" w:lineRule="auto"/>
      </w:pPr>
      <w:r>
        <w:separator/>
      </w:r>
    </w:p>
  </w:endnote>
  <w:endnote w:type="continuationSeparator" w:id="0">
    <w:p w:rsidR="00B41A80" w:rsidRDefault="00B41A80" w:rsidP="00E6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A80" w:rsidRDefault="00B41A80" w:rsidP="00E660EA">
      <w:pPr>
        <w:spacing w:after="0" w:line="240" w:lineRule="auto"/>
      </w:pPr>
      <w:r>
        <w:separator/>
      </w:r>
    </w:p>
  </w:footnote>
  <w:footnote w:type="continuationSeparator" w:id="0">
    <w:p w:rsidR="00B41A80" w:rsidRDefault="00B41A80" w:rsidP="00E66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DCA" w:rsidRDefault="00353DCA" w:rsidP="00794839">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353DCA" w:rsidRPr="006C0427" w:rsidRDefault="00353DCA" w:rsidP="00794839">
    <w:pPr>
      <w:pStyle w:val="Encabezado"/>
      <w:ind w:right="360"/>
      <w:rPr>
        <w:rStyle w:val="Nmerodepgina"/>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E34FF9">
      <w:rPr>
        <w:rStyle w:val="Nmerodepgina"/>
        <w:noProof/>
        <w:color w:val="FFFFFF"/>
      </w:rPr>
      <w:t>9</w:t>
    </w:r>
    <w:r w:rsidRPr="006C0427">
      <w:rPr>
        <w:rStyle w:val="Nmerodepgina"/>
        <w:color w:val="FFFFFF"/>
      </w:rPr>
      <w:fldChar w:fldCharType="end"/>
    </w:r>
    <w:r w:rsidRPr="006C0427">
      <w:rPr>
        <w:rStyle w:val="Nmerodepgina"/>
        <w:color w:val="FFFFFF"/>
      </w:rPr>
      <w:t xml:space="preserve"> </w:t>
    </w:r>
  </w:p>
  <w:bookmarkEnd w:id="1"/>
  <w:p w:rsidR="00353DCA" w:rsidRPr="00364AFE" w:rsidRDefault="00353DCA" w:rsidP="00794839">
    <w:pPr>
      <w:pStyle w:val="Encabezado"/>
      <w:jc w:val="right"/>
      <w:rPr>
        <w:rFonts w:ascii="Arial Narrow" w:hAnsi="Arial Narrow"/>
      </w:rPr>
    </w:pPr>
    <w:r w:rsidRPr="00E47A61">
      <w:rPr>
        <w:rFonts w:ascii="Arial Narrow" w:hAnsi="Arial Narrow"/>
        <w:sz w:val="28"/>
        <w:szCs w:val="28"/>
      </w:rPr>
      <w:t xml:space="preserve">  </w:t>
    </w:r>
    <w:r w:rsidRPr="00364AFE">
      <w:rPr>
        <w:rFonts w:ascii="Arial Narrow" w:hAnsi="Arial Narrow"/>
      </w:rPr>
      <w:t>F</w:t>
    </w:r>
    <w:r>
      <w:rPr>
        <w:rFonts w:ascii="Arial Narrow" w:hAnsi="Arial Narrow"/>
      </w:rPr>
      <w:t>oja</w:t>
    </w:r>
    <w:r w:rsidRPr="00364AFE">
      <w:rPr>
        <w:rFonts w:ascii="Arial Narrow" w:hAnsi="Arial Narrow"/>
      </w:rPr>
      <w:t xml:space="preserve"> </w:t>
    </w:r>
    <w:r w:rsidRPr="00364AFE">
      <w:rPr>
        <w:rFonts w:ascii="Arial Narrow" w:hAnsi="Arial Narrow"/>
      </w:rPr>
      <w:fldChar w:fldCharType="begin"/>
    </w:r>
    <w:r w:rsidRPr="00364AFE">
      <w:rPr>
        <w:rFonts w:ascii="Arial Narrow" w:hAnsi="Arial Narrow"/>
      </w:rPr>
      <w:instrText xml:space="preserve"> =PAGI_NA/2 \# "0" </w:instrText>
    </w:r>
    <w:r w:rsidRPr="00364AFE">
      <w:rPr>
        <w:rFonts w:ascii="Arial Narrow" w:hAnsi="Arial Narrow"/>
      </w:rPr>
      <w:fldChar w:fldCharType="separate"/>
    </w:r>
    <w:r w:rsidR="00E34FF9">
      <w:rPr>
        <w:rFonts w:ascii="Arial Narrow" w:hAnsi="Arial Narrow"/>
        <w:noProof/>
      </w:rPr>
      <w:t>5</w:t>
    </w:r>
    <w:r w:rsidRPr="00364AFE">
      <w:rPr>
        <w:rFonts w:ascii="Arial Narrow" w:hAnsi="Arial Narrow"/>
      </w:rPr>
      <w:fldChar w:fldCharType="end"/>
    </w:r>
  </w:p>
  <w:p w:rsidR="00353DCA" w:rsidRPr="00364AFE" w:rsidRDefault="00353DCA" w:rsidP="00794839">
    <w:pPr>
      <w:pStyle w:val="Encabezado"/>
      <w:jc w:val="right"/>
      <w:rPr>
        <w:rFonts w:ascii="Arial Narrow" w:hAnsi="Arial Narrow"/>
      </w:rPr>
    </w:pPr>
    <w:r>
      <w:rPr>
        <w:rFonts w:ascii="Arial Narrow" w:hAnsi="Arial Narrow"/>
        <w:noProof/>
        <w:lang w:eastAsia="es-MX"/>
      </w:rPr>
      <mc:AlternateContent>
        <mc:Choice Requires="wps">
          <w:drawing>
            <wp:anchor distT="0" distB="0" distL="114300" distR="114300" simplePos="0" relativeHeight="251660288" behindDoc="0" locked="0" layoutInCell="1" allowOverlap="1" wp14:anchorId="209A6558" wp14:editId="5E2E987E">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DCA" w:rsidRDefault="00353DCA" w:rsidP="00794839">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2AF97EE" wp14:editId="45645423">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353DCA" w:rsidRPr="00B23B9D" w:rsidRDefault="00353DCA" w:rsidP="00794839">
                          <w:pPr>
                            <w:pStyle w:val="Sinespaciado"/>
                            <w:jc w:val="center"/>
                            <w:rPr>
                              <w:rFonts w:ascii="Microsoft Sans Serif" w:eastAsia="SimHei" w:hAnsi="Microsoft Sans Serif" w:cs="Microsoft Sans Serif"/>
                              <w:b/>
                              <w:sz w:val="14"/>
                              <w:szCs w:val="14"/>
                            </w:rPr>
                          </w:pPr>
                        </w:p>
                        <w:p w:rsidR="00353DCA" w:rsidRPr="00B23B9D" w:rsidRDefault="00353DCA" w:rsidP="00794839">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353DCA" w:rsidRDefault="00353DCA" w:rsidP="00794839">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2AF97EE" wp14:editId="45645423">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353DCA" w:rsidRPr="00B23B9D" w:rsidRDefault="00353DCA" w:rsidP="00794839">
                    <w:pPr>
                      <w:pStyle w:val="Sinespaciado"/>
                      <w:jc w:val="center"/>
                      <w:rPr>
                        <w:rFonts w:ascii="Microsoft Sans Serif" w:eastAsia="SimHei" w:hAnsi="Microsoft Sans Serif" w:cs="Microsoft Sans Serif"/>
                        <w:b/>
                        <w:sz w:val="14"/>
                        <w:szCs w:val="14"/>
                      </w:rPr>
                    </w:pPr>
                  </w:p>
                  <w:p w:rsidR="00353DCA" w:rsidRPr="00B23B9D" w:rsidRDefault="00353DCA" w:rsidP="00794839">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Pr>
        <w:rFonts w:ascii="Arial Narrow" w:hAnsi="Arial Narrow"/>
      </w:rPr>
      <w:t>222/</w:t>
    </w:r>
    <w:r w:rsidRPr="00364AFE">
      <w:rPr>
        <w:rFonts w:ascii="Arial Narrow" w:hAnsi="Arial Narrow"/>
      </w:rPr>
      <w:t>20</w:t>
    </w:r>
    <w:r>
      <w:rPr>
        <w:rFonts w:ascii="Arial Narrow" w:hAnsi="Arial Narrow"/>
      </w:rPr>
      <w:t>24</w:t>
    </w:r>
    <w:r w:rsidRPr="00364AFE">
      <w:rPr>
        <w:rFonts w:ascii="Arial Narrow" w:hAnsi="Arial Narrow"/>
      </w:rPr>
      <w:t xml:space="preserve">-3 </w:t>
    </w:r>
  </w:p>
  <w:p w:rsidR="00353DCA" w:rsidRPr="00E47A61" w:rsidRDefault="00353DCA" w:rsidP="00794839">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DCA" w:rsidRPr="004A456E" w:rsidRDefault="00353DCA" w:rsidP="00794839">
    <w:pPr>
      <w:pStyle w:val="Encabezado"/>
      <w:tabs>
        <w:tab w:val="left" w:pos="1503"/>
      </w:tabs>
    </w:pPr>
    <w:r>
      <w:rPr>
        <w:noProof/>
        <w:lang w:eastAsia="es-MX"/>
      </w:rPr>
      <mc:AlternateContent>
        <mc:Choice Requires="wps">
          <w:drawing>
            <wp:anchor distT="0" distB="0" distL="114300" distR="114300" simplePos="0" relativeHeight="251659264" behindDoc="1" locked="0" layoutInCell="1" allowOverlap="1" wp14:anchorId="3C9CEF9B" wp14:editId="6BA0D696">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3DCA" w:rsidRDefault="00353DCA" w:rsidP="00794839">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946F771" wp14:editId="028F5EA8">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353DCA" w:rsidRPr="00B23B9D" w:rsidRDefault="00353DCA" w:rsidP="00794839">
                          <w:pPr>
                            <w:pStyle w:val="Sinespaciado"/>
                            <w:jc w:val="center"/>
                            <w:rPr>
                              <w:rFonts w:ascii="Microsoft Sans Serif" w:eastAsia="SimHei" w:hAnsi="Microsoft Sans Serif" w:cs="Microsoft Sans Serif"/>
                              <w:b/>
                              <w:sz w:val="14"/>
                              <w:szCs w:val="14"/>
                            </w:rPr>
                          </w:pPr>
                        </w:p>
                        <w:p w:rsidR="00353DCA" w:rsidRPr="00B23B9D" w:rsidRDefault="00353DCA" w:rsidP="00794839">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353DCA" w:rsidRDefault="00353DCA" w:rsidP="00794839">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946F771" wp14:editId="028F5EA8">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353DCA" w:rsidRPr="00B23B9D" w:rsidRDefault="00353DCA" w:rsidP="00794839">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353DCA" w:rsidRPr="00B23B9D" w:rsidRDefault="00353DCA" w:rsidP="00794839">
                    <w:pPr>
                      <w:pStyle w:val="Sinespaciado"/>
                      <w:jc w:val="center"/>
                      <w:rPr>
                        <w:rFonts w:ascii="Microsoft Sans Serif" w:eastAsia="SimHei" w:hAnsi="Microsoft Sans Serif" w:cs="Microsoft Sans Serif"/>
                        <w:b/>
                        <w:sz w:val="14"/>
                        <w:szCs w:val="14"/>
                      </w:rPr>
                    </w:pPr>
                  </w:p>
                  <w:p w:rsidR="00353DCA" w:rsidRPr="00B23B9D" w:rsidRDefault="00353DCA" w:rsidP="00794839">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71"/>
    <w:rsid w:val="001B6253"/>
    <w:rsid w:val="002C1478"/>
    <w:rsid w:val="00353DCA"/>
    <w:rsid w:val="00386023"/>
    <w:rsid w:val="00395632"/>
    <w:rsid w:val="0047386D"/>
    <w:rsid w:val="00487BFE"/>
    <w:rsid w:val="004D2EEF"/>
    <w:rsid w:val="005F3DB9"/>
    <w:rsid w:val="00735E4D"/>
    <w:rsid w:val="00794839"/>
    <w:rsid w:val="00814266"/>
    <w:rsid w:val="008323E1"/>
    <w:rsid w:val="009049E0"/>
    <w:rsid w:val="00963735"/>
    <w:rsid w:val="00AB1F00"/>
    <w:rsid w:val="00AE3B82"/>
    <w:rsid w:val="00B0112B"/>
    <w:rsid w:val="00B41A80"/>
    <w:rsid w:val="00BA3848"/>
    <w:rsid w:val="00BF387E"/>
    <w:rsid w:val="00C1258F"/>
    <w:rsid w:val="00CF0371"/>
    <w:rsid w:val="00E33628"/>
    <w:rsid w:val="00E34FF9"/>
    <w:rsid w:val="00E660EA"/>
    <w:rsid w:val="00E861BC"/>
    <w:rsid w:val="00E97352"/>
    <w:rsid w:val="00EE26CC"/>
    <w:rsid w:val="00F736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F0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F0371"/>
  </w:style>
  <w:style w:type="character" w:styleId="Nmerodepgina">
    <w:name w:val="page number"/>
    <w:basedOn w:val="Fuentedeprrafopredeter"/>
    <w:rsid w:val="00CF0371"/>
  </w:style>
  <w:style w:type="paragraph" w:styleId="Sinespaciado">
    <w:name w:val="No Spacing"/>
    <w:link w:val="SinespaciadoCar"/>
    <w:uiPriority w:val="1"/>
    <w:qFormat/>
    <w:rsid w:val="00CF0371"/>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F0371"/>
    <w:rPr>
      <w:rFonts w:ascii="Calibri" w:eastAsia="Calibri" w:hAnsi="Calibri" w:cs="Times New Roman"/>
    </w:rPr>
  </w:style>
  <w:style w:type="paragraph" w:styleId="Textodeglobo">
    <w:name w:val="Balloon Text"/>
    <w:basedOn w:val="Normal"/>
    <w:link w:val="TextodegloboCar"/>
    <w:uiPriority w:val="99"/>
    <w:semiHidden/>
    <w:unhideWhenUsed/>
    <w:rsid w:val="00CF0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0371"/>
    <w:rPr>
      <w:rFonts w:ascii="Tahoma" w:hAnsi="Tahoma" w:cs="Tahoma"/>
      <w:sz w:val="16"/>
      <w:szCs w:val="16"/>
    </w:rPr>
  </w:style>
  <w:style w:type="paragraph" w:styleId="Piedepgina">
    <w:name w:val="footer"/>
    <w:basedOn w:val="Normal"/>
    <w:link w:val="PiedepginaCar"/>
    <w:uiPriority w:val="99"/>
    <w:unhideWhenUsed/>
    <w:rsid w:val="00E660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60EA"/>
  </w:style>
  <w:style w:type="paragraph" w:customStyle="1" w:styleId="Style1">
    <w:name w:val="Style 1"/>
    <w:basedOn w:val="Normal"/>
    <w:uiPriority w:val="99"/>
    <w:rsid w:val="005F3DB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F0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F0371"/>
  </w:style>
  <w:style w:type="character" w:styleId="Nmerodepgina">
    <w:name w:val="page number"/>
    <w:basedOn w:val="Fuentedeprrafopredeter"/>
    <w:rsid w:val="00CF0371"/>
  </w:style>
  <w:style w:type="paragraph" w:styleId="Sinespaciado">
    <w:name w:val="No Spacing"/>
    <w:link w:val="SinespaciadoCar"/>
    <w:uiPriority w:val="1"/>
    <w:qFormat/>
    <w:rsid w:val="00CF0371"/>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F0371"/>
    <w:rPr>
      <w:rFonts w:ascii="Calibri" w:eastAsia="Calibri" w:hAnsi="Calibri" w:cs="Times New Roman"/>
    </w:rPr>
  </w:style>
  <w:style w:type="paragraph" w:styleId="Textodeglobo">
    <w:name w:val="Balloon Text"/>
    <w:basedOn w:val="Normal"/>
    <w:link w:val="TextodegloboCar"/>
    <w:uiPriority w:val="99"/>
    <w:semiHidden/>
    <w:unhideWhenUsed/>
    <w:rsid w:val="00CF0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0371"/>
    <w:rPr>
      <w:rFonts w:ascii="Tahoma" w:hAnsi="Tahoma" w:cs="Tahoma"/>
      <w:sz w:val="16"/>
      <w:szCs w:val="16"/>
    </w:rPr>
  </w:style>
  <w:style w:type="paragraph" w:styleId="Piedepgina">
    <w:name w:val="footer"/>
    <w:basedOn w:val="Normal"/>
    <w:link w:val="PiedepginaCar"/>
    <w:uiPriority w:val="99"/>
    <w:unhideWhenUsed/>
    <w:rsid w:val="00E660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60EA"/>
  </w:style>
  <w:style w:type="paragraph" w:customStyle="1" w:styleId="Style1">
    <w:name w:val="Style 1"/>
    <w:basedOn w:val="Normal"/>
    <w:uiPriority w:val="99"/>
    <w:rsid w:val="005F3DB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Pages>
  <Words>2524</Words>
  <Characters>13885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34</cp:revision>
  <cp:lastPrinted>2026-05-25T18:32:00Z</cp:lastPrinted>
  <dcterms:created xsi:type="dcterms:W3CDTF">2026-05-25T16:56:00Z</dcterms:created>
  <dcterms:modified xsi:type="dcterms:W3CDTF">2026-06-10T18:52:00Z</dcterms:modified>
</cp:coreProperties>
</file>