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Ind w:w="3510" w:type="dxa"/>
        <w:tblLook w:val="04A0" w:firstRow="1" w:lastRow="0" w:firstColumn="1" w:lastColumn="0" w:noHBand="0" w:noVBand="1"/>
      </w:tblPr>
      <w:tblGrid>
        <w:gridCol w:w="5034"/>
      </w:tblGrid>
      <w:tr w:rsidR="00805960" w:rsidRPr="00805960" w14:paraId="31C2C933" w14:textId="77777777" w:rsidTr="00C531C5">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F6E9E7B" w14:textId="0E1BE89D" w:rsidR="0049071D" w:rsidRPr="00805960" w:rsidRDefault="0049071D" w:rsidP="007E230E">
            <w:pPr>
              <w:spacing w:line="360" w:lineRule="auto"/>
              <w:ind w:hanging="86"/>
              <w:jc w:val="both"/>
              <w:rPr>
                <w:rFonts w:ascii="Arial" w:hAnsi="Arial" w:cs="Arial"/>
                <w:sz w:val="24"/>
                <w:szCs w:val="24"/>
                <w:lang w:eastAsia="es-ES"/>
              </w:rPr>
            </w:pPr>
            <w:bookmarkStart w:id="0" w:name="_Hlk520393671"/>
            <w:r w:rsidRPr="00805960">
              <w:rPr>
                <w:rFonts w:ascii="Arial" w:hAnsi="Arial" w:cs="Arial"/>
                <w:b/>
                <w:sz w:val="24"/>
                <w:szCs w:val="24"/>
                <w:lang w:eastAsia="es-ES"/>
              </w:rPr>
              <w:t xml:space="preserve">RECURSO DE REVISIÓN: </w:t>
            </w:r>
            <w:r w:rsidRPr="00805960">
              <w:rPr>
                <w:rFonts w:ascii="Arial" w:hAnsi="Arial" w:cs="Arial"/>
                <w:sz w:val="24"/>
                <w:szCs w:val="24"/>
                <w:lang w:eastAsia="es-ES"/>
              </w:rPr>
              <w:t>RR-</w:t>
            </w:r>
            <w:r w:rsidR="00231BD3">
              <w:rPr>
                <w:rFonts w:ascii="Arial" w:hAnsi="Arial" w:cs="Arial"/>
                <w:sz w:val="24"/>
                <w:szCs w:val="24"/>
                <w:lang w:eastAsia="es-ES"/>
              </w:rPr>
              <w:t>435</w:t>
            </w:r>
            <w:r w:rsidRPr="00805960">
              <w:rPr>
                <w:rFonts w:ascii="Arial" w:hAnsi="Arial" w:cs="Arial"/>
                <w:sz w:val="24"/>
                <w:szCs w:val="24"/>
                <w:lang w:eastAsia="es-ES"/>
              </w:rPr>
              <w:t>/202</w:t>
            </w:r>
            <w:r w:rsidR="0056120C">
              <w:rPr>
                <w:rFonts w:ascii="Arial" w:hAnsi="Arial" w:cs="Arial"/>
                <w:sz w:val="24"/>
                <w:szCs w:val="24"/>
                <w:lang w:eastAsia="es-ES"/>
              </w:rPr>
              <w:t>6</w:t>
            </w:r>
            <w:r w:rsidRPr="00805960">
              <w:rPr>
                <w:rFonts w:ascii="Arial" w:hAnsi="Arial" w:cs="Arial"/>
                <w:sz w:val="24"/>
                <w:szCs w:val="24"/>
                <w:lang w:eastAsia="es-ES"/>
              </w:rPr>
              <w:t>-3</w:t>
            </w:r>
          </w:p>
        </w:tc>
      </w:tr>
      <w:tr w:rsidR="00805960" w:rsidRPr="00805960" w14:paraId="506DC329" w14:textId="77777777" w:rsidTr="00C531C5">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AD6E50" w14:textId="36BD4830" w:rsidR="0049071D" w:rsidRPr="00805960" w:rsidRDefault="0049071D" w:rsidP="007E230E">
            <w:pPr>
              <w:spacing w:line="360" w:lineRule="auto"/>
              <w:ind w:left="-108"/>
              <w:jc w:val="both"/>
              <w:rPr>
                <w:rFonts w:ascii="Arial" w:hAnsi="Arial" w:cs="Arial"/>
                <w:sz w:val="24"/>
                <w:szCs w:val="24"/>
                <w:lang w:eastAsia="es-ES"/>
              </w:rPr>
            </w:pPr>
            <w:r w:rsidRPr="00805960">
              <w:rPr>
                <w:rFonts w:ascii="Arial" w:hAnsi="Arial" w:cs="Arial"/>
                <w:b/>
                <w:sz w:val="24"/>
                <w:szCs w:val="24"/>
                <w:lang w:eastAsia="es-ES"/>
              </w:rPr>
              <w:t>SUJETO OBLIGADO:</w:t>
            </w:r>
            <w:r w:rsidRPr="00805960">
              <w:rPr>
                <w:rFonts w:ascii="Arial" w:eastAsia="Arial Unicode MS" w:hAnsi="Arial" w:cs="Arial"/>
                <w:sz w:val="24"/>
                <w:szCs w:val="24"/>
                <w:lang w:eastAsia="es-ES"/>
              </w:rPr>
              <w:t xml:space="preserve"> </w:t>
            </w:r>
            <w:r w:rsidR="00231BD3">
              <w:rPr>
                <w:rFonts w:ascii="Arial" w:eastAsia="Arial Unicode MS" w:hAnsi="Arial" w:cs="Arial"/>
                <w:sz w:val="24"/>
                <w:szCs w:val="24"/>
                <w:lang w:eastAsia="es-ES"/>
              </w:rPr>
              <w:t>UNIVERSIDAD AUTÓNOMA DE SAN LUIS POTOSÍ</w:t>
            </w:r>
            <w:r w:rsidR="008D5041">
              <w:rPr>
                <w:rFonts w:ascii="Arial" w:eastAsia="Arial Unicode MS" w:hAnsi="Arial" w:cs="Arial"/>
                <w:sz w:val="24"/>
                <w:szCs w:val="24"/>
                <w:lang w:eastAsia="es-ES"/>
              </w:rPr>
              <w:t>.</w:t>
            </w:r>
          </w:p>
        </w:tc>
      </w:tr>
      <w:tr w:rsidR="0049071D" w:rsidRPr="00805960" w14:paraId="6FE83375" w14:textId="77777777" w:rsidTr="00C531C5">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E4DC68" w14:textId="77777777" w:rsidR="0049071D" w:rsidRPr="00805960" w:rsidRDefault="0049071D" w:rsidP="007E230E">
            <w:pPr>
              <w:spacing w:line="360" w:lineRule="auto"/>
              <w:ind w:left="-108"/>
              <w:jc w:val="both"/>
              <w:rPr>
                <w:rFonts w:ascii="Arial" w:hAnsi="Arial" w:cs="Arial"/>
                <w:sz w:val="24"/>
                <w:szCs w:val="24"/>
                <w:lang w:eastAsia="es-ES"/>
              </w:rPr>
            </w:pPr>
            <w:r w:rsidRPr="00805960">
              <w:rPr>
                <w:rFonts w:ascii="Arial" w:hAnsi="Arial" w:cs="Arial"/>
                <w:b/>
                <w:sz w:val="24"/>
                <w:szCs w:val="24"/>
                <w:lang w:eastAsia="es-ES"/>
              </w:rPr>
              <w:t xml:space="preserve">COMISIONADA PONENTE: </w:t>
            </w:r>
            <w:r w:rsidRPr="00805960">
              <w:rPr>
                <w:rFonts w:ascii="Arial" w:hAnsi="Arial" w:cs="Arial"/>
                <w:sz w:val="24"/>
                <w:szCs w:val="24"/>
                <w:lang w:eastAsia="es-ES"/>
              </w:rPr>
              <w:t>ANA CRISTINA GARCÍA NALES.</w:t>
            </w:r>
          </w:p>
        </w:tc>
      </w:tr>
    </w:tbl>
    <w:p w14:paraId="3A0AF9C1" w14:textId="77777777" w:rsidR="0049071D" w:rsidRPr="00805960" w:rsidRDefault="0049071D" w:rsidP="007E230E">
      <w:pPr>
        <w:spacing w:after="0" w:line="360" w:lineRule="auto"/>
        <w:ind w:firstLine="708"/>
        <w:jc w:val="both"/>
        <w:rPr>
          <w:rFonts w:ascii="Arial" w:eastAsia="Arial Unicode MS" w:hAnsi="Arial" w:cs="Arial"/>
          <w:sz w:val="24"/>
          <w:szCs w:val="24"/>
          <w:lang w:eastAsia="es-ES"/>
        </w:rPr>
      </w:pPr>
    </w:p>
    <w:p w14:paraId="521C2A78" w14:textId="792A334E" w:rsidR="0049071D" w:rsidRPr="00805960" w:rsidRDefault="0049071D" w:rsidP="007E230E">
      <w:pPr>
        <w:spacing w:after="0" w:line="360" w:lineRule="auto"/>
        <w:ind w:firstLine="708"/>
        <w:jc w:val="both"/>
        <w:rPr>
          <w:rFonts w:ascii="Arial" w:eastAsia="BatangChe" w:hAnsi="Arial" w:cs="Arial"/>
          <w:sz w:val="24"/>
          <w:szCs w:val="24"/>
          <w:lang w:eastAsia="es-ES"/>
        </w:rPr>
      </w:pPr>
      <w:r w:rsidRPr="00805960">
        <w:rPr>
          <w:rFonts w:ascii="Arial" w:eastAsia="Arial Unicode MS" w:hAnsi="Arial" w:cs="Arial"/>
          <w:sz w:val="24"/>
          <w:szCs w:val="24"/>
          <w:lang w:eastAsia="es-ES"/>
        </w:rPr>
        <w:t xml:space="preserve">San Luis Potosí, San Luis Potosí, </w:t>
      </w:r>
      <w:r w:rsidRPr="00805960">
        <w:rPr>
          <w:rFonts w:ascii="Arial" w:eastAsia="BatangChe" w:hAnsi="Arial" w:cs="Arial"/>
          <w:sz w:val="24"/>
          <w:szCs w:val="24"/>
          <w:lang w:eastAsia="es-ES"/>
        </w:rPr>
        <w:t xml:space="preserve">Sesión </w:t>
      </w:r>
      <w:r w:rsidR="0056120C">
        <w:rPr>
          <w:rFonts w:ascii="Arial" w:eastAsia="BatangChe" w:hAnsi="Arial" w:cs="Arial"/>
          <w:sz w:val="24"/>
          <w:szCs w:val="24"/>
          <w:lang w:eastAsia="es-ES"/>
        </w:rPr>
        <w:t>Ordinaria</w:t>
      </w:r>
      <w:r w:rsidRPr="00805960">
        <w:rPr>
          <w:rFonts w:ascii="Arial" w:eastAsia="BatangChe" w:hAnsi="Arial" w:cs="Arial"/>
          <w:sz w:val="24"/>
          <w:szCs w:val="24"/>
          <w:lang w:eastAsia="es-ES"/>
        </w:rPr>
        <w:t xml:space="preserve"> del Pleno de la Comisión Estatal de Garantía de Acceso a la Información Pública, </w:t>
      </w:r>
      <w:r w:rsidR="0056120C">
        <w:rPr>
          <w:rFonts w:ascii="Arial" w:eastAsia="BatangChe" w:hAnsi="Arial" w:cs="Arial"/>
          <w:sz w:val="24"/>
          <w:szCs w:val="24"/>
          <w:lang w:eastAsia="es-ES"/>
        </w:rPr>
        <w:t>ocho</w:t>
      </w:r>
      <w:r w:rsidR="00213D04">
        <w:rPr>
          <w:rFonts w:ascii="Arial" w:eastAsia="BatangChe" w:hAnsi="Arial" w:cs="Arial"/>
          <w:sz w:val="24"/>
          <w:szCs w:val="24"/>
          <w:lang w:eastAsia="es-ES"/>
        </w:rPr>
        <w:t xml:space="preserve"> de </w:t>
      </w:r>
      <w:r w:rsidR="0056120C">
        <w:rPr>
          <w:rFonts w:ascii="Arial" w:eastAsia="BatangChe" w:hAnsi="Arial" w:cs="Arial"/>
          <w:sz w:val="24"/>
          <w:szCs w:val="24"/>
          <w:lang w:eastAsia="es-ES"/>
        </w:rPr>
        <w:t>septiembre</w:t>
      </w:r>
      <w:r w:rsidR="008B4661">
        <w:rPr>
          <w:rFonts w:ascii="Arial" w:eastAsia="BatangChe" w:hAnsi="Arial" w:cs="Arial"/>
          <w:sz w:val="24"/>
          <w:szCs w:val="24"/>
          <w:lang w:eastAsia="es-ES"/>
        </w:rPr>
        <w:t xml:space="preserve"> de dos mil </w:t>
      </w:r>
      <w:r w:rsidR="00066097">
        <w:rPr>
          <w:rFonts w:ascii="Arial" w:eastAsia="BatangChe" w:hAnsi="Arial" w:cs="Arial"/>
          <w:sz w:val="24"/>
          <w:szCs w:val="24"/>
          <w:lang w:eastAsia="es-ES"/>
        </w:rPr>
        <w:t>veintiséis</w:t>
      </w:r>
      <w:r w:rsidRPr="00805960">
        <w:rPr>
          <w:rFonts w:ascii="Arial" w:eastAsia="BatangChe" w:hAnsi="Arial" w:cs="Arial"/>
          <w:sz w:val="24"/>
          <w:szCs w:val="24"/>
          <w:lang w:eastAsia="es-ES"/>
        </w:rPr>
        <w:t xml:space="preserve">. </w:t>
      </w:r>
    </w:p>
    <w:p w14:paraId="1D9610C4" w14:textId="77777777" w:rsidR="0049071D" w:rsidRPr="00805960" w:rsidRDefault="0049071D" w:rsidP="007E230E">
      <w:pPr>
        <w:spacing w:after="0" w:line="360" w:lineRule="auto"/>
        <w:jc w:val="both"/>
        <w:rPr>
          <w:rFonts w:ascii="Arial" w:eastAsia="Arial Unicode MS" w:hAnsi="Arial" w:cs="Arial"/>
          <w:sz w:val="24"/>
          <w:szCs w:val="24"/>
          <w:lang w:eastAsia="es-ES"/>
        </w:rPr>
      </w:pPr>
    </w:p>
    <w:p w14:paraId="210DFA82" w14:textId="77777777" w:rsidR="0049071D" w:rsidRPr="00805960" w:rsidRDefault="0049071D" w:rsidP="007E230E">
      <w:pPr>
        <w:spacing w:after="0" w:line="360" w:lineRule="auto"/>
        <w:ind w:firstLine="708"/>
        <w:jc w:val="both"/>
        <w:rPr>
          <w:rFonts w:ascii="Arial" w:eastAsia="Arial Unicode MS" w:hAnsi="Arial" w:cs="Arial"/>
          <w:b/>
          <w:sz w:val="24"/>
          <w:szCs w:val="24"/>
          <w:lang w:eastAsia="es-ES"/>
        </w:rPr>
      </w:pPr>
      <w:r w:rsidRPr="00805960">
        <w:rPr>
          <w:rFonts w:ascii="Arial" w:eastAsia="Arial Unicode MS" w:hAnsi="Arial" w:cs="Arial"/>
          <w:b/>
          <w:bCs/>
          <w:sz w:val="24"/>
          <w:szCs w:val="24"/>
          <w:lang w:eastAsia="es-ES"/>
        </w:rPr>
        <w:t>VISTOS</w:t>
      </w:r>
      <w:r w:rsidRPr="00805960">
        <w:rPr>
          <w:rFonts w:ascii="Arial" w:eastAsia="Arial Unicode MS" w:hAnsi="Arial" w:cs="Arial"/>
          <w:sz w:val="24"/>
          <w:szCs w:val="24"/>
          <w:lang w:eastAsia="es-ES"/>
        </w:rPr>
        <w:t>, para resolver los autos que conforman el expediente citado al rubro;</w:t>
      </w:r>
      <w:r w:rsidRPr="00805960">
        <w:rPr>
          <w:rFonts w:ascii="Arial" w:eastAsia="Arial Unicode MS" w:hAnsi="Arial" w:cs="Arial"/>
          <w:b/>
          <w:sz w:val="24"/>
          <w:szCs w:val="24"/>
          <w:lang w:eastAsia="es-ES"/>
        </w:rPr>
        <w:t xml:space="preserve"> </w:t>
      </w:r>
      <w:r w:rsidRPr="00805960">
        <w:rPr>
          <w:rFonts w:ascii="Arial" w:eastAsia="Arial Unicode MS" w:hAnsi="Arial" w:cs="Arial"/>
          <w:sz w:val="24"/>
          <w:szCs w:val="24"/>
          <w:lang w:eastAsia="es-ES"/>
        </w:rPr>
        <w:t>y</w:t>
      </w:r>
      <w:r w:rsidRPr="00805960">
        <w:rPr>
          <w:rFonts w:ascii="Arial" w:eastAsia="Arial Unicode MS" w:hAnsi="Arial" w:cs="Arial"/>
          <w:b/>
          <w:sz w:val="24"/>
          <w:szCs w:val="24"/>
          <w:lang w:eastAsia="es-ES"/>
        </w:rPr>
        <w:t xml:space="preserve">  </w:t>
      </w:r>
    </w:p>
    <w:p w14:paraId="305015C2" w14:textId="77777777" w:rsidR="0049071D" w:rsidRPr="00805960" w:rsidRDefault="0049071D" w:rsidP="007E230E">
      <w:pPr>
        <w:spacing w:after="0" w:line="360" w:lineRule="auto"/>
        <w:ind w:firstLine="708"/>
        <w:jc w:val="both"/>
        <w:rPr>
          <w:rFonts w:ascii="Arial" w:eastAsia="Arial Unicode MS" w:hAnsi="Arial" w:cs="Arial"/>
          <w:b/>
          <w:sz w:val="24"/>
          <w:szCs w:val="24"/>
          <w:lang w:eastAsia="es-ES"/>
        </w:rPr>
      </w:pPr>
    </w:p>
    <w:p w14:paraId="0B5F86BA" w14:textId="77777777" w:rsidR="0049071D" w:rsidRPr="00805960" w:rsidRDefault="0049071D" w:rsidP="007E230E">
      <w:pPr>
        <w:spacing w:after="0" w:line="360" w:lineRule="auto"/>
        <w:ind w:firstLine="900"/>
        <w:jc w:val="center"/>
        <w:rPr>
          <w:rFonts w:ascii="Arial" w:eastAsia="Arial Unicode MS" w:hAnsi="Arial" w:cs="Arial"/>
          <w:b/>
          <w:sz w:val="24"/>
          <w:szCs w:val="24"/>
          <w:lang w:val="pt-BR" w:eastAsia="es-ES"/>
        </w:rPr>
      </w:pPr>
      <w:r w:rsidRPr="00805960">
        <w:rPr>
          <w:rFonts w:ascii="Arial" w:eastAsia="Arial Unicode MS" w:hAnsi="Arial" w:cs="Arial"/>
          <w:b/>
          <w:sz w:val="24"/>
          <w:szCs w:val="24"/>
          <w:lang w:val="pt-BR" w:eastAsia="es-ES"/>
        </w:rPr>
        <w:t>R E S U L T A N D O:</w:t>
      </w:r>
    </w:p>
    <w:p w14:paraId="6AC0397A" w14:textId="77777777" w:rsidR="0049071D" w:rsidRPr="00805960" w:rsidRDefault="0049071D" w:rsidP="007E230E">
      <w:pPr>
        <w:spacing w:after="0" w:line="360" w:lineRule="auto"/>
        <w:ind w:firstLine="900"/>
        <w:jc w:val="center"/>
        <w:rPr>
          <w:rFonts w:ascii="Arial" w:eastAsia="Arial Unicode MS" w:hAnsi="Arial" w:cs="Arial"/>
          <w:b/>
          <w:sz w:val="24"/>
          <w:szCs w:val="24"/>
          <w:lang w:val="pt-BR" w:eastAsia="es-ES"/>
        </w:rPr>
      </w:pPr>
    </w:p>
    <w:p w14:paraId="6B69E817" w14:textId="2243C007" w:rsidR="0049071D" w:rsidRPr="00805960" w:rsidRDefault="0049071D" w:rsidP="007E230E">
      <w:pPr>
        <w:spacing w:after="0" w:line="360" w:lineRule="auto"/>
        <w:ind w:firstLine="709"/>
        <w:jc w:val="both"/>
        <w:rPr>
          <w:rFonts w:ascii="Arial" w:eastAsia="Arial Unicode MS" w:hAnsi="Arial" w:cs="Arial"/>
          <w:sz w:val="24"/>
        </w:rPr>
      </w:pPr>
      <w:r w:rsidRPr="00805960">
        <w:rPr>
          <w:rFonts w:ascii="Arial" w:eastAsia="Arial Unicode MS" w:hAnsi="Arial" w:cs="Arial"/>
          <w:b/>
          <w:sz w:val="24"/>
          <w:szCs w:val="24"/>
          <w:lang w:eastAsia="es-ES"/>
        </w:rPr>
        <w:t>PRIMERO.</w:t>
      </w:r>
      <w:r w:rsidRPr="00805960">
        <w:rPr>
          <w:rFonts w:ascii="Arial" w:eastAsia="Arial Unicode MS" w:hAnsi="Arial" w:cs="Arial"/>
          <w:sz w:val="24"/>
          <w:szCs w:val="24"/>
          <w:lang w:eastAsia="es-ES"/>
        </w:rPr>
        <w:t xml:space="preserve"> </w:t>
      </w:r>
      <w:r w:rsidRPr="00805960">
        <w:rPr>
          <w:rFonts w:ascii="Arial" w:eastAsia="Arial Unicode MS" w:hAnsi="Arial" w:cs="Arial"/>
          <w:b/>
          <w:sz w:val="24"/>
          <w:szCs w:val="24"/>
          <w:lang w:eastAsia="es-ES"/>
        </w:rPr>
        <w:t>Solicitud de acceso a la información pública.</w:t>
      </w:r>
      <w:r w:rsidRPr="00805960">
        <w:rPr>
          <w:rFonts w:ascii="Arial" w:eastAsia="Arial Unicode MS" w:hAnsi="Arial" w:cs="Arial"/>
          <w:sz w:val="24"/>
          <w:szCs w:val="24"/>
          <w:lang w:eastAsia="es-ES"/>
        </w:rPr>
        <w:t xml:space="preserve"> El </w:t>
      </w:r>
      <w:r w:rsidR="00231BD3">
        <w:rPr>
          <w:rFonts w:ascii="Arial" w:eastAsia="Arial Unicode MS" w:hAnsi="Arial" w:cs="Arial"/>
          <w:sz w:val="24"/>
          <w:szCs w:val="24"/>
          <w:lang w:eastAsia="es-ES"/>
        </w:rPr>
        <w:t>veintidós de junio</w:t>
      </w:r>
      <w:r w:rsidR="00A35C08">
        <w:rPr>
          <w:rFonts w:ascii="Arial" w:eastAsia="Arial Unicode MS" w:hAnsi="Arial" w:cs="Arial"/>
          <w:sz w:val="24"/>
          <w:szCs w:val="24"/>
          <w:lang w:eastAsia="es-ES"/>
        </w:rPr>
        <w:t xml:space="preserve"> de dos mil veintiséis</w:t>
      </w:r>
      <w:r w:rsidRPr="00805960">
        <w:rPr>
          <w:rFonts w:ascii="Arial" w:eastAsia="Arial Unicode MS" w:hAnsi="Arial" w:cs="Arial"/>
          <w:sz w:val="24"/>
          <w:szCs w:val="24"/>
          <w:lang w:eastAsia="es-ES"/>
        </w:rPr>
        <w:t xml:space="preserve">, se presentó </w:t>
      </w:r>
      <w:r w:rsidRPr="00805960">
        <w:rPr>
          <w:rFonts w:ascii="Arial" w:eastAsia="Arial Unicode MS" w:hAnsi="Arial" w:cs="Arial"/>
          <w:sz w:val="24"/>
        </w:rPr>
        <w:t>una solicitud de información a través de la Plataforma Nacional de Transparencia, a</w:t>
      </w:r>
      <w:r w:rsidR="00231BD3">
        <w:rPr>
          <w:rFonts w:ascii="Arial" w:eastAsia="Arial Unicode MS" w:hAnsi="Arial" w:cs="Arial"/>
          <w:sz w:val="24"/>
        </w:rPr>
        <w:t xml:space="preserve"> </w:t>
      </w:r>
      <w:r w:rsidR="00C85B80">
        <w:rPr>
          <w:rFonts w:ascii="Arial" w:eastAsia="Arial Unicode MS" w:hAnsi="Arial" w:cs="Arial"/>
          <w:sz w:val="24"/>
        </w:rPr>
        <w:t>l</w:t>
      </w:r>
      <w:r w:rsidR="00231BD3">
        <w:rPr>
          <w:rFonts w:ascii="Arial" w:eastAsia="Arial Unicode MS" w:hAnsi="Arial" w:cs="Arial"/>
          <w:sz w:val="24"/>
        </w:rPr>
        <w:t>a</w:t>
      </w:r>
      <w:r w:rsidR="00C85B80">
        <w:rPr>
          <w:rFonts w:ascii="Arial" w:eastAsia="Arial Unicode MS" w:hAnsi="Arial" w:cs="Arial"/>
          <w:sz w:val="24"/>
        </w:rPr>
        <w:t xml:space="preserve"> </w:t>
      </w:r>
      <w:r w:rsidR="00231BD3">
        <w:rPr>
          <w:rFonts w:ascii="Arial" w:eastAsia="Arial Unicode MS" w:hAnsi="Arial" w:cs="Arial"/>
          <w:b/>
          <w:sz w:val="24"/>
        </w:rPr>
        <w:t>Universidad Autónoma de San Luis Potosí</w:t>
      </w:r>
      <w:r w:rsidRPr="00805960">
        <w:rPr>
          <w:rFonts w:ascii="Arial" w:eastAsia="Arial Unicode MS" w:hAnsi="Arial" w:cs="Arial"/>
          <w:b/>
          <w:sz w:val="24"/>
        </w:rPr>
        <w:t xml:space="preserve">, </w:t>
      </w:r>
      <w:r w:rsidRPr="00805960">
        <w:rPr>
          <w:rFonts w:ascii="Arial" w:eastAsia="Arial Unicode MS" w:hAnsi="Arial" w:cs="Arial"/>
          <w:sz w:val="24"/>
        </w:rPr>
        <w:t>a la cual le fue asignado el</w:t>
      </w:r>
      <w:r w:rsidR="004F73F2" w:rsidRPr="00805960">
        <w:rPr>
          <w:rFonts w:ascii="Arial" w:eastAsia="Arial Unicode MS" w:hAnsi="Arial" w:cs="Arial"/>
          <w:sz w:val="24"/>
        </w:rPr>
        <w:t xml:space="preserve"> número de folio electrónico </w:t>
      </w:r>
      <w:r w:rsidR="00231BD3">
        <w:rPr>
          <w:rFonts w:ascii="Arial" w:eastAsia="Arial Unicode MS" w:hAnsi="Arial" w:cs="Arial"/>
          <w:sz w:val="24"/>
        </w:rPr>
        <w:t>240477626000121</w:t>
      </w:r>
      <w:r w:rsidRPr="00805960">
        <w:rPr>
          <w:rFonts w:ascii="Arial" w:eastAsia="Arial Unicode MS" w:hAnsi="Arial" w:cs="Arial"/>
          <w:sz w:val="24"/>
        </w:rPr>
        <w:t>, en los términos siguientes:</w:t>
      </w:r>
    </w:p>
    <w:p w14:paraId="58F9B456" w14:textId="77777777" w:rsidR="0049071D" w:rsidRPr="00805960" w:rsidRDefault="0049071D" w:rsidP="007E230E">
      <w:pPr>
        <w:spacing w:after="0" w:line="360" w:lineRule="auto"/>
        <w:ind w:firstLine="709"/>
        <w:jc w:val="both"/>
        <w:rPr>
          <w:rFonts w:ascii="Arial" w:eastAsia="Arial Unicode MS" w:hAnsi="Arial" w:cs="Arial"/>
          <w:sz w:val="24"/>
        </w:rPr>
      </w:pPr>
    </w:p>
    <w:p w14:paraId="55270C18" w14:textId="77777777" w:rsidR="001006E6" w:rsidRDefault="00231BD3" w:rsidP="007E230E">
      <w:pPr>
        <w:pStyle w:val="Prrafodelista"/>
        <w:spacing w:after="0" w:line="240" w:lineRule="auto"/>
        <w:ind w:left="1134" w:right="1185"/>
        <w:jc w:val="both"/>
        <w:rPr>
          <w:rStyle w:val="text-justify"/>
          <w:rFonts w:ascii="Arial" w:hAnsi="Arial" w:cs="Arial"/>
        </w:rPr>
      </w:pPr>
      <w:r w:rsidRPr="00231BD3">
        <w:rPr>
          <w:rStyle w:val="text-justify"/>
          <w:rFonts w:ascii="Arial" w:hAnsi="Arial" w:cs="Arial"/>
        </w:rPr>
        <w:t xml:space="preserve">En ejercicio de mi derecho de acceso a la información pública, solicito a la Universidad Autónoma de San Luis Potosí (UASLP) </w:t>
      </w:r>
      <w:r w:rsidRPr="001006E6">
        <w:rPr>
          <w:rStyle w:val="text-justify"/>
          <w:rFonts w:ascii="Arial" w:hAnsi="Arial" w:cs="Arial"/>
        </w:rPr>
        <w:t>la información contable y administrativa de la Unidad Académica Multidisciplinaria Región Altiplano (UAMRA), de los últimos 5 años fiscales a la fecha: Ingresos y Cuotas de Eventos:</w:t>
      </w:r>
      <w:r w:rsidRPr="00231BD3">
        <w:rPr>
          <w:rStyle w:val="text-justify"/>
          <w:rFonts w:ascii="Arial" w:hAnsi="Arial" w:cs="Arial"/>
        </w:rPr>
        <w:t xml:space="preserve"> </w:t>
      </w:r>
    </w:p>
    <w:p w14:paraId="06803F1F" w14:textId="77777777" w:rsidR="001006E6" w:rsidRDefault="00231BD3" w:rsidP="007E230E">
      <w:pPr>
        <w:pStyle w:val="Prrafodelista"/>
        <w:spacing w:after="0" w:line="240" w:lineRule="auto"/>
        <w:ind w:left="1134" w:right="1185"/>
        <w:jc w:val="both"/>
        <w:rPr>
          <w:rStyle w:val="text-justify"/>
          <w:rFonts w:ascii="Arial" w:hAnsi="Arial" w:cs="Arial"/>
        </w:rPr>
      </w:pPr>
      <w:r w:rsidRPr="00231BD3">
        <w:rPr>
          <w:rStyle w:val="text-justify"/>
          <w:rFonts w:ascii="Arial" w:hAnsi="Arial" w:cs="Arial"/>
        </w:rPr>
        <w:t xml:space="preserve">Solicito copia de los Estados de Cuenta o Reportes de Ingresos entregados a Finanzas central, derivados de cuotas a estudiantes para eventos académicos y extracurriculares de la UAMRA. </w:t>
      </w:r>
    </w:p>
    <w:p w14:paraId="4F6F7FAD" w14:textId="77777777" w:rsidR="001006E6" w:rsidRDefault="00231BD3" w:rsidP="007E230E">
      <w:pPr>
        <w:pStyle w:val="Prrafodelista"/>
        <w:spacing w:after="0" w:line="240" w:lineRule="auto"/>
        <w:ind w:left="1134" w:right="1185"/>
        <w:jc w:val="both"/>
        <w:rPr>
          <w:rStyle w:val="text-justify"/>
          <w:rFonts w:ascii="Arial" w:hAnsi="Arial" w:cs="Arial"/>
        </w:rPr>
      </w:pPr>
      <w:r w:rsidRPr="00231BD3">
        <w:rPr>
          <w:rStyle w:val="text-justify"/>
          <w:rFonts w:ascii="Arial" w:hAnsi="Arial" w:cs="Arial"/>
        </w:rPr>
        <w:t xml:space="preserve">Incluir obligatoriamente los reportes de ingresos, tabuladores autorizados y justificación de variaciones tarifarias de los eventos: "Semana de Enfermería", "Pase de Luz de Enfermería", "Simposio de Química", "Semana del Estudiante", "Gala de Aniversario (Cena Baile 2023)", "Carrera de Aniversario", "Manos a la UAMRA", "Semana de Puertas Abiertas", "Marketics Break" y "Premios Polaris". </w:t>
      </w:r>
    </w:p>
    <w:p w14:paraId="27FAB894" w14:textId="77777777" w:rsidR="001006E6" w:rsidRDefault="00231BD3" w:rsidP="007E230E">
      <w:pPr>
        <w:pStyle w:val="Prrafodelista"/>
        <w:spacing w:after="0" w:line="240" w:lineRule="auto"/>
        <w:ind w:left="1134" w:right="1185"/>
        <w:jc w:val="both"/>
        <w:rPr>
          <w:rStyle w:val="text-justify"/>
          <w:rFonts w:ascii="Arial" w:hAnsi="Arial" w:cs="Arial"/>
        </w:rPr>
      </w:pPr>
      <w:r w:rsidRPr="00231BD3">
        <w:rPr>
          <w:rStyle w:val="text-justify"/>
          <w:rFonts w:ascii="Arial" w:hAnsi="Arial" w:cs="Arial"/>
        </w:rPr>
        <w:t xml:space="preserve">Patrocinios y CFDI: </w:t>
      </w:r>
    </w:p>
    <w:p w14:paraId="47B37434" w14:textId="77777777" w:rsidR="001006E6" w:rsidRDefault="00231BD3" w:rsidP="007E230E">
      <w:pPr>
        <w:pStyle w:val="Prrafodelista"/>
        <w:spacing w:after="0" w:line="240" w:lineRule="auto"/>
        <w:ind w:left="1134" w:right="1185"/>
        <w:jc w:val="both"/>
        <w:rPr>
          <w:rStyle w:val="text-justify"/>
          <w:rFonts w:ascii="Arial" w:hAnsi="Arial" w:cs="Arial"/>
        </w:rPr>
      </w:pPr>
      <w:r w:rsidRPr="00231BD3">
        <w:rPr>
          <w:rStyle w:val="text-justify"/>
          <w:rFonts w:ascii="Arial" w:hAnsi="Arial" w:cs="Arial"/>
        </w:rPr>
        <w:t xml:space="preserve">Solicito el listado de empresas que otorgaron patrocinios (especie/efectivo) para los eventos extracurriculares de la UAMRA, en particular los mencionados en el punto 1. </w:t>
      </w:r>
      <w:r w:rsidR="001006E6">
        <w:rPr>
          <w:rStyle w:val="text-justify"/>
          <w:rFonts w:ascii="Arial" w:hAnsi="Arial" w:cs="Arial"/>
        </w:rPr>
        <w:t xml:space="preserve"> </w:t>
      </w:r>
    </w:p>
    <w:p w14:paraId="56DAFBFC" w14:textId="77777777" w:rsidR="001006E6" w:rsidRDefault="001006E6" w:rsidP="007E230E">
      <w:pPr>
        <w:pStyle w:val="Prrafodelista"/>
        <w:spacing w:after="0" w:line="240" w:lineRule="auto"/>
        <w:ind w:left="1134" w:right="1185"/>
        <w:jc w:val="both"/>
        <w:rPr>
          <w:rStyle w:val="text-justify"/>
          <w:rFonts w:ascii="Arial" w:hAnsi="Arial" w:cs="Arial"/>
        </w:rPr>
      </w:pPr>
    </w:p>
    <w:p w14:paraId="21EE04EF" w14:textId="77777777" w:rsidR="001006E6" w:rsidRDefault="00231BD3" w:rsidP="007E230E">
      <w:pPr>
        <w:pStyle w:val="Prrafodelista"/>
        <w:spacing w:after="0" w:line="240" w:lineRule="auto"/>
        <w:ind w:left="1134" w:right="1185"/>
        <w:jc w:val="both"/>
        <w:rPr>
          <w:rStyle w:val="text-justify"/>
          <w:rFonts w:ascii="Arial" w:hAnsi="Arial" w:cs="Arial"/>
        </w:rPr>
      </w:pPr>
      <w:r w:rsidRPr="00231BD3">
        <w:rPr>
          <w:rStyle w:val="text-justify"/>
          <w:rFonts w:ascii="Arial" w:hAnsi="Arial" w:cs="Arial"/>
        </w:rPr>
        <w:lastRenderedPageBreak/>
        <w:t xml:space="preserve">Asimismo, solicito copia de los Convenios de Patrocinio formalizados y los Comprobantes Fiscales (CFDI) emitidos por la UASLP a favor de dichas empresas para amparar el ingreso comercial. Proveedores y Flujo de Efectivo: </w:t>
      </w:r>
    </w:p>
    <w:p w14:paraId="08816F83" w14:textId="77777777" w:rsidR="001006E6" w:rsidRDefault="00231BD3" w:rsidP="007E230E">
      <w:pPr>
        <w:pStyle w:val="Prrafodelista"/>
        <w:spacing w:after="0" w:line="240" w:lineRule="auto"/>
        <w:ind w:left="1134" w:right="1185"/>
        <w:jc w:val="both"/>
        <w:rPr>
          <w:rStyle w:val="text-justify"/>
          <w:rFonts w:ascii="Arial" w:hAnsi="Arial" w:cs="Arial"/>
        </w:rPr>
      </w:pPr>
      <w:r w:rsidRPr="00231BD3">
        <w:rPr>
          <w:rStyle w:val="text-justify"/>
          <w:rFonts w:ascii="Arial" w:hAnsi="Arial" w:cs="Arial"/>
        </w:rPr>
        <w:t>Solicito copia de las facturas (CFDI) y pólizas de egresos para el pago de proveedores (salones, equipo, viáticos) de los eventos de la UAMRA.</w:t>
      </w:r>
    </w:p>
    <w:p w14:paraId="55202383" w14:textId="77777777" w:rsidR="00A92EAF" w:rsidRDefault="00231BD3" w:rsidP="007E230E">
      <w:pPr>
        <w:pStyle w:val="Prrafodelista"/>
        <w:spacing w:after="0" w:line="240" w:lineRule="auto"/>
        <w:ind w:left="1134" w:right="1185"/>
        <w:jc w:val="both"/>
        <w:rPr>
          <w:rStyle w:val="text-justify"/>
          <w:rFonts w:ascii="Arial" w:hAnsi="Arial" w:cs="Arial"/>
        </w:rPr>
      </w:pPr>
      <w:r w:rsidRPr="00231BD3">
        <w:rPr>
          <w:rStyle w:val="text-justify"/>
          <w:rFonts w:ascii="Arial" w:hAnsi="Arial" w:cs="Arial"/>
        </w:rPr>
        <w:t xml:space="preserve">Informe si la normativa vigente de la UASLP permite que el resguardo de efectivo y el pago directo a proveedores externos no registrados sea operado informalmente por estudiantes, o indique qué funcionario es el responsable oficial del corte de caja diario. </w:t>
      </w:r>
      <w:r w:rsidR="00A92EAF">
        <w:rPr>
          <w:rStyle w:val="text-justify"/>
          <w:rFonts w:ascii="Arial" w:hAnsi="Arial" w:cs="Arial"/>
        </w:rPr>
        <w:t xml:space="preserve"> </w:t>
      </w:r>
    </w:p>
    <w:p w14:paraId="754FB6DB" w14:textId="77777777" w:rsidR="00A92EAF" w:rsidRDefault="00231BD3" w:rsidP="007E230E">
      <w:pPr>
        <w:pStyle w:val="Prrafodelista"/>
        <w:spacing w:after="0" w:line="240" w:lineRule="auto"/>
        <w:ind w:left="1134" w:right="1185"/>
        <w:jc w:val="both"/>
        <w:rPr>
          <w:rStyle w:val="text-justify"/>
          <w:rFonts w:ascii="Arial" w:hAnsi="Arial" w:cs="Arial"/>
        </w:rPr>
      </w:pPr>
      <w:r w:rsidRPr="00231BD3">
        <w:rPr>
          <w:rStyle w:val="text-justify"/>
          <w:rFonts w:ascii="Arial" w:hAnsi="Arial" w:cs="Arial"/>
        </w:rPr>
        <w:t xml:space="preserve">Retención Institucional: Solicito el reporte de la Aportación Institucional (retención por ingresos propios y uso de instalaciones) que la UAMRA transfirió a la Administración Central de la UASLP por los eventos señalados. Si el sistema central reporta $0.00 pesos de aportación en alguno de estos eventos, solicito copia del documento legal de Rectoría que eximió a la UAMRA de esta obligación financiera. </w:t>
      </w:r>
    </w:p>
    <w:p w14:paraId="0303090B" w14:textId="77777777" w:rsidR="00A92EAF" w:rsidRDefault="00231BD3" w:rsidP="007E230E">
      <w:pPr>
        <w:pStyle w:val="Prrafodelista"/>
        <w:spacing w:after="0" w:line="240" w:lineRule="auto"/>
        <w:ind w:left="1134" w:right="1185"/>
        <w:jc w:val="both"/>
        <w:rPr>
          <w:rStyle w:val="text-justify"/>
          <w:rFonts w:ascii="Arial" w:hAnsi="Arial" w:cs="Arial"/>
        </w:rPr>
      </w:pPr>
      <w:r w:rsidRPr="00231BD3">
        <w:rPr>
          <w:rStyle w:val="text-justify"/>
          <w:rFonts w:ascii="Arial" w:hAnsi="Arial" w:cs="Arial"/>
        </w:rPr>
        <w:t xml:space="preserve">Catálogo de Eventos: Solicito el listado oficial de eventos académicos y culturales de la UAMRA en los últimos 5 años, indicando únicamente: Nombre del evento, carrera organizadora, fecha, y si cobró cuota de recuperación (Sí/No) o recibió patrocinios (Sí/No). </w:t>
      </w:r>
    </w:p>
    <w:p w14:paraId="6416682C" w14:textId="77777777" w:rsidR="00A92EAF" w:rsidRDefault="00231BD3" w:rsidP="007E230E">
      <w:pPr>
        <w:pStyle w:val="Prrafodelista"/>
        <w:spacing w:after="0" w:line="240" w:lineRule="auto"/>
        <w:ind w:left="1134" w:right="1185"/>
        <w:jc w:val="both"/>
        <w:rPr>
          <w:rStyle w:val="text-justify"/>
          <w:rFonts w:ascii="Arial" w:hAnsi="Arial" w:cs="Arial"/>
        </w:rPr>
      </w:pPr>
      <w:r w:rsidRPr="00231BD3">
        <w:rPr>
          <w:rStyle w:val="text-justify"/>
          <w:rFonts w:ascii="Arial" w:hAnsi="Arial" w:cs="Arial"/>
        </w:rPr>
        <w:t xml:space="preserve">CLÁUSULAS DE ENTREGA Y PROTECCIÓN LEGAL: </w:t>
      </w:r>
    </w:p>
    <w:p w14:paraId="0CE09FA3" w14:textId="77777777" w:rsidR="00A92EAF" w:rsidRDefault="00231BD3" w:rsidP="007E230E">
      <w:pPr>
        <w:pStyle w:val="Prrafodelista"/>
        <w:spacing w:after="0" w:line="240" w:lineRule="auto"/>
        <w:ind w:left="1134" w:right="1185"/>
        <w:jc w:val="both"/>
        <w:rPr>
          <w:rStyle w:val="text-justify"/>
          <w:rFonts w:ascii="Arial" w:hAnsi="Arial" w:cs="Arial"/>
        </w:rPr>
      </w:pPr>
      <w:r w:rsidRPr="00231BD3">
        <w:rPr>
          <w:rStyle w:val="text-justify"/>
          <w:rFonts w:ascii="Arial" w:hAnsi="Arial" w:cs="Arial"/>
        </w:rPr>
        <w:t xml:space="preserve">PRIMERA. Solicito que la información sea entregada en formato digital (PDF/Excel) adjunta directamente en esta Plataforma Nacional de Transparencia (PNT). Por seguridad, rechazo la entrega mediante enlaces a nubes externas (Drive/WeTransfer) o correos. Con base en el Art. 17 y 141 de la LGTAIP, esta entrega electrónica debe ser gratuita, rechazando costos de reproducción. </w:t>
      </w:r>
    </w:p>
    <w:p w14:paraId="0EA4FDA5" w14:textId="77777777" w:rsidR="00A92EAF" w:rsidRDefault="00231BD3" w:rsidP="007E230E">
      <w:pPr>
        <w:pStyle w:val="Prrafodelista"/>
        <w:spacing w:after="0" w:line="240" w:lineRule="auto"/>
        <w:ind w:left="1134" w:right="1185"/>
        <w:jc w:val="both"/>
        <w:rPr>
          <w:rStyle w:val="text-justify"/>
          <w:rFonts w:ascii="Arial" w:hAnsi="Arial" w:cs="Arial"/>
        </w:rPr>
      </w:pPr>
      <w:r w:rsidRPr="00231BD3">
        <w:rPr>
          <w:rStyle w:val="text-justify"/>
          <w:rFonts w:ascii="Arial" w:hAnsi="Arial" w:cs="Arial"/>
        </w:rPr>
        <w:t xml:space="preserve">SEGUNDA. Rechazo el cambio de modalidad a "Consulta Directa" in situ. El volumen no justifica obligar al ciudadano a trasladarse físicamente; la autoridad debe digitalizar los expedientes. </w:t>
      </w:r>
    </w:p>
    <w:p w14:paraId="4B80453A" w14:textId="2058EDBC" w:rsidR="0049071D" w:rsidRPr="003047B0" w:rsidRDefault="00231BD3" w:rsidP="007E230E">
      <w:pPr>
        <w:pStyle w:val="Prrafodelista"/>
        <w:spacing w:after="0" w:line="240" w:lineRule="auto"/>
        <w:ind w:left="1134" w:right="1185"/>
        <w:jc w:val="both"/>
        <w:rPr>
          <w:rFonts w:ascii="Arial" w:hAnsi="Arial" w:cs="Arial"/>
        </w:rPr>
      </w:pPr>
      <w:r w:rsidRPr="00231BD3">
        <w:rPr>
          <w:rStyle w:val="text-justify"/>
          <w:rFonts w:ascii="Arial" w:hAnsi="Arial" w:cs="Arial"/>
        </w:rPr>
        <w:t>TERCERA. Esta solicitud no requiere procesar o elaborar documentos ad hoc, solo copia de reportes contables y facturas que ya deben existir en resguardo por obligaciones fiscales (Art. 70 y 74 LGTAIP). Por ende, es improcedente negar la información argumentando "procesamiento excesivo".</w:t>
      </w:r>
    </w:p>
    <w:p w14:paraId="19851290" w14:textId="77777777" w:rsidR="0049071D" w:rsidRPr="00805960" w:rsidRDefault="0049071D" w:rsidP="007E230E">
      <w:pPr>
        <w:spacing w:after="0" w:line="240" w:lineRule="auto"/>
        <w:ind w:right="1183"/>
        <w:jc w:val="both"/>
        <w:rPr>
          <w:rFonts w:ascii="Arial" w:eastAsia="Arial Unicode MS" w:hAnsi="Arial" w:cs="Arial"/>
          <w:lang w:eastAsia="es-ES"/>
        </w:rPr>
      </w:pPr>
    </w:p>
    <w:p w14:paraId="5A684C3E" w14:textId="614349F0" w:rsidR="00231BD3" w:rsidRPr="00231BD3" w:rsidRDefault="00066097" w:rsidP="007E230E">
      <w:pPr>
        <w:spacing w:after="0" w:line="360" w:lineRule="auto"/>
        <w:ind w:firstLine="709"/>
        <w:jc w:val="both"/>
        <w:rPr>
          <w:rFonts w:ascii="Arial" w:eastAsia="Times New Roman" w:hAnsi="Arial" w:cs="Arial"/>
          <w:sz w:val="24"/>
          <w:szCs w:val="24"/>
          <w:lang w:eastAsia="es-ES"/>
        </w:rPr>
      </w:pPr>
      <w:r>
        <w:rPr>
          <w:rFonts w:ascii="Arial" w:eastAsia="Times New Roman" w:hAnsi="Arial" w:cs="Arial"/>
          <w:b/>
          <w:sz w:val="24"/>
          <w:szCs w:val="24"/>
          <w:lang w:eastAsia="es-ES"/>
        </w:rPr>
        <w:t>SEGUNDO</w:t>
      </w:r>
      <w:r w:rsidR="0049071D" w:rsidRPr="00805960">
        <w:rPr>
          <w:rFonts w:ascii="Arial" w:eastAsia="Times New Roman" w:hAnsi="Arial" w:cs="Arial"/>
          <w:b/>
          <w:sz w:val="24"/>
          <w:szCs w:val="24"/>
          <w:lang w:eastAsia="es-ES"/>
        </w:rPr>
        <w:t>.</w:t>
      </w:r>
      <w:r w:rsidR="0049071D" w:rsidRPr="00805960">
        <w:rPr>
          <w:rFonts w:ascii="Arial" w:eastAsia="Times New Roman" w:hAnsi="Arial" w:cs="Arial"/>
          <w:sz w:val="24"/>
          <w:szCs w:val="24"/>
          <w:lang w:eastAsia="es-ES"/>
        </w:rPr>
        <w:t xml:space="preserve"> </w:t>
      </w:r>
      <w:r w:rsidR="00231BD3">
        <w:rPr>
          <w:rFonts w:ascii="Arial" w:eastAsia="Times New Roman" w:hAnsi="Arial" w:cs="Arial"/>
          <w:b/>
          <w:sz w:val="24"/>
          <w:szCs w:val="24"/>
          <w:lang w:eastAsia="es-ES"/>
        </w:rPr>
        <w:t>Notificación de prórroga y r</w:t>
      </w:r>
      <w:r w:rsidR="00231BD3" w:rsidRPr="00231BD3">
        <w:rPr>
          <w:rFonts w:ascii="Arial" w:eastAsia="Times New Roman" w:hAnsi="Arial" w:cs="Arial"/>
          <w:b/>
          <w:sz w:val="24"/>
          <w:szCs w:val="24"/>
          <w:lang w:eastAsia="es-ES"/>
        </w:rPr>
        <w:t>espuesta a la solicitud.</w:t>
      </w:r>
      <w:r w:rsidR="00231BD3">
        <w:rPr>
          <w:rFonts w:ascii="Arial" w:eastAsia="Times New Roman" w:hAnsi="Arial" w:cs="Arial"/>
          <w:sz w:val="24"/>
          <w:szCs w:val="24"/>
          <w:lang w:eastAsia="es-ES"/>
        </w:rPr>
        <w:t xml:space="preserve"> El día seis de julio de dos mil veintiséis, el sujeto obligado notificó a la ahora parte recurrente la ampliación del plazo para otorgar respuesta a la solicitud formulada por la ahora parte recurrente; derivado de lo anterior, con fecha veinte de julio de dos mil veintiséis, el sujeto obligado notificó la respuesta otorgada en atención a la solicitud registrada con el número de folio 240477626000121. </w:t>
      </w:r>
    </w:p>
    <w:p w14:paraId="6C077B3F" w14:textId="77777777" w:rsidR="00231BD3" w:rsidRDefault="00231BD3" w:rsidP="007E230E">
      <w:pPr>
        <w:spacing w:after="0" w:line="360" w:lineRule="auto"/>
        <w:ind w:firstLine="709"/>
        <w:jc w:val="both"/>
        <w:rPr>
          <w:rFonts w:ascii="Arial" w:eastAsia="Times New Roman" w:hAnsi="Arial" w:cs="Arial"/>
          <w:sz w:val="24"/>
          <w:szCs w:val="24"/>
          <w:lang w:eastAsia="es-ES"/>
        </w:rPr>
      </w:pPr>
    </w:p>
    <w:p w14:paraId="2125D1F1" w14:textId="7B1F7C11" w:rsidR="0049071D" w:rsidRDefault="00231BD3" w:rsidP="007E230E">
      <w:pPr>
        <w:spacing w:after="0" w:line="360" w:lineRule="auto"/>
        <w:ind w:firstLine="709"/>
        <w:jc w:val="both"/>
        <w:rPr>
          <w:rFonts w:ascii="Arial" w:eastAsia="Arial Unicode MS" w:hAnsi="Arial" w:cs="Arial"/>
          <w:sz w:val="24"/>
          <w:szCs w:val="24"/>
          <w:lang w:eastAsia="es-ES"/>
        </w:rPr>
      </w:pPr>
      <w:r w:rsidRPr="00231BD3">
        <w:rPr>
          <w:rFonts w:ascii="Arial" w:eastAsia="Times New Roman" w:hAnsi="Arial" w:cs="Arial"/>
          <w:b/>
          <w:sz w:val="24"/>
          <w:szCs w:val="24"/>
          <w:lang w:eastAsia="es-ES"/>
        </w:rPr>
        <w:t>TERCERO.</w:t>
      </w:r>
      <w:r>
        <w:rPr>
          <w:rFonts w:ascii="Arial" w:eastAsia="Times New Roman" w:hAnsi="Arial" w:cs="Arial"/>
          <w:sz w:val="24"/>
          <w:szCs w:val="24"/>
          <w:lang w:eastAsia="es-ES"/>
        </w:rPr>
        <w:t xml:space="preserve"> </w:t>
      </w:r>
      <w:r w:rsidR="0049071D" w:rsidRPr="00805960">
        <w:rPr>
          <w:rFonts w:ascii="Arial" w:eastAsia="Times New Roman" w:hAnsi="Arial" w:cs="Arial"/>
          <w:b/>
          <w:bCs/>
          <w:sz w:val="24"/>
          <w:szCs w:val="24"/>
          <w:lang w:eastAsia="es-ES"/>
        </w:rPr>
        <w:t xml:space="preserve">Interposición del Recurso de Revisión a través del Sistema de Comunicación con los Sujeto Obligados (SIGEMI). </w:t>
      </w:r>
      <w:r w:rsidR="0049071D" w:rsidRPr="00805960">
        <w:rPr>
          <w:rFonts w:ascii="Arial" w:eastAsia="Times New Roman" w:hAnsi="Arial" w:cs="Arial"/>
          <w:sz w:val="24"/>
          <w:szCs w:val="24"/>
          <w:lang w:eastAsia="es-ES"/>
        </w:rPr>
        <w:t xml:space="preserve">El </w:t>
      </w:r>
      <w:r w:rsidR="00A92EAF">
        <w:rPr>
          <w:rFonts w:ascii="Arial" w:eastAsia="Times New Roman" w:hAnsi="Arial" w:cs="Arial"/>
          <w:sz w:val="24"/>
          <w:szCs w:val="24"/>
          <w:lang w:eastAsia="es-ES"/>
        </w:rPr>
        <w:t>cinco</w:t>
      </w:r>
      <w:r w:rsidR="00066097">
        <w:rPr>
          <w:rFonts w:ascii="Arial" w:eastAsia="Times New Roman" w:hAnsi="Arial" w:cs="Arial"/>
          <w:sz w:val="24"/>
          <w:szCs w:val="24"/>
          <w:lang w:eastAsia="es-ES"/>
        </w:rPr>
        <w:t xml:space="preserve"> de </w:t>
      </w:r>
      <w:r w:rsidR="00066097">
        <w:rPr>
          <w:rFonts w:ascii="Arial" w:eastAsia="Times New Roman" w:hAnsi="Arial" w:cs="Arial"/>
          <w:sz w:val="24"/>
          <w:szCs w:val="24"/>
          <w:lang w:eastAsia="es-ES"/>
        </w:rPr>
        <w:lastRenderedPageBreak/>
        <w:t>agosto de dos mil veintiséis</w:t>
      </w:r>
      <w:r w:rsidR="0049071D" w:rsidRPr="00805960">
        <w:rPr>
          <w:rFonts w:ascii="Arial" w:eastAsia="Times New Roman" w:hAnsi="Arial" w:cs="Arial"/>
          <w:sz w:val="24"/>
          <w:szCs w:val="24"/>
          <w:lang w:eastAsia="es-ES"/>
        </w:rPr>
        <w:t>, el Recurrente interpuso Recurso de Revisión a través del Sistema de Comunicación de Suj</w:t>
      </w:r>
      <w:r w:rsidR="00830CAC">
        <w:rPr>
          <w:rFonts w:ascii="Arial" w:eastAsia="Times New Roman" w:hAnsi="Arial" w:cs="Arial"/>
          <w:sz w:val="24"/>
          <w:szCs w:val="24"/>
          <w:lang w:eastAsia="es-ES"/>
        </w:rPr>
        <w:t>etos Obligados, en contra de la</w:t>
      </w:r>
      <w:r w:rsidR="00066097">
        <w:rPr>
          <w:rFonts w:ascii="Arial" w:eastAsia="Times New Roman" w:hAnsi="Arial" w:cs="Arial"/>
          <w:sz w:val="24"/>
          <w:szCs w:val="24"/>
          <w:lang w:eastAsia="es-ES"/>
        </w:rPr>
        <w:t xml:space="preserve"> </w:t>
      </w:r>
      <w:r w:rsidR="0049071D" w:rsidRPr="00805960">
        <w:rPr>
          <w:rFonts w:ascii="Arial" w:eastAsia="Times New Roman" w:hAnsi="Arial" w:cs="Arial"/>
          <w:sz w:val="24"/>
          <w:szCs w:val="24"/>
          <w:lang w:eastAsia="es-ES"/>
        </w:rPr>
        <w:t>respuesta por parte del sujeto obligado</w:t>
      </w:r>
      <w:r w:rsidR="0049071D" w:rsidRPr="00805960">
        <w:rPr>
          <w:rFonts w:ascii="Arial" w:eastAsia="Arial Unicode MS" w:hAnsi="Arial" w:cs="Arial"/>
          <w:sz w:val="24"/>
          <w:szCs w:val="24"/>
          <w:lang w:eastAsia="es-ES"/>
        </w:rPr>
        <w:t xml:space="preserve"> y señaló como motivo de inconformidad, lo siguiente: </w:t>
      </w:r>
    </w:p>
    <w:p w14:paraId="1B22888A" w14:textId="77777777" w:rsidR="00213D04" w:rsidRPr="00805960" w:rsidRDefault="00213D04" w:rsidP="007E230E">
      <w:pPr>
        <w:spacing w:after="0" w:line="360" w:lineRule="auto"/>
        <w:ind w:firstLine="709"/>
        <w:jc w:val="both"/>
        <w:rPr>
          <w:rFonts w:ascii="Arial" w:eastAsia="Times New Roman" w:hAnsi="Arial" w:cs="Arial"/>
          <w:sz w:val="24"/>
          <w:szCs w:val="24"/>
          <w:lang w:eastAsia="es-ES"/>
        </w:rPr>
      </w:pPr>
    </w:p>
    <w:p w14:paraId="2F98AB2C" w14:textId="6A0F769D" w:rsidR="00A92EAF" w:rsidRDefault="00563B9F" w:rsidP="007E230E">
      <w:pPr>
        <w:spacing w:after="0" w:line="240" w:lineRule="auto"/>
        <w:ind w:left="1134" w:right="1183"/>
        <w:jc w:val="both"/>
        <w:rPr>
          <w:rFonts w:ascii="Arial" w:eastAsia="Arial Unicode MS" w:hAnsi="Arial" w:cs="Arial"/>
          <w:iCs/>
          <w:lang w:eastAsia="es-ES"/>
        </w:rPr>
      </w:pPr>
      <w:r>
        <w:rPr>
          <w:rFonts w:ascii="Arial" w:eastAsia="Arial Unicode MS" w:hAnsi="Arial" w:cs="Arial"/>
          <w:iCs/>
          <w:lang w:eastAsia="es-ES"/>
        </w:rPr>
        <w:t>P</w:t>
      </w:r>
      <w:r w:rsidR="00A92EAF">
        <w:rPr>
          <w:rFonts w:ascii="Arial" w:eastAsia="Arial Unicode MS" w:hAnsi="Arial" w:cs="Arial"/>
          <w:iCs/>
          <w:lang w:eastAsia="es-ES"/>
        </w:rPr>
        <w:t>or economía procesal, para salvaguardar el formato de la Matriz de cumplimiento y facilitar el análisis de este Órgano Garante, los agravios completos se encuentran desarrollados en el archivo adjunto a este recurso, el cual solicito se tenga por inserto a la letra como si a la letra se insertase.</w:t>
      </w:r>
    </w:p>
    <w:p w14:paraId="2CA1E876" w14:textId="0481FA70" w:rsidR="00586BD5" w:rsidRDefault="00586BD5" w:rsidP="007E230E">
      <w:pPr>
        <w:spacing w:after="0" w:line="240" w:lineRule="auto"/>
        <w:ind w:left="1134" w:right="1183"/>
        <w:jc w:val="both"/>
        <w:rPr>
          <w:rFonts w:ascii="Arial" w:eastAsia="Arial Unicode MS" w:hAnsi="Arial" w:cs="Arial"/>
          <w:iCs/>
          <w:lang w:eastAsia="es-ES"/>
        </w:rPr>
      </w:pPr>
    </w:p>
    <w:p w14:paraId="3BF8F9AC" w14:textId="77777777" w:rsidR="00A92EAF" w:rsidRDefault="00A92EAF" w:rsidP="007E230E">
      <w:pPr>
        <w:spacing w:after="0" w:line="360" w:lineRule="auto"/>
        <w:ind w:right="49" w:firstLine="708"/>
        <w:jc w:val="both"/>
        <w:rPr>
          <w:rFonts w:ascii="Arial" w:eastAsia="Arial Unicode MS" w:hAnsi="Arial" w:cs="Arial"/>
          <w:iCs/>
          <w:sz w:val="24"/>
          <w:lang w:eastAsia="es-ES"/>
        </w:rPr>
      </w:pPr>
      <w:r w:rsidRPr="00A92EAF">
        <w:rPr>
          <w:rFonts w:ascii="Arial" w:eastAsia="Arial Unicode MS" w:hAnsi="Arial" w:cs="Arial"/>
          <w:iCs/>
          <w:sz w:val="24"/>
          <w:lang w:eastAsia="es-ES"/>
        </w:rPr>
        <w:t xml:space="preserve">Adjunto al escrito por el cual la ahora parte recurrente interpuso su medio de defensa, </w:t>
      </w:r>
      <w:r>
        <w:rPr>
          <w:rFonts w:ascii="Arial" w:eastAsia="Arial Unicode MS" w:hAnsi="Arial" w:cs="Arial"/>
          <w:iCs/>
          <w:sz w:val="24"/>
          <w:lang w:eastAsia="es-ES"/>
        </w:rPr>
        <w:t>exhibió el documento por el cual realizó las siguientes manifestaciones:</w:t>
      </w:r>
    </w:p>
    <w:p w14:paraId="62BE90FA" w14:textId="77777777" w:rsidR="00A92EAF" w:rsidRDefault="00A92EAF" w:rsidP="007E230E">
      <w:pPr>
        <w:spacing w:after="0" w:line="360" w:lineRule="auto"/>
        <w:ind w:right="49" w:firstLine="708"/>
        <w:jc w:val="both"/>
        <w:rPr>
          <w:rFonts w:ascii="Arial" w:eastAsia="Arial Unicode MS" w:hAnsi="Arial" w:cs="Arial"/>
          <w:iCs/>
          <w:sz w:val="24"/>
          <w:lang w:eastAsia="es-ES"/>
        </w:rPr>
      </w:pPr>
    </w:p>
    <w:p w14:paraId="5FDE8181" w14:textId="413BE38B" w:rsidR="00563B9F" w:rsidRPr="009639D8" w:rsidRDefault="00563B9F" w:rsidP="009639D8">
      <w:pPr>
        <w:spacing w:after="0" w:line="240" w:lineRule="auto"/>
        <w:ind w:left="1134" w:right="1183"/>
        <w:jc w:val="both"/>
        <w:rPr>
          <w:rFonts w:ascii="Arial" w:eastAsia="Arial Unicode MS" w:hAnsi="Arial" w:cs="Arial"/>
          <w:iCs/>
          <w:lang w:eastAsia="es-ES"/>
        </w:rPr>
      </w:pPr>
      <w:r w:rsidRPr="009639D8">
        <w:rPr>
          <w:rFonts w:ascii="Arial" w:eastAsia="Arial Unicode MS" w:hAnsi="Arial" w:cs="Arial"/>
          <w:iCs/>
          <w:lang w:eastAsia="es-ES"/>
        </w:rPr>
        <w:t>La respuesta emitida por el Sujeto Obligado no satisface de manera completa y congruente la solicitud de acceso a la información, por existir omisiones, respuestas parciales y falta de exhaustividad en diversos puntos planteados.</w:t>
      </w:r>
    </w:p>
    <w:p w14:paraId="065D8CE9" w14:textId="276EB6CA" w:rsidR="00563B9F" w:rsidRDefault="00563B9F" w:rsidP="009639D8">
      <w:pPr>
        <w:spacing w:after="0" w:line="240" w:lineRule="auto"/>
        <w:ind w:left="1134" w:right="1183"/>
        <w:jc w:val="both"/>
        <w:rPr>
          <w:rFonts w:ascii="Arial" w:eastAsia="Arial Unicode MS" w:hAnsi="Arial" w:cs="Arial"/>
          <w:iCs/>
          <w:lang w:eastAsia="es-ES"/>
        </w:rPr>
      </w:pPr>
      <w:r w:rsidRPr="009639D8">
        <w:rPr>
          <w:rFonts w:ascii="Arial" w:eastAsia="Arial Unicode MS" w:hAnsi="Arial" w:cs="Arial"/>
          <w:iCs/>
          <w:lang w:eastAsia="es-ES"/>
        </w:rPr>
        <w:t>Para facilitar el análisis objetivo de este Órgano Garante, presento la siguiente matriz comparativa entre lo expresamente requerido y lo entregado por el Sujeto Obligado:</w:t>
      </w:r>
    </w:p>
    <w:p w14:paraId="5D671968" w14:textId="77777777" w:rsidR="009639D8" w:rsidRPr="009639D8" w:rsidRDefault="009639D8" w:rsidP="009639D8">
      <w:pPr>
        <w:spacing w:after="0" w:line="240" w:lineRule="auto"/>
        <w:ind w:left="1134" w:right="1183"/>
        <w:jc w:val="both"/>
        <w:rPr>
          <w:rFonts w:ascii="Arial" w:eastAsia="Arial Unicode MS" w:hAnsi="Arial" w:cs="Arial"/>
          <w:iCs/>
          <w:lang w:eastAsia="es-ES"/>
        </w:rPr>
      </w:pPr>
    </w:p>
    <w:tbl>
      <w:tblPr>
        <w:tblStyle w:val="Tablaconcuadrcula"/>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0"/>
        <w:gridCol w:w="1808"/>
        <w:gridCol w:w="1987"/>
        <w:gridCol w:w="1518"/>
      </w:tblGrid>
      <w:tr w:rsidR="00563B9F" w:rsidRPr="009639D8" w14:paraId="7713049F" w14:textId="77777777" w:rsidTr="00830CAC">
        <w:tc>
          <w:tcPr>
            <w:tcW w:w="1790" w:type="dxa"/>
          </w:tcPr>
          <w:p w14:paraId="2E431815" w14:textId="64E46703" w:rsidR="00563B9F" w:rsidRPr="009639D8" w:rsidRDefault="00563B9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 xml:space="preserve">Punto solicitado </w:t>
            </w:r>
          </w:p>
          <w:p w14:paraId="5DC9C48A" w14:textId="384033B0" w:rsidR="00563B9F" w:rsidRPr="009639D8" w:rsidRDefault="00563B9F" w:rsidP="009639D8">
            <w:pPr>
              <w:spacing w:line="240" w:lineRule="auto"/>
              <w:ind w:right="79"/>
              <w:jc w:val="both"/>
              <w:rPr>
                <w:rFonts w:ascii="Arial" w:eastAsia="Arial Unicode MS" w:hAnsi="Arial" w:cs="Arial"/>
                <w:iCs/>
                <w:sz w:val="20"/>
                <w:lang w:eastAsia="es-ES"/>
              </w:rPr>
            </w:pPr>
          </w:p>
        </w:tc>
        <w:tc>
          <w:tcPr>
            <w:tcW w:w="1808" w:type="dxa"/>
          </w:tcPr>
          <w:p w14:paraId="193F908A" w14:textId="27C05DFC" w:rsidR="00563B9F" w:rsidRPr="009639D8" w:rsidRDefault="00563B9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Documento requerido</w:t>
            </w:r>
          </w:p>
          <w:p w14:paraId="2085DB72" w14:textId="2F7408E1" w:rsidR="00563B9F" w:rsidRPr="009639D8" w:rsidRDefault="00563B9F" w:rsidP="009639D8">
            <w:pPr>
              <w:spacing w:line="240" w:lineRule="auto"/>
              <w:ind w:right="79"/>
              <w:jc w:val="both"/>
              <w:rPr>
                <w:rFonts w:ascii="Arial" w:eastAsia="Arial Unicode MS" w:hAnsi="Arial" w:cs="Arial"/>
                <w:iCs/>
                <w:sz w:val="20"/>
                <w:lang w:eastAsia="es-ES"/>
              </w:rPr>
            </w:pPr>
          </w:p>
        </w:tc>
        <w:tc>
          <w:tcPr>
            <w:tcW w:w="1987" w:type="dxa"/>
          </w:tcPr>
          <w:p w14:paraId="118572B0" w14:textId="7EC5AD9E" w:rsidR="00563B9F" w:rsidRPr="009639D8" w:rsidRDefault="00563B9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 xml:space="preserve">Documento entregado </w:t>
            </w:r>
          </w:p>
          <w:p w14:paraId="4A405AD0" w14:textId="4D0E27A1" w:rsidR="00563B9F" w:rsidRPr="009639D8" w:rsidRDefault="00563B9F" w:rsidP="009639D8">
            <w:pPr>
              <w:spacing w:line="240" w:lineRule="auto"/>
              <w:ind w:right="79"/>
              <w:jc w:val="both"/>
              <w:rPr>
                <w:rFonts w:ascii="Arial" w:eastAsia="Arial Unicode MS" w:hAnsi="Arial" w:cs="Arial"/>
                <w:iCs/>
                <w:sz w:val="20"/>
                <w:lang w:eastAsia="es-ES"/>
              </w:rPr>
            </w:pPr>
          </w:p>
        </w:tc>
        <w:tc>
          <w:tcPr>
            <w:tcW w:w="1361" w:type="dxa"/>
          </w:tcPr>
          <w:p w14:paraId="21E8B275" w14:textId="1A56F9FB" w:rsidR="00563B9F" w:rsidRPr="009639D8" w:rsidRDefault="00563B9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Nivel de Cumplimiento</w:t>
            </w:r>
          </w:p>
        </w:tc>
      </w:tr>
      <w:tr w:rsidR="00563B9F" w:rsidRPr="009639D8" w14:paraId="376020C7" w14:textId="77777777" w:rsidTr="00830CAC">
        <w:tc>
          <w:tcPr>
            <w:tcW w:w="1790" w:type="dxa"/>
          </w:tcPr>
          <w:p w14:paraId="1F33A221" w14:textId="1747B77B" w:rsidR="00563B9F" w:rsidRPr="009639D8" w:rsidRDefault="00563B9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Corte de caja y resguardo</w:t>
            </w:r>
          </w:p>
          <w:p w14:paraId="54942F64" w14:textId="48552953" w:rsidR="00563B9F" w:rsidRPr="009639D8" w:rsidRDefault="00563B9F" w:rsidP="009639D8">
            <w:pPr>
              <w:spacing w:line="240" w:lineRule="auto"/>
              <w:ind w:right="79"/>
              <w:jc w:val="both"/>
              <w:rPr>
                <w:rFonts w:ascii="Arial" w:eastAsia="Arial Unicode MS" w:hAnsi="Arial" w:cs="Arial"/>
                <w:iCs/>
                <w:sz w:val="20"/>
                <w:lang w:eastAsia="es-ES"/>
              </w:rPr>
            </w:pPr>
          </w:p>
        </w:tc>
        <w:tc>
          <w:tcPr>
            <w:tcW w:w="1808" w:type="dxa"/>
          </w:tcPr>
          <w:p w14:paraId="77AD9D2C" w14:textId="579896E7" w:rsidR="00563B9F" w:rsidRPr="009639D8" w:rsidRDefault="00563B9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Responsable y normativa</w:t>
            </w:r>
          </w:p>
          <w:p w14:paraId="53EB008B" w14:textId="681117C9" w:rsidR="00563B9F" w:rsidRPr="009639D8" w:rsidRDefault="00563B9F" w:rsidP="009639D8">
            <w:pPr>
              <w:spacing w:line="240" w:lineRule="auto"/>
              <w:ind w:right="79"/>
              <w:jc w:val="both"/>
              <w:rPr>
                <w:rFonts w:ascii="Arial" w:eastAsia="Arial Unicode MS" w:hAnsi="Arial" w:cs="Arial"/>
                <w:iCs/>
                <w:sz w:val="20"/>
                <w:lang w:eastAsia="es-ES"/>
              </w:rPr>
            </w:pPr>
          </w:p>
        </w:tc>
        <w:tc>
          <w:tcPr>
            <w:tcW w:w="1987" w:type="dxa"/>
          </w:tcPr>
          <w:p w14:paraId="7980BFF1" w14:textId="7F664CFA" w:rsidR="00563B9F" w:rsidRPr="009639D8" w:rsidRDefault="00563B9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 xml:space="preserve">Ninguno </w:t>
            </w:r>
          </w:p>
        </w:tc>
        <w:tc>
          <w:tcPr>
            <w:tcW w:w="1361" w:type="dxa"/>
          </w:tcPr>
          <w:p w14:paraId="5B506C85" w14:textId="12A40D2E" w:rsidR="00563B9F" w:rsidRPr="009639D8" w:rsidRDefault="00563B9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No atendido</w:t>
            </w:r>
          </w:p>
        </w:tc>
      </w:tr>
      <w:tr w:rsidR="00563B9F" w:rsidRPr="009639D8" w14:paraId="4AADC752" w14:textId="77777777" w:rsidTr="00830CAC">
        <w:tc>
          <w:tcPr>
            <w:tcW w:w="1790" w:type="dxa"/>
          </w:tcPr>
          <w:p w14:paraId="561FF710" w14:textId="3B4D7DFA" w:rsidR="00563B9F" w:rsidRPr="009639D8" w:rsidRDefault="00563B9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Retención institucional</w:t>
            </w:r>
          </w:p>
          <w:p w14:paraId="08C66E3B" w14:textId="39B72806" w:rsidR="00563B9F" w:rsidRPr="009639D8" w:rsidRDefault="00563B9F" w:rsidP="009639D8">
            <w:pPr>
              <w:spacing w:line="240" w:lineRule="auto"/>
              <w:ind w:right="79"/>
              <w:jc w:val="both"/>
              <w:rPr>
                <w:rFonts w:ascii="Arial" w:eastAsia="Arial Unicode MS" w:hAnsi="Arial" w:cs="Arial"/>
                <w:iCs/>
                <w:sz w:val="20"/>
                <w:lang w:eastAsia="es-ES"/>
              </w:rPr>
            </w:pPr>
          </w:p>
        </w:tc>
        <w:tc>
          <w:tcPr>
            <w:tcW w:w="1808" w:type="dxa"/>
          </w:tcPr>
          <w:p w14:paraId="7E63C782" w14:textId="62CB46B3" w:rsidR="00563B9F" w:rsidRPr="009639D8" w:rsidRDefault="00563B9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Reporte de aportación / exención</w:t>
            </w:r>
          </w:p>
          <w:p w14:paraId="3F7F7AB1" w14:textId="75915B7D" w:rsidR="00563B9F" w:rsidRPr="009639D8" w:rsidRDefault="00563B9F" w:rsidP="009639D8">
            <w:pPr>
              <w:spacing w:line="240" w:lineRule="auto"/>
              <w:ind w:right="79"/>
              <w:jc w:val="both"/>
              <w:rPr>
                <w:rFonts w:ascii="Arial" w:eastAsia="Arial Unicode MS" w:hAnsi="Arial" w:cs="Arial"/>
                <w:iCs/>
                <w:sz w:val="20"/>
                <w:lang w:eastAsia="es-ES"/>
              </w:rPr>
            </w:pPr>
          </w:p>
        </w:tc>
        <w:tc>
          <w:tcPr>
            <w:tcW w:w="1987" w:type="dxa"/>
          </w:tcPr>
          <w:p w14:paraId="1892A70E" w14:textId="0D1FC134" w:rsidR="00563B9F" w:rsidRPr="009639D8" w:rsidRDefault="00563B9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 xml:space="preserve">Ninguno (cita reglamento general) </w:t>
            </w:r>
          </w:p>
        </w:tc>
        <w:tc>
          <w:tcPr>
            <w:tcW w:w="1361" w:type="dxa"/>
          </w:tcPr>
          <w:p w14:paraId="4D1F73E4" w14:textId="1643AF86" w:rsidR="00563B9F" w:rsidRPr="009639D8" w:rsidRDefault="00563B9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No atendido</w:t>
            </w:r>
          </w:p>
        </w:tc>
      </w:tr>
      <w:tr w:rsidR="00563B9F" w:rsidRPr="009639D8" w14:paraId="0A12306F" w14:textId="77777777" w:rsidTr="00830CAC">
        <w:tc>
          <w:tcPr>
            <w:tcW w:w="1790" w:type="dxa"/>
          </w:tcPr>
          <w:p w14:paraId="13EAA92C" w14:textId="1BE1B786" w:rsidR="00563B9F" w:rsidRPr="009639D8" w:rsidRDefault="00563B9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Ingresos y Cuotas</w:t>
            </w:r>
          </w:p>
          <w:p w14:paraId="2D9D62D2" w14:textId="07E6CA54" w:rsidR="00563B9F" w:rsidRPr="009639D8" w:rsidRDefault="00563B9F" w:rsidP="009639D8">
            <w:pPr>
              <w:spacing w:line="240" w:lineRule="auto"/>
              <w:ind w:right="79"/>
              <w:jc w:val="both"/>
              <w:rPr>
                <w:rFonts w:ascii="Arial" w:eastAsia="Arial Unicode MS" w:hAnsi="Arial" w:cs="Arial"/>
                <w:iCs/>
                <w:sz w:val="20"/>
                <w:lang w:eastAsia="es-ES"/>
              </w:rPr>
            </w:pPr>
          </w:p>
        </w:tc>
        <w:tc>
          <w:tcPr>
            <w:tcW w:w="1808" w:type="dxa"/>
          </w:tcPr>
          <w:p w14:paraId="01E25D33" w14:textId="1503DDCA" w:rsidR="00563B9F" w:rsidRPr="009639D8" w:rsidRDefault="00563B9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Reportes enviados a Finanzas</w:t>
            </w:r>
          </w:p>
          <w:p w14:paraId="09E4E64A" w14:textId="4171C3D0" w:rsidR="00563B9F" w:rsidRPr="009639D8" w:rsidRDefault="00563B9F" w:rsidP="009639D8">
            <w:pPr>
              <w:spacing w:line="240" w:lineRule="auto"/>
              <w:ind w:right="79"/>
              <w:jc w:val="both"/>
              <w:rPr>
                <w:rFonts w:ascii="Arial" w:eastAsia="Arial Unicode MS" w:hAnsi="Arial" w:cs="Arial"/>
                <w:iCs/>
                <w:sz w:val="20"/>
                <w:lang w:eastAsia="es-ES"/>
              </w:rPr>
            </w:pPr>
          </w:p>
        </w:tc>
        <w:tc>
          <w:tcPr>
            <w:tcW w:w="1987" w:type="dxa"/>
          </w:tcPr>
          <w:p w14:paraId="2D6349C0" w14:textId="2F9BD19F" w:rsidR="00563B9F" w:rsidRPr="009639D8" w:rsidRDefault="00563B9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 xml:space="preserve">Capturas de sistema (SIIA) </w:t>
            </w:r>
          </w:p>
        </w:tc>
        <w:tc>
          <w:tcPr>
            <w:tcW w:w="1361" w:type="dxa"/>
          </w:tcPr>
          <w:p w14:paraId="55110C50" w14:textId="07C59FA0" w:rsidR="00563B9F" w:rsidRPr="009639D8" w:rsidRDefault="00563B9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Parcial</w:t>
            </w:r>
          </w:p>
        </w:tc>
      </w:tr>
      <w:tr w:rsidR="00563B9F" w:rsidRPr="009639D8" w14:paraId="120AC5BA" w14:textId="77777777" w:rsidTr="00830CAC">
        <w:tc>
          <w:tcPr>
            <w:tcW w:w="1790" w:type="dxa"/>
          </w:tcPr>
          <w:p w14:paraId="1E4A45C8" w14:textId="4A7483F3" w:rsidR="00563B9F" w:rsidRPr="009639D8" w:rsidRDefault="00563B9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Patrocinios y CFDI</w:t>
            </w:r>
          </w:p>
          <w:p w14:paraId="4E44B04E" w14:textId="307C7691" w:rsidR="00563B9F" w:rsidRPr="009639D8" w:rsidRDefault="00563B9F" w:rsidP="009639D8">
            <w:pPr>
              <w:spacing w:line="240" w:lineRule="auto"/>
              <w:ind w:right="79"/>
              <w:jc w:val="both"/>
              <w:rPr>
                <w:rFonts w:ascii="Arial" w:eastAsia="Arial Unicode MS" w:hAnsi="Arial" w:cs="Arial"/>
                <w:iCs/>
                <w:sz w:val="20"/>
                <w:lang w:eastAsia="es-ES"/>
              </w:rPr>
            </w:pPr>
          </w:p>
        </w:tc>
        <w:tc>
          <w:tcPr>
            <w:tcW w:w="1808" w:type="dxa"/>
          </w:tcPr>
          <w:p w14:paraId="3C2C8BA2" w14:textId="6D096F92" w:rsidR="00563B9F" w:rsidRPr="009639D8" w:rsidRDefault="001B451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Convenios</w:t>
            </w:r>
          </w:p>
        </w:tc>
        <w:tc>
          <w:tcPr>
            <w:tcW w:w="1987" w:type="dxa"/>
          </w:tcPr>
          <w:p w14:paraId="1376707E" w14:textId="77777777" w:rsidR="001B451F" w:rsidRPr="009639D8" w:rsidRDefault="001B451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Respuesta mediante oficio sin</w:t>
            </w:r>
          </w:p>
          <w:p w14:paraId="41C64E8A" w14:textId="77777777" w:rsidR="001B451F" w:rsidRPr="009639D8" w:rsidRDefault="001B451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entrega de convenios ni CFDI</w:t>
            </w:r>
          </w:p>
          <w:p w14:paraId="13F5A3E4" w14:textId="77777777" w:rsidR="00563B9F" w:rsidRPr="009639D8" w:rsidRDefault="00563B9F" w:rsidP="009639D8">
            <w:pPr>
              <w:spacing w:line="240" w:lineRule="auto"/>
              <w:ind w:right="79"/>
              <w:jc w:val="both"/>
              <w:rPr>
                <w:rFonts w:ascii="Arial" w:eastAsia="Arial Unicode MS" w:hAnsi="Arial" w:cs="Arial"/>
                <w:iCs/>
                <w:sz w:val="20"/>
                <w:lang w:eastAsia="es-ES"/>
              </w:rPr>
            </w:pPr>
          </w:p>
        </w:tc>
        <w:tc>
          <w:tcPr>
            <w:tcW w:w="1361" w:type="dxa"/>
          </w:tcPr>
          <w:p w14:paraId="519D13BB" w14:textId="31DD6F12" w:rsidR="00563B9F" w:rsidRPr="009639D8" w:rsidRDefault="001B451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Parcial</w:t>
            </w:r>
          </w:p>
        </w:tc>
      </w:tr>
      <w:tr w:rsidR="001B451F" w:rsidRPr="009639D8" w14:paraId="569CE0E5" w14:textId="77777777" w:rsidTr="00830CAC">
        <w:tc>
          <w:tcPr>
            <w:tcW w:w="1790" w:type="dxa"/>
          </w:tcPr>
          <w:p w14:paraId="0857F009" w14:textId="0D94A43C" w:rsidR="001B451F" w:rsidRPr="009639D8" w:rsidRDefault="001B451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Proveedores y Flujo (CFDI)</w:t>
            </w:r>
          </w:p>
        </w:tc>
        <w:tc>
          <w:tcPr>
            <w:tcW w:w="1808" w:type="dxa"/>
          </w:tcPr>
          <w:p w14:paraId="30A03BD9" w14:textId="2E9F42E7" w:rsidR="001B451F" w:rsidRPr="009639D8" w:rsidRDefault="001B451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Facturas de 5 años</w:t>
            </w:r>
          </w:p>
        </w:tc>
        <w:tc>
          <w:tcPr>
            <w:tcW w:w="1987" w:type="dxa"/>
          </w:tcPr>
          <w:p w14:paraId="0E24BE9D" w14:textId="6C3773DA" w:rsidR="001B451F" w:rsidRPr="009639D8" w:rsidRDefault="001B451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Tres CFDI correspondientes únicamente a un evento y parte del periodo solicitado</w:t>
            </w:r>
          </w:p>
        </w:tc>
        <w:tc>
          <w:tcPr>
            <w:tcW w:w="1361" w:type="dxa"/>
          </w:tcPr>
          <w:p w14:paraId="32B14B27" w14:textId="6762DEE7" w:rsidR="001B451F" w:rsidRPr="009639D8" w:rsidRDefault="001B451F" w:rsidP="009639D8">
            <w:pPr>
              <w:spacing w:line="240" w:lineRule="auto"/>
              <w:ind w:right="79"/>
              <w:jc w:val="both"/>
              <w:rPr>
                <w:rFonts w:ascii="Arial" w:eastAsia="Arial Unicode MS" w:hAnsi="Arial" w:cs="Arial"/>
                <w:iCs/>
                <w:sz w:val="20"/>
                <w:lang w:eastAsia="es-ES"/>
              </w:rPr>
            </w:pPr>
            <w:r w:rsidRPr="009639D8">
              <w:rPr>
                <w:rFonts w:ascii="Arial" w:eastAsia="Arial Unicode MS" w:hAnsi="Arial" w:cs="Arial"/>
                <w:iCs/>
                <w:sz w:val="20"/>
                <w:lang w:eastAsia="es-ES"/>
              </w:rPr>
              <w:t>Parcial</w:t>
            </w:r>
          </w:p>
        </w:tc>
      </w:tr>
    </w:tbl>
    <w:p w14:paraId="63C89882" w14:textId="77777777" w:rsidR="00563B9F" w:rsidRPr="009639D8" w:rsidRDefault="00563B9F" w:rsidP="009639D8">
      <w:pPr>
        <w:spacing w:after="0" w:line="240" w:lineRule="auto"/>
        <w:ind w:left="1134" w:right="1183"/>
        <w:jc w:val="both"/>
        <w:rPr>
          <w:rFonts w:ascii="Arial" w:eastAsia="Arial Unicode MS" w:hAnsi="Arial" w:cs="Arial"/>
          <w:iCs/>
          <w:lang w:eastAsia="es-ES"/>
        </w:rPr>
      </w:pPr>
    </w:p>
    <w:p w14:paraId="5BCA9C06" w14:textId="1D319F2F" w:rsidR="00563B9F" w:rsidRPr="009639D8" w:rsidRDefault="00563B9F" w:rsidP="009639D8">
      <w:pPr>
        <w:spacing w:after="0" w:line="240" w:lineRule="auto"/>
        <w:ind w:left="1134" w:right="1183"/>
        <w:jc w:val="both"/>
        <w:rPr>
          <w:rFonts w:ascii="Arial" w:eastAsia="Arial Unicode MS" w:hAnsi="Arial" w:cs="Arial"/>
          <w:iCs/>
          <w:lang w:eastAsia="es-ES"/>
        </w:rPr>
      </w:pPr>
      <w:r w:rsidRPr="009639D8">
        <w:rPr>
          <w:rFonts w:ascii="Arial" w:eastAsia="Arial Unicode MS" w:hAnsi="Arial" w:cs="Arial"/>
          <w:iCs/>
          <w:lang w:eastAsia="es-ES"/>
        </w:rPr>
        <w:t>A continuación, se desarrollan de forma puntual las omisiones advertidas en la matriz anterior:</w:t>
      </w:r>
    </w:p>
    <w:p w14:paraId="085364E2" w14:textId="3B2B5E7B" w:rsidR="00563B9F" w:rsidRPr="009639D8" w:rsidRDefault="00563B9F" w:rsidP="009639D8">
      <w:pPr>
        <w:spacing w:after="0" w:line="240" w:lineRule="auto"/>
        <w:ind w:left="1134" w:right="1183"/>
        <w:jc w:val="both"/>
        <w:rPr>
          <w:rFonts w:ascii="Arial" w:eastAsia="Arial Unicode MS" w:hAnsi="Arial" w:cs="Arial"/>
          <w:iCs/>
          <w:lang w:eastAsia="es-ES"/>
        </w:rPr>
      </w:pPr>
      <w:r w:rsidRPr="009639D8">
        <w:rPr>
          <w:rFonts w:ascii="Arial" w:eastAsia="Arial Unicode MS" w:hAnsi="Arial" w:cs="Arial"/>
          <w:iCs/>
          <w:lang w:eastAsia="es-ES"/>
        </w:rPr>
        <w:t>AGRAVIO PRIMERO: Sobre la Omisión a Preguntas Expresas (Resguardo y Corte de Caja)</w:t>
      </w:r>
    </w:p>
    <w:p w14:paraId="4370CD88" w14:textId="3222E493" w:rsidR="00563B9F" w:rsidRPr="009639D8" w:rsidRDefault="00563B9F" w:rsidP="009639D8">
      <w:pPr>
        <w:spacing w:after="0" w:line="240" w:lineRule="auto"/>
        <w:ind w:left="1134" w:right="1183"/>
        <w:jc w:val="both"/>
        <w:rPr>
          <w:rFonts w:ascii="Arial" w:eastAsia="Arial Unicode MS" w:hAnsi="Arial" w:cs="Arial"/>
          <w:iCs/>
          <w:lang w:eastAsia="es-ES"/>
        </w:rPr>
      </w:pPr>
      <w:r w:rsidRPr="009639D8">
        <w:rPr>
          <w:rFonts w:ascii="Arial" w:eastAsia="Arial Unicode MS" w:hAnsi="Arial" w:cs="Arial"/>
          <w:iCs/>
          <w:lang w:eastAsia="es-ES"/>
        </w:rPr>
        <w:lastRenderedPageBreak/>
        <w:t>En el numeral correspondiente de la solicitud se requirió conocer de forma directa si la normativa permite el resguardo de efectivo por estudiantes y el nombre del funcionario responsable del corte de caja diario. La autoridad omitió pronunciarse al respecto. La falta absoluta de respuesta sobre estos requerimientos carece de congruencia y exhaustividad respecto de la solicitud planteada.</w:t>
      </w:r>
    </w:p>
    <w:p w14:paraId="290C4707" w14:textId="77777777" w:rsidR="00563B9F" w:rsidRPr="009639D8" w:rsidRDefault="00563B9F" w:rsidP="009639D8">
      <w:pPr>
        <w:spacing w:after="0" w:line="240" w:lineRule="auto"/>
        <w:ind w:left="1134" w:right="1183"/>
        <w:jc w:val="both"/>
        <w:rPr>
          <w:rFonts w:ascii="Arial" w:eastAsia="Arial Unicode MS" w:hAnsi="Arial" w:cs="Arial"/>
          <w:iCs/>
          <w:lang w:eastAsia="es-ES"/>
        </w:rPr>
      </w:pPr>
      <w:r w:rsidRPr="009639D8">
        <w:rPr>
          <w:rFonts w:ascii="Arial" w:eastAsia="Arial Unicode MS" w:hAnsi="Arial" w:cs="Arial"/>
          <w:iCs/>
          <w:lang w:eastAsia="es-ES"/>
        </w:rPr>
        <w:t xml:space="preserve">AGRAVIO SEGUNDO: Sobre la Retención Institucional </w:t>
      </w:r>
    </w:p>
    <w:p w14:paraId="6351F47C" w14:textId="7011BE60" w:rsidR="00563B9F" w:rsidRPr="009639D8" w:rsidRDefault="00563B9F" w:rsidP="009639D8">
      <w:pPr>
        <w:spacing w:after="0" w:line="240" w:lineRule="auto"/>
        <w:ind w:left="1134" w:right="1183"/>
        <w:jc w:val="both"/>
        <w:rPr>
          <w:rFonts w:ascii="Arial" w:eastAsia="Arial Unicode MS" w:hAnsi="Arial" w:cs="Arial"/>
          <w:iCs/>
          <w:lang w:eastAsia="es-ES"/>
        </w:rPr>
      </w:pPr>
      <w:r w:rsidRPr="009639D8">
        <w:rPr>
          <w:rFonts w:ascii="Arial" w:eastAsia="Arial Unicode MS" w:hAnsi="Arial" w:cs="Arial"/>
          <w:iCs/>
          <w:lang w:eastAsia="es-ES"/>
        </w:rPr>
        <w:t xml:space="preserve">Se requirió explícitamente el reporte numérico de la aportación transferida a Rectoría, o en caso de ser $0.00, copia del documento legal de Rectoría autorizando la exención. La respuesta únicamente cita de forma genérica un Reglamento. La respuesta no proporciona el monto de la aportación institucional solicitada, tampoco informa si dicha aportación fue igual a cero, ni entrega el documento que eventualmente hubiera autorizado una exención. </w:t>
      </w:r>
    </w:p>
    <w:p w14:paraId="5A1D1356" w14:textId="77777777" w:rsidR="00563B9F" w:rsidRPr="009639D8" w:rsidRDefault="00563B9F" w:rsidP="009639D8">
      <w:pPr>
        <w:spacing w:after="0" w:line="240" w:lineRule="auto"/>
        <w:ind w:left="1134" w:right="1183"/>
        <w:jc w:val="both"/>
        <w:rPr>
          <w:rFonts w:ascii="Arial" w:eastAsia="Arial Unicode MS" w:hAnsi="Arial" w:cs="Arial"/>
          <w:iCs/>
          <w:lang w:eastAsia="es-ES"/>
        </w:rPr>
      </w:pPr>
      <w:r w:rsidRPr="009639D8">
        <w:rPr>
          <w:rFonts w:ascii="Arial" w:eastAsia="Arial Unicode MS" w:hAnsi="Arial" w:cs="Arial"/>
          <w:iCs/>
          <w:lang w:eastAsia="es-ES"/>
        </w:rPr>
        <w:t>En consecuencia, la respuesta no satisface lo expresamente requerido por el solicitante.</w:t>
      </w:r>
    </w:p>
    <w:p w14:paraId="287B9F5D" w14:textId="77777777" w:rsidR="00563B9F" w:rsidRPr="009639D8" w:rsidRDefault="00563B9F" w:rsidP="009639D8">
      <w:pPr>
        <w:spacing w:after="0" w:line="240" w:lineRule="auto"/>
        <w:ind w:left="1134" w:right="1183"/>
        <w:jc w:val="both"/>
        <w:rPr>
          <w:rFonts w:ascii="Arial" w:eastAsia="Arial Unicode MS" w:hAnsi="Arial" w:cs="Arial"/>
          <w:iCs/>
          <w:lang w:eastAsia="es-ES"/>
        </w:rPr>
      </w:pPr>
      <w:r w:rsidRPr="009639D8">
        <w:rPr>
          <w:rFonts w:ascii="Arial" w:eastAsia="Arial Unicode MS" w:hAnsi="Arial" w:cs="Arial"/>
          <w:iCs/>
          <w:lang w:eastAsia="es-ES"/>
        </w:rPr>
        <w:t>AGRAVIO TERCERO: Sobre los Ingresos y Cuotas de Eventos</w:t>
      </w:r>
    </w:p>
    <w:p w14:paraId="527998FA" w14:textId="26C49BDC" w:rsidR="00563B9F" w:rsidRPr="009639D8" w:rsidRDefault="00563B9F" w:rsidP="009639D8">
      <w:pPr>
        <w:spacing w:after="0" w:line="240" w:lineRule="auto"/>
        <w:ind w:left="1134" w:right="1183"/>
        <w:jc w:val="both"/>
        <w:rPr>
          <w:rFonts w:ascii="Arial" w:eastAsia="Arial Unicode MS" w:hAnsi="Arial" w:cs="Arial"/>
          <w:iCs/>
          <w:lang w:eastAsia="es-ES"/>
        </w:rPr>
      </w:pPr>
      <w:r w:rsidRPr="009639D8">
        <w:rPr>
          <w:rFonts w:ascii="Arial" w:eastAsia="Arial Unicode MS" w:hAnsi="Arial" w:cs="Arial"/>
          <w:iCs/>
          <w:lang w:eastAsia="es-ES"/>
        </w:rPr>
        <w:t>En la solicitud se requirieron los Estados de Cuenta o Reportes de Ingresos entregados a Finanzas central. La autoridad entregó capturas de un sistema interno (SIIA). La información entregada no permite advertir si corresponde a los reportes remitidos a Finanzas Central, ni acredita que se trate de la totalidad de la información solicitada, ni si constituye la totalidad de los registros existentes. Asimismo, omitió entregar documento alguno que justifique las variaciones tarifarias. El sujeto obligado afirma también que ciertos eventos no generaron ingresos, pero no identifica el documento administrativo en el que basa esa afirmación ni informa si, respecto de esa información, se siguió el procedimiento previsto en la Ley en caso de haberse determinado su inexistencia.</w:t>
      </w:r>
    </w:p>
    <w:p w14:paraId="783E521E" w14:textId="77777777" w:rsidR="00563B9F" w:rsidRPr="009639D8" w:rsidRDefault="00563B9F" w:rsidP="009639D8">
      <w:pPr>
        <w:spacing w:after="0" w:line="240" w:lineRule="auto"/>
        <w:ind w:left="1134" w:right="1183"/>
        <w:jc w:val="both"/>
        <w:rPr>
          <w:rFonts w:ascii="Arial" w:eastAsia="Arial Unicode MS" w:hAnsi="Arial" w:cs="Arial"/>
          <w:iCs/>
          <w:lang w:eastAsia="es-ES"/>
        </w:rPr>
      </w:pPr>
      <w:r w:rsidRPr="009639D8">
        <w:rPr>
          <w:rFonts w:ascii="Arial" w:eastAsia="Arial Unicode MS" w:hAnsi="Arial" w:cs="Arial"/>
          <w:iCs/>
          <w:lang w:eastAsia="es-ES"/>
        </w:rPr>
        <w:t xml:space="preserve">AGRAVIO CUARTO: Sobre Patrocinios y CFDI </w:t>
      </w:r>
    </w:p>
    <w:p w14:paraId="6BDADB30" w14:textId="444940F1" w:rsidR="00563B9F" w:rsidRPr="009639D8" w:rsidRDefault="00563B9F" w:rsidP="009639D8">
      <w:pPr>
        <w:spacing w:after="0" w:line="240" w:lineRule="auto"/>
        <w:ind w:left="1134" w:right="1183"/>
        <w:jc w:val="both"/>
        <w:rPr>
          <w:rFonts w:ascii="Arial" w:eastAsia="Arial Unicode MS" w:hAnsi="Arial" w:cs="Arial"/>
          <w:iCs/>
          <w:lang w:eastAsia="es-ES"/>
        </w:rPr>
      </w:pPr>
      <w:r w:rsidRPr="009639D8">
        <w:rPr>
          <w:rFonts w:ascii="Arial" w:eastAsia="Arial Unicode MS" w:hAnsi="Arial" w:cs="Arial"/>
          <w:iCs/>
          <w:lang w:eastAsia="es-ES"/>
        </w:rPr>
        <w:t xml:space="preserve">Se solicitaron convenios y CFDI de patrocinios. El Sujeto Obligado respondió que no se generaron ingresos que "ameritaran solicitar factura". La respuesta no precisa si la información fue localizada, no existe o no obra en los archivos del sujeto obligado; la respuesta no permite advertir si, respecto de la información no entregada, el sujeto obligado siguió el procedimiento previsto en la Ley para el supuesto de que hubiera determinado que dicha información no obra en sus archivos. Además, condicionar la respuesta a patrocinios "que ameritaran factura" omite responder sobre convenios de patrocinios en especie que, de existir, deben obrar en los archivos del sujeto obligado. </w:t>
      </w:r>
    </w:p>
    <w:p w14:paraId="4617C031" w14:textId="77777777" w:rsidR="00563B9F" w:rsidRPr="009639D8" w:rsidRDefault="00563B9F" w:rsidP="009639D8">
      <w:pPr>
        <w:spacing w:after="0" w:line="240" w:lineRule="auto"/>
        <w:ind w:left="1134" w:right="1183"/>
        <w:jc w:val="both"/>
        <w:rPr>
          <w:rFonts w:ascii="Arial" w:eastAsia="Arial Unicode MS" w:hAnsi="Arial" w:cs="Arial"/>
          <w:iCs/>
          <w:lang w:eastAsia="es-ES"/>
        </w:rPr>
      </w:pPr>
      <w:r w:rsidRPr="009639D8">
        <w:rPr>
          <w:rFonts w:ascii="Arial" w:eastAsia="Arial Unicode MS" w:hAnsi="Arial" w:cs="Arial"/>
          <w:iCs/>
          <w:lang w:eastAsia="es-ES"/>
        </w:rPr>
        <w:t>AGRAVIO QUINTO: Sobre Proveedores y Flujo de Efectivo</w:t>
      </w:r>
    </w:p>
    <w:p w14:paraId="1834E61B" w14:textId="77777777" w:rsidR="00563B9F" w:rsidRPr="009639D8" w:rsidRDefault="00563B9F" w:rsidP="009639D8">
      <w:pPr>
        <w:spacing w:after="0" w:line="240" w:lineRule="auto"/>
        <w:ind w:left="1134" w:right="1183"/>
        <w:jc w:val="both"/>
        <w:rPr>
          <w:rFonts w:ascii="Arial" w:eastAsia="Arial Unicode MS" w:hAnsi="Arial" w:cs="Arial"/>
          <w:iCs/>
          <w:lang w:eastAsia="es-ES"/>
        </w:rPr>
      </w:pPr>
      <w:r w:rsidRPr="009639D8">
        <w:rPr>
          <w:rFonts w:ascii="Arial" w:eastAsia="Arial Unicode MS" w:hAnsi="Arial" w:cs="Arial"/>
          <w:iCs/>
          <w:lang w:eastAsia="es-ES"/>
        </w:rPr>
        <w:t>Se requirieron facturas (CFDI) y pólizas de egresos de los últimos 5 años de diversos eventos.</w:t>
      </w:r>
    </w:p>
    <w:p w14:paraId="3D0C497A" w14:textId="664D590D" w:rsidR="00563B9F" w:rsidRPr="009639D8" w:rsidRDefault="00563B9F" w:rsidP="009639D8">
      <w:pPr>
        <w:spacing w:after="0" w:line="240" w:lineRule="auto"/>
        <w:ind w:left="1134" w:right="1183"/>
        <w:jc w:val="both"/>
        <w:rPr>
          <w:rFonts w:ascii="Arial" w:eastAsia="Arial Unicode MS" w:hAnsi="Arial" w:cs="Arial"/>
          <w:iCs/>
          <w:lang w:eastAsia="es-ES"/>
        </w:rPr>
      </w:pPr>
      <w:r w:rsidRPr="009639D8">
        <w:rPr>
          <w:rFonts w:ascii="Arial" w:eastAsia="Arial Unicode MS" w:hAnsi="Arial" w:cs="Arial"/>
          <w:iCs/>
          <w:lang w:eastAsia="es-ES"/>
        </w:rPr>
        <w:t xml:space="preserve">La respuesta resulta incompleta al no atender diversos puntos expresamente solicitados. La información entregada corresponde únicamente a tres CFDI y la documentación relacionada con un solo evento y a una parte del periodo solicitado. La autoridad no explica las razones por las cuales el resto de la información requerida no fue localizada o no fue entregada, ni precisa si dicha información obra en otra unidad </w:t>
      </w:r>
      <w:r w:rsidRPr="009639D8">
        <w:rPr>
          <w:rFonts w:ascii="Arial" w:eastAsia="Arial Unicode MS" w:hAnsi="Arial" w:cs="Arial"/>
          <w:iCs/>
          <w:lang w:eastAsia="es-ES"/>
        </w:rPr>
        <w:lastRenderedPageBreak/>
        <w:t>administrativa o si fue objeto de una declaratoria formal de inexistencia.</w:t>
      </w:r>
    </w:p>
    <w:p w14:paraId="3DDA15C6" w14:textId="77777777" w:rsidR="00563B9F" w:rsidRPr="009639D8" w:rsidRDefault="00563B9F" w:rsidP="009639D8">
      <w:pPr>
        <w:spacing w:after="0" w:line="240" w:lineRule="auto"/>
        <w:ind w:left="1134" w:right="1183"/>
        <w:jc w:val="both"/>
        <w:rPr>
          <w:rFonts w:ascii="Arial" w:eastAsia="Arial Unicode MS" w:hAnsi="Arial" w:cs="Arial"/>
          <w:iCs/>
          <w:lang w:eastAsia="es-ES"/>
        </w:rPr>
      </w:pPr>
      <w:r w:rsidRPr="009639D8">
        <w:rPr>
          <w:rFonts w:ascii="Arial" w:eastAsia="Arial Unicode MS" w:hAnsi="Arial" w:cs="Arial"/>
          <w:iCs/>
          <w:lang w:eastAsia="es-ES"/>
        </w:rPr>
        <w:t xml:space="preserve">AGRAVIO SEXTO: Violación al principio de congruencia de la respuesta </w:t>
      </w:r>
    </w:p>
    <w:p w14:paraId="23561891" w14:textId="68815E3F" w:rsidR="00563B9F" w:rsidRPr="009639D8" w:rsidRDefault="00563B9F" w:rsidP="009639D8">
      <w:pPr>
        <w:spacing w:after="0" w:line="240" w:lineRule="auto"/>
        <w:ind w:left="1134" w:right="1183"/>
        <w:jc w:val="both"/>
        <w:rPr>
          <w:rFonts w:ascii="Arial" w:eastAsia="Arial Unicode MS" w:hAnsi="Arial" w:cs="Arial"/>
          <w:iCs/>
          <w:lang w:eastAsia="es-ES"/>
        </w:rPr>
      </w:pPr>
      <w:r w:rsidRPr="009639D8">
        <w:rPr>
          <w:rFonts w:ascii="Arial" w:eastAsia="Arial Unicode MS" w:hAnsi="Arial" w:cs="Arial"/>
          <w:iCs/>
          <w:lang w:eastAsia="es-ES"/>
        </w:rPr>
        <w:t>La autoridad no respondió de manera puntual diversos requerimientos contenidos en la solicitud, sustituyendo la información solicitada por manifestaciones generales, referencias normativas o documentos distintos a los requeridos, lo que impide satisfacer plenamente el derecho de acceso a la información.</w:t>
      </w:r>
    </w:p>
    <w:p w14:paraId="38F92FAB" w14:textId="77777777" w:rsidR="00563B9F" w:rsidRPr="009639D8" w:rsidRDefault="00563B9F" w:rsidP="009639D8">
      <w:pPr>
        <w:spacing w:after="0" w:line="240" w:lineRule="auto"/>
        <w:ind w:left="1134" w:right="1183"/>
        <w:jc w:val="both"/>
        <w:rPr>
          <w:rFonts w:ascii="Arial" w:eastAsia="Arial Unicode MS" w:hAnsi="Arial" w:cs="Arial"/>
          <w:iCs/>
          <w:lang w:eastAsia="es-ES"/>
        </w:rPr>
      </w:pPr>
      <w:r w:rsidRPr="009639D8">
        <w:rPr>
          <w:rFonts w:ascii="Arial" w:eastAsia="Arial Unicode MS" w:hAnsi="Arial" w:cs="Arial"/>
          <w:iCs/>
          <w:lang w:eastAsia="es-ES"/>
        </w:rPr>
        <w:t>AGRAVIO SÉPTIMO: Falta de exhaustividad en la búsqueda</w:t>
      </w:r>
    </w:p>
    <w:p w14:paraId="2C40FD7A" w14:textId="298103FE" w:rsidR="00563B9F" w:rsidRPr="009639D8" w:rsidRDefault="00563B9F" w:rsidP="009639D8">
      <w:pPr>
        <w:spacing w:after="0" w:line="240" w:lineRule="auto"/>
        <w:ind w:left="1134" w:right="1183"/>
        <w:jc w:val="both"/>
        <w:rPr>
          <w:rFonts w:ascii="Arial" w:eastAsia="Arial Unicode MS" w:hAnsi="Arial" w:cs="Arial"/>
          <w:iCs/>
          <w:lang w:eastAsia="es-ES"/>
        </w:rPr>
      </w:pPr>
      <w:r w:rsidRPr="009639D8">
        <w:rPr>
          <w:rFonts w:ascii="Arial" w:eastAsia="Arial Unicode MS" w:hAnsi="Arial" w:cs="Arial"/>
          <w:iCs/>
          <w:lang w:eastAsia="es-ES"/>
        </w:rPr>
        <w:t>La respuesta no permite advertir que la búsqueda de la información se hubiera realizado en la totalidad de las unidades administrativas que, por razón de sus atribuciones, pudieran contar con los documentos solicitados, particularmente tratándose de información financiera, administrativa y de recursos propios.</w:t>
      </w:r>
    </w:p>
    <w:p w14:paraId="097146E6" w14:textId="2D9E81AD" w:rsidR="00A92EAF" w:rsidRPr="009639D8" w:rsidRDefault="00563B9F" w:rsidP="009639D8">
      <w:pPr>
        <w:spacing w:after="0" w:line="240" w:lineRule="auto"/>
        <w:ind w:left="1134" w:right="1183"/>
        <w:jc w:val="both"/>
        <w:rPr>
          <w:rFonts w:ascii="Arial" w:eastAsia="Arial Unicode MS" w:hAnsi="Arial" w:cs="Arial"/>
          <w:iCs/>
          <w:lang w:eastAsia="es-ES"/>
        </w:rPr>
      </w:pPr>
      <w:r w:rsidRPr="009639D8">
        <w:rPr>
          <w:rFonts w:ascii="Arial" w:eastAsia="Arial Unicode MS" w:hAnsi="Arial" w:cs="Arial"/>
          <w:iCs/>
          <w:lang w:eastAsia="es-ES"/>
        </w:rPr>
        <w:t>Los agravios expuestos no cuestionan la veracidad del contenido de la respuesta emitida por el sujeto obligado, sino su suficiencia para atender los requerimientos formulados en la solicitud de acceso a la información. El presente recurso se limita a señalar las omisiones, respuestas parciales y la falta de correspondencia entre lo solicitado y lo efectivamente entregado.</w:t>
      </w:r>
    </w:p>
    <w:p w14:paraId="4127CE75" w14:textId="77777777" w:rsidR="00A92EAF" w:rsidRPr="009639D8" w:rsidRDefault="00A92EAF" w:rsidP="009639D8">
      <w:pPr>
        <w:spacing w:after="0" w:line="240" w:lineRule="auto"/>
        <w:ind w:right="1183"/>
        <w:jc w:val="both"/>
        <w:rPr>
          <w:rFonts w:ascii="Arial" w:eastAsia="Arial Unicode MS" w:hAnsi="Arial" w:cs="Arial"/>
          <w:iCs/>
          <w:lang w:eastAsia="es-ES"/>
        </w:rPr>
      </w:pPr>
    </w:p>
    <w:p w14:paraId="031E895B" w14:textId="13A167F9" w:rsidR="0049071D" w:rsidRPr="00805960" w:rsidRDefault="0049071D" w:rsidP="007E230E">
      <w:pPr>
        <w:spacing w:after="0" w:line="360" w:lineRule="auto"/>
        <w:ind w:right="49"/>
        <w:jc w:val="both"/>
        <w:rPr>
          <w:rFonts w:ascii="Arial" w:eastAsia="Arial Unicode MS" w:hAnsi="Arial" w:cs="Arial"/>
          <w:iCs/>
          <w:sz w:val="24"/>
          <w:szCs w:val="24"/>
          <w:lang w:eastAsia="es-ES"/>
        </w:rPr>
      </w:pPr>
      <w:r w:rsidRPr="00805960">
        <w:rPr>
          <w:rFonts w:ascii="Arial" w:eastAsia="Arial Unicode MS" w:hAnsi="Arial" w:cs="Arial"/>
          <w:b/>
          <w:iCs/>
          <w:lang w:eastAsia="es-ES"/>
        </w:rPr>
        <w:tab/>
      </w:r>
      <w:r w:rsidRPr="00805960">
        <w:rPr>
          <w:rFonts w:ascii="Arial" w:eastAsia="Arial Unicode MS" w:hAnsi="Arial" w:cs="Arial"/>
          <w:b/>
          <w:iCs/>
          <w:sz w:val="24"/>
          <w:szCs w:val="24"/>
          <w:lang w:eastAsia="es-ES"/>
        </w:rPr>
        <w:t xml:space="preserve">CUARTO. Recepción del Recurso de Revisión. </w:t>
      </w:r>
      <w:r w:rsidRPr="00805960">
        <w:rPr>
          <w:rFonts w:ascii="Arial" w:eastAsia="Arial Unicode MS" w:hAnsi="Arial" w:cs="Arial"/>
          <w:iCs/>
          <w:sz w:val="24"/>
          <w:szCs w:val="24"/>
          <w:lang w:eastAsia="es-ES"/>
        </w:rPr>
        <w:t xml:space="preserve">El </w:t>
      </w:r>
      <w:r w:rsidR="001B451F">
        <w:rPr>
          <w:rFonts w:ascii="Arial" w:eastAsia="Arial Unicode MS" w:hAnsi="Arial" w:cs="Arial"/>
          <w:iCs/>
          <w:sz w:val="24"/>
          <w:szCs w:val="24"/>
          <w:lang w:eastAsia="es-ES"/>
        </w:rPr>
        <w:t>seis</w:t>
      </w:r>
      <w:r w:rsidR="00066097">
        <w:rPr>
          <w:rFonts w:ascii="Arial" w:eastAsia="Arial Unicode MS" w:hAnsi="Arial" w:cs="Arial"/>
          <w:iCs/>
          <w:sz w:val="24"/>
          <w:szCs w:val="24"/>
          <w:lang w:eastAsia="es-ES"/>
        </w:rPr>
        <w:t xml:space="preserve"> de agosto de dos mil veintiséis</w:t>
      </w:r>
      <w:r w:rsidRPr="00805960">
        <w:rPr>
          <w:rFonts w:ascii="Arial" w:eastAsia="Arial Unicode MS" w:hAnsi="Arial" w:cs="Arial"/>
          <w:iCs/>
          <w:sz w:val="24"/>
          <w:szCs w:val="24"/>
          <w:lang w:eastAsia="es-ES"/>
        </w:rPr>
        <w:t>, según consta sello de recibido por la Oficialía de partes de esta Comisión, se tuvo por recibido el Recurso de Revisión que se examina y se remitieron las constancias obtenidas del Sistema de Comunicación con los Sujetos Obligados; ello así de conformidad con lo previsto en el artículo XXIV del Reglamento Interior de esta Comisión.</w:t>
      </w:r>
    </w:p>
    <w:p w14:paraId="45880AE6" w14:textId="77777777" w:rsidR="0049071D" w:rsidRPr="00805960" w:rsidRDefault="0049071D" w:rsidP="007E230E">
      <w:pPr>
        <w:spacing w:after="0" w:line="360" w:lineRule="auto"/>
        <w:ind w:right="49"/>
        <w:jc w:val="both"/>
        <w:rPr>
          <w:rFonts w:ascii="Arial" w:hAnsi="Arial" w:cs="Arial"/>
          <w:shd w:val="clear" w:color="auto" w:fill="FFFFFF"/>
        </w:rPr>
      </w:pPr>
    </w:p>
    <w:p w14:paraId="0F170528" w14:textId="43B55EE3" w:rsidR="0049071D" w:rsidRPr="00805960" w:rsidRDefault="0049071D" w:rsidP="007E230E">
      <w:pPr>
        <w:spacing w:after="0" w:line="360" w:lineRule="auto"/>
        <w:ind w:firstLine="708"/>
        <w:jc w:val="both"/>
        <w:rPr>
          <w:rFonts w:ascii="Arial" w:eastAsia="Times New Roman" w:hAnsi="Arial" w:cs="Arial"/>
          <w:sz w:val="24"/>
          <w:szCs w:val="24"/>
          <w:lang w:eastAsia="es-ES"/>
        </w:rPr>
      </w:pPr>
      <w:r w:rsidRPr="00805960">
        <w:rPr>
          <w:rFonts w:ascii="Arial" w:eastAsia="Times New Roman" w:hAnsi="Arial" w:cs="Arial"/>
          <w:b/>
          <w:sz w:val="24"/>
          <w:szCs w:val="24"/>
          <w:lang w:eastAsia="es-ES"/>
        </w:rPr>
        <w:t>QUINTO.</w:t>
      </w:r>
      <w:r w:rsidRPr="00805960">
        <w:rPr>
          <w:rFonts w:ascii="Arial" w:eastAsia="Times New Roman" w:hAnsi="Arial" w:cs="Arial"/>
          <w:sz w:val="24"/>
          <w:szCs w:val="24"/>
          <w:lang w:eastAsia="es-ES"/>
        </w:rPr>
        <w:t xml:space="preserve"> </w:t>
      </w:r>
      <w:r w:rsidRPr="00805960">
        <w:rPr>
          <w:rFonts w:ascii="Arial" w:eastAsia="Times New Roman" w:hAnsi="Arial" w:cs="Arial"/>
          <w:b/>
          <w:bCs/>
          <w:sz w:val="24"/>
          <w:szCs w:val="24"/>
          <w:lang w:eastAsia="es-ES"/>
        </w:rPr>
        <w:t>Turno.</w:t>
      </w:r>
      <w:r w:rsidRPr="00805960">
        <w:rPr>
          <w:rFonts w:ascii="Arial" w:eastAsia="Times New Roman" w:hAnsi="Arial" w:cs="Arial"/>
          <w:sz w:val="24"/>
          <w:szCs w:val="24"/>
          <w:lang w:eastAsia="es-ES"/>
        </w:rPr>
        <w:t xml:space="preserve"> El </w:t>
      </w:r>
      <w:r w:rsidR="001B451F">
        <w:rPr>
          <w:rFonts w:ascii="Arial" w:eastAsia="Times New Roman" w:hAnsi="Arial" w:cs="Arial"/>
          <w:sz w:val="24"/>
          <w:szCs w:val="24"/>
          <w:lang w:eastAsia="es-ES"/>
        </w:rPr>
        <w:t>seis</w:t>
      </w:r>
      <w:r w:rsidR="00066097">
        <w:rPr>
          <w:rFonts w:ascii="Arial" w:eastAsia="Times New Roman" w:hAnsi="Arial" w:cs="Arial"/>
          <w:sz w:val="24"/>
          <w:szCs w:val="24"/>
          <w:lang w:eastAsia="es-ES"/>
        </w:rPr>
        <w:t xml:space="preserve"> de agosto de dos mil veintiséis</w:t>
      </w:r>
      <w:r w:rsidRPr="00805960">
        <w:rPr>
          <w:rFonts w:ascii="Arial" w:eastAsia="Times New Roman" w:hAnsi="Arial" w:cs="Arial"/>
          <w:sz w:val="24"/>
          <w:szCs w:val="24"/>
          <w:lang w:eastAsia="es-ES"/>
        </w:rPr>
        <w:t xml:space="preserve">, de conformidad con el artículo 174, fracción I de la Ley de Transparencia y Acceso a la Información Pública del Estado, la Secretaría de Pleno dictó un Acuerdo por el cual se asignó la clave de control </w:t>
      </w:r>
      <w:r w:rsidRPr="00C3013F">
        <w:rPr>
          <w:rFonts w:ascii="Arial" w:eastAsia="Times New Roman" w:hAnsi="Arial" w:cs="Arial"/>
          <w:b/>
          <w:sz w:val="24"/>
          <w:szCs w:val="24"/>
          <w:lang w:eastAsia="es-ES"/>
        </w:rPr>
        <w:t>RR-</w:t>
      </w:r>
      <w:r w:rsidR="001B451F">
        <w:rPr>
          <w:rFonts w:ascii="Arial" w:eastAsia="Times New Roman" w:hAnsi="Arial" w:cs="Arial"/>
          <w:b/>
          <w:sz w:val="24"/>
          <w:szCs w:val="24"/>
          <w:lang w:eastAsia="es-ES"/>
        </w:rPr>
        <w:t>435</w:t>
      </w:r>
      <w:r w:rsidRPr="00C3013F">
        <w:rPr>
          <w:rFonts w:ascii="Arial" w:eastAsia="Times New Roman" w:hAnsi="Arial" w:cs="Arial"/>
          <w:b/>
          <w:sz w:val="24"/>
          <w:szCs w:val="24"/>
          <w:lang w:eastAsia="es-ES"/>
        </w:rPr>
        <w:t>/202</w:t>
      </w:r>
      <w:r w:rsidR="00066097">
        <w:rPr>
          <w:rFonts w:ascii="Arial" w:eastAsia="Times New Roman" w:hAnsi="Arial" w:cs="Arial"/>
          <w:b/>
          <w:sz w:val="24"/>
          <w:szCs w:val="24"/>
          <w:lang w:eastAsia="es-ES"/>
        </w:rPr>
        <w:t>6</w:t>
      </w:r>
      <w:r w:rsidRPr="00C3013F">
        <w:rPr>
          <w:rFonts w:ascii="Arial" w:eastAsia="Times New Roman" w:hAnsi="Arial" w:cs="Arial"/>
          <w:b/>
          <w:sz w:val="24"/>
          <w:szCs w:val="24"/>
          <w:lang w:eastAsia="es-ES"/>
        </w:rPr>
        <w:t>-3</w:t>
      </w:r>
      <w:r w:rsidRPr="00805960">
        <w:rPr>
          <w:rFonts w:ascii="Arial" w:eastAsia="Times New Roman" w:hAnsi="Arial" w:cs="Arial"/>
          <w:sz w:val="24"/>
          <w:szCs w:val="24"/>
          <w:lang w:eastAsia="es-ES"/>
        </w:rPr>
        <w:t xml:space="preserve"> en el Libro de Gobierno de esta Comisión al Recurso de Revisión que nos ocupa, en el cual se instruyó turnar a la Comisionada Ponente, para el análisis de su admisión o desechamiento. </w:t>
      </w:r>
    </w:p>
    <w:p w14:paraId="012D93B8" w14:textId="77777777" w:rsidR="0049071D" w:rsidRPr="00805960" w:rsidRDefault="0049071D" w:rsidP="007E230E">
      <w:pPr>
        <w:spacing w:after="0" w:line="360" w:lineRule="auto"/>
        <w:jc w:val="both"/>
        <w:rPr>
          <w:rFonts w:ascii="Arial" w:eastAsia="Times New Roman" w:hAnsi="Arial" w:cs="Arial"/>
          <w:b/>
          <w:sz w:val="24"/>
          <w:szCs w:val="24"/>
          <w:lang w:eastAsia="es-ES"/>
        </w:rPr>
      </w:pPr>
    </w:p>
    <w:p w14:paraId="4C88B88F" w14:textId="49AB78A0" w:rsidR="0049071D" w:rsidRPr="00805960" w:rsidRDefault="0049071D" w:rsidP="007E230E">
      <w:pPr>
        <w:spacing w:after="0" w:line="360" w:lineRule="auto"/>
        <w:ind w:firstLine="708"/>
        <w:jc w:val="both"/>
        <w:rPr>
          <w:rFonts w:ascii="Arial" w:eastAsia="Times New Roman" w:hAnsi="Arial" w:cs="Arial"/>
          <w:sz w:val="24"/>
          <w:szCs w:val="24"/>
          <w:lang w:eastAsia="es-ES"/>
        </w:rPr>
      </w:pPr>
      <w:r w:rsidRPr="00805960">
        <w:rPr>
          <w:rFonts w:ascii="Arial" w:eastAsia="Times New Roman" w:hAnsi="Arial" w:cs="Arial"/>
          <w:b/>
          <w:sz w:val="24"/>
          <w:szCs w:val="24"/>
          <w:lang w:eastAsia="es-ES"/>
        </w:rPr>
        <w:t>SEXTO.</w:t>
      </w:r>
      <w:r w:rsidRPr="00805960">
        <w:rPr>
          <w:rFonts w:ascii="Arial" w:eastAsia="Times New Roman" w:hAnsi="Arial" w:cs="Arial"/>
          <w:sz w:val="24"/>
          <w:szCs w:val="24"/>
          <w:lang w:eastAsia="es-ES"/>
        </w:rPr>
        <w:t xml:space="preserve"> </w:t>
      </w:r>
      <w:r w:rsidRPr="00805960">
        <w:rPr>
          <w:rFonts w:ascii="Arial" w:eastAsia="Times New Roman" w:hAnsi="Arial" w:cs="Arial"/>
          <w:b/>
          <w:bCs/>
          <w:sz w:val="24"/>
          <w:szCs w:val="24"/>
          <w:lang w:eastAsia="es-ES"/>
        </w:rPr>
        <w:t xml:space="preserve">Admisión y trámite. </w:t>
      </w:r>
      <w:r w:rsidRPr="00805960">
        <w:rPr>
          <w:rFonts w:ascii="Arial" w:eastAsia="Times New Roman" w:hAnsi="Arial" w:cs="Arial"/>
          <w:sz w:val="24"/>
          <w:szCs w:val="24"/>
          <w:lang w:eastAsia="es-ES"/>
        </w:rPr>
        <w:t xml:space="preserve">El </w:t>
      </w:r>
      <w:r w:rsidR="004D11AC">
        <w:rPr>
          <w:rFonts w:ascii="Arial" w:eastAsia="Times New Roman" w:hAnsi="Arial" w:cs="Arial"/>
          <w:sz w:val="24"/>
          <w:szCs w:val="24"/>
          <w:lang w:eastAsia="es-ES"/>
        </w:rPr>
        <w:t>siete</w:t>
      </w:r>
      <w:r w:rsidR="00066097">
        <w:rPr>
          <w:rFonts w:ascii="Arial" w:eastAsia="Times New Roman" w:hAnsi="Arial" w:cs="Arial"/>
          <w:sz w:val="24"/>
          <w:szCs w:val="24"/>
          <w:lang w:eastAsia="es-ES"/>
        </w:rPr>
        <w:t xml:space="preserve"> de agosto de dos mil veintiséis</w:t>
      </w:r>
      <w:r w:rsidRPr="00805960">
        <w:rPr>
          <w:rFonts w:ascii="Arial" w:eastAsia="Times New Roman" w:hAnsi="Arial" w:cs="Arial"/>
          <w:sz w:val="24"/>
          <w:szCs w:val="24"/>
          <w:lang w:eastAsia="es-ES"/>
        </w:rPr>
        <w:t>, se dictó el Acuerdo de admisión del presente medio de impugnación por actualizarse la hipótesis de la fracci</w:t>
      </w:r>
      <w:r w:rsidR="00066097">
        <w:rPr>
          <w:rFonts w:ascii="Arial" w:eastAsia="Times New Roman" w:hAnsi="Arial" w:cs="Arial"/>
          <w:sz w:val="24"/>
          <w:szCs w:val="24"/>
          <w:lang w:eastAsia="es-ES"/>
        </w:rPr>
        <w:t>ó</w:t>
      </w:r>
      <w:r w:rsidRPr="00805960">
        <w:rPr>
          <w:rFonts w:ascii="Arial" w:eastAsia="Times New Roman" w:hAnsi="Arial" w:cs="Arial"/>
          <w:sz w:val="24"/>
          <w:szCs w:val="24"/>
          <w:lang w:eastAsia="es-ES"/>
        </w:rPr>
        <w:t>n</w:t>
      </w:r>
      <w:r w:rsidR="00B828A5">
        <w:rPr>
          <w:rFonts w:ascii="Arial" w:eastAsia="Times New Roman" w:hAnsi="Arial" w:cs="Arial"/>
          <w:sz w:val="24"/>
          <w:szCs w:val="24"/>
          <w:lang w:eastAsia="es-ES"/>
        </w:rPr>
        <w:t xml:space="preserve"> </w:t>
      </w:r>
      <w:r w:rsidR="001B451F" w:rsidRPr="001B451F">
        <w:rPr>
          <w:rFonts w:ascii="Arial" w:eastAsia="Times New Roman" w:hAnsi="Arial" w:cs="Arial"/>
          <w:b/>
          <w:sz w:val="24"/>
          <w:szCs w:val="24"/>
          <w:lang w:eastAsia="es-ES"/>
        </w:rPr>
        <w:t>I</w:t>
      </w:r>
      <w:r w:rsidR="00066097" w:rsidRPr="00066097">
        <w:rPr>
          <w:rFonts w:ascii="Arial" w:eastAsia="Times New Roman" w:hAnsi="Arial" w:cs="Arial"/>
          <w:b/>
          <w:sz w:val="24"/>
          <w:szCs w:val="24"/>
          <w:lang w:eastAsia="es-ES"/>
        </w:rPr>
        <w:t>V</w:t>
      </w:r>
      <w:r w:rsidR="008D0BE9">
        <w:rPr>
          <w:rFonts w:ascii="Arial" w:eastAsia="Times New Roman" w:hAnsi="Arial" w:cs="Arial"/>
          <w:sz w:val="24"/>
          <w:szCs w:val="24"/>
          <w:lang w:eastAsia="es-ES"/>
        </w:rPr>
        <w:t xml:space="preserve"> </w:t>
      </w:r>
      <w:r w:rsidRPr="00805960">
        <w:rPr>
          <w:rFonts w:ascii="Arial" w:eastAsia="Times New Roman" w:hAnsi="Arial" w:cs="Arial"/>
          <w:sz w:val="24"/>
          <w:szCs w:val="24"/>
          <w:lang w:eastAsia="es-ES"/>
        </w:rPr>
        <w:t xml:space="preserve">del artículo 167 de la Ley de Transparencia y Acceso a la Información Pública del Estado, integrándose el expediente respectivo, el cual se puso a disposición de las partes para que en el plazo que reconoce la ley </w:t>
      </w:r>
      <w:r w:rsidRPr="00805960">
        <w:rPr>
          <w:rFonts w:ascii="Arial" w:eastAsia="Times New Roman" w:hAnsi="Arial" w:cs="Arial"/>
          <w:sz w:val="24"/>
          <w:szCs w:val="24"/>
          <w:lang w:eastAsia="es-ES"/>
        </w:rPr>
        <w:lastRenderedPageBreak/>
        <w:t xml:space="preserve">manifestaran lo que a su derecho conviniera y ofrecieran las pruebas que consideraran pertinentes, esto según lo dispuesto en la fracción II y III del artículo 174 de la Ley de Transparencia Local. </w:t>
      </w:r>
    </w:p>
    <w:p w14:paraId="341D2110" w14:textId="77777777" w:rsidR="0049071D" w:rsidRPr="00805960" w:rsidRDefault="0049071D" w:rsidP="007E230E">
      <w:pPr>
        <w:spacing w:after="0" w:line="360" w:lineRule="auto"/>
        <w:ind w:firstLine="708"/>
        <w:jc w:val="both"/>
        <w:rPr>
          <w:rFonts w:ascii="Arial" w:eastAsia="Times New Roman" w:hAnsi="Arial" w:cs="Arial"/>
          <w:sz w:val="24"/>
          <w:szCs w:val="24"/>
          <w:lang w:eastAsia="es-ES"/>
        </w:rPr>
      </w:pPr>
    </w:p>
    <w:p w14:paraId="08F70A79" w14:textId="32512E81" w:rsidR="00A6798F" w:rsidRPr="00A6798F" w:rsidRDefault="0049071D" w:rsidP="007E230E">
      <w:pPr>
        <w:spacing w:after="0" w:line="360" w:lineRule="auto"/>
        <w:ind w:firstLine="708"/>
        <w:jc w:val="both"/>
        <w:rPr>
          <w:rFonts w:ascii="Arial" w:eastAsia="Times New Roman" w:hAnsi="Arial" w:cs="Arial"/>
          <w:lang w:eastAsia="es-ES"/>
        </w:rPr>
      </w:pPr>
      <w:r w:rsidRPr="00805960">
        <w:rPr>
          <w:rFonts w:ascii="Arial" w:eastAsia="Times New Roman" w:hAnsi="Arial" w:cs="Arial"/>
          <w:b/>
          <w:sz w:val="24"/>
          <w:szCs w:val="24"/>
          <w:lang w:eastAsia="es-ES"/>
        </w:rPr>
        <w:t xml:space="preserve">SÉPTIMO. </w:t>
      </w:r>
      <w:r w:rsidRPr="00805960">
        <w:rPr>
          <w:rFonts w:ascii="Arial" w:eastAsia="Times New Roman" w:hAnsi="Arial" w:cs="Arial"/>
          <w:b/>
          <w:bCs/>
          <w:sz w:val="24"/>
          <w:szCs w:val="24"/>
          <w:lang w:eastAsia="es-ES"/>
        </w:rPr>
        <w:t xml:space="preserve">Manifestaciones de las partes. </w:t>
      </w:r>
      <w:r w:rsidR="0011116C">
        <w:rPr>
          <w:rFonts w:ascii="Arial" w:eastAsia="Times New Roman" w:hAnsi="Arial" w:cs="Arial"/>
          <w:sz w:val="24"/>
          <w:szCs w:val="24"/>
          <w:lang w:eastAsia="es-ES"/>
        </w:rPr>
        <w:t xml:space="preserve">El </w:t>
      </w:r>
      <w:r w:rsidR="00066097">
        <w:rPr>
          <w:rFonts w:ascii="Arial" w:eastAsia="Times New Roman" w:hAnsi="Arial" w:cs="Arial"/>
          <w:sz w:val="24"/>
          <w:szCs w:val="24"/>
          <w:lang w:eastAsia="es-ES"/>
        </w:rPr>
        <w:t>veinticuatro de agosto de dos mil veintiséis</w:t>
      </w:r>
      <w:r w:rsidRPr="00805960">
        <w:rPr>
          <w:rFonts w:ascii="Arial" w:eastAsia="Times New Roman" w:hAnsi="Arial" w:cs="Arial"/>
          <w:sz w:val="24"/>
          <w:szCs w:val="24"/>
          <w:lang w:eastAsia="es-ES"/>
        </w:rPr>
        <w:t>, se dictó un acuerdo por medio d</w:t>
      </w:r>
      <w:r w:rsidR="00066097">
        <w:rPr>
          <w:rFonts w:ascii="Arial" w:eastAsia="Times New Roman" w:hAnsi="Arial" w:cs="Arial"/>
          <w:sz w:val="24"/>
          <w:szCs w:val="24"/>
          <w:lang w:eastAsia="es-ES"/>
        </w:rPr>
        <w:t>el cual se tuvo por recibid</w:t>
      </w:r>
      <w:r w:rsidR="001B451F">
        <w:rPr>
          <w:rFonts w:ascii="Arial" w:eastAsia="Times New Roman" w:hAnsi="Arial" w:cs="Arial"/>
          <w:sz w:val="24"/>
          <w:szCs w:val="24"/>
          <w:lang w:eastAsia="es-ES"/>
        </w:rPr>
        <w:t>o</w:t>
      </w:r>
      <w:r w:rsidR="00066097">
        <w:rPr>
          <w:rFonts w:ascii="Arial" w:eastAsia="Times New Roman" w:hAnsi="Arial" w:cs="Arial"/>
          <w:sz w:val="24"/>
          <w:szCs w:val="24"/>
          <w:lang w:eastAsia="es-ES"/>
        </w:rPr>
        <w:t xml:space="preserve"> el </w:t>
      </w:r>
      <w:r w:rsidRPr="00805960">
        <w:rPr>
          <w:rFonts w:ascii="Arial" w:eastAsia="Times New Roman" w:hAnsi="Arial" w:cs="Arial"/>
          <w:sz w:val="24"/>
          <w:szCs w:val="24"/>
          <w:lang w:eastAsia="es-ES"/>
        </w:rPr>
        <w:t>oficio</w:t>
      </w:r>
      <w:r w:rsidR="00066097">
        <w:rPr>
          <w:rFonts w:ascii="Arial" w:eastAsia="Times New Roman" w:hAnsi="Arial" w:cs="Arial"/>
          <w:sz w:val="24"/>
          <w:szCs w:val="24"/>
          <w:lang w:eastAsia="es-ES"/>
        </w:rPr>
        <w:t xml:space="preserve"> sin</w:t>
      </w:r>
      <w:r w:rsidRPr="00805960">
        <w:rPr>
          <w:rFonts w:ascii="Arial" w:eastAsia="Times New Roman" w:hAnsi="Arial" w:cs="Arial"/>
          <w:sz w:val="24"/>
          <w:szCs w:val="24"/>
          <w:lang w:eastAsia="es-ES"/>
        </w:rPr>
        <w:t xml:space="preserve"> número, </w:t>
      </w:r>
      <w:r w:rsidR="001B451F">
        <w:rPr>
          <w:rFonts w:ascii="Arial" w:eastAsia="Times New Roman" w:hAnsi="Arial" w:cs="Arial"/>
          <w:sz w:val="24"/>
          <w:szCs w:val="24"/>
          <w:lang w:eastAsia="es-ES"/>
        </w:rPr>
        <w:t>emitido el</w:t>
      </w:r>
      <w:r w:rsidRPr="00805960">
        <w:rPr>
          <w:rFonts w:ascii="Arial" w:eastAsia="Times New Roman" w:hAnsi="Arial" w:cs="Arial"/>
          <w:sz w:val="24"/>
          <w:szCs w:val="24"/>
          <w:lang w:eastAsia="es-ES"/>
        </w:rPr>
        <w:t xml:space="preserve"> </w:t>
      </w:r>
      <w:r w:rsidR="001B451F">
        <w:rPr>
          <w:rFonts w:ascii="Arial" w:eastAsia="Times New Roman" w:hAnsi="Arial" w:cs="Arial"/>
          <w:sz w:val="24"/>
          <w:szCs w:val="24"/>
          <w:lang w:eastAsia="es-ES"/>
        </w:rPr>
        <w:t>diecisiete</w:t>
      </w:r>
      <w:r w:rsidR="00066097">
        <w:rPr>
          <w:rFonts w:ascii="Arial" w:eastAsia="Times New Roman" w:hAnsi="Arial" w:cs="Arial"/>
          <w:sz w:val="24"/>
          <w:szCs w:val="24"/>
          <w:lang w:eastAsia="es-ES"/>
        </w:rPr>
        <w:t xml:space="preserve"> de agosto de dos mil veintiséis</w:t>
      </w:r>
      <w:r w:rsidRPr="00805960">
        <w:rPr>
          <w:rFonts w:ascii="Arial" w:eastAsia="Times New Roman" w:hAnsi="Arial" w:cs="Arial"/>
          <w:sz w:val="24"/>
          <w:szCs w:val="24"/>
          <w:lang w:eastAsia="es-ES"/>
        </w:rPr>
        <w:t>, por</w:t>
      </w:r>
      <w:r w:rsidR="009078D5">
        <w:rPr>
          <w:rFonts w:ascii="Arial" w:eastAsia="Times New Roman" w:hAnsi="Arial" w:cs="Arial"/>
          <w:sz w:val="24"/>
          <w:szCs w:val="24"/>
          <w:lang w:eastAsia="es-ES"/>
        </w:rPr>
        <w:t xml:space="preserve"> </w:t>
      </w:r>
      <w:r w:rsidR="00066097">
        <w:rPr>
          <w:rFonts w:ascii="Arial" w:eastAsia="Times New Roman" w:hAnsi="Arial" w:cs="Arial"/>
          <w:sz w:val="24"/>
          <w:szCs w:val="24"/>
          <w:lang w:eastAsia="es-ES"/>
        </w:rPr>
        <w:t>el</w:t>
      </w:r>
      <w:r w:rsidR="009078D5">
        <w:rPr>
          <w:rFonts w:ascii="Arial" w:eastAsia="Times New Roman" w:hAnsi="Arial" w:cs="Arial"/>
          <w:sz w:val="24"/>
          <w:szCs w:val="24"/>
          <w:lang w:eastAsia="es-ES"/>
        </w:rPr>
        <w:t xml:space="preserve"> </w:t>
      </w:r>
      <w:r w:rsidR="00C3013F">
        <w:rPr>
          <w:rFonts w:ascii="Arial" w:eastAsia="Times New Roman" w:hAnsi="Arial" w:cs="Arial"/>
          <w:sz w:val="24"/>
          <w:szCs w:val="24"/>
          <w:lang w:eastAsia="es-ES"/>
        </w:rPr>
        <w:t>Titular</w:t>
      </w:r>
      <w:r w:rsidR="00B37D30">
        <w:rPr>
          <w:rFonts w:ascii="Arial" w:eastAsia="Times New Roman" w:hAnsi="Arial" w:cs="Arial"/>
          <w:sz w:val="24"/>
          <w:szCs w:val="24"/>
          <w:lang w:eastAsia="es-ES"/>
        </w:rPr>
        <w:t xml:space="preserve"> de la Unida</w:t>
      </w:r>
      <w:r w:rsidR="00066097">
        <w:rPr>
          <w:rFonts w:ascii="Arial" w:eastAsia="Times New Roman" w:hAnsi="Arial" w:cs="Arial"/>
          <w:sz w:val="24"/>
          <w:szCs w:val="24"/>
          <w:lang w:eastAsia="es-ES"/>
        </w:rPr>
        <w:t>d de Transparencia de</w:t>
      </w:r>
      <w:r w:rsidR="001B451F">
        <w:rPr>
          <w:rFonts w:ascii="Arial" w:eastAsia="Times New Roman" w:hAnsi="Arial" w:cs="Arial"/>
          <w:sz w:val="24"/>
          <w:szCs w:val="24"/>
          <w:lang w:eastAsia="es-ES"/>
        </w:rPr>
        <w:t xml:space="preserve"> </w:t>
      </w:r>
      <w:r w:rsidR="00B37D30">
        <w:rPr>
          <w:rFonts w:ascii="Arial" w:eastAsia="Times New Roman" w:hAnsi="Arial" w:cs="Arial"/>
          <w:sz w:val="24"/>
          <w:szCs w:val="24"/>
          <w:lang w:eastAsia="es-ES"/>
        </w:rPr>
        <w:t>l</w:t>
      </w:r>
      <w:r w:rsidR="001B451F">
        <w:rPr>
          <w:rFonts w:ascii="Arial" w:eastAsia="Times New Roman" w:hAnsi="Arial" w:cs="Arial"/>
          <w:sz w:val="24"/>
          <w:szCs w:val="24"/>
          <w:lang w:eastAsia="es-ES"/>
        </w:rPr>
        <w:t>a</w:t>
      </w:r>
      <w:r w:rsidR="00B37D30">
        <w:rPr>
          <w:rFonts w:ascii="Arial" w:eastAsia="Times New Roman" w:hAnsi="Arial" w:cs="Arial"/>
          <w:sz w:val="24"/>
          <w:szCs w:val="24"/>
          <w:lang w:eastAsia="es-ES"/>
        </w:rPr>
        <w:t xml:space="preserve"> </w:t>
      </w:r>
      <w:r w:rsidR="001B451F">
        <w:rPr>
          <w:rFonts w:ascii="Arial" w:eastAsia="Times New Roman" w:hAnsi="Arial" w:cs="Arial"/>
          <w:sz w:val="24"/>
          <w:szCs w:val="24"/>
          <w:lang w:eastAsia="es-ES"/>
        </w:rPr>
        <w:t>Universidad Autónoma de San Luis Potosí</w:t>
      </w:r>
      <w:r w:rsidRPr="00805960">
        <w:rPr>
          <w:rFonts w:ascii="Arial" w:eastAsia="Times New Roman" w:hAnsi="Arial" w:cs="Arial"/>
          <w:sz w:val="24"/>
          <w:szCs w:val="24"/>
          <w:lang w:eastAsia="es-ES"/>
        </w:rPr>
        <w:t xml:space="preserve">, </w:t>
      </w:r>
      <w:r w:rsidR="00A6798F">
        <w:rPr>
          <w:rFonts w:ascii="Arial" w:eastAsia="Times New Roman" w:hAnsi="Arial" w:cs="Arial"/>
          <w:sz w:val="24"/>
          <w:szCs w:val="24"/>
          <w:lang w:eastAsia="es-ES"/>
        </w:rPr>
        <w:t xml:space="preserve">a través del cual compareció al presente procedimiento a efecto de </w:t>
      </w:r>
      <w:r w:rsidR="00C9665B">
        <w:rPr>
          <w:rFonts w:ascii="Arial" w:eastAsia="Times New Roman" w:hAnsi="Arial" w:cs="Arial"/>
          <w:sz w:val="24"/>
          <w:szCs w:val="24"/>
          <w:lang w:eastAsia="es-ES"/>
        </w:rPr>
        <w:t>realizar las manifestaciones que consideró convenientes</w:t>
      </w:r>
      <w:r w:rsidR="00C3013F">
        <w:rPr>
          <w:rFonts w:ascii="Arial" w:eastAsia="Times New Roman" w:hAnsi="Arial" w:cs="Arial"/>
          <w:sz w:val="24"/>
          <w:szCs w:val="24"/>
          <w:lang w:eastAsia="es-ES"/>
        </w:rPr>
        <w:t>.</w:t>
      </w:r>
    </w:p>
    <w:p w14:paraId="0A6B3FB6" w14:textId="127B1669" w:rsidR="00A6798F" w:rsidRDefault="00A6798F" w:rsidP="007E230E">
      <w:pPr>
        <w:spacing w:after="0" w:line="360" w:lineRule="auto"/>
        <w:ind w:firstLine="708"/>
        <w:jc w:val="both"/>
        <w:rPr>
          <w:rFonts w:ascii="Arial" w:eastAsia="Times New Roman" w:hAnsi="Arial" w:cs="Arial"/>
          <w:sz w:val="24"/>
          <w:szCs w:val="24"/>
          <w:lang w:eastAsia="es-ES"/>
        </w:rPr>
      </w:pPr>
    </w:p>
    <w:p w14:paraId="67394743" w14:textId="1B489E8A" w:rsidR="0049071D" w:rsidRPr="00805960" w:rsidRDefault="0049071D" w:rsidP="007E230E">
      <w:pPr>
        <w:spacing w:after="0" w:line="360" w:lineRule="auto"/>
        <w:ind w:firstLine="708"/>
        <w:jc w:val="both"/>
        <w:rPr>
          <w:rFonts w:ascii="Arial" w:eastAsia="Times New Roman" w:hAnsi="Arial" w:cs="Arial"/>
          <w:sz w:val="24"/>
          <w:szCs w:val="24"/>
          <w:lang w:eastAsia="es-ES"/>
        </w:rPr>
      </w:pPr>
      <w:r w:rsidRPr="00805960">
        <w:rPr>
          <w:rFonts w:ascii="Arial" w:eastAsia="Times New Roman" w:hAnsi="Arial" w:cs="Arial"/>
          <w:sz w:val="24"/>
          <w:szCs w:val="24"/>
          <w:lang w:eastAsia="es-ES"/>
        </w:rPr>
        <w:t>Por lo que toca a la parte recurrente, se le tuvo por concluido el plazo otorgado para manifestar lo que a su derecho conviniera, de conformidad con el artículo 174 fracciones II y III de la Ley de la materia, sin que hubiera comparecido para tal efecto.</w:t>
      </w:r>
    </w:p>
    <w:p w14:paraId="29E1E3E1" w14:textId="6765D128" w:rsidR="0049071D" w:rsidRPr="00805960" w:rsidRDefault="0049071D" w:rsidP="007E230E">
      <w:pPr>
        <w:spacing w:after="0" w:line="360" w:lineRule="auto"/>
        <w:jc w:val="both"/>
        <w:rPr>
          <w:rFonts w:ascii="Arial" w:hAnsi="Arial" w:cs="Arial"/>
          <w:b/>
          <w:sz w:val="24"/>
          <w:szCs w:val="24"/>
        </w:rPr>
      </w:pPr>
    </w:p>
    <w:p w14:paraId="59F00248" w14:textId="6E3FC233" w:rsidR="0049071D" w:rsidRDefault="009934D2" w:rsidP="007E230E">
      <w:pPr>
        <w:spacing w:after="0" w:line="360" w:lineRule="auto"/>
        <w:ind w:firstLine="708"/>
        <w:jc w:val="both"/>
        <w:rPr>
          <w:rFonts w:ascii="Arial" w:hAnsi="Arial" w:cs="Arial"/>
          <w:sz w:val="24"/>
          <w:szCs w:val="24"/>
        </w:rPr>
      </w:pPr>
      <w:r>
        <w:rPr>
          <w:rFonts w:ascii="Arial" w:hAnsi="Arial" w:cs="Arial"/>
          <w:sz w:val="24"/>
          <w:szCs w:val="24"/>
        </w:rPr>
        <w:t xml:space="preserve">Asimismo, en el contexto de dicho proveído, se decretó el cierre de instrucción y se ordenó se procediera a elaborar el proyecto de resolución correspondiente; y, </w:t>
      </w:r>
    </w:p>
    <w:p w14:paraId="1F0A0A0E" w14:textId="77777777" w:rsidR="009934D2" w:rsidRPr="009934D2" w:rsidRDefault="009934D2" w:rsidP="007E230E">
      <w:pPr>
        <w:spacing w:after="0" w:line="360" w:lineRule="auto"/>
        <w:ind w:firstLine="708"/>
        <w:jc w:val="both"/>
        <w:rPr>
          <w:rFonts w:ascii="Arial" w:hAnsi="Arial" w:cs="Arial"/>
          <w:sz w:val="24"/>
          <w:szCs w:val="24"/>
        </w:rPr>
      </w:pPr>
    </w:p>
    <w:p w14:paraId="6794724C" w14:textId="77777777" w:rsidR="0049071D" w:rsidRPr="00805960" w:rsidRDefault="0049071D" w:rsidP="007E230E">
      <w:pPr>
        <w:spacing w:after="0" w:line="360" w:lineRule="auto"/>
        <w:jc w:val="center"/>
        <w:outlineLvl w:val="0"/>
        <w:rPr>
          <w:rFonts w:ascii="Arial" w:eastAsia="Times New Roman" w:hAnsi="Arial" w:cs="Arial"/>
          <w:b/>
          <w:sz w:val="24"/>
          <w:szCs w:val="24"/>
          <w:lang w:val="pt-BR" w:eastAsia="es-ES"/>
        </w:rPr>
      </w:pPr>
      <w:r w:rsidRPr="00805960">
        <w:rPr>
          <w:rFonts w:ascii="Arial" w:eastAsia="Times New Roman" w:hAnsi="Arial" w:cs="Arial"/>
          <w:b/>
          <w:sz w:val="24"/>
          <w:szCs w:val="24"/>
          <w:lang w:val="pt-BR" w:eastAsia="es-ES"/>
        </w:rPr>
        <w:t>C O N S I D E R A N D O</w:t>
      </w:r>
    </w:p>
    <w:p w14:paraId="44F1CE43" w14:textId="77777777" w:rsidR="0049071D" w:rsidRPr="00805960" w:rsidRDefault="0049071D" w:rsidP="007E230E">
      <w:pPr>
        <w:spacing w:after="0" w:line="360" w:lineRule="auto"/>
        <w:jc w:val="center"/>
        <w:outlineLvl w:val="0"/>
        <w:rPr>
          <w:rFonts w:ascii="Arial" w:eastAsia="Times New Roman" w:hAnsi="Arial" w:cs="Arial"/>
          <w:b/>
          <w:sz w:val="24"/>
          <w:szCs w:val="24"/>
          <w:lang w:val="pt-BR" w:eastAsia="es-ES"/>
        </w:rPr>
      </w:pPr>
    </w:p>
    <w:p w14:paraId="0B82B576" w14:textId="2E1B1A83" w:rsidR="0049071D" w:rsidRPr="00805960" w:rsidRDefault="0049071D" w:rsidP="007E230E">
      <w:pPr>
        <w:spacing w:after="0" w:line="360" w:lineRule="auto"/>
        <w:ind w:firstLine="708"/>
        <w:jc w:val="both"/>
        <w:rPr>
          <w:rFonts w:ascii="Arial" w:eastAsia="Arial Unicode MS" w:hAnsi="Arial" w:cs="Arial"/>
          <w:sz w:val="24"/>
          <w:szCs w:val="24"/>
          <w:lang w:eastAsia="es-ES"/>
        </w:rPr>
      </w:pPr>
      <w:r w:rsidRPr="00805960">
        <w:rPr>
          <w:rFonts w:ascii="Arial" w:eastAsia="Arial Unicode MS" w:hAnsi="Arial" w:cs="Arial"/>
          <w:b/>
          <w:bCs/>
          <w:sz w:val="24"/>
          <w:szCs w:val="24"/>
          <w:lang w:eastAsia="es-ES"/>
        </w:rPr>
        <w:t>PRIMERO.</w:t>
      </w:r>
      <w:r w:rsidRPr="00805960">
        <w:rPr>
          <w:rFonts w:ascii="Arial" w:eastAsia="Arial Unicode MS" w:hAnsi="Arial" w:cs="Arial"/>
          <w:b/>
          <w:sz w:val="24"/>
          <w:szCs w:val="24"/>
          <w:lang w:eastAsia="es-ES"/>
        </w:rPr>
        <w:t> </w:t>
      </w:r>
      <w:r w:rsidRPr="00805960">
        <w:rPr>
          <w:rFonts w:ascii="Arial" w:eastAsia="Arial Unicode MS" w:hAnsi="Arial" w:cs="Arial"/>
          <w:b/>
          <w:bCs/>
          <w:sz w:val="24"/>
          <w:szCs w:val="24"/>
          <w:lang w:eastAsia="es-ES"/>
        </w:rPr>
        <w:t>Competencia.</w:t>
      </w:r>
      <w:r w:rsidRPr="00805960">
        <w:rPr>
          <w:rFonts w:ascii="Arial" w:eastAsia="Arial Unicode MS" w:hAnsi="Arial" w:cs="Arial"/>
          <w:b/>
          <w:sz w:val="24"/>
          <w:szCs w:val="24"/>
          <w:lang w:eastAsia="es-ES"/>
        </w:rPr>
        <w:t> </w:t>
      </w:r>
      <w:r w:rsidRPr="00805960">
        <w:rPr>
          <w:rFonts w:ascii="Arial" w:eastAsia="Arial Unicode MS" w:hAnsi="Arial" w:cs="Arial"/>
          <w:sz w:val="24"/>
          <w:szCs w:val="24"/>
          <w:lang w:eastAsia="es-ES"/>
        </w:rPr>
        <w:t>El Pleno de esta Comisión Estatal de Garantía de Acceso a la Información Pública es competente para resolver el presente recurso de revisión de conformidad con</w:t>
      </w:r>
      <w:r w:rsidR="00066097">
        <w:rPr>
          <w:rFonts w:ascii="Arial" w:eastAsia="Arial Unicode MS" w:hAnsi="Arial" w:cs="Arial"/>
          <w:sz w:val="24"/>
          <w:szCs w:val="24"/>
          <w:lang w:eastAsia="es-ES"/>
        </w:rPr>
        <w:t xml:space="preserve"> los </w:t>
      </w:r>
      <w:r w:rsidR="00066097" w:rsidRPr="00066097">
        <w:rPr>
          <w:rFonts w:ascii="Arial" w:eastAsia="Arial Unicode MS" w:hAnsi="Arial" w:cs="Arial"/>
          <w:sz w:val="24"/>
          <w:szCs w:val="24"/>
          <w:lang w:eastAsia="es-ES"/>
        </w:rPr>
        <w:t>Transitorios OCTAVO y NOVENO del DECRETO 0506, publicado en la edición extraordinaria del miércoles 01 primero de abril de 2026 dos mil veintiséis, del Periódico Oficial del Estado de San Luis Potosí; así como su reforma publicada el 29 veintinueve de junio de 2026 dos mil veintiséis</w:t>
      </w:r>
      <w:r w:rsidR="00066097">
        <w:rPr>
          <w:rFonts w:ascii="Arial" w:eastAsia="Arial Unicode MS" w:hAnsi="Arial" w:cs="Arial"/>
          <w:sz w:val="24"/>
          <w:szCs w:val="24"/>
          <w:lang w:eastAsia="es-ES"/>
        </w:rPr>
        <w:t>, en correlación con</w:t>
      </w:r>
      <w:r w:rsidRPr="00805960">
        <w:rPr>
          <w:rFonts w:ascii="Arial" w:eastAsia="Arial Unicode MS" w:hAnsi="Arial" w:cs="Arial"/>
          <w:sz w:val="24"/>
          <w:szCs w:val="24"/>
          <w:lang w:eastAsia="es-ES"/>
        </w:rPr>
        <w:t xml:space="preserve"> los artículos 34 fracción I y II, 35 fracción I, 174 fracción VII y 175 de la Ley de Transparencia y Acceso a la Información Pública del Estado de San Luis Potosí; así como de los artículos 2°, 5º, 8 fracción I y II, 9°, 11 y 12, fracciones I, XI y XXV del Reglamento Interior de la Comisión Estatal de Garantía de Acceso a la Información Pública. </w:t>
      </w:r>
    </w:p>
    <w:p w14:paraId="30783088" w14:textId="77777777" w:rsidR="0049071D" w:rsidRPr="00805960" w:rsidRDefault="0049071D" w:rsidP="007E230E">
      <w:pPr>
        <w:spacing w:after="0" w:line="360" w:lineRule="auto"/>
        <w:ind w:firstLine="708"/>
        <w:jc w:val="both"/>
        <w:rPr>
          <w:rFonts w:ascii="Arial" w:eastAsia="Arial Unicode MS" w:hAnsi="Arial" w:cs="Arial"/>
          <w:sz w:val="24"/>
          <w:szCs w:val="24"/>
          <w:lang w:eastAsia="es-ES"/>
        </w:rPr>
      </w:pPr>
    </w:p>
    <w:p w14:paraId="58620364" w14:textId="77777777" w:rsidR="0011116C" w:rsidRPr="00B86114" w:rsidRDefault="0011116C" w:rsidP="007E230E">
      <w:pPr>
        <w:spacing w:after="0" w:line="360" w:lineRule="auto"/>
        <w:ind w:firstLine="708"/>
        <w:jc w:val="both"/>
        <w:rPr>
          <w:rFonts w:ascii="Arial" w:eastAsia="Arial Unicode MS" w:hAnsi="Arial" w:cs="Arial"/>
          <w:sz w:val="24"/>
          <w:szCs w:val="24"/>
          <w:lang w:eastAsia="es-ES"/>
        </w:rPr>
      </w:pPr>
      <w:bookmarkStart w:id="1" w:name="_Hlk111068002"/>
      <w:r w:rsidRPr="00B86114">
        <w:rPr>
          <w:rFonts w:ascii="Arial" w:eastAsia="Arial Unicode MS" w:hAnsi="Arial" w:cs="Arial"/>
          <w:b/>
          <w:sz w:val="24"/>
          <w:szCs w:val="24"/>
          <w:lang w:eastAsia="es-ES"/>
        </w:rPr>
        <w:lastRenderedPageBreak/>
        <w:t xml:space="preserve">SEGUNDO. Improcedencia. </w:t>
      </w:r>
      <w:r w:rsidRPr="00B86114">
        <w:rPr>
          <w:rFonts w:ascii="Arial" w:eastAsia="Arial Unicode MS" w:hAnsi="Arial" w:cs="Arial"/>
          <w:sz w:val="24"/>
          <w:szCs w:val="24"/>
          <w:lang w:eastAsia="es-ES"/>
        </w:rPr>
        <w:t>Previo al análisis de fondo del asunto, esta Comisión realiza el estudio oficioso de las causales de procedencia, por tratarse de una cuestión de orden público y de estudio preferente, atento a lo establecido por la Jurisprudencia que por analogía resulta aplicable y, que a la letra señala:</w:t>
      </w:r>
    </w:p>
    <w:p w14:paraId="4328F5DC" w14:textId="77777777" w:rsidR="0011116C" w:rsidRPr="00B86114" w:rsidRDefault="0011116C" w:rsidP="007E230E">
      <w:pPr>
        <w:spacing w:after="0" w:line="240" w:lineRule="auto"/>
        <w:ind w:firstLine="708"/>
        <w:jc w:val="both"/>
        <w:rPr>
          <w:rFonts w:ascii="Arial" w:eastAsia="Arial Unicode MS" w:hAnsi="Arial" w:cs="Arial"/>
          <w:b/>
          <w:sz w:val="24"/>
          <w:szCs w:val="24"/>
          <w:lang w:eastAsia="es-ES"/>
        </w:rPr>
      </w:pPr>
    </w:p>
    <w:p w14:paraId="156CCD4B" w14:textId="77777777" w:rsidR="0011116C" w:rsidRPr="00B86114" w:rsidRDefault="0011116C" w:rsidP="007E230E">
      <w:pPr>
        <w:spacing w:after="0" w:line="240" w:lineRule="auto"/>
        <w:ind w:left="1134" w:right="1185"/>
        <w:jc w:val="both"/>
        <w:rPr>
          <w:rFonts w:ascii="Arial" w:eastAsia="Arial Unicode MS" w:hAnsi="Arial" w:cs="Arial"/>
          <w:lang w:eastAsia="es-ES"/>
        </w:rPr>
      </w:pPr>
      <w:r w:rsidRPr="00B86114">
        <w:rPr>
          <w:rFonts w:ascii="Arial" w:eastAsia="Arial Unicode MS" w:hAnsi="Arial" w:cs="Arial"/>
          <w:b/>
          <w:lang w:eastAsia="es-ES"/>
        </w:rPr>
        <w:t xml:space="preserve">“IMPROCEDENCIA. </w:t>
      </w:r>
      <w:r w:rsidRPr="00B86114">
        <w:rPr>
          <w:rFonts w:ascii="Arial" w:eastAsia="Arial Unicode MS" w:hAnsi="Arial" w:cs="Arial"/>
          <w:lang w:eastAsia="es-ES"/>
        </w:rPr>
        <w:t xml:space="preserve">Sea que las partes la aleguen o no, debe examinarse previamente la procedencia del juicio de amparo, por ser esa cuestión de orden público en el juicio de garantías.” </w:t>
      </w:r>
    </w:p>
    <w:p w14:paraId="0A0C7DF5" w14:textId="77777777" w:rsidR="0011116C" w:rsidRPr="00B86114" w:rsidRDefault="0011116C" w:rsidP="007E230E">
      <w:pPr>
        <w:spacing w:after="0" w:line="240" w:lineRule="auto"/>
        <w:ind w:left="1134" w:right="1185"/>
        <w:jc w:val="both"/>
        <w:rPr>
          <w:rFonts w:ascii="Arial" w:eastAsia="Arial Unicode MS" w:hAnsi="Arial" w:cs="Arial"/>
          <w:b/>
          <w:lang w:eastAsia="es-ES"/>
        </w:rPr>
      </w:pPr>
    </w:p>
    <w:p w14:paraId="1C48CCF7" w14:textId="77777777" w:rsidR="0011116C" w:rsidRPr="00B86114" w:rsidRDefault="0011116C" w:rsidP="007E230E">
      <w:pPr>
        <w:spacing w:after="0" w:line="360" w:lineRule="auto"/>
        <w:ind w:firstLine="708"/>
        <w:jc w:val="both"/>
        <w:rPr>
          <w:rFonts w:ascii="Arial" w:eastAsia="Arial Unicode MS" w:hAnsi="Arial" w:cs="Arial"/>
          <w:sz w:val="24"/>
          <w:szCs w:val="24"/>
          <w:lang w:eastAsia="es-ES"/>
        </w:rPr>
      </w:pPr>
      <w:r w:rsidRPr="00B86114">
        <w:rPr>
          <w:rFonts w:ascii="Arial" w:eastAsia="Arial Unicode MS" w:hAnsi="Arial" w:cs="Arial"/>
          <w:sz w:val="24"/>
          <w:szCs w:val="24"/>
          <w:lang w:eastAsia="es-ES"/>
        </w:rPr>
        <w:t xml:space="preserve">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w:t>
      </w:r>
      <w:r w:rsidRPr="00404B13">
        <w:rPr>
          <w:rFonts w:ascii="Arial" w:eastAsia="Arial Unicode MS" w:hAnsi="Arial" w:cs="Arial"/>
          <w:b/>
          <w:sz w:val="24"/>
          <w:szCs w:val="24"/>
          <w:lang w:eastAsia="es-ES"/>
        </w:rPr>
        <w:t>una vez admitido se actualice alguna de las hipótesis previstas en el numeral 179</w:t>
      </w:r>
      <w:r>
        <w:rPr>
          <w:rStyle w:val="Refdenotaalpie"/>
          <w:rFonts w:ascii="Arial" w:eastAsia="Arial Unicode MS" w:hAnsi="Arial" w:cs="Arial"/>
          <w:sz w:val="24"/>
          <w:szCs w:val="24"/>
          <w:lang w:eastAsia="es-ES"/>
        </w:rPr>
        <w:footnoteReference w:id="1"/>
      </w:r>
      <w:r w:rsidRPr="00B86114">
        <w:rPr>
          <w:rFonts w:ascii="Arial" w:eastAsia="Arial Unicode MS" w:hAnsi="Arial" w:cs="Arial"/>
          <w:sz w:val="24"/>
          <w:szCs w:val="24"/>
          <w:lang w:eastAsia="es-ES"/>
        </w:rPr>
        <w:t xml:space="preserve"> de la citada normatividad y en consecuencia este Organismo Autónomo no entre al estudio de fondo de las posiciones planteadas por las partes. </w:t>
      </w:r>
    </w:p>
    <w:p w14:paraId="2FEBD29C" w14:textId="77777777" w:rsidR="0011116C" w:rsidRPr="00B86114" w:rsidRDefault="0011116C" w:rsidP="007E230E">
      <w:pPr>
        <w:spacing w:after="0" w:line="360" w:lineRule="auto"/>
        <w:ind w:firstLine="708"/>
        <w:jc w:val="both"/>
        <w:rPr>
          <w:rFonts w:ascii="Arial" w:eastAsia="Arial Unicode MS" w:hAnsi="Arial" w:cs="Arial"/>
          <w:sz w:val="24"/>
          <w:szCs w:val="24"/>
          <w:lang w:eastAsia="es-ES"/>
        </w:rPr>
      </w:pPr>
    </w:p>
    <w:p w14:paraId="04FB6AF7" w14:textId="77777777" w:rsidR="0011116C" w:rsidRDefault="0011116C" w:rsidP="007E230E">
      <w:pPr>
        <w:spacing w:after="0" w:line="360" w:lineRule="auto"/>
        <w:ind w:firstLine="708"/>
        <w:jc w:val="both"/>
        <w:rPr>
          <w:rFonts w:ascii="Arial" w:hAnsi="Arial" w:cs="Arial"/>
          <w:sz w:val="24"/>
          <w:szCs w:val="24"/>
        </w:rPr>
      </w:pPr>
      <w:r>
        <w:rPr>
          <w:rFonts w:ascii="Arial" w:eastAsia="Times New Roman" w:hAnsi="Arial" w:cs="Arial"/>
          <w:sz w:val="24"/>
          <w:szCs w:val="24"/>
          <w:lang w:val="es-ES" w:eastAsia="es-ES"/>
        </w:rPr>
        <w:t>Entonces,</w:t>
      </w:r>
      <w:r w:rsidRPr="00B86114">
        <w:rPr>
          <w:rFonts w:ascii="Arial" w:eastAsia="Times New Roman" w:hAnsi="Arial" w:cs="Arial"/>
          <w:sz w:val="24"/>
          <w:szCs w:val="24"/>
          <w:lang w:val="es-ES" w:eastAsia="es-ES"/>
        </w:rPr>
        <w:t xml:space="preserve"> esta Comisión está facultada para desechar (esto es, determinarse como impedido para conocer de algún asunto) un Recurso de Revisión, entre otras causales: </w:t>
      </w:r>
      <w:r w:rsidRPr="00B86114">
        <w:rPr>
          <w:rFonts w:ascii="Arial" w:hAnsi="Arial" w:cs="Arial"/>
          <w:sz w:val="24"/>
          <w:szCs w:val="24"/>
        </w:rPr>
        <w:t xml:space="preserve">cuando de la revisión efectuada al escrito por el cual la parte promovente presentó su medio de defensa, se observe que: </w:t>
      </w:r>
    </w:p>
    <w:p w14:paraId="3C43335D" w14:textId="77777777" w:rsidR="0011116C" w:rsidRPr="00B86114" w:rsidRDefault="0011116C" w:rsidP="007E230E">
      <w:pPr>
        <w:spacing w:after="0" w:line="360" w:lineRule="auto"/>
        <w:ind w:firstLine="708"/>
        <w:jc w:val="both"/>
        <w:rPr>
          <w:rFonts w:ascii="Arial" w:hAnsi="Arial" w:cs="Arial"/>
          <w:sz w:val="24"/>
          <w:szCs w:val="24"/>
        </w:rPr>
      </w:pPr>
    </w:p>
    <w:p w14:paraId="79164203" w14:textId="77777777" w:rsidR="0011116C" w:rsidRPr="00D227BE" w:rsidRDefault="0011116C" w:rsidP="007E230E">
      <w:pPr>
        <w:spacing w:after="0" w:line="240" w:lineRule="auto"/>
        <w:ind w:left="1134" w:right="1183"/>
        <w:jc w:val="both"/>
        <w:rPr>
          <w:rFonts w:ascii="Arial" w:hAnsi="Arial" w:cs="Arial"/>
          <w:szCs w:val="24"/>
        </w:rPr>
      </w:pPr>
      <w:r w:rsidRPr="00D227BE">
        <w:rPr>
          <w:rFonts w:ascii="Arial" w:hAnsi="Arial" w:cs="Arial"/>
          <w:szCs w:val="24"/>
        </w:rPr>
        <w:t xml:space="preserve">1. Se haya presentado de manera posterior al plazo de los quince días señalado en el artículo 166 de la Ley de transparencia y Acceso a la Información Pública del Estado de San Luis Potosí; </w:t>
      </w:r>
    </w:p>
    <w:p w14:paraId="65EF5503" w14:textId="77777777" w:rsidR="0011116C" w:rsidRPr="00D227BE" w:rsidRDefault="0011116C" w:rsidP="007E230E">
      <w:pPr>
        <w:spacing w:after="0" w:line="240" w:lineRule="auto"/>
        <w:ind w:left="1134" w:right="1183"/>
        <w:jc w:val="both"/>
        <w:rPr>
          <w:rFonts w:ascii="Arial" w:hAnsi="Arial" w:cs="Arial"/>
          <w:szCs w:val="24"/>
        </w:rPr>
      </w:pPr>
      <w:r w:rsidRPr="00D227BE">
        <w:rPr>
          <w:rFonts w:ascii="Arial" w:hAnsi="Arial" w:cs="Arial"/>
          <w:szCs w:val="24"/>
        </w:rPr>
        <w:t xml:space="preserve">2. En las ocasiones en que se haga evidente que se encuentra tramitando ante el Poder Judicial algún medio de defensa interpuesto por la parte recurrente, por los mismos hechos; </w:t>
      </w:r>
    </w:p>
    <w:p w14:paraId="299D51E5" w14:textId="77777777" w:rsidR="0011116C" w:rsidRPr="00D227BE" w:rsidRDefault="0011116C" w:rsidP="007E230E">
      <w:pPr>
        <w:spacing w:after="0" w:line="240" w:lineRule="auto"/>
        <w:ind w:left="1134" w:right="1183"/>
        <w:jc w:val="both"/>
        <w:rPr>
          <w:rFonts w:ascii="Arial" w:hAnsi="Arial" w:cs="Arial"/>
          <w:szCs w:val="24"/>
        </w:rPr>
      </w:pPr>
      <w:r w:rsidRPr="00D227BE">
        <w:rPr>
          <w:rFonts w:ascii="Arial" w:hAnsi="Arial" w:cs="Arial"/>
          <w:szCs w:val="24"/>
        </w:rPr>
        <w:t xml:space="preserve">3. Cuando se advierta la tramitación de algún recurso de revisión, en el que exista identidad de partes, por los mismos motivos y circunstancias; </w:t>
      </w:r>
    </w:p>
    <w:p w14:paraId="135B970F" w14:textId="77777777" w:rsidR="0011116C" w:rsidRPr="00D227BE" w:rsidRDefault="0011116C" w:rsidP="007E230E">
      <w:pPr>
        <w:spacing w:after="0" w:line="240" w:lineRule="auto"/>
        <w:ind w:left="1134" w:right="1183"/>
        <w:jc w:val="both"/>
        <w:rPr>
          <w:rFonts w:ascii="Arial" w:hAnsi="Arial" w:cs="Arial"/>
          <w:szCs w:val="24"/>
        </w:rPr>
      </w:pPr>
      <w:r w:rsidRPr="00D227BE">
        <w:rPr>
          <w:rFonts w:ascii="Arial" w:hAnsi="Arial" w:cs="Arial"/>
          <w:szCs w:val="24"/>
        </w:rPr>
        <w:t xml:space="preserve">4. Cuando no se actualice alguno de los supuestos de procedencia señalados en el artículo 167 de la multicitada Ley de la materia; </w:t>
      </w:r>
    </w:p>
    <w:p w14:paraId="3BBEDE43" w14:textId="77777777" w:rsidR="0011116C" w:rsidRPr="00D227BE" w:rsidRDefault="0011116C" w:rsidP="007E230E">
      <w:pPr>
        <w:spacing w:after="0" w:line="240" w:lineRule="auto"/>
        <w:ind w:left="1134" w:right="1183"/>
        <w:jc w:val="both"/>
        <w:rPr>
          <w:rFonts w:ascii="Arial" w:hAnsi="Arial" w:cs="Arial"/>
          <w:szCs w:val="24"/>
        </w:rPr>
      </w:pPr>
      <w:r w:rsidRPr="00D227BE">
        <w:rPr>
          <w:rFonts w:ascii="Arial" w:hAnsi="Arial" w:cs="Arial"/>
          <w:szCs w:val="24"/>
        </w:rPr>
        <w:t>5. En las ocasiones en que la parte promovente sea omiso en atender el requerimiento formulado en términos del artículo 168 de la Ley de la materia;</w:t>
      </w:r>
    </w:p>
    <w:p w14:paraId="24617294" w14:textId="77777777" w:rsidR="0011116C" w:rsidRPr="00D227BE" w:rsidRDefault="0011116C" w:rsidP="007E230E">
      <w:pPr>
        <w:spacing w:after="0" w:line="240" w:lineRule="auto"/>
        <w:ind w:left="1134" w:right="1183"/>
        <w:jc w:val="both"/>
        <w:rPr>
          <w:rFonts w:ascii="Arial" w:hAnsi="Arial" w:cs="Arial"/>
          <w:szCs w:val="24"/>
        </w:rPr>
      </w:pPr>
      <w:r w:rsidRPr="00D227BE">
        <w:rPr>
          <w:rFonts w:ascii="Arial" w:hAnsi="Arial" w:cs="Arial"/>
          <w:szCs w:val="24"/>
        </w:rPr>
        <w:t>6</w:t>
      </w:r>
      <w:r w:rsidRPr="00C9665B">
        <w:rPr>
          <w:rFonts w:ascii="Arial" w:hAnsi="Arial" w:cs="Arial"/>
          <w:szCs w:val="24"/>
        </w:rPr>
        <w:t>. Si se impugna la veracidad de la información otorgada</w:t>
      </w:r>
      <w:r w:rsidRPr="00D227BE">
        <w:rPr>
          <w:rFonts w:ascii="Arial" w:hAnsi="Arial" w:cs="Arial"/>
          <w:szCs w:val="24"/>
        </w:rPr>
        <w:t xml:space="preserve">; </w:t>
      </w:r>
    </w:p>
    <w:p w14:paraId="4975611F" w14:textId="77777777" w:rsidR="0011116C" w:rsidRPr="00D227BE" w:rsidRDefault="0011116C" w:rsidP="007E230E">
      <w:pPr>
        <w:spacing w:after="0" w:line="240" w:lineRule="auto"/>
        <w:ind w:left="1134" w:right="1183"/>
        <w:jc w:val="both"/>
        <w:rPr>
          <w:rFonts w:ascii="Arial" w:hAnsi="Arial" w:cs="Arial"/>
          <w:b/>
          <w:szCs w:val="24"/>
        </w:rPr>
      </w:pPr>
      <w:r w:rsidRPr="00D227BE">
        <w:rPr>
          <w:rFonts w:ascii="Arial" w:hAnsi="Arial" w:cs="Arial"/>
          <w:szCs w:val="24"/>
        </w:rPr>
        <w:t xml:space="preserve">7. En los casos en que, derivado del análisis efectuado al escrito por el cual la parte promovente requirió diversa información al sujeto obligado, se observe que con ello efectúe una consulta, </w:t>
      </w:r>
      <w:r w:rsidRPr="00D227BE">
        <w:rPr>
          <w:rFonts w:ascii="Arial" w:hAnsi="Arial" w:cs="Arial"/>
          <w:szCs w:val="24"/>
        </w:rPr>
        <w:lastRenderedPageBreak/>
        <w:t>en tanto que lo solicitado refiere al procesamiento de información o documentación que posee el sujeto obligado, cuando precisa el posicionamiento de una autoridad, o en su caso, la generación de un documento en específico;</w:t>
      </w:r>
      <w:r w:rsidRPr="00D227BE">
        <w:rPr>
          <w:rFonts w:ascii="Arial" w:hAnsi="Arial" w:cs="Arial"/>
          <w:b/>
          <w:szCs w:val="24"/>
        </w:rPr>
        <w:t xml:space="preserve"> </w:t>
      </w:r>
      <w:r w:rsidRPr="00D227BE">
        <w:rPr>
          <w:rFonts w:ascii="Arial" w:hAnsi="Arial" w:cs="Arial"/>
          <w:szCs w:val="24"/>
        </w:rPr>
        <w:t>y,</w:t>
      </w:r>
      <w:r w:rsidRPr="00D227BE">
        <w:rPr>
          <w:rFonts w:ascii="Arial" w:hAnsi="Arial" w:cs="Arial"/>
          <w:b/>
          <w:szCs w:val="24"/>
        </w:rPr>
        <w:t xml:space="preserve"> </w:t>
      </w:r>
    </w:p>
    <w:p w14:paraId="371BB56F" w14:textId="77777777" w:rsidR="0011116C" w:rsidRPr="00D227BE" w:rsidRDefault="0011116C" w:rsidP="007E230E">
      <w:pPr>
        <w:spacing w:after="0" w:line="240" w:lineRule="auto"/>
        <w:ind w:left="1134" w:right="1183"/>
        <w:jc w:val="both"/>
        <w:rPr>
          <w:rFonts w:ascii="Arial" w:hAnsi="Arial" w:cs="Arial"/>
          <w:bCs/>
          <w:szCs w:val="24"/>
        </w:rPr>
      </w:pPr>
      <w:r w:rsidRPr="00D227BE">
        <w:rPr>
          <w:rFonts w:ascii="Arial" w:hAnsi="Arial" w:cs="Arial"/>
          <w:bCs/>
          <w:szCs w:val="24"/>
        </w:rPr>
        <w:t>8.</w:t>
      </w:r>
      <w:r w:rsidRPr="00D227BE">
        <w:rPr>
          <w:rFonts w:ascii="Arial" w:hAnsi="Arial" w:cs="Arial"/>
          <w:b/>
          <w:szCs w:val="24"/>
        </w:rPr>
        <w:t xml:space="preserve"> </w:t>
      </w:r>
      <w:r w:rsidRPr="00D227BE">
        <w:rPr>
          <w:rFonts w:ascii="Arial" w:hAnsi="Arial" w:cs="Arial"/>
          <w:bCs/>
          <w:szCs w:val="24"/>
        </w:rPr>
        <w:t>Cuando el recurrente, a través del escrito por el cual interpone su medio de defensa, amplía la información solicitada, aportando requerimientos novedosos, dentro del procedimiento de acceso a la información pública.</w:t>
      </w:r>
    </w:p>
    <w:p w14:paraId="3D0C2EA1" w14:textId="77777777" w:rsidR="0011116C" w:rsidRPr="00B86114" w:rsidRDefault="0011116C" w:rsidP="007E230E">
      <w:pPr>
        <w:spacing w:after="0" w:line="360" w:lineRule="auto"/>
        <w:ind w:firstLine="709"/>
        <w:jc w:val="both"/>
        <w:rPr>
          <w:rFonts w:ascii="Arial" w:eastAsia="Arial Unicode MS" w:hAnsi="Arial" w:cs="Arial"/>
          <w:bCs/>
          <w:sz w:val="24"/>
          <w:szCs w:val="24"/>
          <w:lang w:eastAsia="es-ES"/>
        </w:rPr>
      </w:pPr>
    </w:p>
    <w:p w14:paraId="17659F06" w14:textId="253A1F54" w:rsidR="0011116C" w:rsidRPr="00B86114" w:rsidRDefault="0011116C" w:rsidP="007E230E">
      <w:pPr>
        <w:spacing w:after="0" w:line="360" w:lineRule="auto"/>
        <w:ind w:firstLine="709"/>
        <w:jc w:val="both"/>
        <w:rPr>
          <w:rFonts w:ascii="Arial" w:eastAsia="Arial Unicode MS" w:hAnsi="Arial" w:cs="Arial"/>
          <w:bCs/>
          <w:sz w:val="24"/>
          <w:szCs w:val="24"/>
          <w:lang w:eastAsia="es-ES"/>
        </w:rPr>
      </w:pPr>
      <w:r w:rsidRPr="00B86114">
        <w:rPr>
          <w:rFonts w:ascii="Arial" w:eastAsia="Arial Unicode MS" w:hAnsi="Arial" w:cs="Arial"/>
          <w:bCs/>
          <w:sz w:val="24"/>
          <w:szCs w:val="24"/>
          <w:lang w:eastAsia="es-ES"/>
        </w:rPr>
        <w:t xml:space="preserve">Así, del análisis realizado por esta Comisión, se advierte que no se actualiza alguna de las causales de improcedencia previstas en las fracciones I, </w:t>
      </w:r>
      <w:r w:rsidR="00404B13">
        <w:rPr>
          <w:rFonts w:ascii="Arial" w:eastAsia="Arial Unicode MS" w:hAnsi="Arial" w:cs="Arial"/>
          <w:bCs/>
          <w:sz w:val="24"/>
          <w:szCs w:val="24"/>
          <w:lang w:eastAsia="es-ES"/>
        </w:rPr>
        <w:t xml:space="preserve">II, </w:t>
      </w:r>
      <w:r w:rsidR="00C9665B">
        <w:rPr>
          <w:rFonts w:ascii="Arial" w:eastAsia="Arial Unicode MS" w:hAnsi="Arial" w:cs="Arial"/>
          <w:bCs/>
          <w:sz w:val="24"/>
          <w:szCs w:val="24"/>
          <w:lang w:eastAsia="es-ES"/>
        </w:rPr>
        <w:t>III, IV,</w:t>
      </w:r>
      <w:r w:rsidRPr="00B86114">
        <w:rPr>
          <w:rFonts w:ascii="Arial" w:eastAsia="Arial Unicode MS" w:hAnsi="Arial" w:cs="Arial"/>
          <w:bCs/>
          <w:sz w:val="24"/>
          <w:szCs w:val="24"/>
          <w:lang w:eastAsia="es-ES"/>
        </w:rPr>
        <w:t xml:space="preserve"> V</w:t>
      </w:r>
      <w:r w:rsidR="00C9665B">
        <w:rPr>
          <w:rFonts w:ascii="Arial" w:eastAsia="Arial Unicode MS" w:hAnsi="Arial" w:cs="Arial"/>
          <w:bCs/>
          <w:sz w:val="24"/>
          <w:szCs w:val="24"/>
          <w:lang w:eastAsia="es-ES"/>
        </w:rPr>
        <w:t xml:space="preserve"> y VIII</w:t>
      </w:r>
      <w:r w:rsidRPr="00B86114">
        <w:rPr>
          <w:rFonts w:ascii="Arial" w:eastAsia="Arial Unicode MS" w:hAnsi="Arial" w:cs="Arial"/>
          <w:bCs/>
          <w:sz w:val="24"/>
          <w:szCs w:val="24"/>
          <w:lang w:eastAsia="es-ES"/>
        </w:rPr>
        <w:t xml:space="preserve">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 términos.</w:t>
      </w:r>
    </w:p>
    <w:p w14:paraId="30925610" w14:textId="77777777" w:rsidR="0011116C" w:rsidRPr="00B86114" w:rsidRDefault="0011116C" w:rsidP="007E230E">
      <w:pPr>
        <w:spacing w:after="0" w:line="360" w:lineRule="auto"/>
        <w:ind w:firstLine="708"/>
        <w:jc w:val="both"/>
        <w:rPr>
          <w:rFonts w:ascii="Arial" w:eastAsia="Arial Unicode MS" w:hAnsi="Arial" w:cs="Arial"/>
          <w:bCs/>
          <w:sz w:val="24"/>
          <w:szCs w:val="24"/>
          <w:lang w:eastAsia="es-ES"/>
        </w:rPr>
      </w:pPr>
    </w:p>
    <w:p w14:paraId="78FC7615" w14:textId="532672D0" w:rsidR="0011116C" w:rsidRDefault="0011116C" w:rsidP="007E230E">
      <w:pPr>
        <w:spacing w:after="0" w:line="360" w:lineRule="auto"/>
        <w:ind w:firstLine="709"/>
        <w:jc w:val="both"/>
        <w:rPr>
          <w:rFonts w:ascii="Arial" w:eastAsia="Arial Unicode MS" w:hAnsi="Arial" w:cs="Arial"/>
          <w:bCs/>
          <w:sz w:val="24"/>
          <w:szCs w:val="24"/>
          <w:lang w:eastAsia="es-ES"/>
        </w:rPr>
      </w:pPr>
      <w:r w:rsidRPr="00B86114">
        <w:rPr>
          <w:rFonts w:ascii="Arial" w:eastAsia="Arial Unicode MS" w:hAnsi="Arial" w:cs="Arial"/>
          <w:bCs/>
          <w:sz w:val="24"/>
          <w:szCs w:val="24"/>
          <w:lang w:eastAsia="es-ES"/>
        </w:rPr>
        <w:t>Asimismo, de una revisión efectuada a las constancias que obran en autos, no se evidencia que se haya efectuado requerimiento alguno al peticionario en términos del artículo 168 de la Ley de Transparencia Local; además, de la lectura de los motivos de inconformidad, no se desprende que la pretensión del recurrente</w:t>
      </w:r>
      <w:r>
        <w:rPr>
          <w:rFonts w:ascii="Arial" w:eastAsia="Arial Unicode MS" w:hAnsi="Arial" w:cs="Arial"/>
          <w:bCs/>
          <w:sz w:val="24"/>
          <w:szCs w:val="24"/>
          <w:lang w:eastAsia="es-ES"/>
        </w:rPr>
        <w:t>, la solicitud constituya una consulta</w:t>
      </w:r>
      <w:r w:rsidR="00C9665B">
        <w:rPr>
          <w:rFonts w:ascii="Arial" w:eastAsia="Arial Unicode MS" w:hAnsi="Arial" w:cs="Arial"/>
          <w:bCs/>
          <w:sz w:val="24"/>
          <w:szCs w:val="24"/>
          <w:lang w:eastAsia="es-ES"/>
        </w:rPr>
        <w:t xml:space="preserve"> o en su caso amplíe la información solicitada</w:t>
      </w:r>
      <w:r w:rsidRPr="00B86114">
        <w:rPr>
          <w:rFonts w:ascii="Arial" w:eastAsia="Arial Unicode MS" w:hAnsi="Arial" w:cs="Arial"/>
          <w:bCs/>
          <w:sz w:val="24"/>
          <w:szCs w:val="24"/>
          <w:lang w:eastAsia="es-ES"/>
        </w:rPr>
        <w:t xml:space="preserve">. </w:t>
      </w:r>
    </w:p>
    <w:p w14:paraId="050F6F55" w14:textId="3C2EB438" w:rsidR="00C9665B" w:rsidRDefault="00C9665B" w:rsidP="007E230E">
      <w:pPr>
        <w:spacing w:after="0" w:line="360" w:lineRule="auto"/>
        <w:ind w:firstLine="709"/>
        <w:jc w:val="both"/>
        <w:rPr>
          <w:rFonts w:ascii="Arial" w:eastAsia="Arial Unicode MS" w:hAnsi="Arial" w:cs="Arial"/>
          <w:bCs/>
          <w:sz w:val="24"/>
          <w:szCs w:val="24"/>
          <w:lang w:eastAsia="es-ES"/>
        </w:rPr>
      </w:pPr>
    </w:p>
    <w:p w14:paraId="66C4A5DA" w14:textId="20E36976" w:rsidR="00C9665B" w:rsidRDefault="00C9665B" w:rsidP="007E230E">
      <w:pPr>
        <w:spacing w:after="0" w:line="360" w:lineRule="auto"/>
        <w:ind w:firstLine="709"/>
        <w:jc w:val="both"/>
        <w:rPr>
          <w:rFonts w:ascii="Arial" w:eastAsia="Arial Unicode MS" w:hAnsi="Arial" w:cs="Arial"/>
          <w:bCs/>
          <w:sz w:val="24"/>
          <w:szCs w:val="24"/>
          <w:lang w:eastAsia="es-ES"/>
        </w:rPr>
      </w:pPr>
      <w:r>
        <w:rPr>
          <w:rFonts w:ascii="Arial" w:eastAsia="Arial Unicode MS" w:hAnsi="Arial" w:cs="Arial"/>
          <w:bCs/>
          <w:sz w:val="24"/>
          <w:szCs w:val="24"/>
          <w:lang w:eastAsia="es-ES"/>
        </w:rPr>
        <w:t>No obstante lo anterior, el sujeto obligado, a través del oficio sin número, emitido el diecisiete de agosto de dos mil veintiséis, hizo valer la excepción de improcedencia, contenida en la fracción VI, del artículo 179, de la Ley de Transparencia y Acceso a la Información Pública del Estado de San Luis Potosí, esto es, que la parte actora, a través de las manifestaciones por las cuales interpuso su medio de defensa, realizó la impugnación en el sentido de controvertir la veracidad de la respuesta otorgada por el sujeto obligado.</w:t>
      </w:r>
    </w:p>
    <w:p w14:paraId="07C5B626" w14:textId="46E97BA3" w:rsidR="00C9665B" w:rsidRDefault="00C9665B" w:rsidP="007E230E">
      <w:pPr>
        <w:spacing w:after="0" w:line="360" w:lineRule="auto"/>
        <w:ind w:firstLine="709"/>
        <w:jc w:val="both"/>
        <w:rPr>
          <w:rFonts w:ascii="Arial" w:eastAsia="Arial Unicode MS" w:hAnsi="Arial" w:cs="Arial"/>
          <w:bCs/>
          <w:sz w:val="24"/>
          <w:szCs w:val="24"/>
          <w:lang w:eastAsia="es-ES"/>
        </w:rPr>
      </w:pPr>
    </w:p>
    <w:p w14:paraId="06390006" w14:textId="46FC07BE" w:rsidR="00C9665B" w:rsidRDefault="00C9665B" w:rsidP="007E230E">
      <w:pPr>
        <w:spacing w:after="0" w:line="360" w:lineRule="auto"/>
        <w:ind w:firstLine="709"/>
        <w:jc w:val="both"/>
        <w:rPr>
          <w:rFonts w:ascii="Arial" w:eastAsia="Arial Unicode MS" w:hAnsi="Arial" w:cs="Arial"/>
          <w:bCs/>
          <w:sz w:val="24"/>
          <w:szCs w:val="24"/>
          <w:lang w:eastAsia="es-ES"/>
        </w:rPr>
      </w:pPr>
      <w:r>
        <w:rPr>
          <w:rFonts w:ascii="Arial" w:eastAsia="Arial Unicode MS" w:hAnsi="Arial" w:cs="Arial"/>
          <w:bCs/>
          <w:sz w:val="24"/>
          <w:szCs w:val="24"/>
          <w:lang w:eastAsia="es-ES"/>
        </w:rPr>
        <w:t xml:space="preserve">A efecto de analizar lo anterior, resulta necesario esclarecer que, el análisis de la </w:t>
      </w:r>
      <w:r w:rsidR="004D11AC">
        <w:rPr>
          <w:rFonts w:ascii="Arial" w:eastAsia="Arial Unicode MS" w:hAnsi="Arial" w:cs="Arial"/>
          <w:bCs/>
          <w:sz w:val="24"/>
          <w:szCs w:val="24"/>
          <w:lang w:eastAsia="es-ES"/>
        </w:rPr>
        <w:t xml:space="preserve">causal invocada atiende únicamente a la naturaleza de las manifestaciones vertidas por la parte recurrente, sin que con esto se esté en </w:t>
      </w:r>
      <w:r w:rsidR="004D11AC">
        <w:rPr>
          <w:rFonts w:ascii="Arial" w:eastAsia="Arial Unicode MS" w:hAnsi="Arial" w:cs="Arial"/>
          <w:bCs/>
          <w:sz w:val="24"/>
          <w:szCs w:val="24"/>
          <w:lang w:eastAsia="es-ES"/>
        </w:rPr>
        <w:lastRenderedPageBreak/>
        <w:t>posibilidades de modificar los hechos planteados, al momento de formular el recurso de revisión. Así, la parte recurrente, al formular sus agravios lo realizó como sigue:</w:t>
      </w:r>
    </w:p>
    <w:p w14:paraId="4DC1DAA4" w14:textId="20ED9E85" w:rsidR="004D11AC" w:rsidRDefault="004D11AC" w:rsidP="007E230E">
      <w:pPr>
        <w:spacing w:after="0" w:line="360" w:lineRule="auto"/>
        <w:ind w:firstLine="709"/>
        <w:jc w:val="both"/>
        <w:rPr>
          <w:rFonts w:ascii="Arial" w:eastAsia="Arial Unicode MS" w:hAnsi="Arial" w:cs="Arial"/>
          <w:bCs/>
          <w:sz w:val="24"/>
          <w:szCs w:val="24"/>
          <w:lang w:eastAsia="es-ES"/>
        </w:rPr>
      </w:pPr>
    </w:p>
    <w:p w14:paraId="660F3D01" w14:textId="77777777" w:rsidR="004D11AC" w:rsidRPr="00563B9F" w:rsidRDefault="004D11AC" w:rsidP="007E230E">
      <w:pPr>
        <w:spacing w:after="0" w:line="240" w:lineRule="auto"/>
        <w:ind w:left="1134" w:right="1183"/>
        <w:jc w:val="both"/>
        <w:rPr>
          <w:rFonts w:ascii="Arial" w:eastAsia="Arial Unicode MS" w:hAnsi="Arial" w:cs="Arial"/>
          <w:iCs/>
          <w:lang w:eastAsia="es-ES"/>
        </w:rPr>
      </w:pPr>
      <w:r w:rsidRPr="00563B9F">
        <w:rPr>
          <w:rFonts w:ascii="Arial" w:eastAsia="Arial Unicode MS" w:hAnsi="Arial" w:cs="Arial"/>
          <w:iCs/>
          <w:lang w:eastAsia="es-ES"/>
        </w:rPr>
        <w:t>AGRAVIO PRIMERO: Sobre la Omisión a Preguntas Expresas (Resguardo y</w:t>
      </w:r>
      <w:r>
        <w:rPr>
          <w:rFonts w:ascii="Arial" w:eastAsia="Arial Unicode MS" w:hAnsi="Arial" w:cs="Arial"/>
          <w:iCs/>
          <w:lang w:eastAsia="es-ES"/>
        </w:rPr>
        <w:t xml:space="preserve"> </w:t>
      </w:r>
      <w:r w:rsidRPr="00563B9F">
        <w:rPr>
          <w:rFonts w:ascii="Arial" w:eastAsia="Arial Unicode MS" w:hAnsi="Arial" w:cs="Arial"/>
          <w:iCs/>
          <w:lang w:eastAsia="es-ES"/>
        </w:rPr>
        <w:t>Corte de Caja)</w:t>
      </w:r>
    </w:p>
    <w:p w14:paraId="71A4357D" w14:textId="77777777" w:rsidR="004D11AC" w:rsidRPr="00563B9F" w:rsidRDefault="004D11AC" w:rsidP="007E230E">
      <w:pPr>
        <w:spacing w:after="0" w:line="240" w:lineRule="auto"/>
        <w:ind w:left="1134" w:right="1183"/>
        <w:jc w:val="both"/>
        <w:rPr>
          <w:rFonts w:ascii="Arial" w:eastAsia="Arial Unicode MS" w:hAnsi="Arial" w:cs="Arial"/>
          <w:iCs/>
          <w:lang w:eastAsia="es-ES"/>
        </w:rPr>
      </w:pPr>
      <w:r w:rsidRPr="00563B9F">
        <w:rPr>
          <w:rFonts w:ascii="Arial" w:eastAsia="Arial Unicode MS" w:hAnsi="Arial" w:cs="Arial"/>
          <w:iCs/>
          <w:lang w:eastAsia="es-ES"/>
        </w:rPr>
        <w:t xml:space="preserve">En el numeral correspondiente de la solicitud </w:t>
      </w:r>
      <w:r w:rsidRPr="00E5423E">
        <w:rPr>
          <w:rFonts w:ascii="Arial" w:eastAsia="Arial Unicode MS" w:hAnsi="Arial" w:cs="Arial"/>
          <w:iCs/>
          <w:u w:val="single"/>
          <w:lang w:eastAsia="es-ES"/>
        </w:rPr>
        <w:t>se requirió conocer de forma directa si la normativa permite el resguardo de efectivo por estudiantes y el nombre del funcionario responsable del corte de caja diario</w:t>
      </w:r>
      <w:r w:rsidRPr="00563B9F">
        <w:rPr>
          <w:rFonts w:ascii="Arial" w:eastAsia="Arial Unicode MS" w:hAnsi="Arial" w:cs="Arial"/>
          <w:iCs/>
          <w:lang w:eastAsia="es-ES"/>
        </w:rPr>
        <w:t>. La autoridad omitió pronunciarse al respecto. La falta</w:t>
      </w:r>
      <w:r>
        <w:rPr>
          <w:rFonts w:ascii="Arial" w:eastAsia="Arial Unicode MS" w:hAnsi="Arial" w:cs="Arial"/>
          <w:iCs/>
          <w:lang w:eastAsia="es-ES"/>
        </w:rPr>
        <w:t xml:space="preserve"> </w:t>
      </w:r>
      <w:r w:rsidRPr="00563B9F">
        <w:rPr>
          <w:rFonts w:ascii="Arial" w:eastAsia="Arial Unicode MS" w:hAnsi="Arial" w:cs="Arial"/>
          <w:iCs/>
          <w:lang w:eastAsia="es-ES"/>
        </w:rPr>
        <w:t>absoluta de respuesta sobre estos requerimientos carece de congruencia y exhaustividad</w:t>
      </w:r>
      <w:r>
        <w:rPr>
          <w:rFonts w:ascii="Arial" w:eastAsia="Arial Unicode MS" w:hAnsi="Arial" w:cs="Arial"/>
          <w:iCs/>
          <w:lang w:eastAsia="es-ES"/>
        </w:rPr>
        <w:t xml:space="preserve"> </w:t>
      </w:r>
      <w:r w:rsidRPr="00563B9F">
        <w:rPr>
          <w:rFonts w:ascii="Arial" w:eastAsia="Arial Unicode MS" w:hAnsi="Arial" w:cs="Arial"/>
          <w:iCs/>
          <w:lang w:eastAsia="es-ES"/>
        </w:rPr>
        <w:t>respecto de la solicitud planteada.</w:t>
      </w:r>
    </w:p>
    <w:p w14:paraId="43A4EC5A" w14:textId="77777777" w:rsidR="004D11AC" w:rsidRDefault="004D11AC" w:rsidP="007E230E">
      <w:pPr>
        <w:spacing w:after="0" w:line="240" w:lineRule="auto"/>
        <w:ind w:left="1134" w:right="1183"/>
        <w:jc w:val="both"/>
        <w:rPr>
          <w:rFonts w:ascii="Arial" w:eastAsia="Arial Unicode MS" w:hAnsi="Arial" w:cs="Arial"/>
          <w:iCs/>
          <w:lang w:eastAsia="es-ES"/>
        </w:rPr>
      </w:pPr>
      <w:r w:rsidRPr="00563B9F">
        <w:rPr>
          <w:rFonts w:ascii="Arial" w:eastAsia="Arial Unicode MS" w:hAnsi="Arial" w:cs="Arial"/>
          <w:iCs/>
          <w:lang w:eastAsia="es-ES"/>
        </w:rPr>
        <w:t>AGRAVIO SEGUNDO: Sobre la Retención Institucional</w:t>
      </w:r>
      <w:r>
        <w:rPr>
          <w:rFonts w:ascii="Arial" w:eastAsia="Arial Unicode MS" w:hAnsi="Arial" w:cs="Arial"/>
          <w:iCs/>
          <w:lang w:eastAsia="es-ES"/>
        </w:rPr>
        <w:t xml:space="preserve"> </w:t>
      </w:r>
    </w:p>
    <w:p w14:paraId="290C20EC" w14:textId="77777777" w:rsidR="004D11AC" w:rsidRPr="00563B9F" w:rsidRDefault="004D11AC" w:rsidP="007E230E">
      <w:pPr>
        <w:spacing w:after="0" w:line="240" w:lineRule="auto"/>
        <w:ind w:left="1134" w:right="1183"/>
        <w:jc w:val="both"/>
        <w:rPr>
          <w:rFonts w:ascii="Arial" w:eastAsia="Arial Unicode MS" w:hAnsi="Arial" w:cs="Arial"/>
          <w:iCs/>
          <w:lang w:eastAsia="es-ES"/>
        </w:rPr>
      </w:pPr>
      <w:r w:rsidRPr="00563B9F">
        <w:rPr>
          <w:rFonts w:ascii="Arial" w:eastAsia="Arial Unicode MS" w:hAnsi="Arial" w:cs="Arial"/>
          <w:iCs/>
          <w:lang w:eastAsia="es-ES"/>
        </w:rPr>
        <w:t>Se requirió explícitamente el reporte numérico de la aportación transferida a Rectoría, o en</w:t>
      </w:r>
      <w:r>
        <w:rPr>
          <w:rFonts w:ascii="Arial" w:eastAsia="Arial Unicode MS" w:hAnsi="Arial" w:cs="Arial"/>
          <w:iCs/>
          <w:lang w:eastAsia="es-ES"/>
        </w:rPr>
        <w:t xml:space="preserve"> </w:t>
      </w:r>
      <w:r w:rsidRPr="00563B9F">
        <w:rPr>
          <w:rFonts w:ascii="Arial" w:eastAsia="Arial Unicode MS" w:hAnsi="Arial" w:cs="Arial"/>
          <w:iCs/>
          <w:lang w:eastAsia="es-ES"/>
        </w:rPr>
        <w:t xml:space="preserve">caso de ser $0.00, copia del documento legal de Rectoría autorizando la exención. </w:t>
      </w:r>
      <w:r w:rsidRPr="004D11AC">
        <w:rPr>
          <w:rFonts w:ascii="Arial" w:eastAsia="Arial Unicode MS" w:hAnsi="Arial" w:cs="Arial"/>
          <w:b/>
          <w:iCs/>
          <w:lang w:eastAsia="es-ES"/>
        </w:rPr>
        <w:t>La respuesta únicamente cita de forma genérica un Reglamento</w:t>
      </w:r>
      <w:r w:rsidRPr="00563B9F">
        <w:rPr>
          <w:rFonts w:ascii="Arial" w:eastAsia="Arial Unicode MS" w:hAnsi="Arial" w:cs="Arial"/>
          <w:iCs/>
          <w:lang w:eastAsia="es-ES"/>
        </w:rPr>
        <w:t>. La respuesta no proporciona el</w:t>
      </w:r>
      <w:r>
        <w:rPr>
          <w:rFonts w:ascii="Arial" w:eastAsia="Arial Unicode MS" w:hAnsi="Arial" w:cs="Arial"/>
          <w:iCs/>
          <w:lang w:eastAsia="es-ES"/>
        </w:rPr>
        <w:t xml:space="preserve"> </w:t>
      </w:r>
      <w:r w:rsidRPr="00563B9F">
        <w:rPr>
          <w:rFonts w:ascii="Arial" w:eastAsia="Arial Unicode MS" w:hAnsi="Arial" w:cs="Arial"/>
          <w:iCs/>
          <w:lang w:eastAsia="es-ES"/>
        </w:rPr>
        <w:t>monto de la aportación institucional solicitada, tampoco informa si dicha aportación fue</w:t>
      </w:r>
      <w:r>
        <w:rPr>
          <w:rFonts w:ascii="Arial" w:eastAsia="Arial Unicode MS" w:hAnsi="Arial" w:cs="Arial"/>
          <w:iCs/>
          <w:lang w:eastAsia="es-ES"/>
        </w:rPr>
        <w:t xml:space="preserve"> </w:t>
      </w:r>
      <w:r w:rsidRPr="00563B9F">
        <w:rPr>
          <w:rFonts w:ascii="Arial" w:eastAsia="Arial Unicode MS" w:hAnsi="Arial" w:cs="Arial"/>
          <w:iCs/>
          <w:lang w:eastAsia="es-ES"/>
        </w:rPr>
        <w:t>igual a cero, ni entrega el documento que eventualmente hubiera autorizado una exención.</w:t>
      </w:r>
      <w:r>
        <w:rPr>
          <w:rFonts w:ascii="Arial" w:eastAsia="Arial Unicode MS" w:hAnsi="Arial" w:cs="Arial"/>
          <w:iCs/>
          <w:lang w:eastAsia="es-ES"/>
        </w:rPr>
        <w:t xml:space="preserve"> </w:t>
      </w:r>
    </w:p>
    <w:p w14:paraId="5157CA9C" w14:textId="77777777" w:rsidR="004D11AC" w:rsidRPr="00563B9F" w:rsidRDefault="004D11AC" w:rsidP="007E230E">
      <w:pPr>
        <w:spacing w:after="0" w:line="240" w:lineRule="auto"/>
        <w:ind w:left="1134" w:right="1183"/>
        <w:jc w:val="both"/>
        <w:rPr>
          <w:rFonts w:ascii="Arial" w:eastAsia="Arial Unicode MS" w:hAnsi="Arial" w:cs="Arial"/>
          <w:iCs/>
          <w:lang w:eastAsia="es-ES"/>
        </w:rPr>
      </w:pPr>
      <w:r w:rsidRPr="00563B9F">
        <w:rPr>
          <w:rFonts w:ascii="Arial" w:eastAsia="Arial Unicode MS" w:hAnsi="Arial" w:cs="Arial"/>
          <w:iCs/>
          <w:lang w:eastAsia="es-ES"/>
        </w:rPr>
        <w:t>En consecuencia, la respuesta no satisface lo expresamente requerido por el solicitante.</w:t>
      </w:r>
    </w:p>
    <w:p w14:paraId="3004AA73" w14:textId="77777777" w:rsidR="004D11AC" w:rsidRPr="00563B9F" w:rsidRDefault="004D11AC" w:rsidP="007E230E">
      <w:pPr>
        <w:spacing w:after="0" w:line="240" w:lineRule="auto"/>
        <w:ind w:left="1134" w:right="1183"/>
        <w:jc w:val="both"/>
        <w:rPr>
          <w:rFonts w:ascii="Arial" w:eastAsia="Arial Unicode MS" w:hAnsi="Arial" w:cs="Arial"/>
          <w:iCs/>
          <w:lang w:eastAsia="es-ES"/>
        </w:rPr>
      </w:pPr>
      <w:r w:rsidRPr="00563B9F">
        <w:rPr>
          <w:rFonts w:ascii="Arial" w:eastAsia="Arial Unicode MS" w:hAnsi="Arial" w:cs="Arial"/>
          <w:iCs/>
          <w:lang w:eastAsia="es-ES"/>
        </w:rPr>
        <w:t>AGRAVIO TERCERO: Sobre los Ingresos y Cuotas de Eventos</w:t>
      </w:r>
    </w:p>
    <w:p w14:paraId="3E0BC735" w14:textId="77777777" w:rsidR="004D11AC" w:rsidRPr="00563B9F" w:rsidRDefault="004D11AC" w:rsidP="007E230E">
      <w:pPr>
        <w:spacing w:after="0" w:line="240" w:lineRule="auto"/>
        <w:ind w:left="1134" w:right="1183"/>
        <w:jc w:val="both"/>
        <w:rPr>
          <w:rFonts w:ascii="Arial" w:eastAsia="Arial Unicode MS" w:hAnsi="Arial" w:cs="Arial"/>
          <w:iCs/>
          <w:lang w:eastAsia="es-ES"/>
        </w:rPr>
      </w:pPr>
      <w:r w:rsidRPr="00563B9F">
        <w:rPr>
          <w:rFonts w:ascii="Arial" w:eastAsia="Arial Unicode MS" w:hAnsi="Arial" w:cs="Arial"/>
          <w:iCs/>
          <w:lang w:eastAsia="es-ES"/>
        </w:rPr>
        <w:t>En la solicitud se requirieron los Estados de Cuenta o Reportes de Ingresos entregados a</w:t>
      </w:r>
      <w:r>
        <w:rPr>
          <w:rFonts w:ascii="Arial" w:eastAsia="Arial Unicode MS" w:hAnsi="Arial" w:cs="Arial"/>
          <w:iCs/>
          <w:lang w:eastAsia="es-ES"/>
        </w:rPr>
        <w:t xml:space="preserve"> </w:t>
      </w:r>
      <w:r w:rsidRPr="00563B9F">
        <w:rPr>
          <w:rFonts w:ascii="Arial" w:eastAsia="Arial Unicode MS" w:hAnsi="Arial" w:cs="Arial"/>
          <w:iCs/>
          <w:lang w:eastAsia="es-ES"/>
        </w:rPr>
        <w:t xml:space="preserve">Finanzas central. La autoridad entregó capturas de un sistema interno (SIIA). </w:t>
      </w:r>
      <w:r w:rsidRPr="004D11AC">
        <w:rPr>
          <w:rFonts w:ascii="Arial" w:eastAsia="Arial Unicode MS" w:hAnsi="Arial" w:cs="Arial"/>
          <w:b/>
          <w:iCs/>
          <w:lang w:eastAsia="es-ES"/>
        </w:rPr>
        <w:t>La información entregada no permite advertir si corresponde a los reportes remitidos a Finanzas Central</w:t>
      </w:r>
      <w:r w:rsidRPr="00563B9F">
        <w:rPr>
          <w:rFonts w:ascii="Arial" w:eastAsia="Arial Unicode MS" w:hAnsi="Arial" w:cs="Arial"/>
          <w:iCs/>
          <w:lang w:eastAsia="es-ES"/>
        </w:rPr>
        <w:t>, ni</w:t>
      </w:r>
      <w:r>
        <w:rPr>
          <w:rFonts w:ascii="Arial" w:eastAsia="Arial Unicode MS" w:hAnsi="Arial" w:cs="Arial"/>
          <w:iCs/>
          <w:lang w:eastAsia="es-ES"/>
        </w:rPr>
        <w:t xml:space="preserve"> </w:t>
      </w:r>
      <w:r w:rsidRPr="00563B9F">
        <w:rPr>
          <w:rFonts w:ascii="Arial" w:eastAsia="Arial Unicode MS" w:hAnsi="Arial" w:cs="Arial"/>
          <w:iCs/>
          <w:lang w:eastAsia="es-ES"/>
        </w:rPr>
        <w:t>acredita que se trate de la totalidad de la información solicitada, ni si constituye la totalidad</w:t>
      </w:r>
      <w:r>
        <w:rPr>
          <w:rFonts w:ascii="Arial" w:eastAsia="Arial Unicode MS" w:hAnsi="Arial" w:cs="Arial"/>
          <w:iCs/>
          <w:lang w:eastAsia="es-ES"/>
        </w:rPr>
        <w:t xml:space="preserve"> </w:t>
      </w:r>
      <w:r w:rsidRPr="00563B9F">
        <w:rPr>
          <w:rFonts w:ascii="Arial" w:eastAsia="Arial Unicode MS" w:hAnsi="Arial" w:cs="Arial"/>
          <w:iCs/>
          <w:lang w:eastAsia="es-ES"/>
        </w:rPr>
        <w:t xml:space="preserve">de los registros existentes. Asimismo, </w:t>
      </w:r>
      <w:r w:rsidRPr="00E5423E">
        <w:rPr>
          <w:rFonts w:ascii="Arial" w:eastAsia="Arial Unicode MS" w:hAnsi="Arial" w:cs="Arial"/>
          <w:b/>
          <w:iCs/>
          <w:lang w:eastAsia="es-ES"/>
        </w:rPr>
        <w:t>omitió entregar documento alguno que justifique</w:t>
      </w:r>
      <w:r w:rsidRPr="00563B9F">
        <w:rPr>
          <w:rFonts w:ascii="Arial" w:eastAsia="Arial Unicode MS" w:hAnsi="Arial" w:cs="Arial"/>
          <w:iCs/>
          <w:lang w:eastAsia="es-ES"/>
        </w:rPr>
        <w:t xml:space="preserve"> las</w:t>
      </w:r>
      <w:r>
        <w:rPr>
          <w:rFonts w:ascii="Arial" w:eastAsia="Arial Unicode MS" w:hAnsi="Arial" w:cs="Arial"/>
          <w:iCs/>
          <w:lang w:eastAsia="es-ES"/>
        </w:rPr>
        <w:t xml:space="preserve"> </w:t>
      </w:r>
      <w:r w:rsidRPr="00563B9F">
        <w:rPr>
          <w:rFonts w:ascii="Arial" w:eastAsia="Arial Unicode MS" w:hAnsi="Arial" w:cs="Arial"/>
          <w:iCs/>
          <w:lang w:eastAsia="es-ES"/>
        </w:rPr>
        <w:t>variaciones tarifarias. El sujeto obligado afirma también que ciertos eventos no generaron</w:t>
      </w:r>
      <w:r>
        <w:rPr>
          <w:rFonts w:ascii="Arial" w:eastAsia="Arial Unicode MS" w:hAnsi="Arial" w:cs="Arial"/>
          <w:iCs/>
          <w:lang w:eastAsia="es-ES"/>
        </w:rPr>
        <w:t xml:space="preserve"> </w:t>
      </w:r>
      <w:r w:rsidRPr="00563B9F">
        <w:rPr>
          <w:rFonts w:ascii="Arial" w:eastAsia="Arial Unicode MS" w:hAnsi="Arial" w:cs="Arial"/>
          <w:iCs/>
          <w:lang w:eastAsia="es-ES"/>
        </w:rPr>
        <w:t>ingresos, pero no identifica el documento administrativo en el que basa esa afirmación ni</w:t>
      </w:r>
      <w:r>
        <w:rPr>
          <w:rFonts w:ascii="Arial" w:eastAsia="Arial Unicode MS" w:hAnsi="Arial" w:cs="Arial"/>
          <w:iCs/>
          <w:lang w:eastAsia="es-ES"/>
        </w:rPr>
        <w:t xml:space="preserve"> </w:t>
      </w:r>
      <w:r w:rsidRPr="00563B9F">
        <w:rPr>
          <w:rFonts w:ascii="Arial" w:eastAsia="Arial Unicode MS" w:hAnsi="Arial" w:cs="Arial"/>
          <w:iCs/>
          <w:lang w:eastAsia="es-ES"/>
        </w:rPr>
        <w:t>informa si, respecto de esa información, se siguió el procedimiento previsto en la Ley en caso</w:t>
      </w:r>
      <w:r>
        <w:rPr>
          <w:rFonts w:ascii="Arial" w:eastAsia="Arial Unicode MS" w:hAnsi="Arial" w:cs="Arial"/>
          <w:iCs/>
          <w:lang w:eastAsia="es-ES"/>
        </w:rPr>
        <w:t xml:space="preserve"> </w:t>
      </w:r>
      <w:r w:rsidRPr="00563B9F">
        <w:rPr>
          <w:rFonts w:ascii="Arial" w:eastAsia="Arial Unicode MS" w:hAnsi="Arial" w:cs="Arial"/>
          <w:iCs/>
          <w:lang w:eastAsia="es-ES"/>
        </w:rPr>
        <w:t>de haberse determinado su inexistencia.</w:t>
      </w:r>
    </w:p>
    <w:p w14:paraId="64E61664" w14:textId="77777777" w:rsidR="004D11AC" w:rsidRDefault="004D11AC" w:rsidP="007E230E">
      <w:pPr>
        <w:spacing w:after="0" w:line="240" w:lineRule="auto"/>
        <w:ind w:left="1134" w:right="1183"/>
        <w:jc w:val="both"/>
        <w:rPr>
          <w:rFonts w:ascii="Arial" w:eastAsia="Arial Unicode MS" w:hAnsi="Arial" w:cs="Arial"/>
          <w:iCs/>
          <w:lang w:eastAsia="es-ES"/>
        </w:rPr>
      </w:pPr>
      <w:r w:rsidRPr="00563B9F">
        <w:rPr>
          <w:rFonts w:ascii="Arial" w:eastAsia="Arial Unicode MS" w:hAnsi="Arial" w:cs="Arial"/>
          <w:iCs/>
          <w:lang w:eastAsia="es-ES"/>
        </w:rPr>
        <w:t>AGRAVIO CUARTO: Sobre Patrocinios y CFDI</w:t>
      </w:r>
      <w:r>
        <w:rPr>
          <w:rFonts w:ascii="Arial" w:eastAsia="Arial Unicode MS" w:hAnsi="Arial" w:cs="Arial"/>
          <w:iCs/>
          <w:lang w:eastAsia="es-ES"/>
        </w:rPr>
        <w:t xml:space="preserve"> </w:t>
      </w:r>
    </w:p>
    <w:p w14:paraId="69F5E7DF" w14:textId="77777777" w:rsidR="004D11AC" w:rsidRPr="00563B9F" w:rsidRDefault="004D11AC" w:rsidP="007E230E">
      <w:pPr>
        <w:spacing w:after="0" w:line="240" w:lineRule="auto"/>
        <w:ind w:left="1134" w:right="1183"/>
        <w:jc w:val="both"/>
        <w:rPr>
          <w:rFonts w:ascii="Arial" w:eastAsia="Arial Unicode MS" w:hAnsi="Arial" w:cs="Arial"/>
          <w:iCs/>
          <w:lang w:eastAsia="es-ES"/>
        </w:rPr>
      </w:pPr>
      <w:r w:rsidRPr="00563B9F">
        <w:rPr>
          <w:rFonts w:ascii="Arial" w:eastAsia="Arial Unicode MS" w:hAnsi="Arial" w:cs="Arial"/>
          <w:iCs/>
          <w:lang w:eastAsia="es-ES"/>
        </w:rPr>
        <w:t>Se solicitaron convenios y CFDI de patrocinios. El Sujeto Obligado respondió que no se</w:t>
      </w:r>
      <w:r>
        <w:rPr>
          <w:rFonts w:ascii="Arial" w:eastAsia="Arial Unicode MS" w:hAnsi="Arial" w:cs="Arial"/>
          <w:iCs/>
          <w:lang w:eastAsia="es-ES"/>
        </w:rPr>
        <w:t xml:space="preserve"> </w:t>
      </w:r>
      <w:r w:rsidRPr="00563B9F">
        <w:rPr>
          <w:rFonts w:ascii="Arial" w:eastAsia="Arial Unicode MS" w:hAnsi="Arial" w:cs="Arial"/>
          <w:iCs/>
          <w:lang w:eastAsia="es-ES"/>
        </w:rPr>
        <w:t xml:space="preserve">generaron ingresos que "ameritaran solicitar factura". </w:t>
      </w:r>
      <w:r w:rsidRPr="00E5423E">
        <w:rPr>
          <w:rFonts w:ascii="Arial" w:eastAsia="Arial Unicode MS" w:hAnsi="Arial" w:cs="Arial"/>
          <w:b/>
          <w:iCs/>
          <w:lang w:eastAsia="es-ES"/>
        </w:rPr>
        <w:t>La respuesta no precisa si la información fue localizada, no existe o no obra en los archivos del sujeto obligado; la respuesta no permite advertir si, respecto de la información no entregada</w:t>
      </w:r>
      <w:r w:rsidRPr="00563B9F">
        <w:rPr>
          <w:rFonts w:ascii="Arial" w:eastAsia="Arial Unicode MS" w:hAnsi="Arial" w:cs="Arial"/>
          <w:iCs/>
          <w:lang w:eastAsia="es-ES"/>
        </w:rPr>
        <w:t>, el sujeto obligado</w:t>
      </w:r>
      <w:r>
        <w:rPr>
          <w:rFonts w:ascii="Arial" w:eastAsia="Arial Unicode MS" w:hAnsi="Arial" w:cs="Arial"/>
          <w:iCs/>
          <w:lang w:eastAsia="es-ES"/>
        </w:rPr>
        <w:t xml:space="preserve"> </w:t>
      </w:r>
      <w:r w:rsidRPr="00563B9F">
        <w:rPr>
          <w:rFonts w:ascii="Arial" w:eastAsia="Arial Unicode MS" w:hAnsi="Arial" w:cs="Arial"/>
          <w:iCs/>
          <w:lang w:eastAsia="es-ES"/>
        </w:rPr>
        <w:t>siguió el procedimiento previsto en la Ley para el supuesto de que hubiera determinado que</w:t>
      </w:r>
      <w:r>
        <w:rPr>
          <w:rFonts w:ascii="Arial" w:eastAsia="Arial Unicode MS" w:hAnsi="Arial" w:cs="Arial"/>
          <w:iCs/>
          <w:lang w:eastAsia="es-ES"/>
        </w:rPr>
        <w:t xml:space="preserve"> </w:t>
      </w:r>
      <w:r w:rsidRPr="00563B9F">
        <w:rPr>
          <w:rFonts w:ascii="Arial" w:eastAsia="Arial Unicode MS" w:hAnsi="Arial" w:cs="Arial"/>
          <w:iCs/>
          <w:lang w:eastAsia="es-ES"/>
        </w:rPr>
        <w:t>dicha información no obra en sus archivos. Además, condicionar la respuesta a patrocinios</w:t>
      </w:r>
      <w:r>
        <w:rPr>
          <w:rFonts w:ascii="Arial" w:eastAsia="Arial Unicode MS" w:hAnsi="Arial" w:cs="Arial"/>
          <w:iCs/>
          <w:lang w:eastAsia="es-ES"/>
        </w:rPr>
        <w:t xml:space="preserve"> </w:t>
      </w:r>
      <w:r w:rsidRPr="00563B9F">
        <w:rPr>
          <w:rFonts w:ascii="Arial" w:eastAsia="Arial Unicode MS" w:hAnsi="Arial" w:cs="Arial"/>
          <w:iCs/>
          <w:lang w:eastAsia="es-ES"/>
        </w:rPr>
        <w:t>"que ameritaran factura" omite responder sobre convenios de patrocinios en especie que, de</w:t>
      </w:r>
      <w:r>
        <w:rPr>
          <w:rFonts w:ascii="Arial" w:eastAsia="Arial Unicode MS" w:hAnsi="Arial" w:cs="Arial"/>
          <w:iCs/>
          <w:lang w:eastAsia="es-ES"/>
        </w:rPr>
        <w:t xml:space="preserve"> </w:t>
      </w:r>
      <w:r w:rsidRPr="00563B9F">
        <w:rPr>
          <w:rFonts w:ascii="Arial" w:eastAsia="Arial Unicode MS" w:hAnsi="Arial" w:cs="Arial"/>
          <w:iCs/>
          <w:lang w:eastAsia="es-ES"/>
        </w:rPr>
        <w:t>existir, deben obrar en los archivos del sujeto obligado.</w:t>
      </w:r>
      <w:r>
        <w:rPr>
          <w:rFonts w:ascii="Arial" w:eastAsia="Arial Unicode MS" w:hAnsi="Arial" w:cs="Arial"/>
          <w:iCs/>
          <w:lang w:eastAsia="es-ES"/>
        </w:rPr>
        <w:t xml:space="preserve"> </w:t>
      </w:r>
    </w:p>
    <w:p w14:paraId="19CD4548" w14:textId="77777777" w:rsidR="004D11AC" w:rsidRPr="00563B9F" w:rsidRDefault="004D11AC" w:rsidP="007E230E">
      <w:pPr>
        <w:spacing w:after="0" w:line="240" w:lineRule="auto"/>
        <w:ind w:left="1134" w:right="1183"/>
        <w:jc w:val="both"/>
        <w:rPr>
          <w:rFonts w:ascii="Arial" w:eastAsia="Arial Unicode MS" w:hAnsi="Arial" w:cs="Arial"/>
          <w:iCs/>
          <w:lang w:eastAsia="es-ES"/>
        </w:rPr>
      </w:pPr>
      <w:r w:rsidRPr="00563B9F">
        <w:rPr>
          <w:rFonts w:ascii="Arial" w:eastAsia="Arial Unicode MS" w:hAnsi="Arial" w:cs="Arial"/>
          <w:iCs/>
          <w:lang w:eastAsia="es-ES"/>
        </w:rPr>
        <w:t>AGRAVIO QUINTO: Sobre Proveedores y Flujo de Efectivo</w:t>
      </w:r>
    </w:p>
    <w:p w14:paraId="72E7AAE1" w14:textId="77777777" w:rsidR="004D11AC" w:rsidRPr="00563B9F" w:rsidRDefault="004D11AC" w:rsidP="007E230E">
      <w:pPr>
        <w:spacing w:after="0" w:line="240" w:lineRule="auto"/>
        <w:ind w:left="1134" w:right="1183"/>
        <w:jc w:val="both"/>
        <w:rPr>
          <w:rFonts w:ascii="Arial" w:eastAsia="Arial Unicode MS" w:hAnsi="Arial" w:cs="Arial"/>
          <w:iCs/>
          <w:lang w:eastAsia="es-ES"/>
        </w:rPr>
      </w:pPr>
      <w:r w:rsidRPr="00563B9F">
        <w:rPr>
          <w:rFonts w:ascii="Arial" w:eastAsia="Arial Unicode MS" w:hAnsi="Arial" w:cs="Arial"/>
          <w:iCs/>
          <w:lang w:eastAsia="es-ES"/>
        </w:rPr>
        <w:t>Se requirieron facturas (CFDI) y pólizas de egresos de los últimos 5 años de diversos eventos.</w:t>
      </w:r>
    </w:p>
    <w:p w14:paraId="3C935DC5" w14:textId="77777777" w:rsidR="004D11AC" w:rsidRPr="00563B9F" w:rsidRDefault="004D11AC" w:rsidP="007E230E">
      <w:pPr>
        <w:spacing w:after="0" w:line="240" w:lineRule="auto"/>
        <w:ind w:left="1134" w:right="1183"/>
        <w:jc w:val="both"/>
        <w:rPr>
          <w:rFonts w:ascii="Arial" w:eastAsia="Arial Unicode MS" w:hAnsi="Arial" w:cs="Arial"/>
          <w:iCs/>
          <w:lang w:eastAsia="es-ES"/>
        </w:rPr>
      </w:pPr>
      <w:r w:rsidRPr="00563B9F">
        <w:rPr>
          <w:rFonts w:ascii="Arial" w:eastAsia="Arial Unicode MS" w:hAnsi="Arial" w:cs="Arial"/>
          <w:iCs/>
          <w:lang w:eastAsia="es-ES"/>
        </w:rPr>
        <w:lastRenderedPageBreak/>
        <w:t xml:space="preserve">La respuesta resulta incompleta al no atender diversos puntos expresamente solicitados. </w:t>
      </w:r>
      <w:r w:rsidRPr="004D11AC">
        <w:rPr>
          <w:rFonts w:ascii="Arial" w:eastAsia="Arial Unicode MS" w:hAnsi="Arial" w:cs="Arial"/>
          <w:b/>
          <w:iCs/>
          <w:lang w:eastAsia="es-ES"/>
        </w:rPr>
        <w:t>La información entregada corresponde únicamente a tres CFDI</w:t>
      </w:r>
      <w:r w:rsidRPr="00563B9F">
        <w:rPr>
          <w:rFonts w:ascii="Arial" w:eastAsia="Arial Unicode MS" w:hAnsi="Arial" w:cs="Arial"/>
          <w:iCs/>
          <w:lang w:eastAsia="es-ES"/>
        </w:rPr>
        <w:t xml:space="preserve"> y la documentación relacionada</w:t>
      </w:r>
      <w:r>
        <w:rPr>
          <w:rFonts w:ascii="Arial" w:eastAsia="Arial Unicode MS" w:hAnsi="Arial" w:cs="Arial"/>
          <w:iCs/>
          <w:lang w:eastAsia="es-ES"/>
        </w:rPr>
        <w:t xml:space="preserve"> </w:t>
      </w:r>
      <w:r w:rsidRPr="00563B9F">
        <w:rPr>
          <w:rFonts w:ascii="Arial" w:eastAsia="Arial Unicode MS" w:hAnsi="Arial" w:cs="Arial"/>
          <w:iCs/>
          <w:lang w:eastAsia="es-ES"/>
        </w:rPr>
        <w:t xml:space="preserve">con un solo evento y a una parte del periodo solicitado. </w:t>
      </w:r>
      <w:r w:rsidRPr="00C9665B">
        <w:rPr>
          <w:rFonts w:ascii="Arial" w:eastAsia="Arial Unicode MS" w:hAnsi="Arial" w:cs="Arial"/>
          <w:b/>
          <w:iCs/>
          <w:lang w:eastAsia="es-ES"/>
        </w:rPr>
        <w:t>La autoridad no explica las razones por las cuales el resto de la información requerida no fue localizada o no fue entregada</w:t>
      </w:r>
      <w:r w:rsidRPr="00563B9F">
        <w:rPr>
          <w:rFonts w:ascii="Arial" w:eastAsia="Arial Unicode MS" w:hAnsi="Arial" w:cs="Arial"/>
          <w:iCs/>
          <w:lang w:eastAsia="es-ES"/>
        </w:rPr>
        <w:t>, ni</w:t>
      </w:r>
      <w:r>
        <w:rPr>
          <w:rFonts w:ascii="Arial" w:eastAsia="Arial Unicode MS" w:hAnsi="Arial" w:cs="Arial"/>
          <w:iCs/>
          <w:lang w:eastAsia="es-ES"/>
        </w:rPr>
        <w:t xml:space="preserve"> </w:t>
      </w:r>
      <w:r w:rsidRPr="00563B9F">
        <w:rPr>
          <w:rFonts w:ascii="Arial" w:eastAsia="Arial Unicode MS" w:hAnsi="Arial" w:cs="Arial"/>
          <w:iCs/>
          <w:lang w:eastAsia="es-ES"/>
        </w:rPr>
        <w:t>precisa si dicha información obra en otra unidad administrativa o si fue objeto de una</w:t>
      </w:r>
      <w:r>
        <w:rPr>
          <w:rFonts w:ascii="Arial" w:eastAsia="Arial Unicode MS" w:hAnsi="Arial" w:cs="Arial"/>
          <w:iCs/>
          <w:lang w:eastAsia="es-ES"/>
        </w:rPr>
        <w:t xml:space="preserve"> </w:t>
      </w:r>
      <w:r w:rsidRPr="00563B9F">
        <w:rPr>
          <w:rFonts w:ascii="Arial" w:eastAsia="Arial Unicode MS" w:hAnsi="Arial" w:cs="Arial"/>
          <w:iCs/>
          <w:lang w:eastAsia="es-ES"/>
        </w:rPr>
        <w:t>declaratoria formal de inexistencia.</w:t>
      </w:r>
    </w:p>
    <w:p w14:paraId="7C8114EC" w14:textId="77777777" w:rsidR="004D11AC" w:rsidRDefault="004D11AC" w:rsidP="007E230E">
      <w:pPr>
        <w:spacing w:after="0" w:line="240" w:lineRule="auto"/>
        <w:ind w:left="1134" w:right="1183"/>
        <w:jc w:val="both"/>
        <w:rPr>
          <w:rFonts w:ascii="Arial" w:eastAsia="Arial Unicode MS" w:hAnsi="Arial" w:cs="Arial"/>
          <w:iCs/>
          <w:lang w:eastAsia="es-ES"/>
        </w:rPr>
      </w:pPr>
      <w:r w:rsidRPr="00563B9F">
        <w:rPr>
          <w:rFonts w:ascii="Arial" w:eastAsia="Arial Unicode MS" w:hAnsi="Arial" w:cs="Arial"/>
          <w:iCs/>
          <w:lang w:eastAsia="es-ES"/>
        </w:rPr>
        <w:t>AGRAVIO SEXTO: Violación al principio de congruencia de la respuesta</w:t>
      </w:r>
      <w:r>
        <w:rPr>
          <w:rFonts w:ascii="Arial" w:eastAsia="Arial Unicode MS" w:hAnsi="Arial" w:cs="Arial"/>
          <w:iCs/>
          <w:lang w:eastAsia="es-ES"/>
        </w:rPr>
        <w:t xml:space="preserve"> </w:t>
      </w:r>
    </w:p>
    <w:p w14:paraId="7F0C9113" w14:textId="77777777" w:rsidR="004D11AC" w:rsidRPr="00563B9F" w:rsidRDefault="004D11AC" w:rsidP="007E230E">
      <w:pPr>
        <w:spacing w:after="0" w:line="240" w:lineRule="auto"/>
        <w:ind w:left="1134" w:right="1183"/>
        <w:jc w:val="both"/>
        <w:rPr>
          <w:rFonts w:ascii="Arial" w:eastAsia="Arial Unicode MS" w:hAnsi="Arial" w:cs="Arial"/>
          <w:iCs/>
          <w:lang w:eastAsia="es-ES"/>
        </w:rPr>
      </w:pPr>
      <w:r w:rsidRPr="004D11AC">
        <w:rPr>
          <w:rFonts w:ascii="Arial" w:eastAsia="Arial Unicode MS" w:hAnsi="Arial" w:cs="Arial"/>
          <w:b/>
          <w:iCs/>
          <w:lang w:eastAsia="es-ES"/>
        </w:rPr>
        <w:t>La autoridad no respondió de manera puntual diversos requerimientos contenidos en la solicitud, sustituyendo la información solicitada por manifestaciones generales</w:t>
      </w:r>
      <w:r w:rsidRPr="00563B9F">
        <w:rPr>
          <w:rFonts w:ascii="Arial" w:eastAsia="Arial Unicode MS" w:hAnsi="Arial" w:cs="Arial"/>
          <w:iCs/>
          <w:lang w:eastAsia="es-ES"/>
        </w:rPr>
        <w:t>, referencias</w:t>
      </w:r>
      <w:r>
        <w:rPr>
          <w:rFonts w:ascii="Arial" w:eastAsia="Arial Unicode MS" w:hAnsi="Arial" w:cs="Arial"/>
          <w:iCs/>
          <w:lang w:eastAsia="es-ES"/>
        </w:rPr>
        <w:t xml:space="preserve"> </w:t>
      </w:r>
      <w:r w:rsidRPr="00563B9F">
        <w:rPr>
          <w:rFonts w:ascii="Arial" w:eastAsia="Arial Unicode MS" w:hAnsi="Arial" w:cs="Arial"/>
          <w:iCs/>
          <w:lang w:eastAsia="es-ES"/>
        </w:rPr>
        <w:t>normativas o documentos distintos a los requeridos, lo que impide satisfacer plenamente el</w:t>
      </w:r>
      <w:r>
        <w:rPr>
          <w:rFonts w:ascii="Arial" w:eastAsia="Arial Unicode MS" w:hAnsi="Arial" w:cs="Arial"/>
          <w:iCs/>
          <w:lang w:eastAsia="es-ES"/>
        </w:rPr>
        <w:t xml:space="preserve"> </w:t>
      </w:r>
      <w:r w:rsidRPr="00563B9F">
        <w:rPr>
          <w:rFonts w:ascii="Arial" w:eastAsia="Arial Unicode MS" w:hAnsi="Arial" w:cs="Arial"/>
          <w:iCs/>
          <w:lang w:eastAsia="es-ES"/>
        </w:rPr>
        <w:t>derecho de acceso a la información.</w:t>
      </w:r>
    </w:p>
    <w:p w14:paraId="2026831C" w14:textId="77777777" w:rsidR="004D11AC" w:rsidRPr="00563B9F" w:rsidRDefault="004D11AC" w:rsidP="007E230E">
      <w:pPr>
        <w:spacing w:after="0" w:line="240" w:lineRule="auto"/>
        <w:ind w:left="1134" w:right="1183"/>
        <w:jc w:val="both"/>
        <w:rPr>
          <w:rFonts w:ascii="Arial" w:eastAsia="Arial Unicode MS" w:hAnsi="Arial" w:cs="Arial"/>
          <w:iCs/>
          <w:lang w:eastAsia="es-ES"/>
        </w:rPr>
      </w:pPr>
      <w:r w:rsidRPr="00563B9F">
        <w:rPr>
          <w:rFonts w:ascii="Arial" w:eastAsia="Arial Unicode MS" w:hAnsi="Arial" w:cs="Arial"/>
          <w:iCs/>
          <w:lang w:eastAsia="es-ES"/>
        </w:rPr>
        <w:t>AGRAVIO SÉPTIMO: Falta de exhaustividad en la búsqueda</w:t>
      </w:r>
    </w:p>
    <w:p w14:paraId="008090BC" w14:textId="77777777" w:rsidR="004D11AC" w:rsidRPr="00563B9F" w:rsidRDefault="004D11AC" w:rsidP="007E230E">
      <w:pPr>
        <w:spacing w:after="0" w:line="240" w:lineRule="auto"/>
        <w:ind w:left="1134" w:right="1183"/>
        <w:jc w:val="both"/>
        <w:rPr>
          <w:rFonts w:ascii="Arial" w:eastAsia="Arial Unicode MS" w:hAnsi="Arial" w:cs="Arial"/>
          <w:iCs/>
          <w:lang w:eastAsia="es-ES"/>
        </w:rPr>
      </w:pPr>
      <w:r w:rsidRPr="004D11AC">
        <w:rPr>
          <w:rFonts w:ascii="Arial" w:eastAsia="Arial Unicode MS" w:hAnsi="Arial" w:cs="Arial"/>
          <w:b/>
          <w:iCs/>
          <w:lang w:eastAsia="es-ES"/>
        </w:rPr>
        <w:t>La respuesta no permite advertir que la búsqueda de la información se hubiera realizado en la totalidad de las unidades administrativas que, por razón de sus atribuciones, pudieran contar con los documentos solicitados</w:t>
      </w:r>
      <w:r w:rsidRPr="00563B9F">
        <w:rPr>
          <w:rFonts w:ascii="Arial" w:eastAsia="Arial Unicode MS" w:hAnsi="Arial" w:cs="Arial"/>
          <w:iCs/>
          <w:lang w:eastAsia="es-ES"/>
        </w:rPr>
        <w:t>, particularmente tratándose de información financiera,</w:t>
      </w:r>
      <w:r>
        <w:rPr>
          <w:rFonts w:ascii="Arial" w:eastAsia="Arial Unicode MS" w:hAnsi="Arial" w:cs="Arial"/>
          <w:iCs/>
          <w:lang w:eastAsia="es-ES"/>
        </w:rPr>
        <w:t xml:space="preserve"> </w:t>
      </w:r>
      <w:r w:rsidRPr="00563B9F">
        <w:rPr>
          <w:rFonts w:ascii="Arial" w:eastAsia="Arial Unicode MS" w:hAnsi="Arial" w:cs="Arial"/>
          <w:iCs/>
          <w:lang w:eastAsia="es-ES"/>
        </w:rPr>
        <w:t>administrativa y de recursos propios.</w:t>
      </w:r>
    </w:p>
    <w:p w14:paraId="5F3D1B51" w14:textId="7E7B5FDE" w:rsidR="004D11AC" w:rsidRDefault="004D11AC" w:rsidP="007E230E">
      <w:pPr>
        <w:spacing w:after="0" w:line="240" w:lineRule="auto"/>
        <w:ind w:left="1134" w:right="1183"/>
        <w:jc w:val="both"/>
        <w:rPr>
          <w:rFonts w:ascii="Arial" w:eastAsia="Arial Unicode MS" w:hAnsi="Arial" w:cs="Arial"/>
          <w:iCs/>
          <w:lang w:eastAsia="es-ES"/>
        </w:rPr>
      </w:pPr>
      <w:r w:rsidRPr="00563B9F">
        <w:rPr>
          <w:rFonts w:ascii="Arial" w:eastAsia="Arial Unicode MS" w:hAnsi="Arial" w:cs="Arial"/>
          <w:iCs/>
          <w:lang w:eastAsia="es-ES"/>
        </w:rPr>
        <w:t>Los agravios expuestos no cuestionan la veracidad del contenido de la respuesta emitida por</w:t>
      </w:r>
      <w:r>
        <w:rPr>
          <w:rFonts w:ascii="Arial" w:eastAsia="Arial Unicode MS" w:hAnsi="Arial" w:cs="Arial"/>
          <w:iCs/>
          <w:lang w:eastAsia="es-ES"/>
        </w:rPr>
        <w:t xml:space="preserve"> </w:t>
      </w:r>
      <w:r w:rsidRPr="00563B9F">
        <w:rPr>
          <w:rFonts w:ascii="Arial" w:eastAsia="Arial Unicode MS" w:hAnsi="Arial" w:cs="Arial"/>
          <w:iCs/>
          <w:lang w:eastAsia="es-ES"/>
        </w:rPr>
        <w:t>el sujeto obligado, sino su suficiencia para atender los requerimientos formulados en la</w:t>
      </w:r>
      <w:r>
        <w:rPr>
          <w:rFonts w:ascii="Arial" w:eastAsia="Arial Unicode MS" w:hAnsi="Arial" w:cs="Arial"/>
          <w:iCs/>
          <w:lang w:eastAsia="es-ES"/>
        </w:rPr>
        <w:t xml:space="preserve"> </w:t>
      </w:r>
      <w:r w:rsidRPr="00563B9F">
        <w:rPr>
          <w:rFonts w:ascii="Arial" w:eastAsia="Arial Unicode MS" w:hAnsi="Arial" w:cs="Arial"/>
          <w:iCs/>
          <w:lang w:eastAsia="es-ES"/>
        </w:rPr>
        <w:t>solicitud de acceso a la información. El presente recurso se limita a señalar las omisiones,</w:t>
      </w:r>
      <w:r>
        <w:rPr>
          <w:rFonts w:ascii="Arial" w:eastAsia="Arial Unicode MS" w:hAnsi="Arial" w:cs="Arial"/>
          <w:iCs/>
          <w:lang w:eastAsia="es-ES"/>
        </w:rPr>
        <w:t xml:space="preserve"> </w:t>
      </w:r>
      <w:r w:rsidRPr="00563B9F">
        <w:rPr>
          <w:rFonts w:ascii="Arial" w:eastAsia="Arial Unicode MS" w:hAnsi="Arial" w:cs="Arial"/>
          <w:iCs/>
          <w:lang w:eastAsia="es-ES"/>
        </w:rPr>
        <w:t>respuestas parciales y la falta de correspondencia entre lo solicitado y lo efectivamente</w:t>
      </w:r>
      <w:r>
        <w:rPr>
          <w:rFonts w:ascii="Arial" w:eastAsia="Arial Unicode MS" w:hAnsi="Arial" w:cs="Arial"/>
          <w:iCs/>
          <w:lang w:eastAsia="es-ES"/>
        </w:rPr>
        <w:t xml:space="preserve"> </w:t>
      </w:r>
      <w:r w:rsidRPr="00563B9F">
        <w:rPr>
          <w:rFonts w:ascii="Arial" w:eastAsia="Arial Unicode MS" w:hAnsi="Arial" w:cs="Arial"/>
          <w:iCs/>
          <w:lang w:eastAsia="es-ES"/>
        </w:rPr>
        <w:t>entregado.</w:t>
      </w:r>
    </w:p>
    <w:p w14:paraId="5E19C766" w14:textId="637E9081" w:rsidR="004D11AC" w:rsidRDefault="004D11AC" w:rsidP="007E230E">
      <w:pPr>
        <w:spacing w:after="0" w:line="240" w:lineRule="auto"/>
        <w:ind w:left="1134" w:right="1183"/>
        <w:jc w:val="right"/>
        <w:rPr>
          <w:rFonts w:ascii="Arial" w:eastAsia="Arial Unicode MS" w:hAnsi="Arial" w:cs="Arial"/>
          <w:iCs/>
          <w:lang w:eastAsia="es-ES"/>
        </w:rPr>
      </w:pPr>
      <w:r>
        <w:rPr>
          <w:rFonts w:ascii="Arial" w:eastAsia="Arial Unicode MS" w:hAnsi="Arial" w:cs="Arial"/>
          <w:iCs/>
          <w:lang w:eastAsia="es-ES"/>
        </w:rPr>
        <w:t>[</w:t>
      </w:r>
      <w:r w:rsidRPr="004D11AC">
        <w:rPr>
          <w:rFonts w:ascii="Arial" w:eastAsia="Arial Unicode MS" w:hAnsi="Arial" w:cs="Arial"/>
          <w:b/>
          <w:iCs/>
          <w:lang w:eastAsia="es-ES"/>
        </w:rPr>
        <w:t>Énfasis añadido</w:t>
      </w:r>
      <w:r>
        <w:rPr>
          <w:rFonts w:ascii="Arial" w:eastAsia="Arial Unicode MS" w:hAnsi="Arial" w:cs="Arial"/>
          <w:iCs/>
          <w:lang w:eastAsia="es-ES"/>
        </w:rPr>
        <w:t>]</w:t>
      </w:r>
    </w:p>
    <w:p w14:paraId="56E71F18" w14:textId="41D096E2" w:rsidR="004D11AC" w:rsidRDefault="004D11AC" w:rsidP="007E230E">
      <w:pPr>
        <w:spacing w:after="0" w:line="360" w:lineRule="auto"/>
        <w:ind w:firstLine="709"/>
        <w:jc w:val="both"/>
        <w:rPr>
          <w:rFonts w:ascii="Arial" w:eastAsia="Arial Unicode MS" w:hAnsi="Arial" w:cs="Arial"/>
          <w:bCs/>
          <w:sz w:val="24"/>
          <w:szCs w:val="24"/>
          <w:lang w:eastAsia="es-ES"/>
        </w:rPr>
      </w:pPr>
    </w:p>
    <w:p w14:paraId="7A392CDF" w14:textId="5C1054C4" w:rsidR="004D11AC" w:rsidRDefault="004D11AC" w:rsidP="007E230E">
      <w:pPr>
        <w:spacing w:after="0" w:line="360" w:lineRule="auto"/>
        <w:ind w:firstLine="709"/>
        <w:jc w:val="both"/>
        <w:rPr>
          <w:rFonts w:ascii="Arial" w:eastAsia="Arial Unicode MS" w:hAnsi="Arial" w:cs="Arial"/>
          <w:bCs/>
          <w:sz w:val="24"/>
          <w:szCs w:val="24"/>
          <w:lang w:eastAsia="es-ES"/>
        </w:rPr>
      </w:pPr>
      <w:r>
        <w:rPr>
          <w:rFonts w:ascii="Arial" w:eastAsia="Arial Unicode MS" w:hAnsi="Arial" w:cs="Arial"/>
          <w:bCs/>
          <w:sz w:val="24"/>
          <w:szCs w:val="24"/>
          <w:lang w:eastAsia="es-ES"/>
        </w:rPr>
        <w:t>De lo inserto a supra líneas, es posible advertir que la ahora parte recurrente, a través de los agravios identificados como “AGRAVIO SEGUNDO”</w:t>
      </w:r>
      <w:r w:rsidR="00241C3F">
        <w:rPr>
          <w:rFonts w:ascii="Arial" w:eastAsia="Arial Unicode MS" w:hAnsi="Arial" w:cs="Arial"/>
          <w:bCs/>
          <w:sz w:val="24"/>
          <w:szCs w:val="24"/>
          <w:lang w:eastAsia="es-ES"/>
        </w:rPr>
        <w:t>,</w:t>
      </w:r>
      <w:r>
        <w:rPr>
          <w:rFonts w:ascii="Arial" w:eastAsia="Arial Unicode MS" w:hAnsi="Arial" w:cs="Arial"/>
          <w:bCs/>
          <w:sz w:val="24"/>
          <w:szCs w:val="24"/>
          <w:lang w:eastAsia="es-ES"/>
        </w:rPr>
        <w:t xml:space="preserve"> “AGRAVIO TERCERO”, “AGRAVIO CUARTO”</w:t>
      </w:r>
      <w:r w:rsidR="00241C3F">
        <w:rPr>
          <w:rFonts w:ascii="Arial" w:eastAsia="Arial Unicode MS" w:hAnsi="Arial" w:cs="Arial"/>
          <w:bCs/>
          <w:sz w:val="24"/>
          <w:szCs w:val="24"/>
          <w:lang w:eastAsia="es-ES"/>
        </w:rPr>
        <w:t>,</w:t>
      </w:r>
      <w:r w:rsidR="009639D8">
        <w:rPr>
          <w:rFonts w:ascii="Arial" w:eastAsia="Arial Unicode MS" w:hAnsi="Arial" w:cs="Arial"/>
          <w:bCs/>
          <w:sz w:val="24"/>
          <w:szCs w:val="24"/>
          <w:lang w:eastAsia="es-ES"/>
        </w:rPr>
        <w:t xml:space="preserve"> “AGRAVIO QUINTO”</w:t>
      </w:r>
      <w:r>
        <w:rPr>
          <w:rFonts w:ascii="Arial" w:eastAsia="Arial Unicode MS" w:hAnsi="Arial" w:cs="Arial"/>
          <w:bCs/>
          <w:sz w:val="24"/>
          <w:szCs w:val="24"/>
          <w:lang w:eastAsia="es-ES"/>
        </w:rPr>
        <w:t xml:space="preserve"> </w:t>
      </w:r>
      <w:r w:rsidR="00241C3F">
        <w:rPr>
          <w:rFonts w:ascii="Arial" w:eastAsia="Arial Unicode MS" w:hAnsi="Arial" w:cs="Arial"/>
          <w:bCs/>
          <w:sz w:val="24"/>
          <w:szCs w:val="24"/>
          <w:lang w:eastAsia="es-ES"/>
        </w:rPr>
        <w:t>“AGRAVIO SEXTO” y “AGRAVIO SÉTIMO”</w:t>
      </w:r>
      <w:r>
        <w:rPr>
          <w:rFonts w:ascii="Arial" w:eastAsia="Arial Unicode MS" w:hAnsi="Arial" w:cs="Arial"/>
          <w:bCs/>
          <w:sz w:val="24"/>
          <w:szCs w:val="24"/>
          <w:lang w:eastAsia="es-ES"/>
        </w:rPr>
        <w:t xml:space="preserve"> se inconforma, de manera princ</w:t>
      </w:r>
      <w:r w:rsidR="00241C3F">
        <w:rPr>
          <w:rFonts w:ascii="Arial" w:eastAsia="Arial Unicode MS" w:hAnsi="Arial" w:cs="Arial"/>
          <w:bCs/>
          <w:sz w:val="24"/>
          <w:szCs w:val="24"/>
          <w:lang w:eastAsia="es-ES"/>
        </w:rPr>
        <w:t>ipal sobre lo siguiente:</w:t>
      </w:r>
    </w:p>
    <w:p w14:paraId="0A3C7175" w14:textId="4BD94FCC" w:rsidR="00241C3F" w:rsidRDefault="00241C3F" w:rsidP="007E230E">
      <w:pPr>
        <w:spacing w:after="0" w:line="360" w:lineRule="auto"/>
        <w:ind w:firstLine="709"/>
        <w:jc w:val="both"/>
        <w:rPr>
          <w:rFonts w:ascii="Arial" w:eastAsia="Arial Unicode MS" w:hAnsi="Arial" w:cs="Arial"/>
          <w:bCs/>
          <w:sz w:val="24"/>
          <w:szCs w:val="24"/>
          <w:lang w:eastAsia="es-ES"/>
        </w:rPr>
      </w:pPr>
    </w:p>
    <w:p w14:paraId="6096039F" w14:textId="77777777" w:rsidR="00241C3F" w:rsidRPr="00241C3F" w:rsidRDefault="00241C3F" w:rsidP="00830CAC">
      <w:pPr>
        <w:pStyle w:val="Prrafodelista"/>
        <w:numPr>
          <w:ilvl w:val="0"/>
          <w:numId w:val="26"/>
        </w:numPr>
        <w:spacing w:after="0"/>
        <w:ind w:left="1134" w:right="1183"/>
        <w:jc w:val="both"/>
      </w:pPr>
      <w:r w:rsidRPr="00241C3F">
        <w:rPr>
          <w:rFonts w:ascii="Arial" w:eastAsia="Arial Unicode MS" w:hAnsi="Arial" w:cs="Arial"/>
          <w:iCs/>
          <w:lang w:eastAsia="es-ES"/>
        </w:rPr>
        <w:t xml:space="preserve">La respuesta únicamente cita de forma genérica un Reglamento. </w:t>
      </w:r>
    </w:p>
    <w:p w14:paraId="50E504DD" w14:textId="0825A7FE" w:rsidR="00241C3F" w:rsidRPr="009639D8" w:rsidRDefault="00241C3F" w:rsidP="00830CAC">
      <w:pPr>
        <w:pStyle w:val="Prrafodelista"/>
        <w:numPr>
          <w:ilvl w:val="0"/>
          <w:numId w:val="26"/>
        </w:numPr>
        <w:spacing w:after="0"/>
        <w:ind w:left="1134" w:right="1183"/>
        <w:jc w:val="both"/>
        <w:rPr>
          <w:rFonts w:ascii="Arial" w:hAnsi="Arial" w:cs="Arial"/>
        </w:rPr>
      </w:pPr>
      <w:r w:rsidRPr="00241C3F">
        <w:rPr>
          <w:rFonts w:ascii="Arial" w:eastAsia="Arial Unicode MS" w:hAnsi="Arial" w:cs="Arial"/>
          <w:iCs/>
          <w:lang w:eastAsia="es-ES"/>
        </w:rPr>
        <w:t xml:space="preserve">La información entregada no permite advertir si corresponde a los reportes remitidos a Finanzas Central […]omitió entregar documento </w:t>
      </w:r>
      <w:r w:rsidRPr="009639D8">
        <w:rPr>
          <w:rFonts w:ascii="Arial" w:eastAsia="Arial Unicode MS" w:hAnsi="Arial" w:cs="Arial"/>
          <w:iCs/>
          <w:lang w:eastAsia="es-ES"/>
        </w:rPr>
        <w:t>alguno que justifique.</w:t>
      </w:r>
    </w:p>
    <w:p w14:paraId="6BEA9B74" w14:textId="77777777" w:rsidR="009639D8" w:rsidRPr="009639D8" w:rsidRDefault="009639D8" w:rsidP="00830CAC">
      <w:pPr>
        <w:pStyle w:val="Prrafodelista"/>
        <w:numPr>
          <w:ilvl w:val="0"/>
          <w:numId w:val="26"/>
        </w:numPr>
        <w:spacing w:after="0"/>
        <w:ind w:left="1134" w:right="1183"/>
        <w:jc w:val="both"/>
        <w:rPr>
          <w:rFonts w:ascii="Arial" w:hAnsi="Arial" w:cs="Arial"/>
        </w:rPr>
      </w:pPr>
      <w:r w:rsidRPr="009639D8">
        <w:rPr>
          <w:rFonts w:ascii="Arial" w:hAnsi="Arial" w:cs="Arial"/>
        </w:rPr>
        <w:t xml:space="preserve">La información entregada corresponde únicamente a tres CFDI </w:t>
      </w:r>
    </w:p>
    <w:p w14:paraId="27AA6F33" w14:textId="225AAF66" w:rsidR="009639D8" w:rsidRPr="009639D8" w:rsidRDefault="009639D8" w:rsidP="00830CAC">
      <w:pPr>
        <w:pStyle w:val="Prrafodelista"/>
        <w:numPr>
          <w:ilvl w:val="0"/>
          <w:numId w:val="26"/>
        </w:numPr>
        <w:spacing w:after="0"/>
        <w:ind w:left="1134" w:right="1183"/>
        <w:jc w:val="both"/>
        <w:rPr>
          <w:rFonts w:ascii="Arial" w:hAnsi="Arial" w:cs="Arial"/>
        </w:rPr>
      </w:pPr>
      <w:r w:rsidRPr="009639D8">
        <w:rPr>
          <w:rFonts w:ascii="Arial" w:hAnsi="Arial" w:cs="Arial"/>
        </w:rPr>
        <w:t>La autoridad no explica las razones por las cuales el resto de la información requerida no fue localizada o no fue entregada</w:t>
      </w:r>
    </w:p>
    <w:p w14:paraId="2F9AE1CB" w14:textId="42BC98BF" w:rsidR="00241C3F" w:rsidRPr="00241C3F" w:rsidRDefault="00241C3F" w:rsidP="00830CAC">
      <w:pPr>
        <w:pStyle w:val="Prrafodelista"/>
        <w:numPr>
          <w:ilvl w:val="0"/>
          <w:numId w:val="26"/>
        </w:numPr>
        <w:spacing w:after="0"/>
        <w:ind w:left="1134" w:right="1183"/>
        <w:jc w:val="both"/>
      </w:pPr>
      <w:r w:rsidRPr="00241C3F">
        <w:rPr>
          <w:rFonts w:ascii="Arial" w:eastAsia="Arial Unicode MS" w:hAnsi="Arial" w:cs="Arial"/>
          <w:iCs/>
          <w:lang w:eastAsia="es-ES"/>
        </w:rPr>
        <w:t>La respuesta no precisa si la información fue localizada, no existe o no obra en los archivos del sujeto obligado; la respuesta no permite advertir si, respecto de la información no entregada.</w:t>
      </w:r>
    </w:p>
    <w:p w14:paraId="4A865526" w14:textId="097AA723" w:rsidR="00241C3F" w:rsidRPr="00241C3F" w:rsidRDefault="00241C3F" w:rsidP="007E230E">
      <w:pPr>
        <w:pStyle w:val="Prrafodelista"/>
        <w:numPr>
          <w:ilvl w:val="0"/>
          <w:numId w:val="26"/>
        </w:numPr>
        <w:spacing w:after="0"/>
        <w:ind w:right="1183"/>
        <w:jc w:val="both"/>
      </w:pPr>
      <w:r w:rsidRPr="00241C3F">
        <w:rPr>
          <w:rFonts w:ascii="Arial" w:eastAsia="Arial Unicode MS" w:hAnsi="Arial" w:cs="Arial"/>
          <w:iCs/>
          <w:lang w:eastAsia="es-ES"/>
        </w:rPr>
        <w:lastRenderedPageBreak/>
        <w:t>La autoridad no respondió de manera puntual diversos requerimientos contenidos en la solicitud, sustituyendo la información solicitada por manifestaciones generales.</w:t>
      </w:r>
    </w:p>
    <w:p w14:paraId="6B4D577B" w14:textId="7A6F2B76" w:rsidR="00241C3F" w:rsidRPr="00241C3F" w:rsidRDefault="00241C3F" w:rsidP="007E230E">
      <w:pPr>
        <w:pStyle w:val="Prrafodelista"/>
        <w:numPr>
          <w:ilvl w:val="0"/>
          <w:numId w:val="26"/>
        </w:numPr>
        <w:spacing w:after="0"/>
        <w:ind w:right="1183"/>
        <w:jc w:val="both"/>
      </w:pPr>
      <w:r w:rsidRPr="00241C3F">
        <w:rPr>
          <w:rFonts w:ascii="Arial" w:eastAsia="Arial Unicode MS" w:hAnsi="Arial" w:cs="Arial"/>
          <w:iCs/>
          <w:lang w:eastAsia="es-ES"/>
        </w:rPr>
        <w:t>La respuesta no permite advertir que la búsqueda de la información se hubiera realizado en la totalidad de las unidades administrativas que, por razón de sus atribuciones, pudieran contar con los documentos solicitados.</w:t>
      </w:r>
    </w:p>
    <w:p w14:paraId="15E34262" w14:textId="77777777" w:rsidR="00241C3F" w:rsidRPr="00241C3F" w:rsidRDefault="00241C3F" w:rsidP="007E230E">
      <w:pPr>
        <w:pStyle w:val="Prrafodelista"/>
        <w:spacing w:after="0"/>
        <w:ind w:right="1183"/>
        <w:jc w:val="both"/>
      </w:pPr>
    </w:p>
    <w:p w14:paraId="6AD72B16" w14:textId="72580F61" w:rsidR="00241C3F" w:rsidRDefault="00241C3F" w:rsidP="007E230E">
      <w:pPr>
        <w:spacing w:after="0" w:line="360" w:lineRule="auto"/>
        <w:ind w:firstLine="709"/>
        <w:jc w:val="both"/>
        <w:rPr>
          <w:rFonts w:ascii="Arial" w:eastAsia="Arial Unicode MS" w:hAnsi="Arial" w:cs="Arial"/>
          <w:bCs/>
          <w:sz w:val="24"/>
          <w:szCs w:val="24"/>
          <w:lang w:eastAsia="es-ES"/>
        </w:rPr>
      </w:pPr>
      <w:r>
        <w:rPr>
          <w:rFonts w:ascii="Arial" w:eastAsia="Arial Unicode MS" w:hAnsi="Arial" w:cs="Arial"/>
          <w:bCs/>
          <w:sz w:val="24"/>
          <w:szCs w:val="24"/>
          <w:lang w:eastAsia="es-ES"/>
        </w:rPr>
        <w:t>En ese sentido, de un nuevo análisis realizado a las manifestaciones vertidas por la ahora parte recurrente, al momento de formular los motivos de descenso, con la respuesta otorgada por el sujeto obligado, es de advertirse que la pretensión de este es la de controvertir la veracidad de la información proporcionada por el sujeto obligado.</w:t>
      </w:r>
    </w:p>
    <w:p w14:paraId="3752F672" w14:textId="04C55726" w:rsidR="00241C3F" w:rsidRDefault="00241C3F" w:rsidP="007E230E">
      <w:pPr>
        <w:spacing w:after="0" w:line="360" w:lineRule="auto"/>
        <w:ind w:firstLine="709"/>
        <w:jc w:val="both"/>
        <w:rPr>
          <w:rFonts w:ascii="Arial" w:eastAsia="Arial Unicode MS" w:hAnsi="Arial" w:cs="Arial"/>
          <w:bCs/>
          <w:sz w:val="24"/>
          <w:szCs w:val="24"/>
          <w:lang w:eastAsia="es-ES"/>
        </w:rPr>
      </w:pPr>
    </w:p>
    <w:p w14:paraId="21ACF737" w14:textId="6571422B" w:rsidR="00241C3F" w:rsidRDefault="00241C3F" w:rsidP="007E230E">
      <w:pPr>
        <w:spacing w:after="0" w:line="360" w:lineRule="auto"/>
        <w:ind w:firstLine="709"/>
        <w:jc w:val="both"/>
        <w:rPr>
          <w:rFonts w:ascii="Arial" w:eastAsia="Arial Unicode MS" w:hAnsi="Arial" w:cs="Arial"/>
          <w:bCs/>
          <w:sz w:val="24"/>
          <w:szCs w:val="24"/>
          <w:lang w:eastAsia="es-ES"/>
        </w:rPr>
      </w:pPr>
      <w:r>
        <w:rPr>
          <w:rFonts w:ascii="Arial" w:eastAsia="Arial Unicode MS" w:hAnsi="Arial" w:cs="Arial"/>
          <w:bCs/>
          <w:sz w:val="24"/>
          <w:szCs w:val="24"/>
          <w:lang w:eastAsia="es-ES"/>
        </w:rPr>
        <w:t>Se dice lo anterior toda vez que, de la simple lectura realizada a los motivos de inconformidad, se advierte que la parte actora realiza sus manifestaciones con relación a la presunta falta de entrega de documentos, no obstante que, el sujeto obligado, a través de su respuesta primigenia, manifestó que, una vez turnada la solicitud de acceso a la información pública, a las Unidades Administrativas competentes para brindar atención a esta, se obtuvo la no posesión de las documentales que señala la ahora parte recurrente, en sus motivos de inconformidad.</w:t>
      </w:r>
    </w:p>
    <w:p w14:paraId="63B5C974" w14:textId="4FFE50A4" w:rsidR="00241C3F" w:rsidRDefault="00241C3F" w:rsidP="007E230E">
      <w:pPr>
        <w:spacing w:after="0" w:line="360" w:lineRule="auto"/>
        <w:ind w:firstLine="709"/>
        <w:jc w:val="both"/>
        <w:rPr>
          <w:rFonts w:ascii="Arial" w:eastAsia="Arial Unicode MS" w:hAnsi="Arial" w:cs="Arial"/>
          <w:bCs/>
          <w:sz w:val="24"/>
          <w:szCs w:val="24"/>
          <w:lang w:eastAsia="es-ES"/>
        </w:rPr>
      </w:pPr>
    </w:p>
    <w:p w14:paraId="6A6873D3" w14:textId="5DE670EC" w:rsidR="00241C3F" w:rsidRDefault="009639D8" w:rsidP="007E230E">
      <w:pPr>
        <w:spacing w:after="0" w:line="360" w:lineRule="auto"/>
        <w:ind w:firstLine="709"/>
        <w:jc w:val="both"/>
        <w:rPr>
          <w:rFonts w:ascii="Arial" w:eastAsia="Arial Unicode MS" w:hAnsi="Arial" w:cs="Arial"/>
          <w:bCs/>
          <w:sz w:val="24"/>
          <w:szCs w:val="24"/>
          <w:lang w:eastAsia="es-ES"/>
        </w:rPr>
      </w:pPr>
      <w:r>
        <w:rPr>
          <w:rFonts w:ascii="Arial" w:eastAsia="Arial Unicode MS" w:hAnsi="Arial" w:cs="Arial"/>
          <w:bCs/>
          <w:sz w:val="24"/>
          <w:szCs w:val="24"/>
          <w:lang w:eastAsia="es-ES"/>
        </w:rPr>
        <w:t>Por otra parte</w:t>
      </w:r>
      <w:r w:rsidR="00124B3F">
        <w:rPr>
          <w:rFonts w:ascii="Arial" w:eastAsia="Arial Unicode MS" w:hAnsi="Arial" w:cs="Arial"/>
          <w:bCs/>
          <w:sz w:val="24"/>
          <w:szCs w:val="24"/>
          <w:lang w:eastAsia="es-ES"/>
        </w:rPr>
        <w:t>, del análisis realizado a las constancias que integran el presente asunto, es posible advertir que la ahora parte recurrente, al momento de presentar el escrito por el cual formuló su solicitud se acceso a la información requirió documentación conforme a lo siguiente:</w:t>
      </w:r>
    </w:p>
    <w:p w14:paraId="2F96092E" w14:textId="29EAEDAC" w:rsidR="00124B3F" w:rsidRDefault="00124B3F" w:rsidP="007E230E">
      <w:pPr>
        <w:spacing w:after="0" w:line="360" w:lineRule="auto"/>
        <w:ind w:firstLine="709"/>
        <w:jc w:val="both"/>
        <w:rPr>
          <w:rFonts w:ascii="Arial" w:eastAsia="Arial Unicode MS" w:hAnsi="Arial" w:cs="Arial"/>
          <w:bCs/>
          <w:sz w:val="24"/>
          <w:szCs w:val="24"/>
          <w:lang w:eastAsia="es-ES"/>
        </w:rPr>
      </w:pPr>
    </w:p>
    <w:p w14:paraId="5FDBA781" w14:textId="1AE5DB23" w:rsidR="00124B3F" w:rsidRDefault="00124B3F" w:rsidP="007E230E">
      <w:pPr>
        <w:pStyle w:val="Prrafodelista"/>
        <w:spacing w:after="0" w:line="240" w:lineRule="auto"/>
        <w:ind w:left="1134" w:right="1185"/>
        <w:jc w:val="both"/>
        <w:rPr>
          <w:rStyle w:val="text-justify"/>
          <w:rFonts w:ascii="Arial" w:hAnsi="Arial" w:cs="Arial"/>
        </w:rPr>
      </w:pPr>
      <w:r>
        <w:rPr>
          <w:rStyle w:val="text-justify"/>
          <w:rFonts w:ascii="Arial" w:hAnsi="Arial" w:cs="Arial"/>
        </w:rPr>
        <w:t>“</w:t>
      </w:r>
      <w:r w:rsidRPr="00231BD3">
        <w:rPr>
          <w:rStyle w:val="text-justify"/>
          <w:rFonts w:ascii="Arial" w:hAnsi="Arial" w:cs="Arial"/>
        </w:rPr>
        <w:t>Informe si la normativa vigente de la UASLP permite que el resguardo de efectivo y el pago directo a proveedores externos no registrados sea operado informalmente por estudiantes, o indique qué funcionario es el responsable oficial del corte de caja diario.</w:t>
      </w:r>
      <w:r>
        <w:rPr>
          <w:rStyle w:val="text-justify"/>
          <w:rFonts w:ascii="Arial" w:hAnsi="Arial" w:cs="Arial"/>
        </w:rPr>
        <w:t>”</w:t>
      </w:r>
      <w:r w:rsidRPr="00231BD3">
        <w:rPr>
          <w:rStyle w:val="text-justify"/>
          <w:rFonts w:ascii="Arial" w:hAnsi="Arial" w:cs="Arial"/>
        </w:rPr>
        <w:t xml:space="preserve"> </w:t>
      </w:r>
      <w:r>
        <w:rPr>
          <w:rStyle w:val="text-justify"/>
          <w:rFonts w:ascii="Arial" w:hAnsi="Arial" w:cs="Arial"/>
        </w:rPr>
        <w:t xml:space="preserve"> </w:t>
      </w:r>
    </w:p>
    <w:p w14:paraId="34ACAFA9" w14:textId="6C86F821" w:rsidR="00124B3F" w:rsidRDefault="00124B3F" w:rsidP="007E230E">
      <w:pPr>
        <w:spacing w:after="0" w:line="360" w:lineRule="auto"/>
        <w:ind w:firstLine="709"/>
        <w:jc w:val="both"/>
        <w:rPr>
          <w:rFonts w:ascii="Arial" w:eastAsia="Arial Unicode MS" w:hAnsi="Arial" w:cs="Arial"/>
          <w:bCs/>
          <w:sz w:val="24"/>
          <w:szCs w:val="24"/>
          <w:lang w:eastAsia="es-ES"/>
        </w:rPr>
      </w:pPr>
    </w:p>
    <w:p w14:paraId="3020D415" w14:textId="171B166F" w:rsidR="007E230E" w:rsidRPr="007E230E" w:rsidRDefault="009639D8" w:rsidP="009639D8">
      <w:pPr>
        <w:spacing w:after="0" w:line="360" w:lineRule="auto"/>
        <w:ind w:firstLine="709"/>
        <w:jc w:val="both"/>
        <w:rPr>
          <w:rFonts w:ascii="Arial" w:hAnsi="Arial" w:cs="Arial"/>
          <w:sz w:val="24"/>
        </w:rPr>
      </w:pPr>
      <w:r>
        <w:rPr>
          <w:rFonts w:ascii="Arial" w:eastAsia="Arial Unicode MS" w:hAnsi="Arial" w:cs="Arial"/>
          <w:bCs/>
          <w:sz w:val="24"/>
          <w:szCs w:val="24"/>
          <w:lang w:eastAsia="es-ES"/>
        </w:rPr>
        <w:t>Porción de la solicitud, a la cual recayó el agravio identificado por la ahora parte recurrente como “AGRAVIO SEGUNDO”; y</w:t>
      </w:r>
      <w:r w:rsidR="007E230E" w:rsidRPr="007E230E">
        <w:rPr>
          <w:rFonts w:ascii="Arial" w:hAnsi="Arial" w:cs="Arial"/>
          <w:sz w:val="24"/>
        </w:rPr>
        <w:t>,</w:t>
      </w:r>
      <w:r>
        <w:rPr>
          <w:rFonts w:ascii="Arial" w:hAnsi="Arial" w:cs="Arial"/>
          <w:sz w:val="24"/>
        </w:rPr>
        <w:t xml:space="preserve"> respecto de la cual,</w:t>
      </w:r>
      <w:r w:rsidR="007E230E" w:rsidRPr="007E230E">
        <w:rPr>
          <w:rFonts w:ascii="Arial" w:hAnsi="Arial" w:cs="Arial"/>
          <w:sz w:val="24"/>
        </w:rPr>
        <w:t xml:space="preserve"> esta Comisión arriba a la conclusión de que la petición planteada refiere </w:t>
      </w:r>
      <w:r w:rsidR="007E230E" w:rsidRPr="007E230E">
        <w:rPr>
          <w:rFonts w:ascii="Arial" w:hAnsi="Arial" w:cs="Arial"/>
          <w:sz w:val="24"/>
          <w:u w:val="single"/>
        </w:rPr>
        <w:t>a una consulta</w:t>
      </w:r>
      <w:r w:rsidR="007E230E" w:rsidRPr="007E230E">
        <w:rPr>
          <w:rFonts w:ascii="Arial" w:hAnsi="Arial" w:cs="Arial"/>
          <w:sz w:val="24"/>
        </w:rPr>
        <w:t xml:space="preserve"> y no propiamente al derecho de acceso a la información consagrado en el artículo 6 de la Constitución Federal. </w:t>
      </w:r>
    </w:p>
    <w:p w14:paraId="7674E92A" w14:textId="77777777" w:rsidR="007E230E" w:rsidRPr="007E230E" w:rsidRDefault="007E230E" w:rsidP="007E230E">
      <w:pPr>
        <w:spacing w:after="0"/>
        <w:rPr>
          <w:rFonts w:ascii="Arial" w:hAnsi="Arial" w:cs="Arial"/>
          <w:sz w:val="24"/>
        </w:rPr>
      </w:pPr>
    </w:p>
    <w:p w14:paraId="7E21F1A8" w14:textId="77777777" w:rsidR="007E230E" w:rsidRPr="007E230E" w:rsidRDefault="007E230E" w:rsidP="007E230E">
      <w:pPr>
        <w:spacing w:after="0" w:line="360" w:lineRule="auto"/>
        <w:ind w:firstLine="708"/>
        <w:jc w:val="both"/>
        <w:rPr>
          <w:rFonts w:ascii="Arial" w:hAnsi="Arial" w:cs="Arial"/>
          <w:sz w:val="24"/>
        </w:rPr>
      </w:pPr>
      <w:r w:rsidRPr="007E230E">
        <w:rPr>
          <w:rFonts w:ascii="Arial" w:hAnsi="Arial" w:cs="Arial"/>
          <w:sz w:val="24"/>
        </w:rPr>
        <w:t>Por lo anterior, es importante hacer la distinción entre el derecho de acceso a la información y el derecho de petición; ambos, constituyen garantías individuales en favor de las personas, la primera amparada por el artículo 6º</w:t>
      </w:r>
      <w:r w:rsidRPr="007E230E">
        <w:rPr>
          <w:rFonts w:ascii="Arial" w:hAnsi="Arial" w:cs="Arial"/>
          <w:sz w:val="24"/>
          <w:vertAlign w:val="superscript"/>
        </w:rPr>
        <w:footnoteReference w:id="2"/>
      </w:r>
      <w:r w:rsidRPr="007E230E">
        <w:rPr>
          <w:rFonts w:ascii="Arial" w:hAnsi="Arial" w:cs="Arial"/>
          <w:sz w:val="24"/>
        </w:rPr>
        <w:t xml:space="preserve"> y la segunda por el artículo 8º</w:t>
      </w:r>
      <w:r w:rsidRPr="007E230E">
        <w:rPr>
          <w:rFonts w:ascii="Arial" w:hAnsi="Arial" w:cs="Arial"/>
          <w:sz w:val="24"/>
          <w:vertAlign w:val="superscript"/>
        </w:rPr>
        <w:footnoteReference w:id="3"/>
      </w:r>
      <w:r w:rsidRPr="007E230E">
        <w:rPr>
          <w:rFonts w:ascii="Arial" w:hAnsi="Arial" w:cs="Arial"/>
          <w:sz w:val="24"/>
        </w:rPr>
        <w:t xml:space="preserve"> ambos de la Constitución Política de los Estados Unidos Mexicanos; el derecho de acceso a la información, se refiere al derecho que tiene el ciudadano a solicitar a los sujetos obligados, el acceso a cualquier documento que se encuentre en su posesión y que genere de acuerdo con sus facultades, competencias o funciones, ello con la finalidad de transparentar el ejercicio de la función pública. </w:t>
      </w:r>
    </w:p>
    <w:p w14:paraId="7740AE8B" w14:textId="77777777" w:rsidR="007E230E" w:rsidRPr="007E230E" w:rsidRDefault="007E230E" w:rsidP="007E230E">
      <w:pPr>
        <w:pStyle w:val="Sinespaciado"/>
        <w:rPr>
          <w:rFonts w:ascii="Arial" w:hAnsi="Arial" w:cs="Arial"/>
          <w:sz w:val="24"/>
        </w:rPr>
      </w:pPr>
    </w:p>
    <w:p w14:paraId="0774F5B9" w14:textId="77777777" w:rsidR="007E230E" w:rsidRPr="007E230E" w:rsidRDefault="007E230E" w:rsidP="007E230E">
      <w:pPr>
        <w:spacing w:after="0" w:line="360" w:lineRule="auto"/>
        <w:ind w:firstLine="709"/>
        <w:jc w:val="both"/>
        <w:rPr>
          <w:rFonts w:ascii="Arial" w:eastAsia="Arial Unicode MS" w:hAnsi="Arial" w:cs="Arial"/>
          <w:bCs/>
          <w:sz w:val="24"/>
        </w:rPr>
      </w:pPr>
      <w:r w:rsidRPr="007E230E">
        <w:rPr>
          <w:rFonts w:ascii="Arial" w:eastAsia="Arial Unicode MS" w:hAnsi="Arial" w:cs="Arial"/>
          <w:bCs/>
          <w:sz w:val="24"/>
        </w:rPr>
        <w:t>Conforme la Ley de Transparencia y Acceso a la Información Pública del Estado, el acceso a la información pública comprende el derecho fundamental a solicitar, investigar, difundir, buscar y recibir información</w:t>
      </w:r>
      <w:r w:rsidRPr="007E230E">
        <w:rPr>
          <w:rFonts w:ascii="Arial" w:eastAsia="Arial Unicode MS" w:hAnsi="Arial" w:cs="Arial"/>
          <w:bCs/>
          <w:sz w:val="24"/>
          <w:vertAlign w:val="superscript"/>
        </w:rPr>
        <w:footnoteReference w:id="4"/>
      </w:r>
      <w:r w:rsidRPr="007E230E">
        <w:rPr>
          <w:rFonts w:ascii="Arial" w:eastAsia="Arial Unicode MS" w:hAnsi="Arial" w:cs="Arial"/>
          <w:bCs/>
          <w:sz w:val="24"/>
        </w:rPr>
        <w:t xml:space="preserve"> que se encuentre integrada en documentos que registren el ejercicio de las facultades, funciones y competencias de los sujetos obligados, lo que conlleva a las dependencias y entidades a documentar</w:t>
      </w:r>
      <w:r w:rsidRPr="007E230E">
        <w:rPr>
          <w:rFonts w:ascii="Arial" w:eastAsia="Arial Unicode MS" w:hAnsi="Arial" w:cs="Arial"/>
          <w:bCs/>
          <w:sz w:val="24"/>
          <w:vertAlign w:val="superscript"/>
        </w:rPr>
        <w:footnoteReference w:id="5"/>
      </w:r>
      <w:r w:rsidRPr="007E230E">
        <w:rPr>
          <w:rFonts w:ascii="Arial" w:eastAsia="Arial Unicode MS" w:hAnsi="Arial" w:cs="Arial"/>
          <w:bCs/>
          <w:sz w:val="24"/>
        </w:rPr>
        <w:t xml:space="preserve"> todo lo relativo a éstas y presume su existencia.</w:t>
      </w:r>
      <w:r w:rsidRPr="007E230E">
        <w:rPr>
          <w:rFonts w:ascii="Arial" w:eastAsia="Arial Unicode MS" w:hAnsi="Arial" w:cs="Arial"/>
          <w:bCs/>
          <w:sz w:val="24"/>
          <w:vertAlign w:val="superscript"/>
        </w:rPr>
        <w:footnoteReference w:id="6"/>
      </w:r>
      <w:r w:rsidRPr="007E230E">
        <w:rPr>
          <w:rFonts w:ascii="Arial" w:eastAsia="Arial Unicode MS" w:hAnsi="Arial" w:cs="Arial"/>
          <w:bCs/>
          <w:sz w:val="24"/>
        </w:rPr>
        <w:t xml:space="preserve"> </w:t>
      </w:r>
    </w:p>
    <w:p w14:paraId="2D036AFD" w14:textId="77777777" w:rsidR="007E230E" w:rsidRPr="007E230E" w:rsidRDefault="007E230E" w:rsidP="007E230E">
      <w:pPr>
        <w:spacing w:after="0" w:line="360" w:lineRule="auto"/>
        <w:ind w:firstLine="709"/>
        <w:jc w:val="both"/>
        <w:rPr>
          <w:rFonts w:ascii="Arial" w:eastAsia="Arial Unicode MS" w:hAnsi="Arial" w:cs="Arial"/>
          <w:bCs/>
          <w:sz w:val="24"/>
        </w:rPr>
      </w:pPr>
    </w:p>
    <w:p w14:paraId="772C28E6" w14:textId="77777777" w:rsidR="007E230E" w:rsidRPr="007E230E" w:rsidRDefault="007E230E" w:rsidP="007E230E">
      <w:pPr>
        <w:spacing w:after="0" w:line="360" w:lineRule="auto"/>
        <w:ind w:firstLine="709"/>
        <w:jc w:val="both"/>
        <w:rPr>
          <w:rFonts w:ascii="Arial" w:eastAsia="Arial Unicode MS" w:hAnsi="Arial" w:cs="Arial"/>
          <w:bCs/>
          <w:sz w:val="24"/>
        </w:rPr>
      </w:pPr>
      <w:r w:rsidRPr="007E230E">
        <w:rPr>
          <w:rFonts w:ascii="Arial" w:eastAsia="Arial Unicode MS" w:hAnsi="Arial" w:cs="Arial"/>
          <w:bCs/>
          <w:sz w:val="24"/>
        </w:rPr>
        <w:t>Así, para hacer un adecuado ejercicio de dicho derecho, las personas interesadas podrán presentar las solicitudes de acceso a la información pública</w:t>
      </w:r>
      <w:r w:rsidRPr="007E230E">
        <w:rPr>
          <w:rFonts w:ascii="Arial" w:eastAsia="Arial Unicode MS" w:hAnsi="Arial" w:cs="Arial"/>
          <w:bCs/>
          <w:sz w:val="24"/>
          <w:vertAlign w:val="superscript"/>
        </w:rPr>
        <w:footnoteReference w:id="7"/>
      </w:r>
      <w:r w:rsidRPr="007E230E">
        <w:rPr>
          <w:rFonts w:ascii="Arial" w:eastAsia="Arial Unicode MS" w:hAnsi="Arial" w:cs="Arial"/>
          <w:bCs/>
          <w:sz w:val="24"/>
        </w:rPr>
        <w:t xml:space="preserve">, </w:t>
      </w:r>
      <w:r w:rsidRPr="007E230E">
        <w:rPr>
          <w:rFonts w:ascii="Arial" w:eastAsia="Arial Unicode MS" w:hAnsi="Arial" w:cs="Arial"/>
          <w:bCs/>
          <w:sz w:val="24"/>
        </w:rPr>
        <w:lastRenderedPageBreak/>
        <w:t>por las cuales se otorgará acceso a los documentos que posea el sujeto obligado, derivados el ejercicio de sus atribuciones</w:t>
      </w:r>
      <w:r w:rsidRPr="007E230E">
        <w:rPr>
          <w:rFonts w:ascii="Arial" w:eastAsia="Arial Unicode MS" w:hAnsi="Arial" w:cs="Arial"/>
          <w:bCs/>
          <w:sz w:val="24"/>
          <w:vertAlign w:val="superscript"/>
        </w:rPr>
        <w:footnoteReference w:id="8"/>
      </w:r>
      <w:r w:rsidRPr="007E230E">
        <w:rPr>
          <w:rFonts w:ascii="Arial" w:eastAsia="Arial Unicode MS" w:hAnsi="Arial" w:cs="Arial"/>
          <w:bCs/>
          <w:sz w:val="24"/>
        </w:rPr>
        <w:t>.</w:t>
      </w:r>
    </w:p>
    <w:p w14:paraId="7429FA36" w14:textId="77777777" w:rsidR="007E230E" w:rsidRPr="007E230E" w:rsidRDefault="007E230E" w:rsidP="007E230E">
      <w:pPr>
        <w:pStyle w:val="Sinespaciado"/>
        <w:rPr>
          <w:rFonts w:ascii="Arial" w:eastAsia="Arial Unicode MS" w:hAnsi="Arial" w:cs="Arial"/>
          <w:sz w:val="24"/>
        </w:rPr>
      </w:pPr>
    </w:p>
    <w:p w14:paraId="0970D0CC" w14:textId="77777777" w:rsidR="007E230E" w:rsidRPr="007E230E" w:rsidRDefault="007E230E" w:rsidP="007E230E">
      <w:pPr>
        <w:spacing w:after="0" w:line="360" w:lineRule="auto"/>
        <w:ind w:firstLine="709"/>
        <w:jc w:val="both"/>
        <w:rPr>
          <w:rFonts w:ascii="Arial" w:eastAsia="Arial Unicode MS" w:hAnsi="Arial" w:cs="Arial"/>
          <w:b/>
          <w:bCs/>
          <w:sz w:val="24"/>
        </w:rPr>
      </w:pPr>
      <w:r w:rsidRPr="007E230E">
        <w:rPr>
          <w:rFonts w:ascii="Arial" w:eastAsia="Arial Unicode MS" w:hAnsi="Arial" w:cs="Arial"/>
          <w:bCs/>
          <w:sz w:val="24"/>
        </w:rPr>
        <w:t xml:space="preserve">Entonces, los sujetos obligados, al estar constreñidos a la entrega de documentación que se encuentra en sus archivos (de elaboración previa a la presentación de la solicitud), </w:t>
      </w:r>
      <w:r w:rsidRPr="007E230E">
        <w:rPr>
          <w:rFonts w:ascii="Arial" w:eastAsia="Arial Unicode MS" w:hAnsi="Arial" w:cs="Arial"/>
          <w:b/>
          <w:bCs/>
          <w:sz w:val="24"/>
        </w:rPr>
        <w:t>no poseen el deber de realizar el procesamiento de la información para emitir documentos específicos para la atención de las solicitudes</w:t>
      </w:r>
      <w:r w:rsidRPr="007E230E">
        <w:rPr>
          <w:rFonts w:ascii="Arial" w:eastAsia="Arial Unicode MS" w:hAnsi="Arial" w:cs="Arial"/>
          <w:b/>
          <w:bCs/>
          <w:sz w:val="24"/>
          <w:vertAlign w:val="superscript"/>
        </w:rPr>
        <w:footnoteReference w:id="9"/>
      </w:r>
      <w:r w:rsidRPr="007E230E">
        <w:rPr>
          <w:rFonts w:ascii="Arial" w:eastAsia="Arial Unicode MS" w:hAnsi="Arial" w:cs="Arial"/>
          <w:b/>
          <w:bCs/>
          <w:sz w:val="24"/>
        </w:rPr>
        <w:t>.</w:t>
      </w:r>
    </w:p>
    <w:p w14:paraId="4806DA3B" w14:textId="77777777" w:rsidR="007E230E" w:rsidRPr="007E230E" w:rsidRDefault="007E230E" w:rsidP="007E230E">
      <w:pPr>
        <w:spacing w:after="0" w:line="360" w:lineRule="auto"/>
        <w:ind w:firstLine="709"/>
        <w:jc w:val="both"/>
        <w:rPr>
          <w:rFonts w:ascii="Arial" w:eastAsia="Arial Unicode MS" w:hAnsi="Arial" w:cs="Arial"/>
          <w:bCs/>
          <w:sz w:val="24"/>
        </w:rPr>
      </w:pPr>
    </w:p>
    <w:p w14:paraId="49EEE525" w14:textId="77777777" w:rsidR="007E230E" w:rsidRPr="007E230E" w:rsidRDefault="007E230E" w:rsidP="007E230E">
      <w:pPr>
        <w:spacing w:after="0" w:line="360" w:lineRule="auto"/>
        <w:ind w:firstLine="708"/>
        <w:jc w:val="both"/>
        <w:rPr>
          <w:rFonts w:ascii="Arial" w:hAnsi="Arial" w:cs="Arial"/>
          <w:sz w:val="24"/>
        </w:rPr>
      </w:pPr>
      <w:r w:rsidRPr="007E230E">
        <w:rPr>
          <w:rFonts w:ascii="Arial" w:hAnsi="Arial" w:cs="Arial"/>
          <w:sz w:val="24"/>
        </w:rPr>
        <w:t xml:space="preserve">Por su parte </w:t>
      </w:r>
      <w:r w:rsidRPr="007E230E">
        <w:rPr>
          <w:rFonts w:ascii="Arial" w:hAnsi="Arial" w:cs="Arial"/>
          <w:b/>
          <w:sz w:val="24"/>
        </w:rPr>
        <w:t>el derecho de petición</w:t>
      </w:r>
      <w:r w:rsidRPr="007E230E">
        <w:rPr>
          <w:rFonts w:ascii="Arial" w:hAnsi="Arial" w:cs="Arial"/>
          <w:sz w:val="24"/>
        </w:rPr>
        <w:t xml:space="preserve">, </w:t>
      </w:r>
      <w:r w:rsidRPr="007E230E">
        <w:rPr>
          <w:rFonts w:ascii="Arial" w:hAnsi="Arial" w:cs="Arial"/>
          <w:sz w:val="24"/>
          <w:u w:val="single"/>
        </w:rPr>
        <w:t>es aquel que tiene toda persona, para solicitar a las autoridades administrativas, cualquier cuestión de su interés personal que afecte su esfera</w:t>
      </w:r>
      <w:r w:rsidRPr="007E230E">
        <w:rPr>
          <w:rFonts w:ascii="Arial" w:hAnsi="Arial" w:cs="Arial"/>
          <w:sz w:val="24"/>
        </w:rPr>
        <w:t xml:space="preserve">, </w:t>
      </w:r>
      <w:r w:rsidRPr="007E230E">
        <w:rPr>
          <w:rFonts w:ascii="Arial" w:hAnsi="Arial" w:cs="Arial"/>
          <w:b/>
          <w:sz w:val="24"/>
        </w:rPr>
        <w:t>lo cual obliga a la entidad responsable a generar un documento para efecto de dar contestación al particular,</w:t>
      </w:r>
      <w:r w:rsidRPr="007E230E">
        <w:rPr>
          <w:rFonts w:ascii="Arial" w:hAnsi="Arial" w:cs="Arial"/>
          <w:sz w:val="24"/>
        </w:rPr>
        <w:t xml:space="preserve"> ya que “su finalidad no es propiamente resolver sobre el suministro de información pública tangible y con soporte documental, sino que su exigencia es responder por escrito, es decir, generar una respuesta razonada y legal a los planteamientos de quien ejerce su derecho. </w:t>
      </w:r>
    </w:p>
    <w:p w14:paraId="6CD9A2DE" w14:textId="77777777" w:rsidR="007E230E" w:rsidRPr="007E230E" w:rsidRDefault="007E230E" w:rsidP="007E230E">
      <w:pPr>
        <w:pStyle w:val="Sinespaciado"/>
        <w:rPr>
          <w:rFonts w:ascii="Arial" w:hAnsi="Arial" w:cs="Arial"/>
          <w:sz w:val="24"/>
        </w:rPr>
      </w:pPr>
    </w:p>
    <w:p w14:paraId="744A0419" w14:textId="77777777" w:rsidR="007E230E" w:rsidRPr="007E230E" w:rsidRDefault="007E230E" w:rsidP="007E230E">
      <w:pPr>
        <w:spacing w:after="0" w:line="360" w:lineRule="auto"/>
        <w:ind w:firstLine="708"/>
        <w:jc w:val="both"/>
        <w:rPr>
          <w:rFonts w:ascii="Arial" w:hAnsi="Arial" w:cs="Arial"/>
          <w:sz w:val="24"/>
        </w:rPr>
      </w:pPr>
      <w:r w:rsidRPr="007E230E">
        <w:rPr>
          <w:rFonts w:ascii="Arial" w:hAnsi="Arial" w:cs="Arial"/>
          <w:sz w:val="24"/>
        </w:rPr>
        <w:t>En otras palabras, su misión es mantener un vínculo de comunicación entre el gobernante y el gobernado, con el objeto de que éste último se haga escuchar por el primero sobre cualesquiera que sean sus inquietudes y recibir atención puntual a sus problemáticas”.</w:t>
      </w:r>
      <w:r w:rsidRPr="007E230E">
        <w:rPr>
          <w:rFonts w:ascii="Arial" w:hAnsi="Arial" w:cs="Arial"/>
          <w:sz w:val="24"/>
          <w:vertAlign w:val="superscript"/>
        </w:rPr>
        <w:footnoteReference w:id="10"/>
      </w:r>
      <w:r w:rsidRPr="007E230E">
        <w:rPr>
          <w:rFonts w:ascii="Arial" w:hAnsi="Arial" w:cs="Arial"/>
          <w:sz w:val="24"/>
        </w:rPr>
        <w:t xml:space="preserve"> </w:t>
      </w:r>
    </w:p>
    <w:p w14:paraId="568C312F" w14:textId="77777777" w:rsidR="007E230E" w:rsidRPr="007E230E" w:rsidRDefault="007E230E" w:rsidP="007E230E">
      <w:pPr>
        <w:pStyle w:val="Sinespaciado"/>
        <w:rPr>
          <w:rFonts w:ascii="Arial" w:hAnsi="Arial" w:cs="Arial"/>
          <w:sz w:val="24"/>
        </w:rPr>
      </w:pPr>
    </w:p>
    <w:p w14:paraId="5B47CCE3" w14:textId="77777777" w:rsidR="007E230E" w:rsidRPr="007E230E" w:rsidRDefault="007E230E" w:rsidP="007E230E">
      <w:pPr>
        <w:spacing w:after="0" w:line="360" w:lineRule="auto"/>
        <w:ind w:firstLine="708"/>
        <w:jc w:val="both"/>
        <w:rPr>
          <w:rFonts w:ascii="Arial" w:hAnsi="Arial" w:cs="Arial"/>
          <w:sz w:val="24"/>
        </w:rPr>
      </w:pPr>
      <w:r w:rsidRPr="007E230E">
        <w:rPr>
          <w:rFonts w:ascii="Arial" w:hAnsi="Arial" w:cs="Arial"/>
          <w:sz w:val="24"/>
        </w:rPr>
        <w:t xml:space="preserve">Así, su ejercicio por el particular y la correlativa obligación de la autoridad de producir una respuesta, se caracterizan por los elementos siguientes: </w:t>
      </w:r>
    </w:p>
    <w:p w14:paraId="6C8C011F" w14:textId="77777777" w:rsidR="007E230E" w:rsidRPr="007E230E" w:rsidRDefault="007E230E" w:rsidP="007E230E">
      <w:pPr>
        <w:pStyle w:val="Sinespaciado"/>
        <w:rPr>
          <w:rFonts w:ascii="Arial" w:hAnsi="Arial" w:cs="Arial"/>
          <w:sz w:val="24"/>
        </w:rPr>
      </w:pPr>
    </w:p>
    <w:p w14:paraId="5213E83D" w14:textId="77777777" w:rsidR="007E230E" w:rsidRPr="007E230E" w:rsidRDefault="007E230E" w:rsidP="007E230E">
      <w:pPr>
        <w:spacing w:after="0" w:line="360" w:lineRule="auto"/>
        <w:ind w:firstLine="708"/>
        <w:jc w:val="both"/>
        <w:rPr>
          <w:rFonts w:ascii="Arial" w:hAnsi="Arial" w:cs="Arial"/>
          <w:sz w:val="24"/>
        </w:rPr>
      </w:pPr>
      <w:r w:rsidRPr="007E230E">
        <w:rPr>
          <w:rFonts w:ascii="Arial" w:hAnsi="Arial" w:cs="Arial"/>
          <w:b/>
          <w:sz w:val="24"/>
        </w:rPr>
        <w:lastRenderedPageBreak/>
        <w:t>A.</w:t>
      </w:r>
      <w:r w:rsidRPr="007E230E">
        <w:rPr>
          <w:rFonts w:ascii="Arial" w:hAnsi="Arial" w:cs="Arial"/>
          <w:sz w:val="24"/>
        </w:rPr>
        <w:t xml:space="preserve"> La petición: debe formularse de manera pacífica y respetuosa, dirigirse a una autoridad y recabarse la constancia de que fue entregada; además de que el peticionario ha de proporcionar el domicilio para recibir la respuesta. </w:t>
      </w:r>
    </w:p>
    <w:p w14:paraId="60C14E3D" w14:textId="77777777" w:rsidR="007E230E" w:rsidRPr="007E230E" w:rsidRDefault="007E230E" w:rsidP="007E230E">
      <w:pPr>
        <w:pStyle w:val="Sinespaciado"/>
        <w:rPr>
          <w:rFonts w:ascii="Arial" w:hAnsi="Arial" w:cs="Arial"/>
          <w:sz w:val="24"/>
        </w:rPr>
      </w:pPr>
    </w:p>
    <w:p w14:paraId="72E37171" w14:textId="77777777" w:rsidR="007E230E" w:rsidRPr="007E230E" w:rsidRDefault="007E230E" w:rsidP="007E230E">
      <w:pPr>
        <w:spacing w:after="0" w:line="360" w:lineRule="auto"/>
        <w:ind w:firstLine="708"/>
        <w:jc w:val="both"/>
        <w:rPr>
          <w:rFonts w:ascii="Arial" w:hAnsi="Arial" w:cs="Arial"/>
          <w:sz w:val="24"/>
        </w:rPr>
      </w:pPr>
      <w:r w:rsidRPr="007E230E">
        <w:rPr>
          <w:rFonts w:ascii="Arial" w:hAnsi="Arial" w:cs="Arial"/>
          <w:b/>
          <w:sz w:val="24"/>
        </w:rPr>
        <w:t>B.</w:t>
      </w:r>
      <w:r w:rsidRPr="007E230E">
        <w:rPr>
          <w:rFonts w:ascii="Arial" w:hAnsi="Arial" w:cs="Arial"/>
          <w:sz w:val="24"/>
        </w:rPr>
        <w:t xml:space="preserve"> La respuesta: la autoridad debe emitir un acuerdo en breve término, entendiéndose por éste el que racionalmente se requiera para estudiar la petición y acordarla, que tendrá que ser congruente con la petición y la autoridad debe notificar el acuerdo recaído a la petición en forma personal al gobernado en el domicilio que señaló para tales efectos, sin que exista obligación de resolver en determinado sentido, esto es, el ejercicio del derecho de petición no constriñe a la autoridad ante quien se formuló, a que provea de conformidad lo solicitado por el promovente, sino que está en libertad de resolver de conformidad con los ordenamientos que resulten aplicables al caso, y la respuesta o trámite que se dé a la petición debe ser comunicada precisamente por la autoridad ante quien se ejercitó el derecho, y no por otra diversa</w:t>
      </w:r>
      <w:r w:rsidRPr="007E230E">
        <w:rPr>
          <w:rStyle w:val="Refdenotaalpie"/>
          <w:rFonts w:ascii="Arial" w:hAnsi="Arial" w:cs="Arial"/>
          <w:sz w:val="24"/>
        </w:rPr>
        <w:footnoteReference w:id="11"/>
      </w:r>
      <w:r w:rsidRPr="007E230E">
        <w:rPr>
          <w:rFonts w:ascii="Arial" w:hAnsi="Arial" w:cs="Arial"/>
          <w:sz w:val="24"/>
        </w:rPr>
        <w:t>.</w:t>
      </w:r>
    </w:p>
    <w:p w14:paraId="1A8402D9" w14:textId="77777777" w:rsidR="007E230E" w:rsidRPr="007E230E" w:rsidRDefault="007E230E" w:rsidP="007E230E">
      <w:pPr>
        <w:spacing w:after="0" w:line="360" w:lineRule="auto"/>
        <w:jc w:val="both"/>
        <w:rPr>
          <w:rFonts w:ascii="Arial" w:hAnsi="Arial" w:cs="Arial"/>
          <w:sz w:val="24"/>
        </w:rPr>
      </w:pPr>
    </w:p>
    <w:p w14:paraId="556E0FFA" w14:textId="2B4EA967" w:rsidR="007E230E" w:rsidRPr="007E230E" w:rsidRDefault="007E230E" w:rsidP="007E230E">
      <w:pPr>
        <w:spacing w:after="0" w:line="360" w:lineRule="auto"/>
        <w:ind w:firstLine="708"/>
        <w:jc w:val="both"/>
        <w:rPr>
          <w:rFonts w:ascii="Arial" w:hAnsi="Arial" w:cs="Arial"/>
          <w:sz w:val="24"/>
        </w:rPr>
      </w:pPr>
      <w:r w:rsidRPr="007E230E">
        <w:rPr>
          <w:rFonts w:ascii="Arial" w:hAnsi="Arial" w:cs="Arial"/>
          <w:sz w:val="24"/>
        </w:rPr>
        <w:t>Ahora bien, en el punto en estudio, tal y como se desprende de la</w:t>
      </w:r>
      <w:r>
        <w:rPr>
          <w:rFonts w:ascii="Arial" w:hAnsi="Arial" w:cs="Arial"/>
          <w:sz w:val="24"/>
        </w:rPr>
        <w:t xml:space="preserve"> porción de la</w:t>
      </w:r>
      <w:r w:rsidRPr="007E230E">
        <w:rPr>
          <w:rFonts w:ascii="Arial" w:hAnsi="Arial" w:cs="Arial"/>
          <w:sz w:val="24"/>
        </w:rPr>
        <w:t xml:space="preserve"> solicitud de información de folio </w:t>
      </w:r>
      <w:r>
        <w:rPr>
          <w:rFonts w:ascii="Arial" w:hAnsi="Arial" w:cs="Arial"/>
          <w:color w:val="FF0000"/>
          <w:sz w:val="24"/>
        </w:rPr>
        <w:t>240477626000121</w:t>
      </w:r>
      <w:r w:rsidRPr="007E230E">
        <w:rPr>
          <w:rFonts w:ascii="Arial" w:hAnsi="Arial" w:cs="Arial"/>
          <w:sz w:val="24"/>
        </w:rPr>
        <w:t xml:space="preserve">, </w:t>
      </w:r>
      <w:r w:rsidRPr="007E230E">
        <w:rPr>
          <w:rFonts w:ascii="Arial" w:hAnsi="Arial" w:cs="Arial"/>
          <w:sz w:val="24"/>
          <w:u w:val="single"/>
        </w:rPr>
        <w:t>la ahora parte recurrente formula su solicitud en relación al procesamiento de información presuntamente poseída por el sujeto obligado</w:t>
      </w:r>
      <w:r w:rsidRPr="007E230E">
        <w:rPr>
          <w:rFonts w:ascii="Arial" w:hAnsi="Arial" w:cs="Arial"/>
          <w:sz w:val="24"/>
        </w:rPr>
        <w:t xml:space="preserve">, </w:t>
      </w:r>
      <w:r w:rsidRPr="007E230E">
        <w:rPr>
          <w:rFonts w:ascii="Arial" w:hAnsi="Arial" w:cs="Arial"/>
          <w:b/>
          <w:sz w:val="24"/>
        </w:rPr>
        <w:t>de manera que le otorgue al solicitante a través de un informe</w:t>
      </w:r>
      <w:r w:rsidRPr="007E230E">
        <w:rPr>
          <w:rFonts w:ascii="Arial" w:hAnsi="Arial" w:cs="Arial"/>
          <w:sz w:val="24"/>
        </w:rPr>
        <w:t>, el procesamiento de datos informativos que pudiera poseer el sujeto obligado, así como la formulación de un pronunciamiento de circunstancias de hecho y de derecho; a fin de satisfacer la información solicitada conforme al interés del solicitante.</w:t>
      </w:r>
    </w:p>
    <w:p w14:paraId="7A67DF28" w14:textId="77777777" w:rsidR="007E230E" w:rsidRPr="007E230E" w:rsidRDefault="007E230E" w:rsidP="007E230E">
      <w:pPr>
        <w:pStyle w:val="Sinespaciado"/>
        <w:rPr>
          <w:rFonts w:ascii="Arial" w:hAnsi="Arial" w:cs="Arial"/>
          <w:sz w:val="24"/>
        </w:rPr>
      </w:pPr>
    </w:p>
    <w:p w14:paraId="7DE8EC9A" w14:textId="77777777" w:rsidR="007E230E" w:rsidRPr="007E230E" w:rsidRDefault="007E230E" w:rsidP="007E230E">
      <w:pPr>
        <w:spacing w:after="0" w:line="360" w:lineRule="auto"/>
        <w:ind w:firstLine="709"/>
        <w:jc w:val="both"/>
        <w:rPr>
          <w:rFonts w:ascii="Arial" w:eastAsia="Arial Unicode MS" w:hAnsi="Arial" w:cs="Arial"/>
          <w:bCs/>
          <w:sz w:val="24"/>
        </w:rPr>
      </w:pPr>
      <w:r w:rsidRPr="007E230E">
        <w:rPr>
          <w:rFonts w:ascii="Arial" w:eastAsia="Arial Unicode MS" w:hAnsi="Arial" w:cs="Arial"/>
          <w:bCs/>
          <w:sz w:val="24"/>
        </w:rPr>
        <w:t>Al respecto, es de recordarse que, el derecho de acceso a la información pública, no obstante que posee como pretensión la participación ciudadana en la evaluación del ejercicio de la función pública, así como la rendición de cuentas y el combate a la corrupción, no resulta en un derecho absoluto, por medio del cual, se le deba otorgar una respuesta que satisfaga las características precisadas al arbitrio del solicitante.</w:t>
      </w:r>
    </w:p>
    <w:p w14:paraId="6BC9BF83" w14:textId="77777777" w:rsidR="007E230E" w:rsidRPr="007E230E" w:rsidRDefault="007E230E" w:rsidP="007E230E">
      <w:pPr>
        <w:pStyle w:val="Sinespaciado"/>
        <w:rPr>
          <w:rFonts w:ascii="Arial" w:eastAsia="Arial Unicode MS" w:hAnsi="Arial" w:cs="Arial"/>
          <w:sz w:val="24"/>
        </w:rPr>
      </w:pPr>
    </w:p>
    <w:p w14:paraId="35C4F043" w14:textId="77777777" w:rsidR="007E230E" w:rsidRPr="007E230E" w:rsidRDefault="007E230E" w:rsidP="007E230E">
      <w:pPr>
        <w:spacing w:after="0" w:line="360" w:lineRule="auto"/>
        <w:ind w:firstLine="709"/>
        <w:jc w:val="both"/>
        <w:rPr>
          <w:rFonts w:ascii="Arial" w:eastAsia="Arial Unicode MS" w:hAnsi="Arial" w:cs="Arial"/>
          <w:bCs/>
          <w:sz w:val="24"/>
        </w:rPr>
      </w:pPr>
      <w:r w:rsidRPr="007E230E">
        <w:rPr>
          <w:rFonts w:ascii="Arial" w:eastAsia="Arial Unicode MS" w:hAnsi="Arial" w:cs="Arial"/>
          <w:bCs/>
          <w:sz w:val="24"/>
        </w:rPr>
        <w:lastRenderedPageBreak/>
        <w:t xml:space="preserve">Se dice lo anterior pues, como se precisó a supra líneas, el derecho de acceso a la información se hace efectivo con la presentación de la solicitud de acceso a la información pública, a través de la cual se requiere de un sujeto obligado, </w:t>
      </w:r>
      <w:r w:rsidRPr="007E230E">
        <w:rPr>
          <w:rFonts w:ascii="Arial" w:eastAsia="Arial Unicode MS" w:hAnsi="Arial" w:cs="Arial"/>
          <w:bCs/>
          <w:sz w:val="24"/>
          <w:u w:val="single"/>
        </w:rPr>
        <w:t>documentación específica, identificada o identificable</w:t>
      </w:r>
      <w:r w:rsidRPr="007E230E">
        <w:rPr>
          <w:rFonts w:ascii="Arial" w:eastAsia="Arial Unicode MS" w:hAnsi="Arial" w:cs="Arial"/>
          <w:bCs/>
          <w:sz w:val="24"/>
        </w:rPr>
        <w:t>.</w:t>
      </w:r>
    </w:p>
    <w:p w14:paraId="5F4214ED" w14:textId="77777777" w:rsidR="007E230E" w:rsidRPr="007E230E" w:rsidRDefault="007E230E" w:rsidP="007E230E">
      <w:pPr>
        <w:pStyle w:val="Sinespaciado"/>
        <w:rPr>
          <w:rFonts w:ascii="Arial" w:eastAsia="Arial Unicode MS" w:hAnsi="Arial" w:cs="Arial"/>
          <w:sz w:val="24"/>
        </w:rPr>
      </w:pPr>
    </w:p>
    <w:p w14:paraId="0529B918" w14:textId="77777777" w:rsidR="007E230E" w:rsidRPr="007E230E" w:rsidRDefault="007E230E" w:rsidP="007E230E">
      <w:pPr>
        <w:spacing w:after="0" w:line="360" w:lineRule="auto"/>
        <w:ind w:firstLine="709"/>
        <w:jc w:val="both"/>
        <w:rPr>
          <w:rFonts w:ascii="Arial" w:eastAsia="Arial Unicode MS" w:hAnsi="Arial" w:cs="Arial"/>
          <w:bCs/>
          <w:sz w:val="24"/>
        </w:rPr>
      </w:pPr>
      <w:r w:rsidRPr="007E230E">
        <w:rPr>
          <w:rFonts w:ascii="Arial" w:eastAsia="Arial Unicode MS" w:hAnsi="Arial" w:cs="Arial"/>
          <w:bCs/>
          <w:sz w:val="24"/>
        </w:rPr>
        <w:t xml:space="preserve">Es decir, el requerir del sujeto obligado la emisión de un documento específico, resulta en </w:t>
      </w:r>
      <w:r w:rsidRPr="007E230E">
        <w:rPr>
          <w:rFonts w:ascii="Arial" w:eastAsia="Arial Unicode MS" w:hAnsi="Arial" w:cs="Arial"/>
          <w:b/>
          <w:bCs/>
          <w:sz w:val="24"/>
        </w:rPr>
        <w:t>la pretensión de la elaboración de un pronunciamiento específico, respecto de diversas circunstancias de hecho y de derecho</w:t>
      </w:r>
      <w:r w:rsidRPr="007E230E">
        <w:rPr>
          <w:rFonts w:ascii="Arial" w:eastAsia="Arial Unicode MS" w:hAnsi="Arial" w:cs="Arial"/>
          <w:bCs/>
          <w:sz w:val="24"/>
        </w:rPr>
        <w:t>; sin que dicha circunstancia resulte en el efectivo ejercicio del derecho de acceso a la información pública, tal como lo prevé el segundo párrafo del artículo 60</w:t>
      </w:r>
      <w:r w:rsidRPr="007E230E">
        <w:rPr>
          <w:rStyle w:val="Refdenotaalpie"/>
          <w:rFonts w:ascii="Arial" w:eastAsia="Arial Unicode MS" w:hAnsi="Arial" w:cs="Arial"/>
          <w:bCs/>
          <w:sz w:val="24"/>
        </w:rPr>
        <w:footnoteReference w:id="12"/>
      </w:r>
      <w:r w:rsidRPr="007E230E">
        <w:rPr>
          <w:rFonts w:ascii="Arial" w:eastAsia="Arial Unicode MS" w:hAnsi="Arial" w:cs="Arial"/>
          <w:bCs/>
          <w:sz w:val="24"/>
        </w:rPr>
        <w:t xml:space="preserve"> de la Ley de Transparencia y Acceso a la Información Pública.</w:t>
      </w:r>
    </w:p>
    <w:p w14:paraId="2CAE7DE6" w14:textId="77777777" w:rsidR="007E230E" w:rsidRPr="007E230E" w:rsidRDefault="007E230E" w:rsidP="007E230E">
      <w:pPr>
        <w:spacing w:after="0" w:line="360" w:lineRule="auto"/>
        <w:ind w:right="49" w:firstLine="709"/>
        <w:jc w:val="both"/>
        <w:rPr>
          <w:rFonts w:ascii="Arial" w:eastAsia="Arial Unicode MS" w:hAnsi="Arial" w:cs="Arial"/>
          <w:bCs/>
          <w:sz w:val="24"/>
        </w:rPr>
      </w:pPr>
    </w:p>
    <w:p w14:paraId="3D20B287" w14:textId="77777777" w:rsidR="007E230E" w:rsidRPr="007E230E" w:rsidRDefault="007E230E" w:rsidP="007E230E">
      <w:pPr>
        <w:spacing w:after="0" w:line="360" w:lineRule="auto"/>
        <w:ind w:right="49" w:firstLine="709"/>
        <w:jc w:val="both"/>
        <w:rPr>
          <w:rFonts w:ascii="Arial" w:eastAsia="Arial Unicode MS" w:hAnsi="Arial" w:cs="Arial"/>
          <w:bCs/>
          <w:sz w:val="24"/>
        </w:rPr>
      </w:pPr>
      <w:r w:rsidRPr="007E230E">
        <w:rPr>
          <w:rFonts w:ascii="Arial" w:eastAsia="Arial Unicode MS" w:hAnsi="Arial" w:cs="Arial"/>
          <w:bCs/>
          <w:sz w:val="24"/>
        </w:rPr>
        <w:t xml:space="preserve">Por tanto, lo requerido por el particular, al tratarse del procesamiento de datos en posesión del sujeto obligado, así como de la emisión de un documento con el cual se plasme el resultado de dicho procesamiento, permite concluir que la petición formulada a una autoridad a partir de una encuentra su protección en el artículo 8o. constitucional. </w:t>
      </w:r>
    </w:p>
    <w:p w14:paraId="2A6DB3F2" w14:textId="77777777" w:rsidR="007E230E" w:rsidRPr="007E230E" w:rsidRDefault="007E230E" w:rsidP="007E230E">
      <w:pPr>
        <w:pStyle w:val="Sinespaciado"/>
        <w:rPr>
          <w:rFonts w:ascii="Arial" w:eastAsia="Arial Unicode MS" w:hAnsi="Arial" w:cs="Arial"/>
          <w:sz w:val="24"/>
        </w:rPr>
      </w:pPr>
    </w:p>
    <w:p w14:paraId="4D9D08A8" w14:textId="77777777" w:rsidR="007E230E" w:rsidRPr="007E230E" w:rsidRDefault="007E230E" w:rsidP="007E230E">
      <w:pPr>
        <w:spacing w:after="0" w:line="360" w:lineRule="auto"/>
        <w:ind w:right="49" w:firstLine="709"/>
        <w:jc w:val="both"/>
        <w:rPr>
          <w:rFonts w:ascii="Arial" w:eastAsia="Arial Unicode MS" w:hAnsi="Arial" w:cs="Arial"/>
          <w:bCs/>
          <w:sz w:val="24"/>
        </w:rPr>
      </w:pPr>
      <w:r w:rsidRPr="007E230E">
        <w:rPr>
          <w:rFonts w:ascii="Arial" w:eastAsia="Arial Unicode MS" w:hAnsi="Arial" w:cs="Arial"/>
          <w:bCs/>
          <w:sz w:val="24"/>
        </w:rPr>
        <w:t>De lo anterior, se advierte que, si bien es cierto, en ambos derechos se busca información, estos tienen naturaleza distinta, se ejercen ante diferentes entes, no son reconocidos en el mismo artículo Constitucional y, lo más importante, el efecto jurídico que deriva de su ejercicio no es similar.</w:t>
      </w:r>
    </w:p>
    <w:p w14:paraId="1C61E249" w14:textId="77777777" w:rsidR="007E230E" w:rsidRPr="007E230E" w:rsidRDefault="007E230E" w:rsidP="007E230E">
      <w:pPr>
        <w:pStyle w:val="Sinespaciado"/>
        <w:rPr>
          <w:rFonts w:ascii="Arial" w:eastAsia="Arial Unicode MS" w:hAnsi="Arial" w:cs="Arial"/>
          <w:sz w:val="24"/>
        </w:rPr>
      </w:pPr>
    </w:p>
    <w:p w14:paraId="7232C868" w14:textId="77777777" w:rsidR="007E230E" w:rsidRPr="007E230E" w:rsidRDefault="007E230E" w:rsidP="007E230E">
      <w:pPr>
        <w:spacing w:after="0" w:line="360" w:lineRule="auto"/>
        <w:ind w:right="49" w:firstLine="709"/>
        <w:jc w:val="both"/>
        <w:rPr>
          <w:rFonts w:ascii="Arial" w:eastAsia="Arial Unicode MS" w:hAnsi="Arial" w:cs="Arial"/>
          <w:bCs/>
          <w:sz w:val="24"/>
        </w:rPr>
      </w:pPr>
      <w:r w:rsidRPr="007E230E">
        <w:rPr>
          <w:rFonts w:ascii="Arial" w:eastAsia="Arial Unicode MS" w:hAnsi="Arial" w:cs="Arial"/>
          <w:bCs/>
          <w:sz w:val="24"/>
        </w:rPr>
        <w:t>La Suprema Corte de Justicia de la Nación en la jurisprudencia I.4o.A. J/954</w:t>
      </w:r>
      <w:r w:rsidRPr="007E230E">
        <w:rPr>
          <w:rStyle w:val="Refdenotaalpie"/>
          <w:rFonts w:ascii="Arial" w:eastAsia="Arial Unicode MS" w:hAnsi="Arial" w:cs="Arial"/>
          <w:bCs/>
          <w:sz w:val="24"/>
        </w:rPr>
        <w:footnoteReference w:id="13"/>
      </w:r>
      <w:r w:rsidRPr="007E230E">
        <w:rPr>
          <w:rFonts w:ascii="Arial" w:eastAsia="Arial Unicode MS" w:hAnsi="Arial" w:cs="Arial"/>
          <w:bCs/>
          <w:sz w:val="24"/>
        </w:rPr>
        <w:t>, dice que los derechos de acceso a la información y de petición, reconocidos en tratados internacionales y leyes reglamentarias se encuentran vinculados y relacionados en la medida que garantizan a los gobernados el derecho de que se les dé respuesta a sus peticiones por escrito y en breve término, con información completa, veraz y oportuna de que disponga o razonablemente deba disponer la autoridad, lo que constituye un derecho fundamental tanto de los individuos como de la sociedad.</w:t>
      </w:r>
    </w:p>
    <w:p w14:paraId="213F3F56" w14:textId="77777777" w:rsidR="007E230E" w:rsidRPr="007E230E" w:rsidRDefault="007E230E" w:rsidP="007E230E">
      <w:pPr>
        <w:pStyle w:val="Sinespaciado"/>
        <w:rPr>
          <w:rFonts w:ascii="Arial" w:eastAsia="Arial Unicode MS" w:hAnsi="Arial" w:cs="Arial"/>
          <w:sz w:val="24"/>
        </w:rPr>
      </w:pPr>
    </w:p>
    <w:p w14:paraId="126D7BF8" w14:textId="77777777" w:rsidR="007E230E" w:rsidRPr="007E230E" w:rsidRDefault="007E230E" w:rsidP="007E230E">
      <w:pPr>
        <w:spacing w:after="0" w:line="360" w:lineRule="auto"/>
        <w:ind w:right="49" w:firstLine="709"/>
        <w:jc w:val="both"/>
        <w:rPr>
          <w:rFonts w:ascii="Arial" w:eastAsia="Arial Unicode MS" w:hAnsi="Arial" w:cs="Arial"/>
          <w:bCs/>
          <w:sz w:val="24"/>
        </w:rPr>
      </w:pPr>
      <w:r w:rsidRPr="007E230E">
        <w:rPr>
          <w:rFonts w:ascii="Arial" w:eastAsia="Arial Unicode MS" w:hAnsi="Arial" w:cs="Arial"/>
          <w:bCs/>
          <w:sz w:val="24"/>
        </w:rPr>
        <w:lastRenderedPageBreak/>
        <w:t>En este sentido, la Suprema Corte encuentra en la generalidad, una delicada vinculación entre ambos derechos, pero que no se mantiene en los efectos de la respuesta, es decir, si bien es cierto en ambas prerrogativas se otorga una respuesta, también lo es, que los efectos de ésta difieren de manera sustancial.</w:t>
      </w:r>
    </w:p>
    <w:p w14:paraId="0D3995A4" w14:textId="77777777" w:rsidR="007E230E" w:rsidRPr="007E230E" w:rsidRDefault="007E230E" w:rsidP="007E230E">
      <w:pPr>
        <w:pStyle w:val="Sinespaciado"/>
        <w:rPr>
          <w:rFonts w:ascii="Arial" w:eastAsia="Arial Unicode MS" w:hAnsi="Arial" w:cs="Arial"/>
          <w:sz w:val="24"/>
        </w:rPr>
      </w:pPr>
    </w:p>
    <w:p w14:paraId="752E5F0F" w14:textId="77777777" w:rsidR="007E230E" w:rsidRPr="007E230E" w:rsidRDefault="007E230E" w:rsidP="007E230E">
      <w:pPr>
        <w:spacing w:after="0" w:line="360" w:lineRule="auto"/>
        <w:ind w:right="49" w:firstLine="709"/>
        <w:jc w:val="both"/>
        <w:rPr>
          <w:rFonts w:ascii="Arial" w:eastAsia="Arial Unicode MS" w:hAnsi="Arial" w:cs="Arial"/>
          <w:bCs/>
          <w:sz w:val="24"/>
        </w:rPr>
      </w:pPr>
      <w:r w:rsidRPr="007E230E">
        <w:rPr>
          <w:rFonts w:ascii="Arial" w:eastAsia="Arial Unicode MS" w:hAnsi="Arial" w:cs="Arial"/>
          <w:bCs/>
          <w:sz w:val="24"/>
        </w:rPr>
        <w:t>A través de solicitudes de acceso a la información siempre serán entregados archivos ya creados por aquellos entes que manejan recursos públicos o ejercen actos de autoridad; algo preponderante, es que para dar contestación (a través del derecho de acceso a la información) no se está obligado a crear respuestas ad hoc a lo solicitado</w:t>
      </w:r>
      <w:r w:rsidRPr="007E230E">
        <w:rPr>
          <w:rStyle w:val="Refdenotaalpie"/>
          <w:rFonts w:ascii="Arial" w:eastAsia="Arial Unicode MS" w:hAnsi="Arial" w:cs="Arial"/>
          <w:bCs/>
          <w:sz w:val="24"/>
        </w:rPr>
        <w:footnoteReference w:id="14"/>
      </w:r>
      <w:r w:rsidRPr="007E230E">
        <w:rPr>
          <w:rFonts w:ascii="Arial" w:eastAsia="Arial Unicode MS" w:hAnsi="Arial" w:cs="Arial"/>
          <w:bCs/>
          <w:sz w:val="24"/>
        </w:rPr>
        <w:t>.</w:t>
      </w:r>
    </w:p>
    <w:p w14:paraId="0F01C248" w14:textId="77777777" w:rsidR="007E230E" w:rsidRPr="007E230E" w:rsidRDefault="007E230E" w:rsidP="007E230E">
      <w:pPr>
        <w:spacing w:after="0" w:line="360" w:lineRule="auto"/>
        <w:ind w:right="49" w:firstLine="709"/>
        <w:jc w:val="both"/>
        <w:rPr>
          <w:rFonts w:ascii="Arial" w:eastAsia="Arial Unicode MS" w:hAnsi="Arial" w:cs="Arial"/>
          <w:bCs/>
          <w:sz w:val="24"/>
        </w:rPr>
      </w:pPr>
    </w:p>
    <w:p w14:paraId="5186F323" w14:textId="77777777" w:rsidR="007E230E" w:rsidRPr="007E230E" w:rsidRDefault="007E230E" w:rsidP="007E230E">
      <w:pPr>
        <w:spacing w:after="0" w:line="360" w:lineRule="auto"/>
        <w:ind w:right="49" w:firstLine="709"/>
        <w:jc w:val="both"/>
        <w:rPr>
          <w:rFonts w:ascii="Arial" w:eastAsia="Arial Unicode MS" w:hAnsi="Arial" w:cs="Arial"/>
          <w:bCs/>
          <w:sz w:val="24"/>
        </w:rPr>
      </w:pPr>
      <w:r w:rsidRPr="007E230E">
        <w:rPr>
          <w:rFonts w:ascii="Arial" w:eastAsia="Arial Unicode MS" w:hAnsi="Arial" w:cs="Arial"/>
          <w:bCs/>
          <w:sz w:val="24"/>
        </w:rPr>
        <w:t>Caso contrario, cuando se presenta una petición, implica una circunstancia en la que se justifique el accionar de la autoridad de uno u otro modo; y, no propiamente requiere el acceso a documentos en posesión del ente obligado, sino que sean generados para satisfacer su pretensión; y ello, es materia del artículo 8° constitucional es decir, que la responsable emita un pronunciamiento respecto de las evaluaciones realizadas hasta una fecha futura cierta, circunstancia que se robustece con el criterio jurídico de la Primera Sala de la Suprema Corte de Justicia de la Nación en la Tesis de Jurisprudencia:</w:t>
      </w:r>
      <w:r w:rsidRPr="007E230E">
        <w:rPr>
          <w:rFonts w:ascii="Arial" w:eastAsia="Arial Unicode MS" w:hAnsi="Arial" w:cs="Arial"/>
          <w:b/>
          <w:bCs/>
          <w:sz w:val="24"/>
        </w:rPr>
        <w:t> </w:t>
      </w:r>
      <w:r w:rsidRPr="007E230E">
        <w:rPr>
          <w:rFonts w:ascii="Arial" w:eastAsia="Arial Unicode MS" w:hAnsi="Arial" w:cs="Arial"/>
          <w:bCs/>
          <w:i/>
          <w:sz w:val="24"/>
        </w:rPr>
        <w:t>1a./J. 10/2024 (11a.)</w:t>
      </w:r>
      <w:r w:rsidRPr="007E230E">
        <w:rPr>
          <w:rFonts w:ascii="Arial" w:eastAsia="Arial Unicode MS" w:hAnsi="Arial" w:cs="Arial"/>
          <w:bCs/>
          <w:sz w:val="24"/>
        </w:rPr>
        <w:t xml:space="preserve">, previamente señalado, por lo que se reitera que la petición de documentales que encuentran su génesis en actos futuros, por una parte no revisten el derecho de acceso a la información; y, por otra, se encuentra su protección en el artículo 8o. constitucional y no a través del presente Recurso de Revisión en materia de transparencia. </w:t>
      </w:r>
    </w:p>
    <w:p w14:paraId="675355B1" w14:textId="77777777" w:rsidR="007575C4" w:rsidRPr="007E230E" w:rsidRDefault="007575C4" w:rsidP="007E230E">
      <w:pPr>
        <w:spacing w:after="0" w:line="360" w:lineRule="auto"/>
        <w:ind w:firstLine="709"/>
        <w:jc w:val="both"/>
        <w:rPr>
          <w:rFonts w:ascii="Arial" w:eastAsia="Arial Unicode MS" w:hAnsi="Arial" w:cs="Arial"/>
          <w:b/>
          <w:sz w:val="24"/>
          <w:szCs w:val="24"/>
          <w:lang w:eastAsia="es-ES"/>
        </w:rPr>
      </w:pPr>
    </w:p>
    <w:p w14:paraId="21D39998" w14:textId="40AE8C5D" w:rsidR="007E230E" w:rsidRPr="007E230E" w:rsidRDefault="00C8192E" w:rsidP="007E230E">
      <w:pPr>
        <w:spacing w:after="0" w:line="360" w:lineRule="auto"/>
        <w:ind w:firstLine="709"/>
        <w:jc w:val="both"/>
        <w:rPr>
          <w:rFonts w:ascii="Arial" w:eastAsia="Arial Unicode MS" w:hAnsi="Arial" w:cs="Arial"/>
          <w:sz w:val="24"/>
        </w:rPr>
      </w:pPr>
      <w:r w:rsidRPr="007E230E">
        <w:rPr>
          <w:rFonts w:ascii="Arial" w:eastAsia="Arial Unicode MS" w:hAnsi="Arial" w:cs="Arial"/>
          <w:b/>
          <w:sz w:val="24"/>
          <w:szCs w:val="24"/>
          <w:lang w:eastAsia="es-ES"/>
        </w:rPr>
        <w:t xml:space="preserve">TERCERO. </w:t>
      </w:r>
      <w:r w:rsidR="007E230E">
        <w:rPr>
          <w:rFonts w:ascii="Arial" w:eastAsia="Arial Unicode MS" w:hAnsi="Arial" w:cs="Arial"/>
          <w:b/>
          <w:sz w:val="24"/>
          <w:szCs w:val="24"/>
          <w:lang w:eastAsia="es-ES"/>
        </w:rPr>
        <w:t xml:space="preserve">Sobreseimiento. </w:t>
      </w:r>
      <w:r w:rsidR="007E230E" w:rsidRPr="007E230E">
        <w:rPr>
          <w:rFonts w:ascii="Arial" w:eastAsia="Arial Unicode MS" w:hAnsi="Arial" w:cs="Arial"/>
          <w:sz w:val="24"/>
        </w:rPr>
        <w:t>Esta Comisión procede a realizar el estudio oficioso de las causales de sobreseimiento, por tratarse de una cuestión de orden público y de estudio preferente, atento a lo establecido por la Jurisprudencia que por analogía resulta aplicable y, que a la letra señala:</w:t>
      </w:r>
    </w:p>
    <w:p w14:paraId="4DB82580" w14:textId="77777777" w:rsidR="007E230E" w:rsidRPr="007E230E" w:rsidRDefault="007E230E" w:rsidP="007E230E">
      <w:pPr>
        <w:spacing w:after="0" w:line="360" w:lineRule="auto"/>
        <w:ind w:firstLine="709"/>
        <w:jc w:val="both"/>
        <w:rPr>
          <w:rFonts w:ascii="Arial" w:hAnsi="Arial" w:cs="Arial"/>
          <w:sz w:val="28"/>
        </w:rPr>
      </w:pPr>
    </w:p>
    <w:p w14:paraId="2C836BB4" w14:textId="77777777" w:rsidR="007E230E" w:rsidRPr="007E230E" w:rsidRDefault="007E230E" w:rsidP="007E230E">
      <w:pPr>
        <w:spacing w:after="0"/>
        <w:ind w:left="1134" w:right="1185"/>
        <w:jc w:val="both"/>
        <w:rPr>
          <w:rFonts w:ascii="Arial" w:hAnsi="Arial" w:cs="Arial"/>
          <w:szCs w:val="20"/>
          <w:lang w:val="es-ES_tradnl"/>
        </w:rPr>
      </w:pPr>
      <w:r w:rsidRPr="007E230E">
        <w:rPr>
          <w:rFonts w:ascii="Arial" w:hAnsi="Arial" w:cs="Arial"/>
          <w:b/>
          <w:szCs w:val="20"/>
        </w:rPr>
        <w:lastRenderedPageBreak/>
        <w:t xml:space="preserve">SOBRESEIMIENTO, EFECTOS DEL. </w:t>
      </w:r>
      <w:r w:rsidRPr="007E230E">
        <w:rPr>
          <w:rFonts w:ascii="Arial" w:hAnsi="Arial" w:cs="Arial"/>
          <w:szCs w:val="20"/>
        </w:rPr>
        <w:t>Por la naturaleza propia del sobreseimiento, es lógico que, cuando procede decretarlo, no se entre a estudiar los conceptos de violación de la demanda.</w:t>
      </w:r>
      <w:r w:rsidRPr="007E230E">
        <w:rPr>
          <w:rFonts w:ascii="Arial" w:hAnsi="Arial" w:cs="Arial"/>
          <w:szCs w:val="20"/>
          <w:vertAlign w:val="superscript"/>
          <w:lang w:val="es-ES_tradnl"/>
        </w:rPr>
        <w:footnoteReference w:id="15"/>
      </w:r>
    </w:p>
    <w:p w14:paraId="48C7A7D0" w14:textId="77777777" w:rsidR="007E230E" w:rsidRPr="007E230E" w:rsidRDefault="007E230E" w:rsidP="007E230E">
      <w:pPr>
        <w:spacing w:after="0"/>
        <w:ind w:left="1134" w:right="1185"/>
        <w:jc w:val="both"/>
        <w:rPr>
          <w:rFonts w:ascii="Arial" w:hAnsi="Arial" w:cs="Arial"/>
          <w:sz w:val="28"/>
        </w:rPr>
      </w:pPr>
    </w:p>
    <w:p w14:paraId="2E7DC515" w14:textId="77777777" w:rsidR="007E230E" w:rsidRPr="007E230E" w:rsidRDefault="007E230E" w:rsidP="007E230E">
      <w:pPr>
        <w:spacing w:after="0" w:line="360" w:lineRule="auto"/>
        <w:ind w:firstLine="709"/>
        <w:jc w:val="both"/>
        <w:rPr>
          <w:rFonts w:ascii="Arial" w:eastAsia="Arial Unicode MS" w:hAnsi="Arial" w:cs="Arial"/>
          <w:bCs/>
          <w:sz w:val="24"/>
        </w:rPr>
      </w:pPr>
      <w:r w:rsidRPr="007E230E">
        <w:rPr>
          <w:rFonts w:ascii="Arial" w:eastAsia="Arial Unicode MS" w:hAnsi="Arial" w:cs="Arial"/>
          <w:bCs/>
          <w:sz w:val="24"/>
        </w:rPr>
        <w:t>En el ámbito doctrinario, Rafael de Pina y Rafael de Pina Vara consideran al sobreseimiento el "acto en virtud del cual una autoridad judicial o administrativa da por terminado un proceso (civil o penal) o un expediente gubernativo con anterioridad al momento en que deba considerarse cerrado el ciclo de las actividades correspondientes al procedimiento de que se trate</w:t>
      </w:r>
      <w:r w:rsidRPr="007E230E">
        <w:rPr>
          <w:rStyle w:val="Refdenotaalpie"/>
          <w:rFonts w:ascii="Arial" w:eastAsia="Arial Unicode MS" w:hAnsi="Arial" w:cs="Arial"/>
          <w:bCs/>
          <w:sz w:val="24"/>
        </w:rPr>
        <w:footnoteReference w:id="16"/>
      </w:r>
      <w:r w:rsidRPr="007E230E">
        <w:rPr>
          <w:rFonts w:ascii="Arial" w:eastAsia="Arial Unicode MS" w:hAnsi="Arial" w:cs="Arial"/>
          <w:bCs/>
          <w:sz w:val="24"/>
        </w:rPr>
        <w:t xml:space="preserve">", mientras que para Eduardo Pallares es "la acción de sobreseer. Esta palabra, a su vez, procede del latín, </w:t>
      </w:r>
      <w:r w:rsidRPr="007E230E">
        <w:rPr>
          <w:rFonts w:ascii="Arial" w:eastAsia="Arial Unicode MS" w:hAnsi="Arial" w:cs="Arial"/>
          <w:bCs/>
          <w:i/>
          <w:sz w:val="24"/>
        </w:rPr>
        <w:t xml:space="preserve">supersedere </w:t>
      </w:r>
      <w:r w:rsidRPr="007E230E">
        <w:rPr>
          <w:rFonts w:ascii="Arial" w:eastAsia="Arial Unicode MS" w:hAnsi="Arial" w:cs="Arial"/>
          <w:bCs/>
          <w:sz w:val="24"/>
        </w:rPr>
        <w:t xml:space="preserve">que significa cesar, desistir, de </w:t>
      </w:r>
      <w:r w:rsidRPr="007E230E">
        <w:rPr>
          <w:rFonts w:ascii="Arial" w:eastAsia="Arial Unicode MS" w:hAnsi="Arial" w:cs="Arial"/>
          <w:bCs/>
          <w:i/>
          <w:sz w:val="24"/>
        </w:rPr>
        <w:t>super</w:t>
      </w:r>
      <w:r w:rsidRPr="007E230E">
        <w:rPr>
          <w:rFonts w:ascii="Arial" w:eastAsia="Arial Unicode MS" w:hAnsi="Arial" w:cs="Arial"/>
          <w:bCs/>
          <w:sz w:val="24"/>
        </w:rPr>
        <w:t xml:space="preserve"> sobre, y </w:t>
      </w:r>
      <w:r w:rsidRPr="007E230E">
        <w:rPr>
          <w:rFonts w:ascii="Arial" w:eastAsia="Arial Unicode MS" w:hAnsi="Arial" w:cs="Arial"/>
          <w:bCs/>
          <w:i/>
          <w:sz w:val="24"/>
        </w:rPr>
        <w:t>sedere</w:t>
      </w:r>
      <w:r w:rsidRPr="007E230E">
        <w:rPr>
          <w:rFonts w:ascii="Arial" w:eastAsia="Arial Unicode MS" w:hAnsi="Arial" w:cs="Arial"/>
          <w:bCs/>
          <w:sz w:val="24"/>
        </w:rPr>
        <w:t>, sentarse (sentarse sobre). El diccionario anota que sobreseer significa cesar en una instrucción sumaria, y por extensión dejar sin curso ulterior un procedimiento. Terminarse o suspenderse un proceso civil. Con más frecuencia se usa la palabra sobreseimiento para referirse a la terminación de los procesos penales, pero en nuestro Derecho existe también el sobreseimiento en los juicios de amparo y en los civiles</w:t>
      </w:r>
      <w:r w:rsidRPr="007E230E">
        <w:rPr>
          <w:rStyle w:val="Refdenotaalpie"/>
          <w:rFonts w:ascii="Arial" w:eastAsia="Arial Unicode MS" w:hAnsi="Arial" w:cs="Arial"/>
          <w:bCs/>
          <w:sz w:val="24"/>
        </w:rPr>
        <w:footnoteReference w:id="17"/>
      </w:r>
      <w:r w:rsidRPr="007E230E">
        <w:rPr>
          <w:rFonts w:ascii="Arial" w:eastAsia="Arial Unicode MS" w:hAnsi="Arial" w:cs="Arial"/>
          <w:bCs/>
          <w:sz w:val="24"/>
        </w:rPr>
        <w:t>".</w:t>
      </w:r>
    </w:p>
    <w:p w14:paraId="29FE8D66" w14:textId="77777777" w:rsidR="007E230E" w:rsidRPr="007E230E" w:rsidRDefault="007E230E" w:rsidP="007E230E">
      <w:pPr>
        <w:spacing w:after="0" w:line="360" w:lineRule="auto"/>
        <w:ind w:firstLine="709"/>
        <w:jc w:val="both"/>
        <w:rPr>
          <w:rFonts w:ascii="Arial" w:eastAsia="Arial Unicode MS" w:hAnsi="Arial" w:cs="Arial"/>
          <w:bCs/>
          <w:sz w:val="24"/>
        </w:rPr>
      </w:pPr>
    </w:p>
    <w:p w14:paraId="25834292" w14:textId="77777777" w:rsidR="007E230E" w:rsidRPr="007E230E" w:rsidRDefault="007E230E" w:rsidP="007E230E">
      <w:pPr>
        <w:spacing w:after="0" w:line="360" w:lineRule="auto"/>
        <w:ind w:firstLine="709"/>
        <w:jc w:val="both"/>
        <w:rPr>
          <w:rFonts w:ascii="Arial" w:eastAsia="Arial Unicode MS" w:hAnsi="Arial" w:cs="Arial"/>
          <w:bCs/>
          <w:sz w:val="24"/>
        </w:rPr>
      </w:pPr>
      <w:r w:rsidRPr="007E230E">
        <w:rPr>
          <w:rFonts w:ascii="Arial" w:eastAsia="Arial Unicode MS" w:hAnsi="Arial" w:cs="Arial"/>
          <w:bCs/>
          <w:sz w:val="24"/>
        </w:rPr>
        <w:t xml:space="preserve">En materia jurisprudencial, en una tesis de la Quinta Época del Semanario Judicial de la Federación, la Segunda Sala de la Suprema Corte de Justicia señaló que el </w:t>
      </w:r>
      <w:r w:rsidRPr="007E230E">
        <w:rPr>
          <w:rFonts w:ascii="Arial" w:eastAsia="Arial Unicode MS" w:hAnsi="Arial" w:cs="Arial"/>
          <w:bCs/>
          <w:i/>
          <w:sz w:val="24"/>
        </w:rPr>
        <w:t>"sobreseimiento consiste en la cesación o terminación del procedimiento judicial, sin pronunciarse resolución sobre la controversia planteada</w:t>
      </w:r>
      <w:r w:rsidRPr="007E230E">
        <w:rPr>
          <w:rStyle w:val="Refdenotaalpie"/>
          <w:rFonts w:ascii="Arial" w:eastAsia="Arial Unicode MS" w:hAnsi="Arial" w:cs="Arial"/>
          <w:bCs/>
          <w:i/>
          <w:sz w:val="24"/>
        </w:rPr>
        <w:footnoteReference w:id="18"/>
      </w:r>
      <w:r w:rsidRPr="007E230E">
        <w:rPr>
          <w:rFonts w:ascii="Arial" w:eastAsia="Arial Unicode MS" w:hAnsi="Arial" w:cs="Arial"/>
          <w:bCs/>
          <w:sz w:val="24"/>
        </w:rPr>
        <w:t>"</w:t>
      </w:r>
    </w:p>
    <w:p w14:paraId="379D9D94" w14:textId="77777777" w:rsidR="007E230E" w:rsidRPr="007E230E" w:rsidRDefault="007E230E" w:rsidP="007E230E">
      <w:pPr>
        <w:spacing w:after="0" w:line="360" w:lineRule="auto"/>
        <w:ind w:firstLine="709"/>
        <w:jc w:val="both"/>
        <w:rPr>
          <w:rFonts w:ascii="Arial" w:eastAsia="Arial Unicode MS" w:hAnsi="Arial" w:cs="Arial"/>
          <w:bCs/>
          <w:sz w:val="24"/>
        </w:rPr>
      </w:pPr>
    </w:p>
    <w:p w14:paraId="34B2F5A2" w14:textId="77777777" w:rsidR="007E230E" w:rsidRPr="007E230E" w:rsidRDefault="007E230E" w:rsidP="007E230E">
      <w:pPr>
        <w:spacing w:after="0" w:line="360" w:lineRule="auto"/>
        <w:ind w:firstLine="709"/>
        <w:jc w:val="both"/>
        <w:rPr>
          <w:rFonts w:ascii="Arial" w:eastAsia="Arial Unicode MS" w:hAnsi="Arial" w:cs="Arial"/>
          <w:bCs/>
          <w:sz w:val="24"/>
        </w:rPr>
      </w:pPr>
      <w:r w:rsidRPr="007E230E">
        <w:rPr>
          <w:rFonts w:ascii="Arial" w:eastAsia="Arial Unicode MS" w:hAnsi="Arial" w:cs="Arial"/>
          <w:bCs/>
          <w:sz w:val="24"/>
        </w:rPr>
        <w:t xml:space="preserve">Es por lo anterior que, es dable señalar que la figura jurídica del sobreseimiento en materia de transparencia, se traduce en la posibilidad o facultad que tiene este Órgano Garante para no entrar al estudio de fondo de las posiciones planteadas por las partes. </w:t>
      </w:r>
    </w:p>
    <w:p w14:paraId="50860A89" w14:textId="77777777" w:rsidR="007E230E" w:rsidRPr="007E230E" w:rsidRDefault="007E230E" w:rsidP="007E230E">
      <w:pPr>
        <w:spacing w:after="0" w:line="360" w:lineRule="auto"/>
        <w:ind w:firstLine="709"/>
        <w:jc w:val="both"/>
        <w:rPr>
          <w:rFonts w:ascii="Arial" w:hAnsi="Arial" w:cs="Arial"/>
          <w:sz w:val="24"/>
          <w:lang w:val="es-ES"/>
        </w:rPr>
      </w:pPr>
    </w:p>
    <w:p w14:paraId="414F1CEF" w14:textId="77777777" w:rsidR="007E230E" w:rsidRPr="007E230E" w:rsidRDefault="007E230E" w:rsidP="007E230E">
      <w:pPr>
        <w:spacing w:after="0" w:line="360" w:lineRule="auto"/>
        <w:ind w:firstLine="709"/>
        <w:jc w:val="both"/>
        <w:rPr>
          <w:rFonts w:ascii="Arial" w:eastAsia="Arial Unicode MS" w:hAnsi="Arial" w:cs="Arial"/>
          <w:bCs/>
          <w:sz w:val="28"/>
        </w:rPr>
      </w:pPr>
      <w:r w:rsidRPr="007E230E">
        <w:rPr>
          <w:rFonts w:ascii="Arial" w:eastAsia="Arial Unicode MS" w:hAnsi="Arial" w:cs="Arial"/>
          <w:bCs/>
          <w:sz w:val="24"/>
        </w:rPr>
        <w:lastRenderedPageBreak/>
        <w:t>Ahora bien, debido a su aplicabilidad en el caso concreto, se transcriben los artículos 175 fracción l, 179, fracciones IV y VII, así como 180, fracción IV, de la Ley de Transparencia Local, para una mejor comprensión:</w:t>
      </w:r>
    </w:p>
    <w:p w14:paraId="1315DDA2" w14:textId="77777777" w:rsidR="007E230E" w:rsidRPr="007E230E" w:rsidRDefault="007E230E" w:rsidP="007E230E">
      <w:pPr>
        <w:spacing w:after="0" w:line="257" w:lineRule="auto"/>
        <w:ind w:left="1134" w:right="1185"/>
        <w:jc w:val="both"/>
        <w:rPr>
          <w:rFonts w:ascii="Arial" w:eastAsia="Arial Unicode MS" w:hAnsi="Arial" w:cs="Arial"/>
          <w:b/>
          <w:bCs/>
          <w:szCs w:val="20"/>
          <w:lang w:val="es-ES"/>
        </w:rPr>
      </w:pPr>
    </w:p>
    <w:p w14:paraId="48E45D67" w14:textId="77777777" w:rsidR="007E230E" w:rsidRPr="007E230E" w:rsidRDefault="007E230E" w:rsidP="007E230E">
      <w:pPr>
        <w:spacing w:after="0" w:line="257" w:lineRule="auto"/>
        <w:ind w:left="1134" w:right="1185"/>
        <w:jc w:val="both"/>
        <w:rPr>
          <w:rFonts w:ascii="Arial" w:eastAsia="Arial Unicode MS" w:hAnsi="Arial" w:cs="Arial"/>
          <w:bCs/>
          <w:szCs w:val="20"/>
          <w:lang w:val="es-ES"/>
        </w:rPr>
      </w:pPr>
      <w:r w:rsidRPr="007E230E">
        <w:rPr>
          <w:rFonts w:ascii="Arial" w:eastAsia="Arial Unicode MS" w:hAnsi="Arial" w:cs="Arial"/>
          <w:b/>
          <w:bCs/>
          <w:szCs w:val="20"/>
          <w:lang w:val="es-ES"/>
        </w:rPr>
        <w:t>“ARTÍCULO 175.</w:t>
      </w:r>
      <w:r w:rsidRPr="007E230E">
        <w:rPr>
          <w:rFonts w:ascii="Arial" w:eastAsia="Arial Unicode MS" w:hAnsi="Arial" w:cs="Arial"/>
          <w:bCs/>
          <w:szCs w:val="20"/>
          <w:lang w:val="es-ES"/>
        </w:rPr>
        <w:t xml:space="preserve"> Las resoluciones de la CEGAIP podrán:</w:t>
      </w:r>
    </w:p>
    <w:p w14:paraId="7BE0122E" w14:textId="77777777" w:rsidR="007E230E" w:rsidRPr="007E230E" w:rsidRDefault="007E230E" w:rsidP="007E230E">
      <w:pPr>
        <w:spacing w:after="0" w:line="257" w:lineRule="auto"/>
        <w:ind w:left="1134" w:right="1185"/>
        <w:jc w:val="both"/>
        <w:rPr>
          <w:rFonts w:ascii="Arial" w:eastAsia="Arial Unicode MS" w:hAnsi="Arial" w:cs="Arial"/>
          <w:b/>
          <w:bCs/>
          <w:szCs w:val="20"/>
          <w:lang w:val="es-ES"/>
        </w:rPr>
      </w:pPr>
      <w:r w:rsidRPr="007E230E">
        <w:rPr>
          <w:rFonts w:ascii="Arial" w:eastAsia="Arial Unicode MS" w:hAnsi="Arial" w:cs="Arial"/>
          <w:bCs/>
          <w:szCs w:val="20"/>
          <w:lang w:val="es-ES"/>
        </w:rPr>
        <w:t xml:space="preserve">I. </w:t>
      </w:r>
      <w:r w:rsidRPr="007E230E">
        <w:rPr>
          <w:rFonts w:ascii="Arial" w:eastAsia="Arial Unicode MS" w:hAnsi="Arial" w:cs="Arial"/>
          <w:b/>
          <w:bCs/>
          <w:szCs w:val="20"/>
          <w:lang w:val="es-ES"/>
        </w:rPr>
        <w:t>Desechar o sobreseer el recurso;</w:t>
      </w:r>
      <w:r w:rsidRPr="007E230E">
        <w:rPr>
          <w:rFonts w:ascii="Arial" w:eastAsia="Arial Unicode MS" w:hAnsi="Arial" w:cs="Arial"/>
          <w:bCs/>
          <w:szCs w:val="20"/>
          <w:lang w:val="es-ES"/>
        </w:rPr>
        <w:t>”</w:t>
      </w:r>
    </w:p>
    <w:p w14:paraId="5E265FC7" w14:textId="77777777" w:rsidR="007E230E" w:rsidRPr="007E230E" w:rsidRDefault="007E230E" w:rsidP="007E230E">
      <w:pPr>
        <w:spacing w:after="0" w:line="257" w:lineRule="auto"/>
        <w:ind w:left="1134" w:right="1185"/>
        <w:jc w:val="both"/>
        <w:rPr>
          <w:rFonts w:ascii="Arial" w:eastAsia="Arial Unicode MS" w:hAnsi="Arial" w:cs="Arial"/>
          <w:bCs/>
          <w:szCs w:val="20"/>
          <w:lang w:val="es-ES"/>
        </w:rPr>
      </w:pPr>
      <w:r w:rsidRPr="007E230E">
        <w:rPr>
          <w:rFonts w:ascii="Arial" w:eastAsia="Arial Unicode MS" w:hAnsi="Arial" w:cs="Arial"/>
          <w:bCs/>
          <w:szCs w:val="20"/>
          <w:lang w:val="es-ES"/>
        </w:rPr>
        <w:t>[…]</w:t>
      </w:r>
    </w:p>
    <w:p w14:paraId="013532E2" w14:textId="77777777" w:rsidR="007E230E" w:rsidRPr="007E230E" w:rsidRDefault="007E230E" w:rsidP="007E230E">
      <w:pPr>
        <w:pStyle w:val="Estilo"/>
        <w:ind w:left="1134" w:right="1324"/>
        <w:rPr>
          <w:rFonts w:cs="Arial"/>
          <w:sz w:val="22"/>
        </w:rPr>
      </w:pPr>
      <w:r w:rsidRPr="007E230E">
        <w:rPr>
          <w:rFonts w:cs="Arial"/>
          <w:b/>
          <w:sz w:val="22"/>
        </w:rPr>
        <w:t>ARTÍCULO 179.</w:t>
      </w:r>
      <w:r w:rsidRPr="007E230E">
        <w:rPr>
          <w:rFonts w:cs="Arial"/>
          <w:sz w:val="22"/>
        </w:rPr>
        <w:t xml:space="preserve"> El recurso será desechado por improcedente cuando:</w:t>
      </w:r>
    </w:p>
    <w:p w14:paraId="70EDB68E" w14:textId="77777777" w:rsidR="007E230E" w:rsidRPr="007E230E" w:rsidRDefault="007E230E" w:rsidP="007E230E">
      <w:pPr>
        <w:pStyle w:val="Estilo"/>
        <w:ind w:left="1134" w:right="1324"/>
        <w:rPr>
          <w:rFonts w:cs="Arial"/>
          <w:sz w:val="22"/>
        </w:rPr>
      </w:pPr>
      <w:r w:rsidRPr="007E230E">
        <w:rPr>
          <w:rFonts w:cs="Arial"/>
          <w:sz w:val="22"/>
        </w:rPr>
        <w:t>[…]</w:t>
      </w:r>
    </w:p>
    <w:p w14:paraId="6A81571A" w14:textId="77777777" w:rsidR="007E230E" w:rsidRPr="007E230E" w:rsidRDefault="007E230E" w:rsidP="007E230E">
      <w:pPr>
        <w:pStyle w:val="Estilo"/>
        <w:ind w:left="1134" w:right="1324"/>
        <w:rPr>
          <w:rFonts w:cs="Arial"/>
          <w:sz w:val="22"/>
        </w:rPr>
      </w:pPr>
      <w:r w:rsidRPr="007E230E">
        <w:rPr>
          <w:rFonts w:cs="Arial"/>
          <w:b/>
          <w:sz w:val="22"/>
        </w:rPr>
        <w:t>IV.</w:t>
      </w:r>
      <w:r w:rsidRPr="007E230E">
        <w:rPr>
          <w:rFonts w:cs="Arial"/>
          <w:sz w:val="22"/>
        </w:rPr>
        <w:t xml:space="preserve"> No actualice alguno de los supuestos previstos en el artículo 167 de la presente Ley;</w:t>
      </w:r>
    </w:p>
    <w:p w14:paraId="7EF76D03" w14:textId="3DA9FA76" w:rsidR="007E230E" w:rsidRDefault="007E230E" w:rsidP="007E230E">
      <w:pPr>
        <w:pStyle w:val="Estilo"/>
        <w:ind w:left="1134" w:right="1324"/>
        <w:rPr>
          <w:rFonts w:cs="Arial"/>
          <w:sz w:val="22"/>
        </w:rPr>
      </w:pPr>
      <w:r w:rsidRPr="007E230E">
        <w:rPr>
          <w:rFonts w:cs="Arial"/>
          <w:sz w:val="22"/>
        </w:rPr>
        <w:t>[…]</w:t>
      </w:r>
    </w:p>
    <w:p w14:paraId="3CFA5802" w14:textId="4FE5DEA1" w:rsidR="007E230E" w:rsidRPr="007E230E" w:rsidRDefault="007E230E" w:rsidP="007E230E">
      <w:pPr>
        <w:pStyle w:val="Estilo"/>
        <w:ind w:left="1134" w:right="1324"/>
        <w:rPr>
          <w:rFonts w:cs="Arial"/>
          <w:sz w:val="22"/>
        </w:rPr>
      </w:pPr>
      <w:r w:rsidRPr="007E230E">
        <w:rPr>
          <w:rFonts w:cs="Arial"/>
          <w:sz w:val="22"/>
        </w:rPr>
        <w:t>VI. Se impugne la veracidad de la información proporcionada;</w:t>
      </w:r>
    </w:p>
    <w:p w14:paraId="751E13DB" w14:textId="77777777" w:rsidR="007E230E" w:rsidRPr="007E230E" w:rsidRDefault="007E230E" w:rsidP="007E230E">
      <w:pPr>
        <w:pStyle w:val="Estilo"/>
        <w:ind w:left="1134" w:right="1324"/>
        <w:rPr>
          <w:rFonts w:cs="Arial"/>
          <w:sz w:val="22"/>
        </w:rPr>
      </w:pPr>
      <w:r w:rsidRPr="007E230E">
        <w:rPr>
          <w:rFonts w:cs="Arial"/>
          <w:sz w:val="22"/>
        </w:rPr>
        <w:t>VII. Se trate de una consulta, o</w:t>
      </w:r>
    </w:p>
    <w:p w14:paraId="1DECBDDC" w14:textId="77777777" w:rsidR="007E230E" w:rsidRPr="007E230E" w:rsidRDefault="007E230E" w:rsidP="007E230E">
      <w:pPr>
        <w:pStyle w:val="Estilo"/>
        <w:ind w:left="1134" w:right="1324"/>
        <w:rPr>
          <w:rFonts w:cs="Arial"/>
          <w:sz w:val="22"/>
        </w:rPr>
      </w:pPr>
      <w:r w:rsidRPr="007E230E">
        <w:rPr>
          <w:rFonts w:cs="Arial"/>
          <w:sz w:val="22"/>
        </w:rPr>
        <w:t>[…]</w:t>
      </w:r>
    </w:p>
    <w:p w14:paraId="1E3C59CB" w14:textId="77777777" w:rsidR="007E230E" w:rsidRPr="007E230E" w:rsidRDefault="007E230E" w:rsidP="007E230E">
      <w:pPr>
        <w:spacing w:after="0" w:line="257" w:lineRule="auto"/>
        <w:ind w:left="1134" w:right="1185"/>
        <w:jc w:val="both"/>
        <w:rPr>
          <w:rFonts w:ascii="Arial" w:eastAsia="Arial Unicode MS" w:hAnsi="Arial" w:cs="Arial"/>
          <w:b/>
          <w:bCs/>
          <w:iCs/>
          <w:szCs w:val="20"/>
        </w:rPr>
      </w:pPr>
      <w:r w:rsidRPr="007E230E">
        <w:rPr>
          <w:rFonts w:ascii="Arial" w:eastAsia="Arial Unicode MS" w:hAnsi="Arial" w:cs="Arial"/>
          <w:b/>
          <w:bCs/>
          <w:iCs/>
          <w:szCs w:val="20"/>
        </w:rPr>
        <w:t xml:space="preserve">ARTÍCULO 180. </w:t>
      </w:r>
      <w:r w:rsidRPr="007E230E">
        <w:rPr>
          <w:rFonts w:ascii="Arial" w:eastAsia="Arial Unicode MS" w:hAnsi="Arial" w:cs="Arial"/>
          <w:b/>
          <w:bCs/>
          <w:iCs/>
          <w:szCs w:val="20"/>
          <w:u w:val="single"/>
        </w:rPr>
        <w:t>El recurso será sobreseído</w:t>
      </w:r>
      <w:r w:rsidRPr="007E230E">
        <w:rPr>
          <w:rFonts w:ascii="Arial" w:eastAsia="Arial Unicode MS" w:hAnsi="Arial" w:cs="Arial"/>
          <w:bCs/>
          <w:iCs/>
          <w:szCs w:val="20"/>
        </w:rPr>
        <w:t>, en todo o en parte, cuando, una vez admitido, se actualicen alguno de los siguientes supuestos:</w:t>
      </w:r>
      <w:r w:rsidRPr="007E230E">
        <w:rPr>
          <w:rFonts w:ascii="Arial" w:eastAsia="Arial Unicode MS" w:hAnsi="Arial" w:cs="Arial"/>
          <w:b/>
          <w:bCs/>
          <w:iCs/>
          <w:szCs w:val="20"/>
        </w:rPr>
        <w:t xml:space="preserve"> </w:t>
      </w:r>
    </w:p>
    <w:p w14:paraId="0C4D956B" w14:textId="77777777" w:rsidR="007E230E" w:rsidRPr="007E230E" w:rsidRDefault="007E230E" w:rsidP="007E230E">
      <w:pPr>
        <w:spacing w:after="0" w:line="257" w:lineRule="auto"/>
        <w:ind w:left="1134" w:right="1185"/>
        <w:jc w:val="both"/>
        <w:rPr>
          <w:rFonts w:ascii="Arial" w:eastAsia="Arial Unicode MS" w:hAnsi="Arial" w:cs="Arial"/>
          <w:bCs/>
          <w:iCs/>
          <w:szCs w:val="20"/>
        </w:rPr>
      </w:pPr>
      <w:r w:rsidRPr="007E230E">
        <w:rPr>
          <w:rFonts w:ascii="Arial" w:eastAsia="Arial Unicode MS" w:hAnsi="Arial" w:cs="Arial"/>
          <w:bCs/>
          <w:iCs/>
          <w:szCs w:val="20"/>
        </w:rPr>
        <w:t>[…]</w:t>
      </w:r>
    </w:p>
    <w:p w14:paraId="1769E717" w14:textId="77777777" w:rsidR="007E230E" w:rsidRPr="007E230E" w:rsidRDefault="007E230E" w:rsidP="007E230E">
      <w:pPr>
        <w:spacing w:after="0" w:line="257" w:lineRule="auto"/>
        <w:ind w:left="1134" w:right="1185"/>
        <w:jc w:val="both"/>
        <w:rPr>
          <w:rFonts w:ascii="Arial" w:eastAsia="Arial Unicode MS" w:hAnsi="Arial" w:cs="Arial"/>
          <w:bCs/>
          <w:szCs w:val="20"/>
          <w:lang w:val="es-ES"/>
        </w:rPr>
      </w:pPr>
      <w:r w:rsidRPr="007E230E">
        <w:rPr>
          <w:rFonts w:ascii="Arial" w:eastAsia="Arial Unicode MS" w:hAnsi="Arial" w:cs="Arial"/>
          <w:b/>
          <w:bCs/>
          <w:iCs/>
          <w:szCs w:val="20"/>
        </w:rPr>
        <w:t xml:space="preserve">IV. </w:t>
      </w:r>
      <w:r w:rsidRPr="007E230E">
        <w:rPr>
          <w:rFonts w:ascii="Arial" w:eastAsia="Arial Unicode MS" w:hAnsi="Arial" w:cs="Arial"/>
          <w:bCs/>
          <w:iCs/>
          <w:szCs w:val="20"/>
          <w:u w:val="single"/>
        </w:rPr>
        <w:t>Admitido el recurso de revisión, aparezca alguna causal de improcedencia en los términos del presente Capítulo</w:t>
      </w:r>
      <w:r w:rsidRPr="007E230E">
        <w:rPr>
          <w:rFonts w:ascii="Arial" w:eastAsia="Arial Unicode MS" w:hAnsi="Arial" w:cs="Arial"/>
          <w:bCs/>
          <w:iCs/>
          <w:szCs w:val="20"/>
        </w:rPr>
        <w:t>.</w:t>
      </w:r>
      <w:r w:rsidRPr="007E230E">
        <w:rPr>
          <w:rFonts w:ascii="Arial" w:eastAsia="Arial Unicode MS" w:hAnsi="Arial" w:cs="Arial"/>
          <w:bCs/>
          <w:szCs w:val="20"/>
          <w:lang w:val="es-ES"/>
        </w:rPr>
        <w:t xml:space="preserve"> </w:t>
      </w:r>
    </w:p>
    <w:p w14:paraId="4947D0B3" w14:textId="77777777" w:rsidR="007E230E" w:rsidRPr="007E230E" w:rsidRDefault="007E230E" w:rsidP="007E230E">
      <w:pPr>
        <w:spacing w:after="0" w:line="257" w:lineRule="auto"/>
        <w:ind w:left="1134" w:right="1185"/>
        <w:jc w:val="right"/>
        <w:rPr>
          <w:rFonts w:ascii="Arial" w:eastAsia="Arial Unicode MS" w:hAnsi="Arial" w:cs="Arial"/>
          <w:b/>
          <w:bCs/>
          <w:sz w:val="24"/>
          <w:szCs w:val="20"/>
          <w:lang w:val="es-ES"/>
        </w:rPr>
      </w:pPr>
      <w:r w:rsidRPr="007E230E">
        <w:rPr>
          <w:rFonts w:ascii="Arial" w:eastAsia="Arial Unicode MS" w:hAnsi="Arial" w:cs="Arial"/>
          <w:b/>
          <w:bCs/>
          <w:szCs w:val="20"/>
          <w:lang w:val="es-ES"/>
        </w:rPr>
        <w:t>[Énfasis añadido]</w:t>
      </w:r>
    </w:p>
    <w:p w14:paraId="631E3153" w14:textId="77777777" w:rsidR="007E230E" w:rsidRPr="007E230E" w:rsidRDefault="007E230E" w:rsidP="007E230E">
      <w:pPr>
        <w:spacing w:after="0" w:line="360" w:lineRule="auto"/>
        <w:ind w:firstLine="709"/>
        <w:jc w:val="both"/>
        <w:rPr>
          <w:rFonts w:ascii="Arial" w:hAnsi="Arial" w:cs="Arial"/>
          <w:sz w:val="28"/>
          <w:lang w:val="es-ES"/>
        </w:rPr>
      </w:pPr>
    </w:p>
    <w:p w14:paraId="1857363D" w14:textId="77777777" w:rsidR="007E230E" w:rsidRPr="007E230E" w:rsidRDefault="007E230E" w:rsidP="007E230E">
      <w:pPr>
        <w:spacing w:after="0" w:line="360" w:lineRule="auto"/>
        <w:ind w:firstLine="709"/>
        <w:jc w:val="both"/>
        <w:rPr>
          <w:rFonts w:ascii="Arial" w:hAnsi="Arial" w:cs="Arial"/>
          <w:sz w:val="24"/>
        </w:rPr>
      </w:pPr>
      <w:r w:rsidRPr="007E230E">
        <w:rPr>
          <w:rFonts w:ascii="Arial" w:hAnsi="Arial" w:cs="Arial"/>
          <w:sz w:val="24"/>
          <w:lang w:val="es-ES"/>
        </w:rPr>
        <w:t xml:space="preserve">De la interpretación armónica de las disposiciones normativas citadas, se colige que esta Comisión está facultada para sobreseer (esto es, una vez admitido el recurso de revisión, determinar que se encuentra impedido para conocer del fondo de algún asunto) un Recurso de Revisión, entre otras causales: </w:t>
      </w:r>
      <w:r w:rsidRPr="007E230E">
        <w:rPr>
          <w:rFonts w:ascii="Arial" w:hAnsi="Arial" w:cs="Arial"/>
          <w:sz w:val="24"/>
        </w:rPr>
        <w:t xml:space="preserve">cuando de manera posterior a que se provea respecto de la admisión a trámite del recurso de revisión, se haga notoria alguna de las causales contempladas en la normativa vigente, que deriven en la improcedencia del recurso de revisión. </w:t>
      </w:r>
    </w:p>
    <w:p w14:paraId="64C88A04" w14:textId="77777777" w:rsidR="007E230E" w:rsidRPr="007E230E" w:rsidRDefault="007E230E" w:rsidP="007E230E">
      <w:pPr>
        <w:spacing w:after="0" w:line="360" w:lineRule="auto"/>
        <w:ind w:firstLine="709"/>
        <w:jc w:val="both"/>
        <w:rPr>
          <w:rFonts w:ascii="Arial" w:hAnsi="Arial" w:cs="Arial"/>
          <w:sz w:val="24"/>
        </w:rPr>
      </w:pPr>
    </w:p>
    <w:p w14:paraId="7C639CB5" w14:textId="77777777" w:rsidR="007E230E" w:rsidRPr="007E230E" w:rsidRDefault="007E230E" w:rsidP="007E230E">
      <w:pPr>
        <w:spacing w:after="0" w:line="360" w:lineRule="auto"/>
        <w:ind w:firstLine="709"/>
        <w:jc w:val="both"/>
        <w:rPr>
          <w:rFonts w:ascii="Arial" w:eastAsia="Arial Unicode MS" w:hAnsi="Arial" w:cs="Arial"/>
          <w:bCs/>
          <w:sz w:val="24"/>
        </w:rPr>
      </w:pPr>
      <w:r w:rsidRPr="007E230E">
        <w:rPr>
          <w:rFonts w:ascii="Arial" w:eastAsia="Arial Unicode MS" w:hAnsi="Arial" w:cs="Arial"/>
          <w:bCs/>
          <w:sz w:val="24"/>
        </w:rPr>
        <w:t xml:space="preserve">Por lo anterior, es dable señalar que la figura jurídica de la improcedencia se traduce en la posibilidad o facultad que tiene este Órgano Garante para no dar trámite al procedimiento previsto en el artículo 174 de la Ley de Transparencia y Acceso a la Información Pública del Estado y en consecuencia este Organismo Autónomo no entre al estudio de fondo de las posiciones planteadas por las partes; esto es, desechar el Recurso de Revisión en el que se actúa. </w:t>
      </w:r>
    </w:p>
    <w:p w14:paraId="147FC31E" w14:textId="77777777" w:rsidR="007E230E" w:rsidRPr="007E230E" w:rsidRDefault="007E230E" w:rsidP="007E230E">
      <w:pPr>
        <w:spacing w:after="0" w:line="360" w:lineRule="auto"/>
        <w:ind w:firstLine="709"/>
        <w:jc w:val="both"/>
        <w:rPr>
          <w:rFonts w:ascii="Arial" w:hAnsi="Arial" w:cs="Arial"/>
          <w:sz w:val="24"/>
          <w:lang w:val="es-ES"/>
        </w:rPr>
      </w:pPr>
    </w:p>
    <w:p w14:paraId="046D1704" w14:textId="77777777" w:rsidR="007E230E" w:rsidRPr="007E230E" w:rsidRDefault="007E230E" w:rsidP="007E230E">
      <w:pPr>
        <w:spacing w:after="0" w:line="360" w:lineRule="auto"/>
        <w:ind w:firstLine="709"/>
        <w:jc w:val="both"/>
        <w:rPr>
          <w:rFonts w:ascii="Arial" w:hAnsi="Arial" w:cs="Arial"/>
          <w:sz w:val="24"/>
          <w:lang w:val="es-ES"/>
        </w:rPr>
      </w:pPr>
      <w:r w:rsidRPr="007E230E">
        <w:rPr>
          <w:rFonts w:ascii="Arial" w:hAnsi="Arial" w:cs="Arial"/>
          <w:sz w:val="24"/>
          <w:lang w:val="es-ES"/>
        </w:rPr>
        <w:t xml:space="preserve">Improcedencia que, como quedó visible a supra líneas, se encuentra regulada por la Ley de Transparencia y Acceso a la Información Pública, en su artículo 179, mismo que, entre otras circunstancias prevé que resulta impedida </w:t>
      </w:r>
      <w:r w:rsidRPr="007E230E">
        <w:rPr>
          <w:rFonts w:ascii="Arial" w:hAnsi="Arial" w:cs="Arial"/>
          <w:sz w:val="24"/>
          <w:lang w:val="es-ES"/>
        </w:rPr>
        <w:lastRenderedPageBreak/>
        <w:t>la Comisión Estatal de Garantía de Acceso a la Información Pública, para conocer de los recursos de revisión, cuando estos no actualicen alguna de las causales de procedencia contempladas en la Ley de la materia, así como, cuando las pretensiones poseídas por los particulares, resulten en una consulta.</w:t>
      </w:r>
    </w:p>
    <w:p w14:paraId="6818A202" w14:textId="77777777" w:rsidR="007E230E" w:rsidRPr="007E230E" w:rsidRDefault="007E230E" w:rsidP="007E230E">
      <w:pPr>
        <w:spacing w:after="0" w:line="360" w:lineRule="auto"/>
        <w:ind w:firstLine="709"/>
        <w:jc w:val="both"/>
        <w:rPr>
          <w:rFonts w:ascii="Arial" w:hAnsi="Arial" w:cs="Arial"/>
          <w:sz w:val="24"/>
          <w:lang w:val="es-ES"/>
        </w:rPr>
      </w:pPr>
    </w:p>
    <w:p w14:paraId="59996BF6" w14:textId="41FC1F07" w:rsidR="009639D8" w:rsidRDefault="007E230E" w:rsidP="007E230E">
      <w:pPr>
        <w:pStyle w:val="Estilo"/>
        <w:spacing w:line="360" w:lineRule="auto"/>
        <w:ind w:firstLine="708"/>
        <w:rPr>
          <w:rFonts w:eastAsia="Arial" w:cs="Arial"/>
          <w:b/>
        </w:rPr>
      </w:pPr>
      <w:r>
        <w:rPr>
          <w:rFonts w:eastAsia="Arial" w:cs="Arial"/>
          <w:b/>
        </w:rPr>
        <w:t>3</w:t>
      </w:r>
      <w:r w:rsidRPr="007E230E">
        <w:rPr>
          <w:rFonts w:eastAsia="Arial" w:cs="Arial"/>
          <w:b/>
        </w:rPr>
        <w:t xml:space="preserve">.1 Sobresee por notoriamente improcedente. </w:t>
      </w:r>
      <w:r w:rsidRPr="007E230E">
        <w:rPr>
          <w:rFonts w:eastAsia="Arial" w:cs="Arial"/>
        </w:rPr>
        <w:t xml:space="preserve">Precisado lo anterior, es de señalarse que del análisis realizado a las constancias que integran el presente asunto, esta Unidad de Ponencia advierte la actualización de la causal de sobreseimiento por la aparición de la causal de improcedencia contemplada en las fracciones IV y VII del artículo 179 de la Ley de Transparencia y Acceso a la Información Pública del Estado de San Luis Potosí, debido a que, al momento de interponer el medio de defensa, </w:t>
      </w:r>
      <w:r w:rsidR="009639D8">
        <w:rPr>
          <w:rFonts w:eastAsia="Arial" w:cs="Arial"/>
        </w:rPr>
        <w:t>por lo que hace a los agravios identificados como “</w:t>
      </w:r>
      <w:r w:rsidR="009639D8">
        <w:rPr>
          <w:rFonts w:eastAsia="Arial Unicode MS" w:cs="Arial"/>
          <w:bCs/>
          <w:szCs w:val="24"/>
          <w:lang w:eastAsia="es-ES"/>
        </w:rPr>
        <w:t xml:space="preserve">AGRAVIO SEGUNDO”, “AGRAVIO TERCERO”, “AGRAVIO CUARTO”, “AGRAVIO QUINTO”, “AGRAVIO SEXTO” y “AGRAVIO SÉTIMO” </w:t>
      </w:r>
      <w:r w:rsidRPr="007E230E">
        <w:rPr>
          <w:rFonts w:eastAsia="Arial" w:cs="Arial"/>
          <w:b/>
        </w:rPr>
        <w:t xml:space="preserve">no se contempla una manifestación que pueda vincularse con alguna de las causales de procedencia del recurso de revisión, en tanto que, </w:t>
      </w:r>
      <w:r w:rsidR="009639D8">
        <w:rPr>
          <w:rFonts w:eastAsia="Arial" w:cs="Arial"/>
          <w:b/>
        </w:rPr>
        <w:t>los agravios formulados por la ahora parte recurrente, consisten en la controversia de la veracidad de la información proporcionada por el sujeto obligado.</w:t>
      </w:r>
    </w:p>
    <w:p w14:paraId="500CFD90" w14:textId="77777777" w:rsidR="009639D8" w:rsidRDefault="009639D8" w:rsidP="007E230E">
      <w:pPr>
        <w:pStyle w:val="Estilo"/>
        <w:spacing w:line="360" w:lineRule="auto"/>
        <w:ind w:firstLine="708"/>
        <w:rPr>
          <w:rFonts w:eastAsia="Arial" w:cs="Arial"/>
          <w:b/>
        </w:rPr>
      </w:pPr>
    </w:p>
    <w:p w14:paraId="140C115A" w14:textId="2688BB30" w:rsidR="007E230E" w:rsidRPr="009639D8" w:rsidRDefault="009639D8" w:rsidP="007E230E">
      <w:pPr>
        <w:pStyle w:val="Estilo"/>
        <w:spacing w:line="360" w:lineRule="auto"/>
        <w:ind w:firstLine="708"/>
        <w:rPr>
          <w:rFonts w:eastAsia="Arial" w:cs="Arial"/>
        </w:rPr>
      </w:pPr>
      <w:r w:rsidRPr="009639D8">
        <w:rPr>
          <w:rFonts w:eastAsia="Arial" w:cs="Arial"/>
        </w:rPr>
        <w:t>Asimismo, en lo concerniente al agravio identificado como “AGRAVIO SEGUNDO”, relacionado a la porción de la solicitud por la cual la ahora parte recurrente requirió “Informe si la normativa vigente de la UASLP permite que el resguardo de efectivo y el pago directo a proveedores externos no registrados sea operado informalmente por estudiantes, o indique qué funcionario es el responsable oficial del corte de caja diario.”</w:t>
      </w:r>
      <w:r>
        <w:rPr>
          <w:rFonts w:eastAsia="Arial" w:cs="Arial"/>
        </w:rPr>
        <w:t>,</w:t>
      </w:r>
      <w:r w:rsidRPr="009639D8">
        <w:rPr>
          <w:rFonts w:eastAsia="Arial" w:cs="Arial"/>
        </w:rPr>
        <w:t xml:space="preserve"> </w:t>
      </w:r>
      <w:r w:rsidR="007E230E" w:rsidRPr="009639D8">
        <w:rPr>
          <w:rFonts w:eastAsia="Arial" w:cs="Arial"/>
        </w:rPr>
        <w:t>lo solicitado no reviste una solicitud de acceso a la información, sino una consulta</w:t>
      </w:r>
      <w:r>
        <w:rPr>
          <w:rFonts w:eastAsia="Arial" w:cs="Arial"/>
        </w:rPr>
        <w:t>, al precisar la elaboración de un informe, por parte del sujeto obligado, a fin de satisfacer los intereses de la ahora parte recurrente</w:t>
      </w:r>
      <w:r w:rsidR="007E230E" w:rsidRPr="009639D8">
        <w:rPr>
          <w:rFonts w:eastAsia="Arial" w:cs="Arial"/>
        </w:rPr>
        <w:t>.</w:t>
      </w:r>
    </w:p>
    <w:p w14:paraId="2E77B33B" w14:textId="77777777" w:rsidR="007E230E" w:rsidRPr="007E230E" w:rsidRDefault="007E230E" w:rsidP="007E230E">
      <w:pPr>
        <w:pStyle w:val="Estilo"/>
        <w:ind w:firstLine="709"/>
        <w:rPr>
          <w:rFonts w:eastAsia="Arial" w:cs="Arial"/>
        </w:rPr>
      </w:pPr>
    </w:p>
    <w:p w14:paraId="4123B3DA" w14:textId="45CA1EA1" w:rsidR="007E230E" w:rsidRPr="007E230E" w:rsidRDefault="007E230E" w:rsidP="007E230E">
      <w:pPr>
        <w:pStyle w:val="Estilo"/>
        <w:spacing w:line="360" w:lineRule="auto"/>
        <w:ind w:firstLine="709"/>
        <w:rPr>
          <w:rFonts w:eastAsia="Arial" w:cs="Arial"/>
          <w:bCs/>
        </w:rPr>
      </w:pPr>
      <w:r w:rsidRPr="007E230E">
        <w:rPr>
          <w:rFonts w:eastAsia="Arial" w:cs="Arial"/>
        </w:rPr>
        <w:t>Por lo antes vertido, resulta concluyente señalar que, al no advertirse causal alguna de procedencia contemplada en el artículo 167 de la Ley de Transparencia y Acceso a la Información Pública y al actualizarse las causales de improcedencia contempladas en las fracciones IV</w:t>
      </w:r>
      <w:r>
        <w:rPr>
          <w:rFonts w:eastAsia="Arial" w:cs="Arial"/>
        </w:rPr>
        <w:t>, VI</w:t>
      </w:r>
      <w:r w:rsidRPr="007E230E">
        <w:rPr>
          <w:rFonts w:eastAsia="Arial" w:cs="Arial"/>
        </w:rPr>
        <w:t xml:space="preserve"> y VII, del artículo 179 de la Ley de Transparencia y Acceso a la Información Pública del Estado de San Luis Potosí, con </w:t>
      </w:r>
      <w:r w:rsidRPr="007E230E">
        <w:rPr>
          <w:rFonts w:eastAsia="Arial" w:cs="Arial"/>
          <w:bCs/>
        </w:rPr>
        <w:t xml:space="preserve">fundamento en los numerales 174 fracción I, 175 fracción I, 179 </w:t>
      </w:r>
      <w:r w:rsidRPr="007E230E">
        <w:rPr>
          <w:rFonts w:eastAsia="Arial" w:cs="Arial"/>
          <w:bCs/>
        </w:rPr>
        <w:lastRenderedPageBreak/>
        <w:t xml:space="preserve">fracciones IV y VII, así como 180, fracción IV, de la Ley de Transparencia y Acceso a la Información Pública del Estado de San Luis Potosí, se </w:t>
      </w:r>
      <w:r w:rsidRPr="007E230E">
        <w:rPr>
          <w:rFonts w:eastAsia="Arial" w:cs="Arial"/>
          <w:b/>
          <w:bCs/>
        </w:rPr>
        <w:t xml:space="preserve">sobresee </w:t>
      </w:r>
      <w:r w:rsidRPr="007E230E">
        <w:rPr>
          <w:rFonts w:eastAsia="Arial" w:cs="Arial"/>
          <w:bCs/>
        </w:rPr>
        <w:t>el presente recurso de revisión.</w:t>
      </w:r>
    </w:p>
    <w:p w14:paraId="43A49FE5" w14:textId="4906B827" w:rsidR="003A5715" w:rsidRDefault="003A5715" w:rsidP="007E230E">
      <w:pPr>
        <w:spacing w:after="0" w:line="360" w:lineRule="auto"/>
        <w:ind w:firstLine="708"/>
        <w:jc w:val="both"/>
        <w:rPr>
          <w:rFonts w:ascii="Arial" w:eastAsia="Arial Unicode MS" w:hAnsi="Arial" w:cs="Arial"/>
          <w:bCs/>
          <w:sz w:val="24"/>
          <w:szCs w:val="24"/>
          <w:lang w:eastAsia="es-ES"/>
        </w:rPr>
      </w:pPr>
    </w:p>
    <w:p w14:paraId="33F1D98E" w14:textId="5EFFA49C" w:rsidR="00066097" w:rsidRPr="009D7653" w:rsidRDefault="00C8192E" w:rsidP="007E230E">
      <w:pPr>
        <w:autoSpaceDE w:val="0"/>
        <w:autoSpaceDN w:val="0"/>
        <w:adjustRightInd w:val="0"/>
        <w:spacing w:after="0" w:line="360" w:lineRule="auto"/>
        <w:ind w:firstLine="708"/>
        <w:jc w:val="both"/>
        <w:rPr>
          <w:rFonts w:ascii="Arial" w:hAnsi="Arial" w:cs="Arial"/>
          <w:sz w:val="24"/>
          <w:szCs w:val="24"/>
        </w:rPr>
      </w:pPr>
      <w:r w:rsidRPr="009F0CE1">
        <w:rPr>
          <w:rFonts w:ascii="Arial" w:hAnsi="Arial" w:cs="Arial"/>
          <w:b/>
          <w:sz w:val="24"/>
          <w:szCs w:val="24"/>
        </w:rPr>
        <w:t xml:space="preserve">CUARTO. </w:t>
      </w:r>
      <w:r w:rsidR="00066097" w:rsidRPr="009D7653">
        <w:rPr>
          <w:rFonts w:ascii="Arial" w:hAnsi="Arial" w:cs="Arial"/>
          <w:b/>
          <w:sz w:val="24"/>
          <w:szCs w:val="24"/>
        </w:rPr>
        <w:t>Precisiones de esta resolución.</w:t>
      </w:r>
      <w:r w:rsidR="00066097" w:rsidRPr="009D7653">
        <w:rPr>
          <w:rFonts w:ascii="Arial" w:hAnsi="Arial" w:cs="Arial"/>
          <w:sz w:val="24"/>
          <w:szCs w:val="24"/>
        </w:rPr>
        <w:t xml:space="preserve"> Por lo anteriormente expuesto, esta Comisión, con fundamento en lo dispuesto por el artículo 175 fracción I, de la Ley de Transparencia y Acceso a la Información Pública del Estado, se </w:t>
      </w:r>
      <w:r w:rsidR="00066097">
        <w:rPr>
          <w:rFonts w:ascii="Arial" w:hAnsi="Arial" w:cs="Arial"/>
          <w:b/>
          <w:bCs/>
          <w:sz w:val="24"/>
          <w:szCs w:val="24"/>
        </w:rPr>
        <w:t>SOBRESEE</w:t>
      </w:r>
      <w:r w:rsidR="00066097" w:rsidRPr="009D7653">
        <w:rPr>
          <w:rFonts w:ascii="Arial" w:hAnsi="Arial" w:cs="Arial"/>
          <w:b/>
          <w:sz w:val="24"/>
          <w:szCs w:val="24"/>
        </w:rPr>
        <w:t xml:space="preserve"> </w:t>
      </w:r>
      <w:r w:rsidR="00066097" w:rsidRPr="009D7653">
        <w:rPr>
          <w:rFonts w:ascii="Arial" w:hAnsi="Arial" w:cs="Arial"/>
          <w:sz w:val="24"/>
          <w:szCs w:val="24"/>
        </w:rPr>
        <w:t xml:space="preserve">la respuesta proporcionada por el Sujeto Obligado. </w:t>
      </w:r>
    </w:p>
    <w:p w14:paraId="6033EE7C" w14:textId="77777777" w:rsidR="00066097" w:rsidRPr="009D7653" w:rsidRDefault="00066097" w:rsidP="007E230E">
      <w:pPr>
        <w:spacing w:after="0" w:line="360" w:lineRule="auto"/>
        <w:ind w:firstLine="708"/>
        <w:jc w:val="both"/>
        <w:rPr>
          <w:rFonts w:ascii="Arial" w:hAnsi="Arial" w:cs="Arial"/>
          <w:sz w:val="24"/>
          <w:szCs w:val="24"/>
        </w:rPr>
      </w:pPr>
    </w:p>
    <w:p w14:paraId="4350E9FB" w14:textId="5780495C" w:rsidR="00066097" w:rsidRPr="009D7653" w:rsidRDefault="00066097" w:rsidP="007E230E">
      <w:pPr>
        <w:spacing w:after="0" w:line="360" w:lineRule="auto"/>
        <w:jc w:val="both"/>
        <w:rPr>
          <w:rFonts w:ascii="Arial" w:hAnsi="Arial" w:cs="Arial"/>
          <w:sz w:val="24"/>
          <w:szCs w:val="24"/>
        </w:rPr>
      </w:pPr>
      <w:r w:rsidRPr="009D7653">
        <w:rPr>
          <w:rFonts w:ascii="Arial" w:hAnsi="Arial" w:cs="Arial"/>
          <w:b/>
          <w:sz w:val="24"/>
          <w:szCs w:val="24"/>
        </w:rPr>
        <w:tab/>
      </w:r>
      <w:r>
        <w:rPr>
          <w:rFonts w:ascii="Arial" w:hAnsi="Arial" w:cs="Arial"/>
          <w:b/>
          <w:sz w:val="24"/>
          <w:szCs w:val="24"/>
        </w:rPr>
        <w:t>4</w:t>
      </w:r>
      <w:r w:rsidRPr="009D7653">
        <w:rPr>
          <w:rFonts w:ascii="Arial" w:hAnsi="Arial" w:cs="Arial"/>
          <w:b/>
          <w:sz w:val="24"/>
          <w:szCs w:val="24"/>
        </w:rPr>
        <w:t xml:space="preserve">.1. Medio de impugnación. </w:t>
      </w:r>
      <w:r w:rsidRPr="00B86114">
        <w:rPr>
          <w:rFonts w:ascii="Arial" w:hAnsi="Arial" w:cs="Arial"/>
          <w:sz w:val="24"/>
          <w:szCs w:val="24"/>
        </w:rPr>
        <w:t>Se hace de conocimiento del Recurrente que</w:t>
      </w:r>
      <w:r>
        <w:rPr>
          <w:rFonts w:ascii="Arial" w:hAnsi="Arial" w:cs="Arial"/>
          <w:sz w:val="24"/>
          <w:szCs w:val="24"/>
        </w:rPr>
        <w:t>,</w:t>
      </w:r>
      <w:r w:rsidRPr="00B86114">
        <w:rPr>
          <w:rFonts w:ascii="Arial" w:hAnsi="Arial" w:cs="Arial"/>
          <w:sz w:val="24"/>
          <w:szCs w:val="24"/>
        </w:rPr>
        <w:t xml:space="preserve"> en caso de no estar de acuerdo con los términos de la resolución dictada por este Organismo Autónomo, podrá optar por acudir ante el Poder Judicial de la Federación</w:t>
      </w:r>
      <w:r>
        <w:rPr>
          <w:rFonts w:ascii="Arial" w:hAnsi="Arial" w:cs="Arial"/>
          <w:sz w:val="24"/>
          <w:szCs w:val="24"/>
        </w:rPr>
        <w:t>.</w:t>
      </w:r>
    </w:p>
    <w:p w14:paraId="122D2158" w14:textId="77777777" w:rsidR="00066097" w:rsidRPr="009D7653" w:rsidRDefault="00066097" w:rsidP="007E230E">
      <w:pPr>
        <w:spacing w:after="0" w:line="360" w:lineRule="auto"/>
        <w:jc w:val="both"/>
        <w:rPr>
          <w:rFonts w:ascii="Arial" w:hAnsi="Arial" w:cs="Arial"/>
          <w:sz w:val="24"/>
          <w:szCs w:val="24"/>
        </w:rPr>
      </w:pPr>
    </w:p>
    <w:p w14:paraId="6864FAAB" w14:textId="69054F76" w:rsidR="00066097" w:rsidRPr="009D7653" w:rsidRDefault="00066097" w:rsidP="007E230E">
      <w:pPr>
        <w:spacing w:after="0" w:line="360" w:lineRule="auto"/>
        <w:jc w:val="both"/>
        <w:rPr>
          <w:rFonts w:ascii="Arial" w:hAnsi="Arial" w:cs="Arial"/>
          <w:sz w:val="24"/>
          <w:szCs w:val="24"/>
        </w:rPr>
      </w:pPr>
      <w:r w:rsidRPr="009D7653">
        <w:rPr>
          <w:rFonts w:ascii="Arial" w:hAnsi="Arial" w:cs="Arial"/>
          <w:sz w:val="24"/>
          <w:szCs w:val="24"/>
        </w:rPr>
        <w:tab/>
      </w:r>
      <w:r>
        <w:rPr>
          <w:rFonts w:ascii="Arial" w:hAnsi="Arial" w:cs="Arial"/>
          <w:b/>
          <w:sz w:val="24"/>
          <w:szCs w:val="24"/>
        </w:rPr>
        <w:t>4</w:t>
      </w:r>
      <w:r w:rsidRPr="009D7653">
        <w:rPr>
          <w:rFonts w:ascii="Arial" w:hAnsi="Arial" w:cs="Arial"/>
          <w:b/>
          <w:sz w:val="24"/>
          <w:szCs w:val="24"/>
        </w:rPr>
        <w:t xml:space="preserve">.2. Definitividad. </w:t>
      </w:r>
      <w:r w:rsidRPr="009D7653">
        <w:rPr>
          <w:rFonts w:ascii="Arial" w:hAnsi="Arial" w:cs="Arial"/>
          <w:sz w:val="24"/>
          <w:szCs w:val="24"/>
        </w:rPr>
        <w:t xml:space="preserve">En esta tesitura, se informa a la autoridad responsable que, con base en lo previsto en el numeral 181 de la Ley de la materia, las resoluciones emitidas por este Órgano Colegiado son vinculatorias, definitivas e inatacables para los Sujetos Obligados. </w:t>
      </w:r>
    </w:p>
    <w:p w14:paraId="04F159D3" w14:textId="77777777" w:rsidR="00066097" w:rsidRPr="009D7653" w:rsidRDefault="00066097" w:rsidP="007E230E">
      <w:pPr>
        <w:spacing w:after="0" w:line="360" w:lineRule="auto"/>
        <w:jc w:val="both"/>
        <w:rPr>
          <w:rFonts w:ascii="Arial" w:hAnsi="Arial" w:cs="Arial"/>
          <w:sz w:val="24"/>
          <w:szCs w:val="24"/>
        </w:rPr>
      </w:pPr>
      <w:r w:rsidRPr="009D7653">
        <w:rPr>
          <w:rFonts w:ascii="Arial" w:hAnsi="Arial" w:cs="Arial"/>
          <w:sz w:val="24"/>
          <w:szCs w:val="24"/>
        </w:rPr>
        <w:tab/>
      </w:r>
    </w:p>
    <w:p w14:paraId="3A0FB61D" w14:textId="31F91F2A" w:rsidR="00066097" w:rsidRPr="009D7653" w:rsidRDefault="00066097" w:rsidP="007E230E">
      <w:pPr>
        <w:spacing w:after="0" w:line="360" w:lineRule="auto"/>
        <w:jc w:val="both"/>
        <w:rPr>
          <w:rFonts w:ascii="Arial" w:hAnsi="Arial" w:cs="Arial"/>
          <w:sz w:val="24"/>
          <w:szCs w:val="24"/>
        </w:rPr>
      </w:pPr>
      <w:r w:rsidRPr="009D7653">
        <w:rPr>
          <w:rFonts w:ascii="Arial" w:hAnsi="Arial" w:cs="Arial"/>
          <w:sz w:val="24"/>
          <w:szCs w:val="24"/>
        </w:rPr>
        <w:tab/>
      </w:r>
      <w:r>
        <w:rPr>
          <w:rFonts w:ascii="Arial" w:hAnsi="Arial" w:cs="Arial"/>
          <w:b/>
          <w:sz w:val="24"/>
          <w:szCs w:val="24"/>
        </w:rPr>
        <w:t>4</w:t>
      </w:r>
      <w:r w:rsidRPr="009D7653">
        <w:rPr>
          <w:rFonts w:ascii="Arial" w:hAnsi="Arial" w:cs="Arial"/>
          <w:b/>
          <w:sz w:val="24"/>
          <w:szCs w:val="24"/>
        </w:rPr>
        <w:t xml:space="preserve">.3. Ejecutoría. </w:t>
      </w:r>
      <w:r w:rsidRPr="009D7653">
        <w:rPr>
          <w:rFonts w:ascii="Arial" w:hAnsi="Arial" w:cs="Arial"/>
          <w:sz w:val="24"/>
          <w:szCs w:val="24"/>
        </w:rPr>
        <w:t xml:space="preserve">Finalmente, se precisa que la presente resolución causa ejecutoría al día siguiente de su notificación; ello así conforme lo señalado en los numerales 148 de la Ley de Transparencia Local y el diverso 255 fracción III, del Código Procesal Administrativo para el Estado de San Luis Potosí, de aplicación supletoria. </w:t>
      </w:r>
    </w:p>
    <w:p w14:paraId="07CA54CC" w14:textId="77777777" w:rsidR="00066097" w:rsidRPr="009D7653" w:rsidRDefault="00066097" w:rsidP="007E230E">
      <w:pPr>
        <w:spacing w:after="0" w:line="360" w:lineRule="auto"/>
        <w:jc w:val="both"/>
        <w:rPr>
          <w:rFonts w:ascii="Arial" w:hAnsi="Arial" w:cs="Arial"/>
          <w:sz w:val="24"/>
          <w:szCs w:val="24"/>
        </w:rPr>
      </w:pPr>
    </w:p>
    <w:p w14:paraId="7823DCEA" w14:textId="6F180939" w:rsidR="00066097" w:rsidRPr="005A41A3" w:rsidRDefault="00066097" w:rsidP="007E230E">
      <w:pPr>
        <w:spacing w:after="0" w:line="360" w:lineRule="auto"/>
        <w:jc w:val="both"/>
        <w:rPr>
          <w:rFonts w:ascii="Arial" w:hAnsi="Arial" w:cs="Arial"/>
          <w:b/>
          <w:sz w:val="24"/>
          <w:szCs w:val="24"/>
          <w:u w:val="single"/>
        </w:rPr>
      </w:pPr>
      <w:r w:rsidRPr="005A41A3">
        <w:rPr>
          <w:rFonts w:ascii="Arial" w:hAnsi="Arial" w:cs="Arial"/>
          <w:sz w:val="24"/>
          <w:szCs w:val="24"/>
        </w:rPr>
        <w:tab/>
      </w:r>
      <w:r>
        <w:rPr>
          <w:rFonts w:ascii="Arial" w:hAnsi="Arial" w:cs="Arial"/>
          <w:b/>
          <w:sz w:val="24"/>
          <w:szCs w:val="24"/>
        </w:rPr>
        <w:t>4</w:t>
      </w:r>
      <w:r w:rsidRPr="005A41A3">
        <w:rPr>
          <w:rFonts w:ascii="Arial" w:hAnsi="Arial" w:cs="Arial"/>
          <w:b/>
          <w:sz w:val="24"/>
          <w:szCs w:val="24"/>
        </w:rPr>
        <w:t xml:space="preserve">.4. Archivo. </w:t>
      </w:r>
      <w:r w:rsidRPr="005A41A3">
        <w:rPr>
          <w:rFonts w:ascii="Arial" w:hAnsi="Arial" w:cs="Arial"/>
          <w:sz w:val="24"/>
          <w:szCs w:val="24"/>
        </w:rPr>
        <w:t xml:space="preserve">Una vez que el presente asunto cause estado, con fundamento en los artículos 2 fracción XII y 9 de los Lineamientos para la Gestión de Archivos Administrativos y Resguardo de la Información Pública del Estado de San Luis Potosí, emitidos por esta Comisión, </w:t>
      </w:r>
      <w:r w:rsidRPr="005A41A3">
        <w:rPr>
          <w:rFonts w:ascii="Arial" w:hAnsi="Arial" w:cs="Arial"/>
          <w:b/>
          <w:sz w:val="24"/>
          <w:szCs w:val="24"/>
          <w:u w:val="single"/>
        </w:rPr>
        <w:t>remítase el presente asunto al Archivo de Concentración de este Órgano Garante, como asunto concluido.</w:t>
      </w:r>
    </w:p>
    <w:p w14:paraId="12DEEFCD" w14:textId="77777777" w:rsidR="00066097" w:rsidRPr="005A41A3" w:rsidRDefault="00066097" w:rsidP="007E230E">
      <w:pPr>
        <w:spacing w:after="0"/>
        <w:rPr>
          <w:sz w:val="24"/>
          <w:szCs w:val="24"/>
        </w:rPr>
      </w:pPr>
    </w:p>
    <w:p w14:paraId="0DA24971" w14:textId="77777777" w:rsidR="00066097" w:rsidRPr="005A41A3" w:rsidRDefault="00066097" w:rsidP="007E230E">
      <w:pPr>
        <w:spacing w:after="0" w:line="360" w:lineRule="auto"/>
        <w:rPr>
          <w:rFonts w:ascii="Arial" w:hAnsi="Arial" w:cs="Arial"/>
          <w:sz w:val="24"/>
          <w:szCs w:val="24"/>
        </w:rPr>
      </w:pPr>
      <w:r w:rsidRPr="005A41A3">
        <w:rPr>
          <w:rFonts w:ascii="Arial" w:hAnsi="Arial" w:cs="Arial"/>
          <w:sz w:val="24"/>
          <w:szCs w:val="24"/>
        </w:rPr>
        <w:tab/>
        <w:t xml:space="preserve">Por lo anteriormente expuesto y fundado, este Pleno: </w:t>
      </w:r>
    </w:p>
    <w:p w14:paraId="51BCEEA4" w14:textId="77777777" w:rsidR="00B62B40" w:rsidRPr="009F0CE1" w:rsidRDefault="00B62B40" w:rsidP="007E230E">
      <w:pPr>
        <w:spacing w:after="0" w:line="360" w:lineRule="auto"/>
        <w:rPr>
          <w:rFonts w:ascii="Arial" w:hAnsi="Arial" w:cs="Arial"/>
          <w:sz w:val="24"/>
        </w:rPr>
      </w:pPr>
    </w:p>
    <w:p w14:paraId="47FC3987" w14:textId="34C290EF" w:rsidR="00C8192E" w:rsidRDefault="00C8192E" w:rsidP="007E230E">
      <w:pPr>
        <w:spacing w:after="0" w:line="360" w:lineRule="auto"/>
        <w:jc w:val="center"/>
        <w:rPr>
          <w:rFonts w:ascii="Arial" w:hAnsi="Arial" w:cs="Arial"/>
          <w:b/>
          <w:sz w:val="24"/>
        </w:rPr>
      </w:pPr>
      <w:r w:rsidRPr="009F0CE1">
        <w:rPr>
          <w:rFonts w:ascii="Arial" w:hAnsi="Arial" w:cs="Arial"/>
          <w:b/>
          <w:sz w:val="24"/>
        </w:rPr>
        <w:t>R E S U E L V E:</w:t>
      </w:r>
    </w:p>
    <w:p w14:paraId="273EDF3E" w14:textId="77777777" w:rsidR="00A578AD" w:rsidRPr="009F0CE1" w:rsidRDefault="00A578AD" w:rsidP="007E230E">
      <w:pPr>
        <w:spacing w:after="0" w:line="360" w:lineRule="auto"/>
        <w:jc w:val="center"/>
        <w:rPr>
          <w:rFonts w:ascii="Arial" w:hAnsi="Arial" w:cs="Arial"/>
          <w:sz w:val="24"/>
          <w:szCs w:val="24"/>
        </w:rPr>
      </w:pPr>
    </w:p>
    <w:p w14:paraId="3237CD68" w14:textId="77777777" w:rsidR="00C8192E" w:rsidRPr="009F0CE1" w:rsidRDefault="00C8192E" w:rsidP="007E230E">
      <w:pPr>
        <w:spacing w:after="0" w:line="360" w:lineRule="auto"/>
        <w:jc w:val="both"/>
        <w:rPr>
          <w:rFonts w:ascii="Arial" w:hAnsi="Arial" w:cs="Arial"/>
          <w:sz w:val="24"/>
        </w:rPr>
      </w:pPr>
      <w:r w:rsidRPr="009F0CE1">
        <w:rPr>
          <w:rFonts w:ascii="Arial" w:hAnsi="Arial" w:cs="Arial"/>
          <w:b/>
          <w:sz w:val="24"/>
        </w:rPr>
        <w:lastRenderedPageBreak/>
        <w:tab/>
        <w:t>ÚNICO.</w:t>
      </w:r>
      <w:r w:rsidRPr="009F0CE1">
        <w:rPr>
          <w:rFonts w:ascii="Arial" w:hAnsi="Arial" w:cs="Arial"/>
          <w:sz w:val="24"/>
        </w:rPr>
        <w:t xml:space="preserve"> Se </w:t>
      </w:r>
      <w:r w:rsidRPr="009F0CE1">
        <w:rPr>
          <w:rFonts w:ascii="Arial" w:hAnsi="Arial" w:cs="Arial"/>
          <w:b/>
          <w:sz w:val="24"/>
        </w:rPr>
        <w:t xml:space="preserve">SOBRESEE </w:t>
      </w:r>
      <w:r w:rsidRPr="009F0CE1">
        <w:rPr>
          <w:rFonts w:ascii="Arial" w:hAnsi="Arial" w:cs="Arial"/>
          <w:bCs/>
          <w:sz w:val="24"/>
        </w:rPr>
        <w:t>el</w:t>
      </w:r>
      <w:r w:rsidRPr="009F0CE1">
        <w:rPr>
          <w:rFonts w:ascii="Arial" w:hAnsi="Arial" w:cs="Arial"/>
          <w:sz w:val="24"/>
        </w:rPr>
        <w:t xml:space="preserve"> presente Recurso de Revisión, por las razones y fundamentos expuestos en el considerando </w:t>
      </w:r>
      <w:r w:rsidRPr="009F0CE1">
        <w:rPr>
          <w:rFonts w:ascii="Arial" w:hAnsi="Arial" w:cs="Arial"/>
          <w:b/>
          <w:bCs/>
          <w:sz w:val="24"/>
        </w:rPr>
        <w:t>TERCERO</w:t>
      </w:r>
      <w:r w:rsidRPr="009F0CE1">
        <w:rPr>
          <w:rFonts w:ascii="Arial" w:hAnsi="Arial" w:cs="Arial"/>
          <w:b/>
          <w:sz w:val="24"/>
        </w:rPr>
        <w:t xml:space="preserve"> </w:t>
      </w:r>
      <w:r w:rsidRPr="009F0CE1">
        <w:rPr>
          <w:rFonts w:ascii="Arial" w:hAnsi="Arial" w:cs="Arial"/>
          <w:sz w:val="24"/>
        </w:rPr>
        <w:t xml:space="preserve">de la presente resolución. </w:t>
      </w:r>
    </w:p>
    <w:p w14:paraId="467CD808" w14:textId="77777777" w:rsidR="00805960" w:rsidRPr="00805960" w:rsidRDefault="00805960" w:rsidP="007E230E">
      <w:pPr>
        <w:spacing w:after="0" w:line="360" w:lineRule="auto"/>
        <w:ind w:firstLine="708"/>
        <w:jc w:val="both"/>
        <w:rPr>
          <w:rFonts w:ascii="Arial" w:hAnsi="Arial" w:cs="Arial"/>
          <w:sz w:val="24"/>
        </w:rPr>
      </w:pPr>
    </w:p>
    <w:p w14:paraId="3800DD83" w14:textId="77777777" w:rsidR="0049071D" w:rsidRPr="00805960" w:rsidRDefault="0049071D" w:rsidP="007E230E">
      <w:pPr>
        <w:spacing w:after="0" w:line="360" w:lineRule="auto"/>
        <w:jc w:val="both"/>
        <w:rPr>
          <w:rFonts w:ascii="Arial" w:hAnsi="Arial" w:cs="Arial"/>
          <w:sz w:val="24"/>
          <w:szCs w:val="24"/>
        </w:rPr>
      </w:pPr>
      <w:r w:rsidRPr="00805960">
        <w:rPr>
          <w:rFonts w:ascii="Arial" w:hAnsi="Arial" w:cs="Arial"/>
          <w:sz w:val="24"/>
        </w:rPr>
        <w:tab/>
      </w:r>
      <w:r w:rsidRPr="00805960">
        <w:rPr>
          <w:rFonts w:ascii="Arial" w:hAnsi="Arial" w:cs="Arial"/>
          <w:b/>
          <w:bCs/>
          <w:sz w:val="24"/>
          <w:szCs w:val="24"/>
        </w:rPr>
        <w:t>Notifíquese</w:t>
      </w:r>
      <w:r w:rsidRPr="00805960">
        <w:rPr>
          <w:rFonts w:ascii="Arial" w:hAnsi="Arial" w:cs="Arial"/>
          <w:sz w:val="24"/>
          <w:szCs w:val="24"/>
        </w:rPr>
        <w:t>; por oficio al Sujeto Obligado y, al recurrente por el medio que designó.</w:t>
      </w:r>
    </w:p>
    <w:bookmarkEnd w:id="0"/>
    <w:bookmarkEnd w:id="1"/>
    <w:p w14:paraId="4760B960" w14:textId="77777777" w:rsidR="00066097" w:rsidRDefault="00066097" w:rsidP="007E230E">
      <w:pPr>
        <w:autoSpaceDE w:val="0"/>
        <w:autoSpaceDN w:val="0"/>
        <w:adjustRightInd w:val="0"/>
        <w:spacing w:after="0" w:line="360" w:lineRule="auto"/>
        <w:ind w:firstLine="709"/>
        <w:jc w:val="both"/>
        <w:rPr>
          <w:rFonts w:ascii="Arial" w:hAnsi="Arial" w:cs="Arial"/>
          <w:sz w:val="24"/>
          <w:szCs w:val="24"/>
        </w:rPr>
      </w:pPr>
    </w:p>
    <w:p w14:paraId="5D386A92" w14:textId="0D7BB5E2" w:rsidR="000B67B1" w:rsidRDefault="00066097" w:rsidP="000B67B1">
      <w:pPr>
        <w:spacing w:after="0" w:line="360" w:lineRule="auto"/>
        <w:jc w:val="both"/>
        <w:rPr>
          <w:rFonts w:ascii="Arial" w:hAnsi="Arial" w:cs="Arial"/>
          <w:i/>
          <w:sz w:val="24"/>
        </w:rPr>
      </w:pPr>
      <w:r w:rsidRPr="00B86114">
        <w:rPr>
          <w:rFonts w:ascii="Arial" w:hAnsi="Arial" w:cs="Arial"/>
          <w:sz w:val="24"/>
          <w:szCs w:val="24"/>
        </w:rPr>
        <w:tab/>
      </w:r>
      <w:r w:rsidRPr="00DF0231">
        <w:rPr>
          <w:rFonts w:ascii="Arial" w:hAnsi="Arial" w:cs="Arial"/>
          <w:sz w:val="24"/>
        </w:rPr>
        <w:t xml:space="preserve">Así lo resuelve, por </w:t>
      </w:r>
      <w:r>
        <w:rPr>
          <w:rFonts w:ascii="Arial" w:hAnsi="Arial" w:cs="Arial"/>
          <w:sz w:val="24"/>
        </w:rPr>
        <w:t>mayoría</w:t>
      </w:r>
      <w:r w:rsidRPr="00DF0231">
        <w:rPr>
          <w:rFonts w:ascii="Arial" w:hAnsi="Arial" w:cs="Arial"/>
          <w:sz w:val="24"/>
        </w:rPr>
        <w:t xml:space="preserve"> de votos, el Pleno de la Comisión Estatal de Garantía de Acceso a la Información Pública, conformado por los Comisionados </w:t>
      </w:r>
      <w:r>
        <w:rPr>
          <w:rFonts w:ascii="Arial" w:hAnsi="Arial" w:cs="Arial"/>
          <w:sz w:val="24"/>
        </w:rPr>
        <w:t xml:space="preserve">José Gerardo Navarro Alviso </w:t>
      </w:r>
      <w:r w:rsidRPr="00DF0231">
        <w:rPr>
          <w:rFonts w:ascii="Arial" w:hAnsi="Arial" w:cs="Arial"/>
          <w:sz w:val="24"/>
        </w:rPr>
        <w:t xml:space="preserve">y Ana Cristina García Nales, siendo ponente </w:t>
      </w:r>
      <w:r>
        <w:rPr>
          <w:rFonts w:ascii="Arial" w:hAnsi="Arial" w:cs="Arial"/>
          <w:sz w:val="24"/>
        </w:rPr>
        <w:t>la última de los nombrados, en la Sesión Ordi</w:t>
      </w:r>
      <w:r w:rsidRPr="00DF0231">
        <w:rPr>
          <w:rFonts w:ascii="Arial" w:hAnsi="Arial" w:cs="Arial"/>
          <w:sz w:val="24"/>
        </w:rPr>
        <w:t xml:space="preserve">naria celebrada el </w:t>
      </w:r>
      <w:r>
        <w:rPr>
          <w:rFonts w:ascii="Arial" w:hAnsi="Arial" w:cs="Arial"/>
          <w:sz w:val="24"/>
        </w:rPr>
        <w:t>ocho de septiembre de dos mil veintiséis</w:t>
      </w:r>
      <w:r w:rsidRPr="00DF0231">
        <w:rPr>
          <w:rFonts w:ascii="Arial" w:hAnsi="Arial" w:cs="Arial"/>
          <w:sz w:val="24"/>
        </w:rPr>
        <w:t>, ante la Secretaria de Pleno</w:t>
      </w:r>
      <w:r>
        <w:rPr>
          <w:rFonts w:ascii="Arial" w:hAnsi="Arial" w:cs="Arial"/>
          <w:sz w:val="24"/>
        </w:rPr>
        <w:t xml:space="preserve">, Rosa María Motilla García, quién da fé. </w:t>
      </w:r>
      <w:r w:rsidR="000B67B1">
        <w:rPr>
          <w:rFonts w:ascii="Arial" w:hAnsi="Arial" w:cs="Arial"/>
          <w:i/>
          <w:sz w:val="24"/>
        </w:rPr>
        <w:t xml:space="preserve">(Rúbricas) </w:t>
      </w:r>
    </w:p>
    <w:p w14:paraId="0C9C0DEA" w14:textId="00D11DE8" w:rsidR="000B67B1" w:rsidRPr="00E73683" w:rsidRDefault="000B67B1" w:rsidP="000B67B1">
      <w:pPr>
        <w:spacing w:after="0" w:line="360" w:lineRule="auto"/>
        <w:jc w:val="both"/>
        <w:rPr>
          <w:rFonts w:ascii="Arial" w:hAnsi="Arial" w:cs="Arial"/>
          <w:sz w:val="18"/>
          <w:szCs w:val="18"/>
        </w:rPr>
      </w:pPr>
      <w:r w:rsidRPr="00E73683">
        <w:rPr>
          <w:rFonts w:ascii="Arial" w:hAnsi="Arial" w:cs="Arial"/>
          <w:sz w:val="18"/>
          <w:szCs w:val="18"/>
        </w:rPr>
        <w:t>ADRIANA BERENICE CAPETILLO REYES, PROYECTISTA ADSCRITA A LA PONENCIA TRES DE LA COMISIÓN ESTATAL DE GARANTÍA DE ACCESO A LA INFORMACIÓN PÚBLICA DE SAN LUIS POTOSI - - - - - - - - - - - - - - - - - - - - - - - - - - - - - C E R T I F I C A - - - - - - - - - - -  - - - - - - - - - - - - - - - -</w:t>
      </w:r>
      <w:r>
        <w:rPr>
          <w:rFonts w:ascii="Arial" w:hAnsi="Arial" w:cs="Arial"/>
          <w:sz w:val="18"/>
          <w:szCs w:val="18"/>
        </w:rPr>
        <w:t xml:space="preserve"> - - - - - - - -</w:t>
      </w:r>
      <w:r w:rsidRPr="00E73683">
        <w:rPr>
          <w:rFonts w:ascii="Arial" w:hAnsi="Arial" w:cs="Arial"/>
          <w:sz w:val="18"/>
          <w:szCs w:val="18"/>
        </w:rPr>
        <w:t xml:space="preserve"> QUE LA PRESENTE IMPRESIÓN QUE CONSTA DE </w:t>
      </w:r>
      <w:r>
        <w:rPr>
          <w:rFonts w:ascii="Arial" w:hAnsi="Arial" w:cs="Arial"/>
          <w:sz w:val="18"/>
          <w:szCs w:val="18"/>
        </w:rPr>
        <w:t xml:space="preserve">CINCO </w:t>
      </w:r>
      <w:r>
        <w:rPr>
          <w:rFonts w:ascii="Arial" w:hAnsi="Arial" w:cs="Arial"/>
          <w:sz w:val="18"/>
          <w:szCs w:val="18"/>
        </w:rPr>
        <w:t xml:space="preserve">FOJAS ÚTILES POR ANVERSO Y REVERSO, </w:t>
      </w:r>
      <w:r>
        <w:rPr>
          <w:rFonts w:ascii="Arial" w:hAnsi="Arial" w:cs="Arial"/>
          <w:sz w:val="18"/>
          <w:szCs w:val="18"/>
        </w:rPr>
        <w:t xml:space="preserve">Y UNA POR ANVERSO, LAS CUALES SON </w:t>
      </w:r>
      <w:r>
        <w:rPr>
          <w:rFonts w:ascii="Arial" w:hAnsi="Arial" w:cs="Arial"/>
          <w:sz w:val="18"/>
          <w:szCs w:val="18"/>
        </w:rPr>
        <w:t>C</w:t>
      </w:r>
      <w:r w:rsidRPr="00E73683">
        <w:rPr>
          <w:rFonts w:ascii="Arial" w:hAnsi="Arial" w:cs="Arial"/>
          <w:sz w:val="18"/>
          <w:szCs w:val="18"/>
        </w:rPr>
        <w:t xml:space="preserve">OPIA FIEL EN CONTENIDO, DE LA RESOLUCIÓN EMITIDA EN SESIÓN ORDINARIA DE PLENO DE LA COMISIÓN ESTATAL DE GARANTÍA DE ACCESO A LA INFORMACIÓN PÚBLICA, CELEBRADA EL </w:t>
      </w:r>
      <w:r>
        <w:rPr>
          <w:rFonts w:ascii="Arial" w:hAnsi="Arial" w:cs="Arial"/>
          <w:sz w:val="18"/>
          <w:szCs w:val="18"/>
        </w:rPr>
        <w:t xml:space="preserve">08 OCHO DE SEPTIEMBRE </w:t>
      </w:r>
      <w:r w:rsidRPr="00E73683">
        <w:rPr>
          <w:rFonts w:ascii="Arial" w:hAnsi="Arial" w:cs="Arial"/>
          <w:sz w:val="18"/>
          <w:szCs w:val="18"/>
        </w:rPr>
        <w:t xml:space="preserve">DE </w:t>
      </w:r>
      <w:r>
        <w:rPr>
          <w:rFonts w:ascii="Arial" w:hAnsi="Arial" w:cs="Arial"/>
          <w:sz w:val="18"/>
          <w:szCs w:val="18"/>
        </w:rPr>
        <w:t xml:space="preserve">2026 </w:t>
      </w:r>
      <w:r w:rsidRPr="00E73683">
        <w:rPr>
          <w:rFonts w:ascii="Arial" w:hAnsi="Arial" w:cs="Arial"/>
          <w:sz w:val="18"/>
          <w:szCs w:val="18"/>
        </w:rPr>
        <w:t>DOS MIL VEINTISÉIS; POR LA CUAL S</w:t>
      </w:r>
      <w:r>
        <w:rPr>
          <w:rFonts w:ascii="Arial" w:hAnsi="Arial" w:cs="Arial"/>
          <w:sz w:val="18"/>
          <w:szCs w:val="18"/>
        </w:rPr>
        <w:t>E SOBRESEE</w:t>
      </w:r>
      <w:r>
        <w:rPr>
          <w:rFonts w:ascii="Arial" w:hAnsi="Arial" w:cs="Arial"/>
          <w:sz w:val="18"/>
          <w:szCs w:val="18"/>
        </w:rPr>
        <w:t xml:space="preserve"> EL ACTO IM</w:t>
      </w:r>
      <w:r w:rsidRPr="00E73683">
        <w:rPr>
          <w:rFonts w:ascii="Arial" w:hAnsi="Arial" w:cs="Arial"/>
          <w:sz w:val="18"/>
          <w:szCs w:val="18"/>
        </w:rPr>
        <w:t>PUGNADO, DENTRO DE LOS AUTOS RELATIVOS AL R</w:t>
      </w:r>
      <w:r>
        <w:rPr>
          <w:rFonts w:ascii="Arial" w:hAnsi="Arial" w:cs="Arial"/>
          <w:sz w:val="18"/>
          <w:szCs w:val="18"/>
        </w:rPr>
        <w:t>ECURSO DE REVISIÓN NÚMERO RR-435</w:t>
      </w:r>
      <w:r>
        <w:rPr>
          <w:rFonts w:ascii="Arial" w:hAnsi="Arial" w:cs="Arial"/>
          <w:sz w:val="18"/>
          <w:szCs w:val="18"/>
        </w:rPr>
        <w:t>/2026</w:t>
      </w:r>
      <w:r w:rsidRPr="00E73683">
        <w:rPr>
          <w:rFonts w:ascii="Arial" w:hAnsi="Arial" w:cs="Arial"/>
          <w:sz w:val="18"/>
          <w:szCs w:val="18"/>
        </w:rPr>
        <w:t xml:space="preserve">-3; LO ANTERIOR, CON FUNDAMENTO EN LO DISPUESTO POR EL 51 FRACCIÓN XIII, DEL REGLAMENTO INTERIOR DE LA COMISIÓN ESTATAL DE GARANTÍA DE ACCESO A LA INFORMACIÓN PÚBLICA DE SAN LUIS POTOSÍ, EN LA CIUDAD DE SAN LUIS POTOSÍ, S.L.P., </w:t>
      </w:r>
      <w:r>
        <w:rPr>
          <w:rFonts w:ascii="Arial" w:hAnsi="Arial" w:cs="Arial"/>
          <w:sz w:val="18"/>
          <w:szCs w:val="18"/>
        </w:rPr>
        <w:t xml:space="preserve">08 OCHO DE SEPTIEMBRE </w:t>
      </w:r>
      <w:r w:rsidRPr="00E73683">
        <w:rPr>
          <w:rFonts w:ascii="Arial" w:hAnsi="Arial" w:cs="Arial"/>
          <w:sz w:val="18"/>
          <w:szCs w:val="18"/>
        </w:rPr>
        <w:t xml:space="preserve">DE </w:t>
      </w:r>
      <w:r>
        <w:rPr>
          <w:rFonts w:ascii="Arial" w:hAnsi="Arial" w:cs="Arial"/>
          <w:sz w:val="18"/>
          <w:szCs w:val="18"/>
        </w:rPr>
        <w:t xml:space="preserve">2026 </w:t>
      </w:r>
      <w:r w:rsidRPr="00E73683">
        <w:rPr>
          <w:rFonts w:ascii="Arial" w:hAnsi="Arial" w:cs="Arial"/>
          <w:sz w:val="18"/>
          <w:szCs w:val="18"/>
        </w:rPr>
        <w:t xml:space="preserve">DOS MIL VEINTISÉIS. </w:t>
      </w:r>
      <w:r w:rsidRPr="00E73683">
        <w:rPr>
          <w:rFonts w:ascii="Arial" w:hAnsi="Arial" w:cs="Arial"/>
          <w:i/>
          <w:sz w:val="18"/>
          <w:szCs w:val="18"/>
        </w:rPr>
        <w:t>Conste.</w:t>
      </w:r>
    </w:p>
    <w:p w14:paraId="59CE7431" w14:textId="77777777" w:rsidR="000B67B1" w:rsidRDefault="000B67B1" w:rsidP="000B67B1">
      <w:pPr>
        <w:spacing w:after="0" w:line="360" w:lineRule="auto"/>
        <w:jc w:val="both"/>
        <w:rPr>
          <w:rFonts w:ascii="Arial" w:hAnsi="Arial" w:cs="Arial"/>
          <w:sz w:val="24"/>
        </w:rPr>
      </w:pPr>
    </w:p>
    <w:p w14:paraId="5CD2B357" w14:textId="5DFD532D" w:rsidR="000B67B1" w:rsidRDefault="000B67B1" w:rsidP="007E230E">
      <w:pPr>
        <w:spacing w:after="0" w:line="360" w:lineRule="auto"/>
        <w:jc w:val="both"/>
        <w:rPr>
          <w:rFonts w:ascii="Arial" w:hAnsi="Arial" w:cs="Arial"/>
          <w:sz w:val="24"/>
        </w:rPr>
      </w:pPr>
      <w:bookmarkStart w:id="2" w:name="_GoBack"/>
      <w:bookmarkEnd w:id="2"/>
    </w:p>
    <w:p w14:paraId="5A6CC867" w14:textId="1A50F634" w:rsidR="000B67B1" w:rsidRDefault="000B67B1" w:rsidP="007E230E">
      <w:pPr>
        <w:spacing w:after="0" w:line="360" w:lineRule="auto"/>
        <w:jc w:val="both"/>
        <w:rPr>
          <w:rFonts w:ascii="Arial" w:hAnsi="Arial" w:cs="Arial"/>
          <w:sz w:val="24"/>
        </w:rPr>
      </w:pPr>
    </w:p>
    <w:p w14:paraId="2F01FA1D" w14:textId="79E5007A" w:rsidR="000B67B1" w:rsidRDefault="000B67B1" w:rsidP="007E230E">
      <w:pPr>
        <w:spacing w:after="0" w:line="360" w:lineRule="auto"/>
        <w:jc w:val="both"/>
        <w:rPr>
          <w:rFonts w:ascii="Arial" w:hAnsi="Arial" w:cs="Arial"/>
          <w:sz w:val="24"/>
        </w:rPr>
      </w:pPr>
    </w:p>
    <w:p w14:paraId="61502F45" w14:textId="5C325A15" w:rsidR="000B67B1" w:rsidRDefault="000B67B1" w:rsidP="007E230E">
      <w:pPr>
        <w:spacing w:after="0" w:line="360" w:lineRule="auto"/>
        <w:jc w:val="both"/>
        <w:rPr>
          <w:rFonts w:ascii="Arial" w:hAnsi="Arial" w:cs="Arial"/>
          <w:sz w:val="24"/>
        </w:rPr>
      </w:pPr>
    </w:p>
    <w:p w14:paraId="12B6C6AD" w14:textId="08F095AC" w:rsidR="000B67B1" w:rsidRDefault="000B67B1" w:rsidP="007E230E">
      <w:pPr>
        <w:spacing w:after="0" w:line="360" w:lineRule="auto"/>
        <w:jc w:val="both"/>
        <w:rPr>
          <w:rFonts w:ascii="Arial" w:hAnsi="Arial" w:cs="Arial"/>
          <w:sz w:val="24"/>
        </w:rPr>
      </w:pPr>
    </w:p>
    <w:p w14:paraId="10AA8B27" w14:textId="79A91C53" w:rsidR="000B67B1" w:rsidRDefault="000B67B1" w:rsidP="007E230E">
      <w:pPr>
        <w:spacing w:after="0" w:line="360" w:lineRule="auto"/>
        <w:jc w:val="both"/>
        <w:rPr>
          <w:rFonts w:ascii="Arial" w:hAnsi="Arial" w:cs="Arial"/>
          <w:sz w:val="24"/>
        </w:rPr>
      </w:pPr>
    </w:p>
    <w:p w14:paraId="67B08F17" w14:textId="7B6E57C5" w:rsidR="000B67B1" w:rsidRDefault="000B67B1" w:rsidP="007E230E">
      <w:pPr>
        <w:spacing w:after="0" w:line="360" w:lineRule="auto"/>
        <w:jc w:val="both"/>
        <w:rPr>
          <w:rFonts w:ascii="Arial" w:hAnsi="Arial" w:cs="Arial"/>
          <w:sz w:val="24"/>
        </w:rPr>
      </w:pPr>
    </w:p>
    <w:p w14:paraId="532A086B" w14:textId="0E91C16C" w:rsidR="000B67B1" w:rsidRDefault="000B67B1" w:rsidP="007E230E">
      <w:pPr>
        <w:spacing w:after="0" w:line="360" w:lineRule="auto"/>
        <w:jc w:val="both"/>
        <w:rPr>
          <w:rFonts w:ascii="Arial" w:hAnsi="Arial" w:cs="Arial"/>
          <w:sz w:val="24"/>
        </w:rPr>
      </w:pPr>
    </w:p>
    <w:p w14:paraId="08B609D4" w14:textId="4AA3C954" w:rsidR="000B67B1" w:rsidRDefault="000B67B1" w:rsidP="007E230E">
      <w:pPr>
        <w:spacing w:after="0" w:line="360" w:lineRule="auto"/>
        <w:jc w:val="both"/>
        <w:rPr>
          <w:rFonts w:ascii="Arial" w:hAnsi="Arial" w:cs="Arial"/>
          <w:sz w:val="24"/>
        </w:rPr>
      </w:pPr>
    </w:p>
    <w:p w14:paraId="43B61626" w14:textId="4744A0DE" w:rsidR="000B67B1" w:rsidRDefault="000B67B1" w:rsidP="007E230E">
      <w:pPr>
        <w:spacing w:after="0" w:line="360" w:lineRule="auto"/>
        <w:jc w:val="both"/>
        <w:rPr>
          <w:rFonts w:ascii="Arial" w:hAnsi="Arial" w:cs="Arial"/>
          <w:sz w:val="24"/>
        </w:rPr>
      </w:pPr>
    </w:p>
    <w:sectPr w:rsidR="000B67B1" w:rsidSect="00D6513C">
      <w:headerReference w:type="default" r:id="rId8"/>
      <w:pgSz w:w="12240" w:h="20160" w:code="5"/>
      <w:pgMar w:top="2948" w:right="1418" w:bottom="2835"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73913B" w14:textId="77777777" w:rsidR="00CE4F37" w:rsidRDefault="00CE4F37" w:rsidP="00BB58C4">
      <w:pPr>
        <w:spacing w:after="0" w:line="240" w:lineRule="auto"/>
      </w:pPr>
      <w:r>
        <w:separator/>
      </w:r>
    </w:p>
  </w:endnote>
  <w:endnote w:type="continuationSeparator" w:id="0">
    <w:p w14:paraId="6510E947" w14:textId="77777777" w:rsidR="00CE4F37" w:rsidRDefault="00CE4F37" w:rsidP="00BB5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Che">
    <w:charset w:val="81"/>
    <w:family w:val="modern"/>
    <w:pitch w:val="fixed"/>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AC0C24" w14:textId="77777777" w:rsidR="00CE4F37" w:rsidRDefault="00CE4F37" w:rsidP="00BB58C4">
      <w:pPr>
        <w:spacing w:after="0" w:line="240" w:lineRule="auto"/>
      </w:pPr>
      <w:r>
        <w:separator/>
      </w:r>
    </w:p>
  </w:footnote>
  <w:footnote w:type="continuationSeparator" w:id="0">
    <w:p w14:paraId="40B1552B" w14:textId="77777777" w:rsidR="00CE4F37" w:rsidRDefault="00CE4F37" w:rsidP="00BB58C4">
      <w:pPr>
        <w:spacing w:after="0" w:line="240" w:lineRule="auto"/>
      </w:pPr>
      <w:r>
        <w:continuationSeparator/>
      </w:r>
    </w:p>
  </w:footnote>
  <w:footnote w:id="1">
    <w:p w14:paraId="084AEE68" w14:textId="77777777" w:rsidR="0011116C" w:rsidRPr="007E230E" w:rsidRDefault="0011116C" w:rsidP="009639D8">
      <w:pPr>
        <w:pStyle w:val="Textonotapie"/>
        <w:rPr>
          <w:rFonts w:ascii="Arial" w:hAnsi="Arial" w:cs="Arial"/>
          <w:sz w:val="16"/>
          <w:szCs w:val="16"/>
        </w:rPr>
      </w:pPr>
      <w:r w:rsidRPr="007E230E">
        <w:rPr>
          <w:rStyle w:val="Refdenotaalpie"/>
          <w:rFonts w:ascii="Arial" w:hAnsi="Arial" w:cs="Arial"/>
          <w:sz w:val="16"/>
          <w:szCs w:val="16"/>
        </w:rPr>
        <w:footnoteRef/>
      </w:r>
      <w:r w:rsidRPr="007E230E">
        <w:rPr>
          <w:rFonts w:ascii="Arial" w:hAnsi="Arial" w:cs="Arial"/>
          <w:sz w:val="16"/>
          <w:szCs w:val="16"/>
        </w:rPr>
        <w:t xml:space="preserve"> “ARTÍCULO 179. El recurso será desechado por improcedente cuando: […]”</w:t>
      </w:r>
    </w:p>
  </w:footnote>
  <w:footnote w:id="2">
    <w:p w14:paraId="412A5B49" w14:textId="77777777" w:rsidR="007E230E" w:rsidRPr="007E230E" w:rsidRDefault="007E230E" w:rsidP="009639D8">
      <w:pPr>
        <w:pStyle w:val="Textonotapie"/>
        <w:rPr>
          <w:rFonts w:ascii="Arial" w:hAnsi="Arial" w:cs="Arial"/>
          <w:sz w:val="16"/>
          <w:szCs w:val="16"/>
        </w:rPr>
      </w:pPr>
      <w:r w:rsidRPr="007E230E">
        <w:rPr>
          <w:rStyle w:val="Refdenotaalpie"/>
          <w:rFonts w:ascii="Arial" w:hAnsi="Arial" w:cs="Arial"/>
          <w:sz w:val="16"/>
          <w:szCs w:val="16"/>
        </w:rPr>
        <w:footnoteRef/>
      </w:r>
      <w:r w:rsidRPr="007E230E">
        <w:rPr>
          <w:rFonts w:ascii="Arial" w:hAnsi="Arial" w:cs="Arial"/>
          <w:sz w:val="16"/>
          <w:szCs w:val="16"/>
        </w:rPr>
        <w:t xml:space="preserve"> </w:t>
      </w:r>
      <w:r w:rsidRPr="007E230E">
        <w:rPr>
          <w:rFonts w:ascii="Arial" w:hAnsi="Arial" w:cs="Arial"/>
          <w:b/>
          <w:sz w:val="16"/>
          <w:szCs w:val="16"/>
        </w:rPr>
        <w:t>Artículo 6º:</w:t>
      </w:r>
      <w:r w:rsidRPr="007E230E">
        <w:rPr>
          <w:rFonts w:ascii="Arial" w:hAnsi="Arial" w:cs="Arial"/>
          <w:sz w:val="16"/>
          <w:szCs w:val="16"/>
        </w:rPr>
        <w:t xml:space="preserve"> […] El organismo garante tiene competencia para conocer de los asuntos relacionados con el acceso a la información pública y la protección de datos personales de cualquier autoridad, entidad, órgano u organismo que forme parte de alguno de los Poderes Legislativo, Ejecutivo y Judicial, órganos autónomos, partidos políticos, fideicomisos y fondos públicos, así como de cualquier persona física, moral o sindicatos que reciba y ejerza recursos públicos o realice actos de autoridad en el ámbito federal; con excepción de aquellos asuntos jurisdiccionales que correspondan a la Suprema Corte de Justicia de la Nación, en cuyo caso resolverá un comité integrado por tres ministros. También conocerá de los recursos que interpongan los particulares respecto de las resoluciones de los organismos autónomos especializados de las entidades federativas que determinen la reserva, confidencialidad, inexistencia o negativa de la información, en los términos que establezca la ley. […]</w:t>
      </w:r>
    </w:p>
    <w:p w14:paraId="10FCC3A2" w14:textId="77777777" w:rsidR="007E230E" w:rsidRPr="007E230E" w:rsidRDefault="007E230E" w:rsidP="009639D8">
      <w:pPr>
        <w:pStyle w:val="Textonotapie"/>
        <w:rPr>
          <w:rFonts w:ascii="Arial" w:hAnsi="Arial" w:cs="Arial"/>
          <w:sz w:val="16"/>
          <w:szCs w:val="16"/>
        </w:rPr>
      </w:pPr>
    </w:p>
  </w:footnote>
  <w:footnote w:id="3">
    <w:p w14:paraId="4BE9D599" w14:textId="77777777" w:rsidR="007E230E" w:rsidRPr="007E230E" w:rsidRDefault="007E230E" w:rsidP="009639D8">
      <w:pPr>
        <w:spacing w:after="0" w:line="240" w:lineRule="auto"/>
        <w:rPr>
          <w:rFonts w:ascii="Arial" w:hAnsi="Arial" w:cs="Arial"/>
          <w:sz w:val="16"/>
          <w:szCs w:val="16"/>
        </w:rPr>
      </w:pPr>
      <w:r w:rsidRPr="007E230E">
        <w:rPr>
          <w:rStyle w:val="Refdenotaalpie"/>
          <w:rFonts w:ascii="Arial" w:hAnsi="Arial" w:cs="Arial"/>
          <w:sz w:val="16"/>
          <w:szCs w:val="16"/>
        </w:rPr>
        <w:footnoteRef/>
      </w:r>
      <w:r w:rsidRPr="007E230E">
        <w:rPr>
          <w:rFonts w:ascii="Arial" w:hAnsi="Arial" w:cs="Arial"/>
          <w:sz w:val="16"/>
          <w:szCs w:val="16"/>
        </w:rPr>
        <w:t xml:space="preserve"> </w:t>
      </w:r>
      <w:r w:rsidRPr="007E230E">
        <w:rPr>
          <w:rFonts w:ascii="Arial" w:hAnsi="Arial" w:cs="Arial"/>
          <w:b/>
          <w:sz w:val="16"/>
          <w:szCs w:val="16"/>
        </w:rPr>
        <w:t>Artículo 8o.</w:t>
      </w:r>
      <w:r w:rsidRPr="007E230E">
        <w:rPr>
          <w:rFonts w:ascii="Arial" w:hAnsi="Arial" w:cs="Arial"/>
          <w:sz w:val="16"/>
          <w:szCs w:val="16"/>
        </w:rPr>
        <w:t xml:space="preserve"> Los funcionarios y empleados públicos respetarán el ejercicio del derecho de petición, siempre que ésta se formule por escrito, de manera pacífica y respetuosa; pero en materia política sólo podrán hacer uso de ese derecho los ciudadanos de la República. A toda petición deberá recaer un acuerdo escrito de la autoridad a quien se haya dirigido, la cual tiene obligación de hacerlo conocer en breve término al peticionario.</w:t>
      </w:r>
    </w:p>
    <w:p w14:paraId="64B42DD0" w14:textId="77777777" w:rsidR="007E230E" w:rsidRPr="007E230E" w:rsidRDefault="007E230E" w:rsidP="009639D8">
      <w:pPr>
        <w:spacing w:after="0" w:line="240" w:lineRule="auto"/>
        <w:rPr>
          <w:rFonts w:ascii="Arial" w:hAnsi="Arial" w:cs="Arial"/>
          <w:sz w:val="16"/>
          <w:szCs w:val="16"/>
        </w:rPr>
      </w:pPr>
    </w:p>
  </w:footnote>
  <w:footnote w:id="4">
    <w:p w14:paraId="6F4E7F98" w14:textId="77777777" w:rsidR="007E230E" w:rsidRPr="007E230E" w:rsidRDefault="007E230E" w:rsidP="009639D8">
      <w:pPr>
        <w:pStyle w:val="Textonotapie"/>
        <w:rPr>
          <w:rFonts w:ascii="Arial" w:hAnsi="Arial" w:cs="Arial"/>
          <w:sz w:val="16"/>
          <w:szCs w:val="16"/>
        </w:rPr>
      </w:pPr>
      <w:r w:rsidRPr="007E230E">
        <w:rPr>
          <w:rStyle w:val="Refdenotaalpie"/>
          <w:rFonts w:ascii="Arial" w:hAnsi="Arial" w:cs="Arial"/>
          <w:sz w:val="16"/>
          <w:szCs w:val="16"/>
        </w:rPr>
        <w:footnoteRef/>
      </w:r>
      <w:r w:rsidRPr="007E230E">
        <w:rPr>
          <w:rFonts w:ascii="Arial" w:hAnsi="Arial" w:cs="Arial"/>
          <w:sz w:val="16"/>
          <w:szCs w:val="16"/>
        </w:rPr>
        <w:t xml:space="preserve"> </w:t>
      </w:r>
      <w:r w:rsidRPr="007E230E">
        <w:rPr>
          <w:rFonts w:ascii="Arial" w:hAnsi="Arial" w:cs="Arial"/>
          <w:b/>
          <w:sz w:val="16"/>
          <w:szCs w:val="16"/>
        </w:rPr>
        <w:t>ARTÍCULO 4</w:t>
      </w:r>
      <w:r w:rsidRPr="007E230E">
        <w:rPr>
          <w:rFonts w:ascii="Arial" w:hAnsi="Arial" w:cs="Arial"/>
          <w:sz w:val="16"/>
          <w:szCs w:val="16"/>
        </w:rPr>
        <w:t>°. El derecho humano de acceso a la información comprende solicitar, investigar, difundir, buscar y recibir información.</w:t>
      </w:r>
    </w:p>
    <w:p w14:paraId="3181CDCD" w14:textId="77777777" w:rsidR="007E230E" w:rsidRPr="007E230E" w:rsidRDefault="007E230E" w:rsidP="009639D8">
      <w:pPr>
        <w:pStyle w:val="Textonotapie"/>
        <w:rPr>
          <w:rFonts w:ascii="Arial" w:hAnsi="Arial" w:cs="Arial"/>
          <w:sz w:val="16"/>
          <w:szCs w:val="16"/>
        </w:rPr>
      </w:pPr>
    </w:p>
  </w:footnote>
  <w:footnote w:id="5">
    <w:p w14:paraId="5BC0F462" w14:textId="77777777" w:rsidR="007E230E" w:rsidRPr="007E230E" w:rsidRDefault="007E230E" w:rsidP="009639D8">
      <w:pPr>
        <w:pStyle w:val="Textonotapie"/>
        <w:rPr>
          <w:rFonts w:ascii="Arial" w:hAnsi="Arial" w:cs="Arial"/>
          <w:sz w:val="16"/>
          <w:szCs w:val="16"/>
        </w:rPr>
      </w:pPr>
      <w:r w:rsidRPr="007E230E">
        <w:rPr>
          <w:rStyle w:val="Refdenotaalpie"/>
          <w:rFonts w:ascii="Arial" w:hAnsi="Arial" w:cs="Arial"/>
          <w:sz w:val="16"/>
          <w:szCs w:val="16"/>
        </w:rPr>
        <w:footnoteRef/>
      </w:r>
      <w:r w:rsidRPr="007E230E">
        <w:rPr>
          <w:rFonts w:ascii="Arial" w:hAnsi="Arial" w:cs="Arial"/>
          <w:sz w:val="16"/>
          <w:szCs w:val="16"/>
        </w:rPr>
        <w:t xml:space="preserve"> </w:t>
      </w:r>
      <w:r w:rsidRPr="007E230E">
        <w:rPr>
          <w:rFonts w:ascii="Arial" w:hAnsi="Arial" w:cs="Arial"/>
          <w:b/>
          <w:sz w:val="16"/>
          <w:szCs w:val="16"/>
        </w:rPr>
        <w:t>ARTÍCULO 18.</w:t>
      </w:r>
      <w:r w:rsidRPr="007E230E">
        <w:rPr>
          <w:rFonts w:ascii="Arial" w:hAnsi="Arial" w:cs="Arial"/>
          <w:sz w:val="16"/>
          <w:szCs w:val="16"/>
        </w:rPr>
        <w:t xml:space="preserve"> Los sujetos obligados deberán documentar todo acto que derive del ejercicio de sus facultades, competencias o funciones.</w:t>
      </w:r>
    </w:p>
    <w:p w14:paraId="146C3550" w14:textId="77777777" w:rsidR="007E230E" w:rsidRPr="007E230E" w:rsidRDefault="007E230E" w:rsidP="009639D8">
      <w:pPr>
        <w:pStyle w:val="Textonotapie"/>
        <w:rPr>
          <w:rFonts w:ascii="Arial" w:hAnsi="Arial" w:cs="Arial"/>
          <w:sz w:val="16"/>
          <w:szCs w:val="16"/>
        </w:rPr>
      </w:pPr>
    </w:p>
  </w:footnote>
  <w:footnote w:id="6">
    <w:p w14:paraId="1645EC25" w14:textId="77777777" w:rsidR="007E230E" w:rsidRPr="007E230E" w:rsidRDefault="007E230E" w:rsidP="009639D8">
      <w:pPr>
        <w:pStyle w:val="Textonotapie"/>
        <w:rPr>
          <w:rFonts w:ascii="Arial" w:hAnsi="Arial" w:cs="Arial"/>
          <w:sz w:val="16"/>
          <w:szCs w:val="16"/>
        </w:rPr>
      </w:pPr>
      <w:r w:rsidRPr="007E230E">
        <w:rPr>
          <w:rStyle w:val="Refdenotaalpie"/>
          <w:rFonts w:ascii="Arial" w:hAnsi="Arial" w:cs="Arial"/>
          <w:sz w:val="16"/>
          <w:szCs w:val="16"/>
        </w:rPr>
        <w:footnoteRef/>
      </w:r>
      <w:r w:rsidRPr="007E230E">
        <w:rPr>
          <w:rFonts w:ascii="Arial" w:hAnsi="Arial" w:cs="Arial"/>
          <w:sz w:val="16"/>
          <w:szCs w:val="16"/>
        </w:rPr>
        <w:t xml:space="preserve"> </w:t>
      </w:r>
      <w:r w:rsidRPr="007E230E">
        <w:rPr>
          <w:rFonts w:ascii="Arial" w:hAnsi="Arial" w:cs="Arial"/>
          <w:b/>
          <w:sz w:val="16"/>
          <w:szCs w:val="16"/>
        </w:rPr>
        <w:t>ARTÍCULO 19</w:t>
      </w:r>
      <w:r w:rsidRPr="007E230E">
        <w:rPr>
          <w:rFonts w:ascii="Arial" w:hAnsi="Arial" w:cs="Arial"/>
          <w:sz w:val="16"/>
          <w:szCs w:val="16"/>
        </w:rPr>
        <w:t>. Se presume que la información debe existir si se refiere a las facultades, competencias y funciones que los ordenamientos jurídicos aplicables otorgan a los sujetos obligados.</w:t>
      </w:r>
    </w:p>
    <w:p w14:paraId="1381161F" w14:textId="77777777" w:rsidR="007E230E" w:rsidRPr="007E230E" w:rsidRDefault="007E230E" w:rsidP="009639D8">
      <w:pPr>
        <w:pStyle w:val="Textonotapie"/>
        <w:rPr>
          <w:rFonts w:ascii="Arial" w:hAnsi="Arial" w:cs="Arial"/>
          <w:sz w:val="16"/>
          <w:szCs w:val="16"/>
        </w:rPr>
      </w:pPr>
    </w:p>
  </w:footnote>
  <w:footnote w:id="7">
    <w:p w14:paraId="5A3A4C19" w14:textId="77777777" w:rsidR="007E230E" w:rsidRPr="007E230E" w:rsidRDefault="007E230E" w:rsidP="009639D8">
      <w:pPr>
        <w:spacing w:after="0" w:line="240" w:lineRule="auto"/>
        <w:rPr>
          <w:rFonts w:ascii="Arial" w:hAnsi="Arial" w:cs="Arial"/>
          <w:sz w:val="16"/>
          <w:szCs w:val="16"/>
        </w:rPr>
      </w:pPr>
      <w:r w:rsidRPr="007E230E">
        <w:rPr>
          <w:rStyle w:val="Refdenotaalpie"/>
          <w:rFonts w:ascii="Arial" w:hAnsi="Arial" w:cs="Arial"/>
          <w:b/>
          <w:sz w:val="16"/>
          <w:szCs w:val="16"/>
        </w:rPr>
        <w:footnoteRef/>
      </w:r>
      <w:r w:rsidRPr="007E230E">
        <w:rPr>
          <w:rFonts w:ascii="Arial" w:hAnsi="Arial" w:cs="Arial"/>
          <w:b/>
          <w:sz w:val="16"/>
          <w:szCs w:val="16"/>
        </w:rPr>
        <w:t xml:space="preserve"> ARTÍCULO 144</w:t>
      </w:r>
      <w:r w:rsidRPr="007E230E">
        <w:rPr>
          <w:rFonts w:ascii="Arial" w:hAnsi="Arial" w:cs="Arial"/>
          <w:sz w:val="16"/>
          <w:szCs w:val="16"/>
        </w:rPr>
        <w:t>. Cualquier persona por sí misma o a través de su representante, podrá presentar solicitud de acceso a información ante la Unidad de Transparencia, a través de la Plataforma Nacional, en la oficina u oficinas designadas para ello, vía correo electrónico, correo postal, mensajería, telégrafo, verbalmente o cualquier medio aprobado por el Sistema Nacional.</w:t>
      </w:r>
    </w:p>
    <w:p w14:paraId="098634B3" w14:textId="77777777" w:rsidR="007E230E" w:rsidRPr="007E230E" w:rsidRDefault="007E230E" w:rsidP="009639D8">
      <w:pPr>
        <w:spacing w:after="0" w:line="240" w:lineRule="auto"/>
        <w:rPr>
          <w:rFonts w:ascii="Arial" w:hAnsi="Arial" w:cs="Arial"/>
          <w:sz w:val="16"/>
          <w:szCs w:val="16"/>
        </w:rPr>
      </w:pPr>
    </w:p>
  </w:footnote>
  <w:footnote w:id="8">
    <w:p w14:paraId="7CA073CA" w14:textId="77777777" w:rsidR="007E230E" w:rsidRPr="007E230E" w:rsidRDefault="007E230E" w:rsidP="009639D8">
      <w:pPr>
        <w:spacing w:after="0" w:line="240" w:lineRule="auto"/>
        <w:rPr>
          <w:rFonts w:ascii="Arial" w:hAnsi="Arial" w:cs="Arial"/>
          <w:sz w:val="16"/>
          <w:szCs w:val="16"/>
        </w:rPr>
      </w:pPr>
      <w:r w:rsidRPr="007E230E">
        <w:rPr>
          <w:rStyle w:val="Refdenotaalpie"/>
          <w:rFonts w:ascii="Arial" w:hAnsi="Arial" w:cs="Arial"/>
          <w:sz w:val="16"/>
          <w:szCs w:val="16"/>
        </w:rPr>
        <w:footnoteRef/>
      </w:r>
      <w:r w:rsidRPr="007E230E">
        <w:rPr>
          <w:rFonts w:ascii="Arial" w:hAnsi="Arial" w:cs="Arial"/>
          <w:sz w:val="16"/>
          <w:szCs w:val="16"/>
        </w:rPr>
        <w:t xml:space="preserve"> 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p>
    <w:p w14:paraId="32871880" w14:textId="77777777" w:rsidR="007E230E" w:rsidRPr="007E230E" w:rsidRDefault="007E230E" w:rsidP="009639D8">
      <w:pPr>
        <w:spacing w:after="0" w:line="240" w:lineRule="auto"/>
        <w:rPr>
          <w:rFonts w:ascii="Arial" w:hAnsi="Arial" w:cs="Arial"/>
          <w:sz w:val="16"/>
          <w:szCs w:val="16"/>
        </w:rPr>
      </w:pPr>
      <w:r w:rsidRPr="007E230E">
        <w:rPr>
          <w:rFonts w:ascii="Arial" w:hAnsi="Arial" w:cs="Arial"/>
          <w:sz w:val="16"/>
          <w:szCs w:val="16"/>
        </w:rPr>
        <w:t>En el caso de que la información solicitada consista en bases de datos se deberá privilegiar la entrega de la misma en Formatos Abiertos.</w:t>
      </w:r>
    </w:p>
    <w:p w14:paraId="03C3B3C1" w14:textId="77777777" w:rsidR="007E230E" w:rsidRPr="007E230E" w:rsidRDefault="007E230E" w:rsidP="009639D8">
      <w:pPr>
        <w:spacing w:after="0" w:line="240" w:lineRule="auto"/>
        <w:rPr>
          <w:rFonts w:ascii="Arial" w:hAnsi="Arial" w:cs="Arial"/>
          <w:sz w:val="16"/>
          <w:szCs w:val="16"/>
        </w:rPr>
      </w:pPr>
    </w:p>
  </w:footnote>
  <w:footnote w:id="9">
    <w:p w14:paraId="05D3B102" w14:textId="77777777" w:rsidR="007E230E" w:rsidRPr="007E230E" w:rsidRDefault="007E230E" w:rsidP="009639D8">
      <w:pPr>
        <w:spacing w:after="0" w:line="240" w:lineRule="auto"/>
        <w:jc w:val="both"/>
        <w:rPr>
          <w:rFonts w:ascii="Arial" w:hAnsi="Arial" w:cs="Arial"/>
          <w:color w:val="000000"/>
          <w:sz w:val="16"/>
          <w:szCs w:val="16"/>
        </w:rPr>
      </w:pPr>
      <w:r w:rsidRPr="007E230E">
        <w:rPr>
          <w:rStyle w:val="Refdenotaalpie"/>
          <w:rFonts w:ascii="Arial" w:hAnsi="Arial" w:cs="Arial"/>
          <w:sz w:val="16"/>
          <w:szCs w:val="16"/>
        </w:rPr>
        <w:footnoteRef/>
      </w:r>
      <w:r w:rsidRPr="007E230E">
        <w:rPr>
          <w:rFonts w:ascii="Arial" w:hAnsi="Arial" w:cs="Arial"/>
          <w:sz w:val="16"/>
          <w:szCs w:val="16"/>
        </w:rPr>
        <w:t xml:space="preserve"> </w:t>
      </w:r>
      <w:r w:rsidRPr="007E230E">
        <w:rPr>
          <w:rFonts w:ascii="Arial" w:hAnsi="Arial" w:cs="Arial"/>
          <w:b/>
          <w:sz w:val="16"/>
          <w:szCs w:val="16"/>
        </w:rPr>
        <w:t xml:space="preserve">No existe obligación de elaborar documentos ad hoc para la atención de solicitudes de acceso a datos personales. </w:t>
      </w:r>
      <w:r w:rsidRPr="007E230E">
        <w:rPr>
          <w:rFonts w:ascii="Arial" w:hAnsi="Arial" w:cs="Arial"/>
          <w:bCs/>
          <w:sz w:val="16"/>
          <w:szCs w:val="16"/>
        </w:rPr>
        <w:t>Se tendrá por satisfecha la solicitud de acceso a datos personales cuando el sujeto obligado proporcione la expresión documental que los contenga en el formato en el que los mismos obren en sus archivos, sin necesidad de elaborar documentos ad hoc para la respuesta de las solicitudes.  Criterio de Interpretación sostenido por el Instituto Nacional de Transparencia, Acceso a la Información y Protección de Datos Personales, registrado con la clave de identificación SO/01/2021.</w:t>
      </w:r>
    </w:p>
    <w:p w14:paraId="253A4E8E" w14:textId="77777777" w:rsidR="007E230E" w:rsidRPr="007E230E" w:rsidRDefault="007E230E" w:rsidP="009639D8">
      <w:pPr>
        <w:pStyle w:val="Textonotapie"/>
        <w:rPr>
          <w:rFonts w:ascii="Arial" w:hAnsi="Arial" w:cs="Arial"/>
          <w:sz w:val="16"/>
          <w:szCs w:val="16"/>
        </w:rPr>
      </w:pPr>
    </w:p>
  </w:footnote>
  <w:footnote w:id="10">
    <w:p w14:paraId="48E4533C" w14:textId="77777777" w:rsidR="007E230E" w:rsidRPr="007E230E" w:rsidRDefault="007E230E" w:rsidP="009639D8">
      <w:pPr>
        <w:spacing w:after="0" w:line="240" w:lineRule="auto"/>
        <w:jc w:val="both"/>
        <w:rPr>
          <w:rFonts w:ascii="Arial" w:hAnsi="Arial" w:cs="Arial"/>
          <w:sz w:val="16"/>
          <w:szCs w:val="16"/>
        </w:rPr>
      </w:pPr>
      <w:r w:rsidRPr="007E230E">
        <w:rPr>
          <w:rStyle w:val="Refdenotaalpie"/>
          <w:rFonts w:ascii="Arial" w:hAnsi="Arial" w:cs="Arial"/>
          <w:sz w:val="16"/>
          <w:szCs w:val="16"/>
        </w:rPr>
        <w:footnoteRef/>
      </w:r>
      <w:r w:rsidRPr="007E230E">
        <w:rPr>
          <w:rFonts w:ascii="Arial" w:hAnsi="Arial" w:cs="Arial"/>
          <w:sz w:val="16"/>
          <w:szCs w:val="16"/>
        </w:rPr>
        <w:t xml:space="preserve"> “Consideraciones sobre las diferencias entre el Derecho a la Información Pública y el Derecho de Petición”, aprobado el día treinta y uno de marzo de dos mil nueve, por Pleno del Instituto de Transparencia e Información Pública de Jalisco.</w:t>
      </w:r>
    </w:p>
  </w:footnote>
  <w:footnote w:id="11">
    <w:p w14:paraId="7A5A00BB" w14:textId="77777777" w:rsidR="007E230E" w:rsidRPr="007E230E" w:rsidRDefault="007E230E" w:rsidP="009639D8">
      <w:pPr>
        <w:spacing w:after="0" w:line="240" w:lineRule="auto"/>
        <w:jc w:val="both"/>
        <w:rPr>
          <w:rFonts w:ascii="Arial" w:hAnsi="Arial" w:cs="Arial"/>
          <w:sz w:val="16"/>
          <w:szCs w:val="16"/>
        </w:rPr>
      </w:pPr>
      <w:r w:rsidRPr="007E230E">
        <w:rPr>
          <w:rStyle w:val="Refdenotaalpie"/>
          <w:rFonts w:ascii="Arial" w:hAnsi="Arial" w:cs="Arial"/>
          <w:sz w:val="16"/>
          <w:szCs w:val="16"/>
        </w:rPr>
        <w:footnoteRef/>
      </w:r>
      <w:r w:rsidRPr="007E230E">
        <w:rPr>
          <w:rFonts w:ascii="Arial" w:hAnsi="Arial" w:cs="Arial"/>
          <w:sz w:val="16"/>
          <w:szCs w:val="16"/>
        </w:rPr>
        <w:t xml:space="preserve"> Cfr. Jurisprudencia XXI.1o.P.A. J/27, visible en la Novena Época, de la Gaceta del Semanario Judicial de la Federación, Tomo XXXIII, Marzo de 2011, página 2167, Instancia: Tribunales Colegiados de Circuito, con Registro electrónico: 162603</w:t>
      </w:r>
    </w:p>
    <w:p w14:paraId="69DB0143" w14:textId="77777777" w:rsidR="007E230E" w:rsidRPr="007E230E" w:rsidRDefault="007E230E" w:rsidP="009639D8">
      <w:pPr>
        <w:pStyle w:val="Textonotapie"/>
        <w:rPr>
          <w:rFonts w:ascii="Arial" w:hAnsi="Arial" w:cs="Arial"/>
          <w:sz w:val="16"/>
          <w:szCs w:val="16"/>
        </w:rPr>
      </w:pPr>
    </w:p>
  </w:footnote>
  <w:footnote w:id="12">
    <w:p w14:paraId="11CC66F2" w14:textId="77777777" w:rsidR="007E230E" w:rsidRPr="007E230E" w:rsidRDefault="007E230E" w:rsidP="009639D8">
      <w:pPr>
        <w:spacing w:after="0" w:line="240" w:lineRule="auto"/>
        <w:jc w:val="both"/>
        <w:rPr>
          <w:rFonts w:ascii="Arial" w:hAnsi="Arial" w:cs="Arial"/>
          <w:sz w:val="16"/>
          <w:szCs w:val="16"/>
        </w:rPr>
      </w:pPr>
      <w:r w:rsidRPr="007E230E">
        <w:rPr>
          <w:rStyle w:val="Refdenotaalpie"/>
          <w:rFonts w:ascii="Arial" w:hAnsi="Arial" w:cs="Arial"/>
          <w:sz w:val="16"/>
          <w:szCs w:val="16"/>
        </w:rPr>
        <w:footnoteRef/>
      </w:r>
      <w:r w:rsidRPr="007E230E">
        <w:rPr>
          <w:rFonts w:ascii="Arial" w:hAnsi="Arial" w:cs="Arial"/>
          <w:sz w:val="16"/>
          <w:szCs w:val="16"/>
        </w:rPr>
        <w:t xml:space="preserve"> “</w:t>
      </w:r>
      <w:r w:rsidRPr="007E230E">
        <w:rPr>
          <w:rFonts w:ascii="Arial" w:hAnsi="Arial" w:cs="Arial"/>
          <w:i/>
          <w:sz w:val="16"/>
          <w:szCs w:val="16"/>
        </w:rPr>
        <w:t>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w:t>
      </w:r>
      <w:r w:rsidRPr="007E230E">
        <w:rPr>
          <w:rFonts w:ascii="Arial" w:hAnsi="Arial" w:cs="Arial"/>
          <w:sz w:val="16"/>
          <w:szCs w:val="16"/>
        </w:rPr>
        <w:t>, Ley de Transparencia y Acceso a la Información Pública, con última reforma publicada en el Periódico Oficial del Estado el 08 ocho de abril de 2024 dos mil veinticuatro</w:t>
      </w:r>
    </w:p>
    <w:p w14:paraId="69961233" w14:textId="77777777" w:rsidR="007E230E" w:rsidRPr="007E230E" w:rsidRDefault="007E230E" w:rsidP="009639D8">
      <w:pPr>
        <w:pStyle w:val="Textonotapie"/>
        <w:rPr>
          <w:rFonts w:ascii="Arial" w:hAnsi="Arial" w:cs="Arial"/>
          <w:sz w:val="16"/>
          <w:szCs w:val="16"/>
        </w:rPr>
      </w:pPr>
    </w:p>
  </w:footnote>
  <w:footnote w:id="13">
    <w:p w14:paraId="3D4528E3" w14:textId="77777777" w:rsidR="007E230E" w:rsidRPr="007E230E" w:rsidRDefault="007E230E" w:rsidP="009639D8">
      <w:pPr>
        <w:pStyle w:val="Textonotapie"/>
        <w:rPr>
          <w:rFonts w:ascii="Arial" w:hAnsi="Arial" w:cs="Arial"/>
          <w:sz w:val="16"/>
          <w:szCs w:val="16"/>
        </w:rPr>
      </w:pPr>
      <w:r w:rsidRPr="007E230E">
        <w:rPr>
          <w:rStyle w:val="Refdenotaalpie"/>
          <w:rFonts w:ascii="Arial" w:hAnsi="Arial" w:cs="Arial"/>
          <w:sz w:val="16"/>
          <w:szCs w:val="16"/>
        </w:rPr>
        <w:footnoteRef/>
      </w:r>
      <w:r w:rsidRPr="007E230E">
        <w:rPr>
          <w:rFonts w:ascii="Arial" w:hAnsi="Arial" w:cs="Arial"/>
          <w:sz w:val="16"/>
          <w:szCs w:val="16"/>
        </w:rPr>
        <w:t xml:space="preserve"> Suprema Corte de Justicia de la Nación. (2011). Tesis I.4o.A.J/95 (9a.), Novena Época, registro 162879, localizable en la Gaceta del Semanario Judicial de la Federación, Tomo 33, materia Constitucional, página: 2027.</w:t>
      </w:r>
    </w:p>
  </w:footnote>
  <w:footnote w:id="14">
    <w:p w14:paraId="213E57B2" w14:textId="77777777" w:rsidR="007E230E" w:rsidRPr="007E230E" w:rsidRDefault="007E230E" w:rsidP="009639D8">
      <w:pPr>
        <w:pStyle w:val="Textonotapie"/>
        <w:rPr>
          <w:rFonts w:ascii="Arial" w:hAnsi="Arial" w:cs="Arial"/>
          <w:sz w:val="16"/>
          <w:szCs w:val="16"/>
        </w:rPr>
      </w:pPr>
      <w:r w:rsidRPr="007E230E">
        <w:rPr>
          <w:rStyle w:val="Refdenotaalpie"/>
          <w:rFonts w:ascii="Arial" w:hAnsi="Arial" w:cs="Arial"/>
          <w:sz w:val="16"/>
          <w:szCs w:val="16"/>
        </w:rPr>
        <w:footnoteRef/>
      </w:r>
      <w:r w:rsidRPr="007E230E">
        <w:rPr>
          <w:rFonts w:ascii="Arial" w:hAnsi="Arial" w:cs="Arial"/>
          <w:sz w:val="16"/>
          <w:szCs w:val="16"/>
        </w:rPr>
        <w:t xml:space="preserve"> Lo anterior fue motivo de análisis de los Tribunales Colegiados de Circuito, en la tesis I.4o.A.41 A, en donde se delimita que las autoridades sólo están constreñidas a entregar los documentos que se encuentren en sus archivos: TRANSPARENCIA Y ACCESO A LA INFORMACIÓN PÚBLICA GUBERNAMENTAL. EL ARTÍCULO 42 DE LA LEY FEDERAL RELATIVA PUEDE LLEGAR A ACOTAR EL ALCANCE Y ESPECTRO DEL ARTÍCULO 6o. DE LA CONSTITUCIÓN FEDERAL, CUANDO ESTÉN DADAS LAS CONDICIONES DE HECHO A QUE AQUÉL SE CONTRAE.</w:t>
      </w:r>
    </w:p>
  </w:footnote>
  <w:footnote w:id="15">
    <w:p w14:paraId="11B78EBC" w14:textId="77777777" w:rsidR="007E230E" w:rsidRPr="007E230E" w:rsidRDefault="007E230E" w:rsidP="009639D8">
      <w:pPr>
        <w:spacing w:after="0" w:line="240" w:lineRule="auto"/>
        <w:jc w:val="both"/>
        <w:rPr>
          <w:rFonts w:ascii="Arial" w:hAnsi="Arial" w:cs="Arial"/>
          <w:sz w:val="16"/>
          <w:szCs w:val="16"/>
        </w:rPr>
      </w:pPr>
      <w:r w:rsidRPr="007E230E">
        <w:rPr>
          <w:rStyle w:val="Refdenotaalpie"/>
          <w:rFonts w:ascii="Arial" w:hAnsi="Arial" w:cs="Arial"/>
          <w:sz w:val="16"/>
          <w:szCs w:val="16"/>
        </w:rPr>
        <w:footnoteRef/>
      </w:r>
      <w:r w:rsidRPr="007E230E">
        <w:rPr>
          <w:rFonts w:ascii="Arial" w:hAnsi="Arial" w:cs="Arial"/>
          <w:sz w:val="16"/>
          <w:szCs w:val="16"/>
        </w:rPr>
        <w:t xml:space="preserve"> Cfr. Jurisprudencia Volumen LXI, Tercera Parte, página 119, visible en la Sexta Época, de la Gaceta del Semanario Judicial de la Federación, Instancia: Segunda Sala, con Registro electrónico: 802202.</w:t>
      </w:r>
    </w:p>
  </w:footnote>
  <w:footnote w:id="16">
    <w:p w14:paraId="49EB8249" w14:textId="77777777" w:rsidR="007E230E" w:rsidRPr="007E230E" w:rsidRDefault="007E230E" w:rsidP="009639D8">
      <w:pPr>
        <w:pStyle w:val="Textonotapie"/>
        <w:rPr>
          <w:rFonts w:ascii="Arial" w:hAnsi="Arial" w:cs="Arial"/>
          <w:sz w:val="16"/>
          <w:szCs w:val="16"/>
        </w:rPr>
      </w:pPr>
      <w:r w:rsidRPr="007E230E">
        <w:rPr>
          <w:rStyle w:val="Refdenotaalpie"/>
          <w:rFonts w:ascii="Arial" w:hAnsi="Arial" w:cs="Arial"/>
          <w:i/>
          <w:sz w:val="16"/>
          <w:szCs w:val="16"/>
        </w:rPr>
        <w:footnoteRef/>
      </w:r>
      <w:r w:rsidRPr="007E230E">
        <w:rPr>
          <w:rFonts w:ascii="Arial" w:hAnsi="Arial" w:cs="Arial"/>
          <w:i/>
          <w:sz w:val="16"/>
          <w:szCs w:val="16"/>
        </w:rPr>
        <w:t xml:space="preserve">  "Sobreseimiento",</w:t>
      </w:r>
      <w:r w:rsidRPr="007E230E">
        <w:rPr>
          <w:rFonts w:ascii="Arial" w:hAnsi="Arial" w:cs="Arial"/>
          <w:sz w:val="16"/>
          <w:szCs w:val="16"/>
        </w:rPr>
        <w:t xml:space="preserve"> en PINA, Rafael de y Rafael de Pina Vara, Diccionario de derecho, 31a. ed., México, Porrúa, 2003, p. 458.</w:t>
      </w:r>
    </w:p>
  </w:footnote>
  <w:footnote w:id="17">
    <w:p w14:paraId="6AF20900" w14:textId="77777777" w:rsidR="007E230E" w:rsidRPr="007E230E" w:rsidRDefault="007E230E" w:rsidP="009639D8">
      <w:pPr>
        <w:pStyle w:val="Textonotapie"/>
        <w:rPr>
          <w:rFonts w:ascii="Arial" w:hAnsi="Arial" w:cs="Arial"/>
          <w:sz w:val="16"/>
          <w:szCs w:val="16"/>
        </w:rPr>
      </w:pPr>
      <w:r w:rsidRPr="007E230E">
        <w:rPr>
          <w:rStyle w:val="Refdenotaalpie"/>
          <w:rFonts w:ascii="Arial" w:hAnsi="Arial" w:cs="Arial"/>
          <w:sz w:val="16"/>
          <w:szCs w:val="16"/>
        </w:rPr>
        <w:footnoteRef/>
      </w:r>
      <w:r w:rsidRPr="007E230E">
        <w:rPr>
          <w:rFonts w:ascii="Arial" w:hAnsi="Arial" w:cs="Arial"/>
          <w:sz w:val="16"/>
          <w:szCs w:val="16"/>
        </w:rPr>
        <w:t xml:space="preserve">  "Sobreseimiento", en PALLARES, Eduardo, Diccionario de derecho procesal civil, 26a. ed., México, Porrúa, 2001, p. 738.</w:t>
      </w:r>
    </w:p>
  </w:footnote>
  <w:footnote w:id="18">
    <w:p w14:paraId="62504713" w14:textId="77777777" w:rsidR="007E230E" w:rsidRPr="007E230E" w:rsidRDefault="007E230E" w:rsidP="009639D8">
      <w:pPr>
        <w:spacing w:after="0" w:line="240" w:lineRule="auto"/>
        <w:jc w:val="both"/>
        <w:rPr>
          <w:rFonts w:ascii="Arial" w:hAnsi="Arial" w:cs="Arial"/>
          <w:sz w:val="16"/>
          <w:szCs w:val="16"/>
        </w:rPr>
      </w:pPr>
      <w:r w:rsidRPr="007E230E">
        <w:rPr>
          <w:rStyle w:val="Refdenotaalpie"/>
          <w:rFonts w:ascii="Arial" w:hAnsi="Arial" w:cs="Arial"/>
          <w:sz w:val="16"/>
          <w:szCs w:val="16"/>
        </w:rPr>
        <w:footnoteRef/>
      </w:r>
      <w:r w:rsidRPr="007E230E">
        <w:rPr>
          <w:rFonts w:ascii="Arial" w:hAnsi="Arial" w:cs="Arial"/>
          <w:sz w:val="16"/>
          <w:szCs w:val="16"/>
        </w:rPr>
        <w:t xml:space="preserve"> Cfr. Tesis de Jurisprudencia Tomo CXXI, página 2134, visible en la Quinta Época, de la Gaceta del Semanario Judicial de la Federación, Instancia: Segunda Sala, con Registro electrónico: 317615.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EBE29" w14:textId="698D4091" w:rsidR="002E45FA" w:rsidRDefault="002E45FA">
    <w:pPr>
      <w:pStyle w:val="Encabezado"/>
      <w:jc w:val="center"/>
    </w:pPr>
    <w:r>
      <w:rPr>
        <w:noProof/>
        <w:lang w:eastAsia="es-MX"/>
      </w:rPr>
      <w:drawing>
        <wp:anchor distT="0" distB="0" distL="114300" distR="114300" simplePos="0" relativeHeight="251659264" behindDoc="1" locked="0" layoutInCell="1" allowOverlap="1" wp14:anchorId="03EFB77B" wp14:editId="217A757D">
          <wp:simplePos x="0" y="0"/>
          <wp:positionH relativeFrom="page">
            <wp:posOffset>20955</wp:posOffset>
          </wp:positionH>
          <wp:positionV relativeFrom="paragraph">
            <wp:posOffset>-554990</wp:posOffset>
          </wp:positionV>
          <wp:extent cx="8182335" cy="12877800"/>
          <wp:effectExtent l="0" t="0" r="9525"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2335" cy="12877800"/>
                  </a:xfrm>
                  <a:prstGeom prst="rect">
                    <a:avLst/>
                  </a:prstGeom>
                  <a:noFill/>
                  <a:ln>
                    <a:noFill/>
                  </a:ln>
                </pic:spPr>
              </pic:pic>
            </a:graphicData>
          </a:graphic>
          <wp14:sizeRelH relativeFrom="page">
            <wp14:pctWidth>0</wp14:pctWidth>
          </wp14:sizeRelH>
          <wp14:sizeRelV relativeFrom="page">
            <wp14:pctHeight>0</wp14:pctHeight>
          </wp14:sizeRelV>
        </wp:anchor>
      </w:drawing>
    </w:r>
    <w:sdt>
      <w:sdtPr>
        <w:id w:val="-23023284"/>
        <w:docPartObj>
          <w:docPartGallery w:val="Page Numbers (Top of Page)"/>
          <w:docPartUnique/>
        </w:docPartObj>
      </w:sdtPr>
      <w:sdtEndPr/>
      <w:sdtContent/>
    </w:sdt>
  </w:p>
  <w:p w14:paraId="73B62FEB" w14:textId="18370400" w:rsidR="002E45FA" w:rsidRDefault="002E45FA">
    <w:pPr>
      <w:pStyle w:val="Encabezado"/>
      <w:jc w:val="center"/>
    </w:pPr>
  </w:p>
  <w:p w14:paraId="11A12D19" w14:textId="2D6FFD7A" w:rsidR="002E45FA" w:rsidRDefault="002E45FA">
    <w:pPr>
      <w:pStyle w:val="Encabezado"/>
      <w:jc w:val="center"/>
    </w:pPr>
  </w:p>
  <w:p w14:paraId="3C5C0923" w14:textId="7B0FF51F" w:rsidR="002E45FA" w:rsidRDefault="002E45FA">
    <w:pPr>
      <w:pStyle w:val="Encabezado"/>
      <w:jc w:val="center"/>
    </w:pPr>
  </w:p>
  <w:p w14:paraId="167ADC62" w14:textId="77777777" w:rsidR="002E45FA" w:rsidRDefault="002E45FA" w:rsidP="00E25AE4">
    <w:pPr>
      <w:pStyle w:val="Encabezado"/>
      <w:tabs>
        <w:tab w:val="left" w:pos="5954"/>
      </w:tabs>
      <w:jc w:val="right"/>
      <w:rPr>
        <w:sz w:val="20"/>
        <w:szCs w:val="20"/>
      </w:rPr>
    </w:pPr>
  </w:p>
  <w:p w14:paraId="2E3B98D4" w14:textId="77777777" w:rsidR="002E45FA" w:rsidRDefault="002E45FA">
    <w:pPr>
      <w:pStyle w:val="Encabezado"/>
      <w:jc w:val="center"/>
    </w:pPr>
  </w:p>
  <w:p w14:paraId="4E5FFEF8" w14:textId="46E567DF" w:rsidR="002E45FA" w:rsidRDefault="002E45FA">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46428"/>
    <w:multiLevelType w:val="hybridMultilevel"/>
    <w:tmpl w:val="3864CA68"/>
    <w:lvl w:ilvl="0" w:tplc="07A49B32">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15:restartNumberingAfterBreak="0">
    <w:nsid w:val="086F3639"/>
    <w:multiLevelType w:val="hybridMultilevel"/>
    <w:tmpl w:val="E95047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EF03807"/>
    <w:multiLevelType w:val="hybridMultilevel"/>
    <w:tmpl w:val="4AA4CD9E"/>
    <w:lvl w:ilvl="0" w:tplc="080A0019">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3" w15:restartNumberingAfterBreak="0">
    <w:nsid w:val="0EF27F5E"/>
    <w:multiLevelType w:val="hybridMultilevel"/>
    <w:tmpl w:val="1F1CD4A6"/>
    <w:lvl w:ilvl="0" w:tplc="9CA04100">
      <w:start w:val="1"/>
      <w:numFmt w:val="upp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 w15:restartNumberingAfterBreak="0">
    <w:nsid w:val="10FC4FB1"/>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5" w15:restartNumberingAfterBreak="0">
    <w:nsid w:val="11216226"/>
    <w:multiLevelType w:val="hybridMultilevel"/>
    <w:tmpl w:val="21A896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B912D8E"/>
    <w:multiLevelType w:val="hybridMultilevel"/>
    <w:tmpl w:val="A574F87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17533E2"/>
    <w:multiLevelType w:val="hybridMultilevel"/>
    <w:tmpl w:val="6B3E97C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23355DD0"/>
    <w:multiLevelType w:val="hybridMultilevel"/>
    <w:tmpl w:val="BD84F55C"/>
    <w:lvl w:ilvl="0" w:tplc="600C05B8">
      <w:start w:val="4"/>
      <w:numFmt w:val="bullet"/>
      <w:lvlText w:val=""/>
      <w:lvlJc w:val="left"/>
      <w:pPr>
        <w:ind w:left="1069" w:hanging="360"/>
      </w:pPr>
      <w:rPr>
        <w:rFonts w:ascii="Symbol" w:eastAsia="Arial Unicode MS"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9" w15:restartNumberingAfterBreak="0">
    <w:nsid w:val="24725A07"/>
    <w:multiLevelType w:val="hybridMultilevel"/>
    <w:tmpl w:val="AFFCCBBE"/>
    <w:lvl w:ilvl="0" w:tplc="61F8E04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292F1AFD"/>
    <w:multiLevelType w:val="hybridMultilevel"/>
    <w:tmpl w:val="39EC8EFE"/>
    <w:lvl w:ilvl="0" w:tplc="498E340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32715FF8"/>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12" w15:restartNumberingAfterBreak="0">
    <w:nsid w:val="4AE034A8"/>
    <w:multiLevelType w:val="hybridMultilevel"/>
    <w:tmpl w:val="231C2FEA"/>
    <w:lvl w:ilvl="0" w:tplc="F8E4C58C">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3" w15:restartNumberingAfterBreak="0">
    <w:nsid w:val="4B915151"/>
    <w:multiLevelType w:val="hybridMultilevel"/>
    <w:tmpl w:val="18A86606"/>
    <w:lvl w:ilvl="0" w:tplc="9F9468DC">
      <w:start w:val="4"/>
      <w:numFmt w:val="bullet"/>
      <w:lvlText w:val="-"/>
      <w:lvlJc w:val="left"/>
      <w:pPr>
        <w:ind w:left="720" w:hanging="360"/>
      </w:pPr>
      <w:rPr>
        <w:rFonts w:ascii="Arial" w:eastAsiaTheme="minorHAnsi"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CCC7E9E"/>
    <w:multiLevelType w:val="hybridMultilevel"/>
    <w:tmpl w:val="0D84C80C"/>
    <w:lvl w:ilvl="0" w:tplc="61B024C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5" w15:restartNumberingAfterBreak="0">
    <w:nsid w:val="4D713629"/>
    <w:multiLevelType w:val="hybridMultilevel"/>
    <w:tmpl w:val="E86E75FE"/>
    <w:lvl w:ilvl="0" w:tplc="94C83028">
      <w:start w:val="1"/>
      <w:numFmt w:val="upperRoman"/>
      <w:lvlText w:val="%1."/>
      <w:lvlJc w:val="left"/>
      <w:pPr>
        <w:ind w:left="1428" w:hanging="720"/>
      </w:p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16" w15:restartNumberingAfterBreak="0">
    <w:nsid w:val="5627510A"/>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17" w15:restartNumberingAfterBreak="0">
    <w:nsid w:val="5DA7252A"/>
    <w:multiLevelType w:val="hybridMultilevel"/>
    <w:tmpl w:val="EF18FE8A"/>
    <w:lvl w:ilvl="0" w:tplc="2AC669B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15:restartNumberingAfterBreak="0">
    <w:nsid w:val="5F1F02D2"/>
    <w:multiLevelType w:val="hybridMultilevel"/>
    <w:tmpl w:val="E28A4C0E"/>
    <w:lvl w:ilvl="0" w:tplc="62D4C270">
      <w:start w:val="3"/>
      <w:numFmt w:val="bullet"/>
      <w:lvlText w:val=""/>
      <w:lvlJc w:val="left"/>
      <w:pPr>
        <w:ind w:left="2562" w:hanging="360"/>
      </w:pPr>
      <w:rPr>
        <w:rFonts w:ascii="Symbol" w:eastAsia="Times New Roman" w:hAnsi="Symbol" w:cs="Arial" w:hint="default"/>
      </w:rPr>
    </w:lvl>
    <w:lvl w:ilvl="1" w:tplc="080A0003">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9" w15:restartNumberingAfterBreak="0">
    <w:nsid w:val="6C860F35"/>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20" w15:restartNumberingAfterBreak="0">
    <w:nsid w:val="6CA95BAB"/>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21" w15:restartNumberingAfterBreak="0">
    <w:nsid w:val="6EEA56E3"/>
    <w:multiLevelType w:val="hybridMultilevel"/>
    <w:tmpl w:val="D43A3C44"/>
    <w:lvl w:ilvl="0" w:tplc="62D4C270">
      <w:start w:val="3"/>
      <w:numFmt w:val="bullet"/>
      <w:lvlText w:val=""/>
      <w:lvlJc w:val="left"/>
      <w:pPr>
        <w:ind w:left="1854" w:hanging="360"/>
      </w:pPr>
      <w:rPr>
        <w:rFonts w:ascii="Symbol" w:eastAsia="Times New Roman" w:hAnsi="Symbol" w:cs="Aria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22" w15:restartNumberingAfterBreak="0">
    <w:nsid w:val="706645E7"/>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23" w15:restartNumberingAfterBreak="0">
    <w:nsid w:val="70A8269B"/>
    <w:multiLevelType w:val="hybridMultilevel"/>
    <w:tmpl w:val="8D0EF5A0"/>
    <w:lvl w:ilvl="0" w:tplc="62D4C270">
      <w:start w:val="3"/>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130180F"/>
    <w:multiLevelType w:val="hybridMultilevel"/>
    <w:tmpl w:val="5C942F58"/>
    <w:lvl w:ilvl="0" w:tplc="080A0017">
      <w:start w:val="1"/>
      <w:numFmt w:val="lowerLetter"/>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25" w15:restartNumberingAfterBreak="0">
    <w:nsid w:val="7C161AA2"/>
    <w:multiLevelType w:val="hybridMultilevel"/>
    <w:tmpl w:val="453469CE"/>
    <w:lvl w:ilvl="0" w:tplc="B95A444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0"/>
  </w:num>
  <w:num w:numId="4">
    <w:abstractNumId w:val="8"/>
  </w:num>
  <w:num w:numId="5">
    <w:abstractNumId w:val="25"/>
  </w:num>
  <w:num w:numId="6">
    <w:abstractNumId w:val="3"/>
  </w:num>
  <w:num w:numId="7">
    <w:abstractNumId w:val="21"/>
  </w:num>
  <w:num w:numId="8">
    <w:abstractNumId w:val="18"/>
  </w:num>
  <w:num w:numId="9">
    <w:abstractNumId w:val="23"/>
  </w:num>
  <w:num w:numId="10">
    <w:abstractNumId w:val="1"/>
  </w:num>
  <w:num w:numId="11">
    <w:abstractNumId w:val="2"/>
  </w:num>
  <w:num w:numId="12">
    <w:abstractNumId w:val="14"/>
  </w:num>
  <w:num w:numId="13">
    <w:abstractNumId w:val="13"/>
  </w:num>
  <w:num w:numId="14">
    <w:abstractNumId w:val="6"/>
  </w:num>
  <w:num w:numId="15">
    <w:abstractNumId w:val="24"/>
  </w:num>
  <w:num w:numId="16">
    <w:abstractNumId w:val="9"/>
  </w:num>
  <w:num w:numId="17">
    <w:abstractNumId w:val="10"/>
  </w:num>
  <w:num w:numId="18">
    <w:abstractNumId w:val="12"/>
  </w:num>
  <w:num w:numId="19">
    <w:abstractNumId w:val="22"/>
  </w:num>
  <w:num w:numId="20">
    <w:abstractNumId w:val="11"/>
  </w:num>
  <w:num w:numId="21">
    <w:abstractNumId w:val="19"/>
  </w:num>
  <w:num w:numId="22">
    <w:abstractNumId w:val="20"/>
  </w:num>
  <w:num w:numId="23">
    <w:abstractNumId w:val="4"/>
  </w:num>
  <w:num w:numId="24">
    <w:abstractNumId w:val="16"/>
  </w:num>
  <w:num w:numId="25">
    <w:abstractNumId w:val="17"/>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8C4"/>
    <w:rsid w:val="00001008"/>
    <w:rsid w:val="00015CD8"/>
    <w:rsid w:val="00022F32"/>
    <w:rsid w:val="00027B60"/>
    <w:rsid w:val="00033DFD"/>
    <w:rsid w:val="00034B1A"/>
    <w:rsid w:val="000439C9"/>
    <w:rsid w:val="00045955"/>
    <w:rsid w:val="0004612F"/>
    <w:rsid w:val="000571BD"/>
    <w:rsid w:val="00064204"/>
    <w:rsid w:val="0006423D"/>
    <w:rsid w:val="00065B6E"/>
    <w:rsid w:val="00065E0B"/>
    <w:rsid w:val="00066097"/>
    <w:rsid w:val="000674AE"/>
    <w:rsid w:val="00072308"/>
    <w:rsid w:val="00073054"/>
    <w:rsid w:val="000748B9"/>
    <w:rsid w:val="000750EC"/>
    <w:rsid w:val="00075B11"/>
    <w:rsid w:val="000801FF"/>
    <w:rsid w:val="00080768"/>
    <w:rsid w:val="000821EB"/>
    <w:rsid w:val="00085F8F"/>
    <w:rsid w:val="000903B2"/>
    <w:rsid w:val="0009124F"/>
    <w:rsid w:val="000940D0"/>
    <w:rsid w:val="000A09F7"/>
    <w:rsid w:val="000A18AD"/>
    <w:rsid w:val="000B0A68"/>
    <w:rsid w:val="000B67B1"/>
    <w:rsid w:val="000C597E"/>
    <w:rsid w:val="000C685F"/>
    <w:rsid w:val="000E016B"/>
    <w:rsid w:val="000E28E2"/>
    <w:rsid w:val="001006E6"/>
    <w:rsid w:val="00100B91"/>
    <w:rsid w:val="00105D94"/>
    <w:rsid w:val="0010791D"/>
    <w:rsid w:val="0011116C"/>
    <w:rsid w:val="001201F1"/>
    <w:rsid w:val="00123BD1"/>
    <w:rsid w:val="00124B3F"/>
    <w:rsid w:val="00155996"/>
    <w:rsid w:val="00160486"/>
    <w:rsid w:val="0016674A"/>
    <w:rsid w:val="00174029"/>
    <w:rsid w:val="001755FC"/>
    <w:rsid w:val="00183BDF"/>
    <w:rsid w:val="00184C66"/>
    <w:rsid w:val="001866A8"/>
    <w:rsid w:val="0019013A"/>
    <w:rsid w:val="0019212A"/>
    <w:rsid w:val="00193944"/>
    <w:rsid w:val="001973B8"/>
    <w:rsid w:val="00197F7D"/>
    <w:rsid w:val="001A0F17"/>
    <w:rsid w:val="001B03C5"/>
    <w:rsid w:val="001B1BD6"/>
    <w:rsid w:val="001B451F"/>
    <w:rsid w:val="001B46A7"/>
    <w:rsid w:val="001C29F9"/>
    <w:rsid w:val="001C4228"/>
    <w:rsid w:val="001C4828"/>
    <w:rsid w:val="001C719C"/>
    <w:rsid w:val="001E2C06"/>
    <w:rsid w:val="001E3AC4"/>
    <w:rsid w:val="001F10B7"/>
    <w:rsid w:val="00202915"/>
    <w:rsid w:val="002076F9"/>
    <w:rsid w:val="00210097"/>
    <w:rsid w:val="002138F2"/>
    <w:rsid w:val="00213D04"/>
    <w:rsid w:val="00226E91"/>
    <w:rsid w:val="002314A3"/>
    <w:rsid w:val="00231BD3"/>
    <w:rsid w:val="00232DB3"/>
    <w:rsid w:val="0023477A"/>
    <w:rsid w:val="00241C3F"/>
    <w:rsid w:val="002507AC"/>
    <w:rsid w:val="002514B5"/>
    <w:rsid w:val="00252620"/>
    <w:rsid w:val="00257844"/>
    <w:rsid w:val="00265EA4"/>
    <w:rsid w:val="00267AE0"/>
    <w:rsid w:val="002836C0"/>
    <w:rsid w:val="00293E36"/>
    <w:rsid w:val="002947CE"/>
    <w:rsid w:val="00296B1D"/>
    <w:rsid w:val="00296BF2"/>
    <w:rsid w:val="002A6E67"/>
    <w:rsid w:val="002A7F49"/>
    <w:rsid w:val="002B0724"/>
    <w:rsid w:val="002B4D54"/>
    <w:rsid w:val="002B5CF3"/>
    <w:rsid w:val="002C06D7"/>
    <w:rsid w:val="002C798D"/>
    <w:rsid w:val="002D0987"/>
    <w:rsid w:val="002D0ADE"/>
    <w:rsid w:val="002E45FA"/>
    <w:rsid w:val="002F111A"/>
    <w:rsid w:val="00301B16"/>
    <w:rsid w:val="003047B0"/>
    <w:rsid w:val="00307F65"/>
    <w:rsid w:val="003143BF"/>
    <w:rsid w:val="00320BDB"/>
    <w:rsid w:val="00333E55"/>
    <w:rsid w:val="00336199"/>
    <w:rsid w:val="00343728"/>
    <w:rsid w:val="00366976"/>
    <w:rsid w:val="00371F6B"/>
    <w:rsid w:val="003801DC"/>
    <w:rsid w:val="003823CD"/>
    <w:rsid w:val="0038510E"/>
    <w:rsid w:val="00393BB7"/>
    <w:rsid w:val="003944B3"/>
    <w:rsid w:val="00396189"/>
    <w:rsid w:val="00397699"/>
    <w:rsid w:val="003A5715"/>
    <w:rsid w:val="003A7C68"/>
    <w:rsid w:val="003B5807"/>
    <w:rsid w:val="003B733C"/>
    <w:rsid w:val="003C07DA"/>
    <w:rsid w:val="003C459D"/>
    <w:rsid w:val="003C6B50"/>
    <w:rsid w:val="003C7A9B"/>
    <w:rsid w:val="003D3617"/>
    <w:rsid w:val="003D4C85"/>
    <w:rsid w:val="003D565A"/>
    <w:rsid w:val="003D5891"/>
    <w:rsid w:val="003D6352"/>
    <w:rsid w:val="003D6973"/>
    <w:rsid w:val="003E74FB"/>
    <w:rsid w:val="003F2D90"/>
    <w:rsid w:val="003F3CAA"/>
    <w:rsid w:val="00400B37"/>
    <w:rsid w:val="00404B13"/>
    <w:rsid w:val="004107C3"/>
    <w:rsid w:val="00410CA7"/>
    <w:rsid w:val="00423C38"/>
    <w:rsid w:val="00431A59"/>
    <w:rsid w:val="00433446"/>
    <w:rsid w:val="004335E1"/>
    <w:rsid w:val="00441297"/>
    <w:rsid w:val="00452470"/>
    <w:rsid w:val="00452FF0"/>
    <w:rsid w:val="00454768"/>
    <w:rsid w:val="004659C0"/>
    <w:rsid w:val="00466E27"/>
    <w:rsid w:val="00471043"/>
    <w:rsid w:val="00472DC3"/>
    <w:rsid w:val="00480740"/>
    <w:rsid w:val="0048138F"/>
    <w:rsid w:val="0049071D"/>
    <w:rsid w:val="004A0A02"/>
    <w:rsid w:val="004A0DB8"/>
    <w:rsid w:val="004B2062"/>
    <w:rsid w:val="004C535D"/>
    <w:rsid w:val="004C5E5E"/>
    <w:rsid w:val="004D11AC"/>
    <w:rsid w:val="004F73F2"/>
    <w:rsid w:val="0050243F"/>
    <w:rsid w:val="005029BE"/>
    <w:rsid w:val="005042E9"/>
    <w:rsid w:val="00513912"/>
    <w:rsid w:val="0051420D"/>
    <w:rsid w:val="0051588D"/>
    <w:rsid w:val="0051617E"/>
    <w:rsid w:val="00521863"/>
    <w:rsid w:val="00521E72"/>
    <w:rsid w:val="005222E0"/>
    <w:rsid w:val="00524773"/>
    <w:rsid w:val="00533883"/>
    <w:rsid w:val="00541994"/>
    <w:rsid w:val="00542E63"/>
    <w:rsid w:val="0056050C"/>
    <w:rsid w:val="0056120C"/>
    <w:rsid w:val="00562558"/>
    <w:rsid w:val="00563B9F"/>
    <w:rsid w:val="00571B74"/>
    <w:rsid w:val="005761FE"/>
    <w:rsid w:val="00581BD7"/>
    <w:rsid w:val="005847E2"/>
    <w:rsid w:val="00586BD5"/>
    <w:rsid w:val="00595BA0"/>
    <w:rsid w:val="005A1977"/>
    <w:rsid w:val="005A6710"/>
    <w:rsid w:val="005A7875"/>
    <w:rsid w:val="005B025A"/>
    <w:rsid w:val="005B3067"/>
    <w:rsid w:val="005B4E87"/>
    <w:rsid w:val="005B5139"/>
    <w:rsid w:val="005B557F"/>
    <w:rsid w:val="005C7C0B"/>
    <w:rsid w:val="005E6284"/>
    <w:rsid w:val="005F21D3"/>
    <w:rsid w:val="005F38FE"/>
    <w:rsid w:val="00602B0B"/>
    <w:rsid w:val="0060493C"/>
    <w:rsid w:val="00605172"/>
    <w:rsid w:val="00605D6B"/>
    <w:rsid w:val="00607BA7"/>
    <w:rsid w:val="006122AF"/>
    <w:rsid w:val="00612D48"/>
    <w:rsid w:val="006132FF"/>
    <w:rsid w:val="00616062"/>
    <w:rsid w:val="0062207C"/>
    <w:rsid w:val="00633DD9"/>
    <w:rsid w:val="006508FC"/>
    <w:rsid w:val="00650A8D"/>
    <w:rsid w:val="006518F8"/>
    <w:rsid w:val="00653C2E"/>
    <w:rsid w:val="00664C8A"/>
    <w:rsid w:val="00671B08"/>
    <w:rsid w:val="00691C49"/>
    <w:rsid w:val="00692CE5"/>
    <w:rsid w:val="00696E10"/>
    <w:rsid w:val="006B660D"/>
    <w:rsid w:val="006C0471"/>
    <w:rsid w:val="006C3547"/>
    <w:rsid w:val="006D2ADA"/>
    <w:rsid w:val="006E0D99"/>
    <w:rsid w:val="006E1170"/>
    <w:rsid w:val="006E1346"/>
    <w:rsid w:val="006E4B09"/>
    <w:rsid w:val="006F135A"/>
    <w:rsid w:val="006F58A5"/>
    <w:rsid w:val="006F67EF"/>
    <w:rsid w:val="007067BC"/>
    <w:rsid w:val="00710E1F"/>
    <w:rsid w:val="007132F7"/>
    <w:rsid w:val="00713FD3"/>
    <w:rsid w:val="00724278"/>
    <w:rsid w:val="00746891"/>
    <w:rsid w:val="00753D70"/>
    <w:rsid w:val="007575C4"/>
    <w:rsid w:val="007728CA"/>
    <w:rsid w:val="007732CC"/>
    <w:rsid w:val="00785B44"/>
    <w:rsid w:val="00796F24"/>
    <w:rsid w:val="00797AB1"/>
    <w:rsid w:val="007A0E3B"/>
    <w:rsid w:val="007A7ED6"/>
    <w:rsid w:val="007E230E"/>
    <w:rsid w:val="007E31AD"/>
    <w:rsid w:val="007E3C40"/>
    <w:rsid w:val="007E47A8"/>
    <w:rsid w:val="00805960"/>
    <w:rsid w:val="008120CC"/>
    <w:rsid w:val="0082194C"/>
    <w:rsid w:val="00823F1D"/>
    <w:rsid w:val="008279BD"/>
    <w:rsid w:val="00830CAC"/>
    <w:rsid w:val="0083147D"/>
    <w:rsid w:val="00831826"/>
    <w:rsid w:val="00840827"/>
    <w:rsid w:val="008451E2"/>
    <w:rsid w:val="00846710"/>
    <w:rsid w:val="00847F9F"/>
    <w:rsid w:val="00853308"/>
    <w:rsid w:val="00857A48"/>
    <w:rsid w:val="00860A0B"/>
    <w:rsid w:val="00876A72"/>
    <w:rsid w:val="0087710C"/>
    <w:rsid w:val="00882F02"/>
    <w:rsid w:val="008A0843"/>
    <w:rsid w:val="008A11AB"/>
    <w:rsid w:val="008A22B7"/>
    <w:rsid w:val="008A4FA0"/>
    <w:rsid w:val="008A50F2"/>
    <w:rsid w:val="008B3099"/>
    <w:rsid w:val="008B4125"/>
    <w:rsid w:val="008B4661"/>
    <w:rsid w:val="008B46DB"/>
    <w:rsid w:val="008C24AE"/>
    <w:rsid w:val="008D0BE9"/>
    <w:rsid w:val="008D5041"/>
    <w:rsid w:val="008D560D"/>
    <w:rsid w:val="008E2372"/>
    <w:rsid w:val="008F0621"/>
    <w:rsid w:val="00903675"/>
    <w:rsid w:val="00905452"/>
    <w:rsid w:val="009078D5"/>
    <w:rsid w:val="00917D3A"/>
    <w:rsid w:val="00920FD6"/>
    <w:rsid w:val="0093057A"/>
    <w:rsid w:val="00934456"/>
    <w:rsid w:val="00936C1C"/>
    <w:rsid w:val="0093724E"/>
    <w:rsid w:val="009406D3"/>
    <w:rsid w:val="00942033"/>
    <w:rsid w:val="009434EF"/>
    <w:rsid w:val="00951B0D"/>
    <w:rsid w:val="00953DF5"/>
    <w:rsid w:val="009639D8"/>
    <w:rsid w:val="00963C9B"/>
    <w:rsid w:val="00966236"/>
    <w:rsid w:val="00966F59"/>
    <w:rsid w:val="00971A8E"/>
    <w:rsid w:val="009865DE"/>
    <w:rsid w:val="009868D1"/>
    <w:rsid w:val="009934D2"/>
    <w:rsid w:val="00994B4A"/>
    <w:rsid w:val="00997A0C"/>
    <w:rsid w:val="00997DDE"/>
    <w:rsid w:val="009A2EA5"/>
    <w:rsid w:val="009B1495"/>
    <w:rsid w:val="009C14DD"/>
    <w:rsid w:val="009D3932"/>
    <w:rsid w:val="009E7D98"/>
    <w:rsid w:val="00A06C72"/>
    <w:rsid w:val="00A35C08"/>
    <w:rsid w:val="00A43A1F"/>
    <w:rsid w:val="00A50440"/>
    <w:rsid w:val="00A569F6"/>
    <w:rsid w:val="00A578AD"/>
    <w:rsid w:val="00A6798F"/>
    <w:rsid w:val="00A70E50"/>
    <w:rsid w:val="00A7562A"/>
    <w:rsid w:val="00A8052C"/>
    <w:rsid w:val="00A92EAF"/>
    <w:rsid w:val="00A95DAC"/>
    <w:rsid w:val="00AA6B90"/>
    <w:rsid w:val="00AB19E5"/>
    <w:rsid w:val="00AB37E9"/>
    <w:rsid w:val="00AB3978"/>
    <w:rsid w:val="00AB5434"/>
    <w:rsid w:val="00AC11AC"/>
    <w:rsid w:val="00AC4128"/>
    <w:rsid w:val="00AC76E2"/>
    <w:rsid w:val="00AC7938"/>
    <w:rsid w:val="00AD0240"/>
    <w:rsid w:val="00AD548B"/>
    <w:rsid w:val="00AD727C"/>
    <w:rsid w:val="00AE6134"/>
    <w:rsid w:val="00B040B3"/>
    <w:rsid w:val="00B14AC5"/>
    <w:rsid w:val="00B15270"/>
    <w:rsid w:val="00B2223F"/>
    <w:rsid w:val="00B22BB8"/>
    <w:rsid w:val="00B24175"/>
    <w:rsid w:val="00B27923"/>
    <w:rsid w:val="00B27DA4"/>
    <w:rsid w:val="00B37D30"/>
    <w:rsid w:val="00B37D6A"/>
    <w:rsid w:val="00B4223C"/>
    <w:rsid w:val="00B51638"/>
    <w:rsid w:val="00B55816"/>
    <w:rsid w:val="00B60B60"/>
    <w:rsid w:val="00B62B40"/>
    <w:rsid w:val="00B764D0"/>
    <w:rsid w:val="00B77C39"/>
    <w:rsid w:val="00B828A5"/>
    <w:rsid w:val="00B90CDF"/>
    <w:rsid w:val="00B93195"/>
    <w:rsid w:val="00B936FA"/>
    <w:rsid w:val="00BA1EB0"/>
    <w:rsid w:val="00BA33C2"/>
    <w:rsid w:val="00BB2EDB"/>
    <w:rsid w:val="00BB58C4"/>
    <w:rsid w:val="00BB59EF"/>
    <w:rsid w:val="00BC64F1"/>
    <w:rsid w:val="00BD2B59"/>
    <w:rsid w:val="00BD51FA"/>
    <w:rsid w:val="00BE2408"/>
    <w:rsid w:val="00BF1427"/>
    <w:rsid w:val="00BF76BC"/>
    <w:rsid w:val="00C02CCD"/>
    <w:rsid w:val="00C064B9"/>
    <w:rsid w:val="00C11EA0"/>
    <w:rsid w:val="00C12E01"/>
    <w:rsid w:val="00C3013F"/>
    <w:rsid w:val="00C321CE"/>
    <w:rsid w:val="00C32414"/>
    <w:rsid w:val="00C328C5"/>
    <w:rsid w:val="00C35E1E"/>
    <w:rsid w:val="00C3601A"/>
    <w:rsid w:val="00C436AC"/>
    <w:rsid w:val="00C44163"/>
    <w:rsid w:val="00C531C5"/>
    <w:rsid w:val="00C747F7"/>
    <w:rsid w:val="00C8192E"/>
    <w:rsid w:val="00C858F6"/>
    <w:rsid w:val="00C85B80"/>
    <w:rsid w:val="00C928EE"/>
    <w:rsid w:val="00C9665B"/>
    <w:rsid w:val="00CA1559"/>
    <w:rsid w:val="00CA3E39"/>
    <w:rsid w:val="00CB3EC4"/>
    <w:rsid w:val="00CB617B"/>
    <w:rsid w:val="00CC5170"/>
    <w:rsid w:val="00CD028C"/>
    <w:rsid w:val="00CE4F37"/>
    <w:rsid w:val="00CF4F46"/>
    <w:rsid w:val="00D0161F"/>
    <w:rsid w:val="00D02B78"/>
    <w:rsid w:val="00D04B32"/>
    <w:rsid w:val="00D063F6"/>
    <w:rsid w:val="00D068BF"/>
    <w:rsid w:val="00D11500"/>
    <w:rsid w:val="00D25032"/>
    <w:rsid w:val="00D2671E"/>
    <w:rsid w:val="00D27885"/>
    <w:rsid w:val="00D6513C"/>
    <w:rsid w:val="00D65C07"/>
    <w:rsid w:val="00D67DC7"/>
    <w:rsid w:val="00D700D0"/>
    <w:rsid w:val="00D811CC"/>
    <w:rsid w:val="00D838EF"/>
    <w:rsid w:val="00D951C1"/>
    <w:rsid w:val="00D95735"/>
    <w:rsid w:val="00D95B45"/>
    <w:rsid w:val="00D97E88"/>
    <w:rsid w:val="00DA025E"/>
    <w:rsid w:val="00DA3B6C"/>
    <w:rsid w:val="00DA7148"/>
    <w:rsid w:val="00DB5F7D"/>
    <w:rsid w:val="00DD24C1"/>
    <w:rsid w:val="00DD2819"/>
    <w:rsid w:val="00DD4EFC"/>
    <w:rsid w:val="00DF5627"/>
    <w:rsid w:val="00E014D4"/>
    <w:rsid w:val="00E049B5"/>
    <w:rsid w:val="00E11A5D"/>
    <w:rsid w:val="00E120F4"/>
    <w:rsid w:val="00E14058"/>
    <w:rsid w:val="00E21374"/>
    <w:rsid w:val="00E25AE4"/>
    <w:rsid w:val="00E35500"/>
    <w:rsid w:val="00E3652B"/>
    <w:rsid w:val="00E42AB4"/>
    <w:rsid w:val="00E51E29"/>
    <w:rsid w:val="00E5423E"/>
    <w:rsid w:val="00E63331"/>
    <w:rsid w:val="00E727D3"/>
    <w:rsid w:val="00E81315"/>
    <w:rsid w:val="00E97F06"/>
    <w:rsid w:val="00EA3B08"/>
    <w:rsid w:val="00EC6D5A"/>
    <w:rsid w:val="00ED2E67"/>
    <w:rsid w:val="00EE2017"/>
    <w:rsid w:val="00EE5472"/>
    <w:rsid w:val="00EF035E"/>
    <w:rsid w:val="00EF057F"/>
    <w:rsid w:val="00EF4B28"/>
    <w:rsid w:val="00EF51A2"/>
    <w:rsid w:val="00EF7840"/>
    <w:rsid w:val="00F000BA"/>
    <w:rsid w:val="00F00AEE"/>
    <w:rsid w:val="00F14FC5"/>
    <w:rsid w:val="00F15C8D"/>
    <w:rsid w:val="00F1750E"/>
    <w:rsid w:val="00F22179"/>
    <w:rsid w:val="00F2669C"/>
    <w:rsid w:val="00F37C9A"/>
    <w:rsid w:val="00F41975"/>
    <w:rsid w:val="00F44B0F"/>
    <w:rsid w:val="00F61778"/>
    <w:rsid w:val="00F6478E"/>
    <w:rsid w:val="00F670BA"/>
    <w:rsid w:val="00F7650D"/>
    <w:rsid w:val="00F77E26"/>
    <w:rsid w:val="00F8289C"/>
    <w:rsid w:val="00F9189C"/>
    <w:rsid w:val="00F923FB"/>
    <w:rsid w:val="00FA2372"/>
    <w:rsid w:val="00FA3F6E"/>
    <w:rsid w:val="00FA51B9"/>
    <w:rsid w:val="00FB2176"/>
    <w:rsid w:val="00FB472C"/>
    <w:rsid w:val="00FC271D"/>
    <w:rsid w:val="00FC4BC3"/>
    <w:rsid w:val="00FD5BB9"/>
    <w:rsid w:val="00FE0363"/>
    <w:rsid w:val="00FE2488"/>
    <w:rsid w:val="00FE4F44"/>
    <w:rsid w:val="00FE6DC2"/>
    <w:rsid w:val="00FF3106"/>
    <w:rsid w:val="00FF7F3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70563C"/>
  <w15:chartTrackingRefBased/>
  <w15:docId w15:val="{6762A07A-DFAC-4698-A1DB-BBFA9945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212A"/>
    <w:pPr>
      <w:spacing w:line="256" w:lineRule="auto"/>
    </w:pPr>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B58C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B58C4"/>
  </w:style>
  <w:style w:type="paragraph" w:styleId="Piedepgina">
    <w:name w:val="footer"/>
    <w:basedOn w:val="Normal"/>
    <w:link w:val="PiedepginaCar"/>
    <w:uiPriority w:val="99"/>
    <w:unhideWhenUsed/>
    <w:rsid w:val="00BB58C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B58C4"/>
  </w:style>
  <w:style w:type="table" w:styleId="Tablaconcuadrcula">
    <w:name w:val="Table Grid"/>
    <w:basedOn w:val="Tablanormal"/>
    <w:uiPriority w:val="59"/>
    <w:rsid w:val="0093057A"/>
    <w:pPr>
      <w:spacing w:after="0" w:line="240" w:lineRule="auto"/>
    </w:pPr>
    <w:rPr>
      <w:rFonts w:eastAsia="Times New Roman"/>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
    <w:basedOn w:val="Fuentedeprrafopredeter"/>
    <w:uiPriority w:val="99"/>
    <w:unhideWhenUsed/>
    <w:qFormat/>
    <w:rsid w:val="0093057A"/>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qFormat/>
    <w:rsid w:val="0093057A"/>
    <w:pPr>
      <w:spacing w:after="0" w:line="240" w:lineRule="auto"/>
      <w:jc w:val="both"/>
    </w:pPr>
    <w:rPr>
      <w:rFonts w:eastAsia="Times New Roman" w:cs="Times New Roman"/>
      <w:sz w:val="20"/>
      <w:szCs w:val="20"/>
      <w:lang w:eastAsia="es-ES"/>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93057A"/>
    <w:rPr>
      <w:rFonts w:eastAsia="Times New Roman" w:cs="Times New Roman"/>
      <w:sz w:val="20"/>
      <w:szCs w:val="20"/>
      <w:lang w:val="es-MX"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93057A"/>
    <w:pPr>
      <w:spacing w:line="259" w:lineRule="auto"/>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93057A"/>
    <w:rPr>
      <w:lang w:val="es-MX"/>
    </w:rPr>
  </w:style>
  <w:style w:type="character" w:styleId="Hipervnculo">
    <w:name w:val="Hyperlink"/>
    <w:basedOn w:val="Fuentedeprrafopredeter"/>
    <w:uiPriority w:val="99"/>
    <w:unhideWhenUsed/>
    <w:rsid w:val="00471043"/>
    <w:rPr>
      <w:color w:val="0563C1" w:themeColor="hyperlink"/>
      <w:u w:val="single"/>
    </w:rPr>
  </w:style>
  <w:style w:type="character" w:customStyle="1" w:styleId="corte4fondoCar1">
    <w:name w:val="corte4 fondo Car1"/>
    <w:link w:val="corte4fondo"/>
    <w:locked/>
    <w:rsid w:val="00D6513C"/>
    <w:rPr>
      <w:rFonts w:ascii="Arial" w:eastAsia="Times New Roman" w:hAnsi="Arial" w:cs="Times New Roman"/>
      <w:sz w:val="30"/>
      <w:szCs w:val="20"/>
      <w:lang w:eastAsia="es-MX"/>
    </w:rPr>
  </w:style>
  <w:style w:type="paragraph" w:customStyle="1" w:styleId="corte4fondo">
    <w:name w:val="corte4 fondo"/>
    <w:basedOn w:val="Normal"/>
    <w:link w:val="corte4fondoCar1"/>
    <w:qFormat/>
    <w:rsid w:val="00D6513C"/>
    <w:pPr>
      <w:spacing w:after="0" w:line="360" w:lineRule="auto"/>
      <w:ind w:firstLine="709"/>
      <w:jc w:val="both"/>
    </w:pPr>
    <w:rPr>
      <w:rFonts w:ascii="Arial" w:eastAsia="Times New Roman" w:hAnsi="Arial" w:cs="Times New Roman"/>
      <w:sz w:val="30"/>
      <w:szCs w:val="20"/>
      <w:lang w:val="es-ES" w:eastAsia="es-MX"/>
    </w:rPr>
  </w:style>
  <w:style w:type="character" w:styleId="nfasis">
    <w:name w:val="Emphasis"/>
    <w:basedOn w:val="Fuentedeprrafopredeter"/>
    <w:uiPriority w:val="20"/>
    <w:qFormat/>
    <w:rsid w:val="00D6513C"/>
    <w:rPr>
      <w:i/>
      <w:iCs/>
    </w:rPr>
  </w:style>
  <w:style w:type="paragraph" w:styleId="Textoindependiente">
    <w:name w:val="Body Text"/>
    <w:basedOn w:val="Normal"/>
    <w:link w:val="TextoindependienteCar"/>
    <w:uiPriority w:val="99"/>
    <w:semiHidden/>
    <w:unhideWhenUsed/>
    <w:rsid w:val="00713FD3"/>
    <w:pPr>
      <w:spacing w:after="120" w:line="259" w:lineRule="auto"/>
    </w:pPr>
  </w:style>
  <w:style w:type="character" w:customStyle="1" w:styleId="TextoindependienteCar">
    <w:name w:val="Texto independiente Car"/>
    <w:basedOn w:val="Fuentedeprrafopredeter"/>
    <w:link w:val="Textoindependiente"/>
    <w:uiPriority w:val="99"/>
    <w:semiHidden/>
    <w:rsid w:val="00713FD3"/>
    <w:rPr>
      <w:lang w:val="es-MX"/>
    </w:rPr>
  </w:style>
  <w:style w:type="paragraph" w:styleId="Textoindependienteprimerasangra">
    <w:name w:val="Body Text First Indent"/>
    <w:basedOn w:val="Textoindependiente"/>
    <w:link w:val="TextoindependienteprimerasangraCar"/>
    <w:uiPriority w:val="99"/>
    <w:rsid w:val="00713FD3"/>
    <w:pPr>
      <w:spacing w:line="360" w:lineRule="auto"/>
      <w:ind w:firstLine="210"/>
      <w:jc w:val="both"/>
    </w:pPr>
    <w:rPr>
      <w:rFonts w:eastAsia="Times New Roman" w:cs="Times New Roman"/>
      <w:sz w:val="26"/>
      <w:szCs w:val="24"/>
      <w:lang w:eastAsia="es-ES"/>
    </w:rPr>
  </w:style>
  <w:style w:type="character" w:customStyle="1" w:styleId="TextoindependienteprimerasangraCar">
    <w:name w:val="Texto independiente primera sangría Car"/>
    <w:basedOn w:val="TextoindependienteCar"/>
    <w:link w:val="Textoindependienteprimerasangra"/>
    <w:uiPriority w:val="99"/>
    <w:rsid w:val="00713FD3"/>
    <w:rPr>
      <w:rFonts w:eastAsia="Times New Roman" w:cs="Times New Roman"/>
      <w:sz w:val="26"/>
      <w:szCs w:val="24"/>
      <w:lang w:val="es-MX" w:eastAsia="es-ES"/>
    </w:rPr>
  </w:style>
  <w:style w:type="paragraph" w:styleId="NormalWeb">
    <w:name w:val="Normal (Web)"/>
    <w:basedOn w:val="Normal"/>
    <w:uiPriority w:val="99"/>
    <w:unhideWhenUsed/>
    <w:rsid w:val="0019212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951C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951C1"/>
    <w:rPr>
      <w:rFonts w:ascii="Segoe UI" w:hAnsi="Segoe UI" w:cs="Segoe UI"/>
      <w:sz w:val="18"/>
      <w:szCs w:val="18"/>
      <w:lang w:val="es-MX"/>
    </w:rPr>
  </w:style>
  <w:style w:type="table" w:styleId="Tablanormal3">
    <w:name w:val="Plain Table 3"/>
    <w:basedOn w:val="Tablanormal"/>
    <w:uiPriority w:val="43"/>
    <w:rsid w:val="00FC4BC3"/>
    <w:pPr>
      <w:spacing w:after="0" w:line="240" w:lineRule="auto"/>
    </w:pPr>
    <w:rPr>
      <w:lang w:val="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ng-star-inserted">
    <w:name w:val="ng-star-inserted"/>
    <w:basedOn w:val="Fuentedeprrafopredeter"/>
    <w:rsid w:val="00C531C5"/>
  </w:style>
  <w:style w:type="paragraph" w:customStyle="1" w:styleId="Estilo">
    <w:name w:val="Estilo"/>
    <w:basedOn w:val="Sinespaciado"/>
    <w:link w:val="EstiloCar"/>
    <w:qFormat/>
    <w:rsid w:val="006E0D99"/>
    <w:pPr>
      <w:jc w:val="both"/>
    </w:pPr>
    <w:rPr>
      <w:rFonts w:ascii="Arial" w:hAnsi="Arial"/>
      <w:sz w:val="24"/>
    </w:rPr>
  </w:style>
  <w:style w:type="character" w:customStyle="1" w:styleId="EstiloCar">
    <w:name w:val="Estilo Car"/>
    <w:basedOn w:val="Fuentedeprrafopredeter"/>
    <w:link w:val="Estilo"/>
    <w:rsid w:val="006E0D99"/>
    <w:rPr>
      <w:rFonts w:ascii="Arial" w:hAnsi="Arial"/>
      <w:sz w:val="24"/>
      <w:lang w:val="es-MX"/>
    </w:rPr>
  </w:style>
  <w:style w:type="paragraph" w:styleId="Sinespaciado">
    <w:name w:val="No Spacing"/>
    <w:link w:val="SinespaciadoCar"/>
    <w:uiPriority w:val="1"/>
    <w:qFormat/>
    <w:rsid w:val="006E0D99"/>
    <w:pPr>
      <w:spacing w:after="0" w:line="240" w:lineRule="auto"/>
    </w:pPr>
    <w:rPr>
      <w:lang w:val="es-MX"/>
    </w:rPr>
  </w:style>
  <w:style w:type="character" w:customStyle="1" w:styleId="text-justify">
    <w:name w:val="text-justify"/>
    <w:basedOn w:val="Fuentedeprrafopredeter"/>
    <w:rsid w:val="003047B0"/>
  </w:style>
  <w:style w:type="character" w:customStyle="1" w:styleId="SinespaciadoCar">
    <w:name w:val="Sin espaciado Car"/>
    <w:link w:val="Sinespaciado"/>
    <w:uiPriority w:val="1"/>
    <w:locked/>
    <w:rsid w:val="007E230E"/>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265211">
      <w:bodyDiv w:val="1"/>
      <w:marLeft w:val="0"/>
      <w:marRight w:val="0"/>
      <w:marTop w:val="0"/>
      <w:marBottom w:val="0"/>
      <w:divBdr>
        <w:top w:val="none" w:sz="0" w:space="0" w:color="auto"/>
        <w:left w:val="none" w:sz="0" w:space="0" w:color="auto"/>
        <w:bottom w:val="none" w:sz="0" w:space="0" w:color="auto"/>
        <w:right w:val="none" w:sz="0" w:space="0" w:color="auto"/>
      </w:divBdr>
      <w:divsChild>
        <w:div w:id="1317606123">
          <w:marLeft w:val="-225"/>
          <w:marRight w:val="-225"/>
          <w:marTop w:val="0"/>
          <w:marBottom w:val="0"/>
          <w:divBdr>
            <w:top w:val="none" w:sz="0" w:space="0" w:color="auto"/>
            <w:left w:val="none" w:sz="0" w:space="0" w:color="auto"/>
            <w:bottom w:val="none" w:sz="0" w:space="0" w:color="auto"/>
            <w:right w:val="none" w:sz="0" w:space="0" w:color="auto"/>
          </w:divBdr>
          <w:divsChild>
            <w:div w:id="95899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821864">
      <w:bodyDiv w:val="1"/>
      <w:marLeft w:val="0"/>
      <w:marRight w:val="0"/>
      <w:marTop w:val="0"/>
      <w:marBottom w:val="0"/>
      <w:divBdr>
        <w:top w:val="none" w:sz="0" w:space="0" w:color="auto"/>
        <w:left w:val="none" w:sz="0" w:space="0" w:color="auto"/>
        <w:bottom w:val="none" w:sz="0" w:space="0" w:color="auto"/>
        <w:right w:val="none" w:sz="0" w:space="0" w:color="auto"/>
      </w:divBdr>
      <w:divsChild>
        <w:div w:id="18046045">
          <w:marLeft w:val="-225"/>
          <w:marRight w:val="-225"/>
          <w:marTop w:val="0"/>
          <w:marBottom w:val="0"/>
          <w:divBdr>
            <w:top w:val="none" w:sz="0" w:space="0" w:color="auto"/>
            <w:left w:val="none" w:sz="0" w:space="0" w:color="auto"/>
            <w:bottom w:val="none" w:sz="0" w:space="0" w:color="auto"/>
            <w:right w:val="none" w:sz="0" w:space="0" w:color="auto"/>
          </w:divBdr>
          <w:divsChild>
            <w:div w:id="99445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47901">
      <w:bodyDiv w:val="1"/>
      <w:marLeft w:val="0"/>
      <w:marRight w:val="0"/>
      <w:marTop w:val="0"/>
      <w:marBottom w:val="0"/>
      <w:divBdr>
        <w:top w:val="none" w:sz="0" w:space="0" w:color="auto"/>
        <w:left w:val="none" w:sz="0" w:space="0" w:color="auto"/>
        <w:bottom w:val="none" w:sz="0" w:space="0" w:color="auto"/>
        <w:right w:val="none" w:sz="0" w:space="0" w:color="auto"/>
      </w:divBdr>
    </w:div>
    <w:div w:id="903679873">
      <w:bodyDiv w:val="1"/>
      <w:marLeft w:val="0"/>
      <w:marRight w:val="0"/>
      <w:marTop w:val="0"/>
      <w:marBottom w:val="0"/>
      <w:divBdr>
        <w:top w:val="none" w:sz="0" w:space="0" w:color="auto"/>
        <w:left w:val="none" w:sz="0" w:space="0" w:color="auto"/>
        <w:bottom w:val="none" w:sz="0" w:space="0" w:color="auto"/>
        <w:right w:val="none" w:sz="0" w:space="0" w:color="auto"/>
      </w:divBdr>
    </w:div>
    <w:div w:id="984553449">
      <w:bodyDiv w:val="1"/>
      <w:marLeft w:val="0"/>
      <w:marRight w:val="0"/>
      <w:marTop w:val="0"/>
      <w:marBottom w:val="0"/>
      <w:divBdr>
        <w:top w:val="none" w:sz="0" w:space="0" w:color="auto"/>
        <w:left w:val="none" w:sz="0" w:space="0" w:color="auto"/>
        <w:bottom w:val="none" w:sz="0" w:space="0" w:color="auto"/>
        <w:right w:val="none" w:sz="0" w:space="0" w:color="auto"/>
      </w:divBdr>
    </w:div>
    <w:div w:id="1021781768">
      <w:bodyDiv w:val="1"/>
      <w:marLeft w:val="0"/>
      <w:marRight w:val="0"/>
      <w:marTop w:val="0"/>
      <w:marBottom w:val="0"/>
      <w:divBdr>
        <w:top w:val="none" w:sz="0" w:space="0" w:color="auto"/>
        <w:left w:val="none" w:sz="0" w:space="0" w:color="auto"/>
        <w:bottom w:val="none" w:sz="0" w:space="0" w:color="auto"/>
        <w:right w:val="none" w:sz="0" w:space="0" w:color="auto"/>
      </w:divBdr>
    </w:div>
    <w:div w:id="1095399511">
      <w:bodyDiv w:val="1"/>
      <w:marLeft w:val="0"/>
      <w:marRight w:val="0"/>
      <w:marTop w:val="0"/>
      <w:marBottom w:val="0"/>
      <w:divBdr>
        <w:top w:val="none" w:sz="0" w:space="0" w:color="auto"/>
        <w:left w:val="none" w:sz="0" w:space="0" w:color="auto"/>
        <w:bottom w:val="none" w:sz="0" w:space="0" w:color="auto"/>
        <w:right w:val="none" w:sz="0" w:space="0" w:color="auto"/>
      </w:divBdr>
      <w:divsChild>
        <w:div w:id="317654874">
          <w:marLeft w:val="-225"/>
          <w:marRight w:val="-225"/>
          <w:marTop w:val="0"/>
          <w:marBottom w:val="0"/>
          <w:divBdr>
            <w:top w:val="none" w:sz="0" w:space="0" w:color="auto"/>
            <w:left w:val="none" w:sz="0" w:space="0" w:color="auto"/>
            <w:bottom w:val="none" w:sz="0" w:space="0" w:color="auto"/>
            <w:right w:val="none" w:sz="0" w:space="0" w:color="auto"/>
          </w:divBdr>
          <w:divsChild>
            <w:div w:id="452405415">
              <w:marLeft w:val="0"/>
              <w:marRight w:val="0"/>
              <w:marTop w:val="0"/>
              <w:marBottom w:val="0"/>
              <w:divBdr>
                <w:top w:val="none" w:sz="0" w:space="0" w:color="auto"/>
                <w:left w:val="none" w:sz="0" w:space="0" w:color="auto"/>
                <w:bottom w:val="none" w:sz="0" w:space="0" w:color="auto"/>
                <w:right w:val="none" w:sz="0" w:space="0" w:color="auto"/>
              </w:divBdr>
            </w:div>
          </w:divsChild>
        </w:div>
        <w:div w:id="799691255">
          <w:marLeft w:val="-225"/>
          <w:marRight w:val="-225"/>
          <w:marTop w:val="0"/>
          <w:marBottom w:val="0"/>
          <w:divBdr>
            <w:top w:val="none" w:sz="0" w:space="0" w:color="auto"/>
            <w:left w:val="none" w:sz="0" w:space="0" w:color="auto"/>
            <w:bottom w:val="none" w:sz="0" w:space="0" w:color="auto"/>
            <w:right w:val="none" w:sz="0" w:space="0" w:color="auto"/>
          </w:divBdr>
          <w:divsChild>
            <w:div w:id="619798826">
              <w:marLeft w:val="0"/>
              <w:marRight w:val="0"/>
              <w:marTop w:val="0"/>
              <w:marBottom w:val="0"/>
              <w:divBdr>
                <w:top w:val="none" w:sz="0" w:space="0" w:color="auto"/>
                <w:left w:val="none" w:sz="0" w:space="0" w:color="auto"/>
                <w:bottom w:val="none" w:sz="0" w:space="0" w:color="auto"/>
                <w:right w:val="none" w:sz="0" w:space="0" w:color="auto"/>
              </w:divBdr>
            </w:div>
            <w:div w:id="5462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437499">
      <w:bodyDiv w:val="1"/>
      <w:marLeft w:val="0"/>
      <w:marRight w:val="0"/>
      <w:marTop w:val="0"/>
      <w:marBottom w:val="0"/>
      <w:divBdr>
        <w:top w:val="none" w:sz="0" w:space="0" w:color="auto"/>
        <w:left w:val="none" w:sz="0" w:space="0" w:color="auto"/>
        <w:bottom w:val="none" w:sz="0" w:space="0" w:color="auto"/>
        <w:right w:val="none" w:sz="0" w:space="0" w:color="auto"/>
      </w:divBdr>
      <w:divsChild>
        <w:div w:id="1489054788">
          <w:marLeft w:val="0"/>
          <w:marRight w:val="0"/>
          <w:marTop w:val="0"/>
          <w:marBottom w:val="0"/>
          <w:divBdr>
            <w:top w:val="none" w:sz="0" w:space="0" w:color="auto"/>
            <w:left w:val="none" w:sz="0" w:space="0" w:color="auto"/>
            <w:bottom w:val="none" w:sz="0" w:space="0" w:color="auto"/>
            <w:right w:val="none" w:sz="0" w:space="0" w:color="auto"/>
          </w:divBdr>
          <w:divsChild>
            <w:div w:id="1800874736">
              <w:marLeft w:val="0"/>
              <w:marRight w:val="0"/>
              <w:marTop w:val="0"/>
              <w:marBottom w:val="0"/>
              <w:divBdr>
                <w:top w:val="none" w:sz="0" w:space="0" w:color="auto"/>
                <w:left w:val="none" w:sz="0" w:space="0" w:color="auto"/>
                <w:bottom w:val="none" w:sz="0" w:space="0" w:color="auto"/>
                <w:right w:val="none" w:sz="0" w:space="0" w:color="auto"/>
              </w:divBdr>
              <w:divsChild>
                <w:div w:id="79529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407846">
      <w:bodyDiv w:val="1"/>
      <w:marLeft w:val="0"/>
      <w:marRight w:val="0"/>
      <w:marTop w:val="0"/>
      <w:marBottom w:val="0"/>
      <w:divBdr>
        <w:top w:val="none" w:sz="0" w:space="0" w:color="auto"/>
        <w:left w:val="none" w:sz="0" w:space="0" w:color="auto"/>
        <w:bottom w:val="none" w:sz="0" w:space="0" w:color="auto"/>
        <w:right w:val="none" w:sz="0" w:space="0" w:color="auto"/>
      </w:divBdr>
      <w:divsChild>
        <w:div w:id="66152650">
          <w:marLeft w:val="0"/>
          <w:marRight w:val="0"/>
          <w:marTop w:val="0"/>
          <w:marBottom w:val="0"/>
          <w:divBdr>
            <w:top w:val="none" w:sz="0" w:space="0" w:color="auto"/>
            <w:left w:val="none" w:sz="0" w:space="0" w:color="auto"/>
            <w:bottom w:val="none" w:sz="0" w:space="0" w:color="auto"/>
            <w:right w:val="none" w:sz="0" w:space="0" w:color="auto"/>
          </w:divBdr>
          <w:divsChild>
            <w:div w:id="10388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14417">
      <w:bodyDiv w:val="1"/>
      <w:marLeft w:val="0"/>
      <w:marRight w:val="0"/>
      <w:marTop w:val="0"/>
      <w:marBottom w:val="0"/>
      <w:divBdr>
        <w:top w:val="none" w:sz="0" w:space="0" w:color="auto"/>
        <w:left w:val="none" w:sz="0" w:space="0" w:color="auto"/>
        <w:bottom w:val="none" w:sz="0" w:space="0" w:color="auto"/>
        <w:right w:val="none" w:sz="0" w:space="0" w:color="auto"/>
      </w:divBdr>
      <w:divsChild>
        <w:div w:id="683434103">
          <w:marLeft w:val="-225"/>
          <w:marRight w:val="-225"/>
          <w:marTop w:val="0"/>
          <w:marBottom w:val="0"/>
          <w:divBdr>
            <w:top w:val="none" w:sz="0" w:space="0" w:color="auto"/>
            <w:left w:val="none" w:sz="0" w:space="0" w:color="auto"/>
            <w:bottom w:val="none" w:sz="0" w:space="0" w:color="auto"/>
            <w:right w:val="none" w:sz="0" w:space="0" w:color="auto"/>
          </w:divBdr>
          <w:divsChild>
            <w:div w:id="1476222653">
              <w:marLeft w:val="0"/>
              <w:marRight w:val="0"/>
              <w:marTop w:val="0"/>
              <w:marBottom w:val="0"/>
              <w:divBdr>
                <w:top w:val="none" w:sz="0" w:space="0" w:color="auto"/>
                <w:left w:val="none" w:sz="0" w:space="0" w:color="auto"/>
                <w:bottom w:val="none" w:sz="0" w:space="0" w:color="auto"/>
                <w:right w:val="none" w:sz="0" w:space="0" w:color="auto"/>
              </w:divBdr>
            </w:div>
          </w:divsChild>
        </w:div>
        <w:div w:id="313218379">
          <w:marLeft w:val="-225"/>
          <w:marRight w:val="-225"/>
          <w:marTop w:val="0"/>
          <w:marBottom w:val="0"/>
          <w:divBdr>
            <w:top w:val="none" w:sz="0" w:space="0" w:color="auto"/>
            <w:left w:val="none" w:sz="0" w:space="0" w:color="auto"/>
            <w:bottom w:val="none" w:sz="0" w:space="0" w:color="auto"/>
            <w:right w:val="none" w:sz="0" w:space="0" w:color="auto"/>
          </w:divBdr>
          <w:divsChild>
            <w:div w:id="1611282372">
              <w:marLeft w:val="0"/>
              <w:marRight w:val="0"/>
              <w:marTop w:val="0"/>
              <w:marBottom w:val="0"/>
              <w:divBdr>
                <w:top w:val="none" w:sz="0" w:space="0" w:color="auto"/>
                <w:left w:val="none" w:sz="0" w:space="0" w:color="auto"/>
                <w:bottom w:val="none" w:sz="0" w:space="0" w:color="auto"/>
                <w:right w:val="none" w:sz="0" w:space="0" w:color="auto"/>
              </w:divBdr>
            </w:div>
            <w:div w:id="185429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532919">
      <w:bodyDiv w:val="1"/>
      <w:marLeft w:val="0"/>
      <w:marRight w:val="0"/>
      <w:marTop w:val="0"/>
      <w:marBottom w:val="0"/>
      <w:divBdr>
        <w:top w:val="none" w:sz="0" w:space="0" w:color="auto"/>
        <w:left w:val="none" w:sz="0" w:space="0" w:color="auto"/>
        <w:bottom w:val="none" w:sz="0" w:space="0" w:color="auto"/>
        <w:right w:val="none" w:sz="0" w:space="0" w:color="auto"/>
      </w:divBdr>
    </w:div>
    <w:div w:id="2090689369">
      <w:bodyDiv w:val="1"/>
      <w:marLeft w:val="0"/>
      <w:marRight w:val="0"/>
      <w:marTop w:val="0"/>
      <w:marBottom w:val="0"/>
      <w:divBdr>
        <w:top w:val="none" w:sz="0" w:space="0" w:color="auto"/>
        <w:left w:val="none" w:sz="0" w:space="0" w:color="auto"/>
        <w:bottom w:val="none" w:sz="0" w:space="0" w:color="auto"/>
        <w:right w:val="none" w:sz="0" w:space="0" w:color="auto"/>
      </w:divBdr>
      <w:divsChild>
        <w:div w:id="1592200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100EA-4E1A-4636-B371-8E6849927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6882</Words>
  <Characters>37853</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Martínez Martínez</dc:creator>
  <cp:keywords/>
  <dc:description/>
  <cp:lastModifiedBy>Ponencia3</cp:lastModifiedBy>
  <cp:revision>3</cp:revision>
  <cp:lastPrinted>2026-09-08T16:47:00Z</cp:lastPrinted>
  <dcterms:created xsi:type="dcterms:W3CDTF">2026-09-07T21:26:00Z</dcterms:created>
  <dcterms:modified xsi:type="dcterms:W3CDTF">2026-09-08T16:48:00Z</dcterms:modified>
</cp:coreProperties>
</file>