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1C5B35">
        <w:rPr>
          <w:rFonts w:ascii="Arial" w:hAnsi="Arial" w:cs="Arial"/>
          <w:sz w:val="24"/>
          <w:szCs w:val="24"/>
        </w:rPr>
        <w:t>Fiscal Especializado para la atención de Personas, Pueblos y Comunidades Indígenas</w:t>
      </w:r>
      <w:r w:rsidR="00D4742A" w:rsidRPr="00115CE3">
        <w:rPr>
          <w:rFonts w:ascii="Arial" w:hAnsi="Arial" w:cs="Arial"/>
          <w:sz w:val="24"/>
          <w:szCs w:val="24"/>
        </w:rPr>
        <w:t>,</w:t>
      </w:r>
      <w:r w:rsidR="001C5B35">
        <w:rPr>
          <w:rFonts w:ascii="Arial" w:hAnsi="Arial" w:cs="Arial"/>
          <w:sz w:val="24"/>
          <w:szCs w:val="24"/>
        </w:rPr>
        <w:t xml:space="preserve"> Daniel Aquino Martínez,</w:t>
      </w:r>
      <w:r w:rsidRPr="00115CE3">
        <w:rPr>
          <w:rFonts w:ascii="Arial" w:hAnsi="Arial" w:cs="Arial"/>
          <w:sz w:val="24"/>
          <w:szCs w:val="24"/>
        </w:rPr>
        <w:t xml:space="preserve"> mediante oficio</w:t>
      </w:r>
      <w:r w:rsidR="004E1EAB">
        <w:rPr>
          <w:rFonts w:ascii="Arial" w:hAnsi="Arial" w:cs="Arial"/>
          <w:sz w:val="24"/>
          <w:szCs w:val="24"/>
        </w:rPr>
        <w:t xml:space="preserve"> </w:t>
      </w:r>
      <w:r w:rsidR="004E1EAB" w:rsidRPr="004E1EAB">
        <w:rPr>
          <w:rFonts w:ascii="Arial" w:hAnsi="Arial" w:cs="Arial"/>
          <w:b/>
          <w:sz w:val="24"/>
          <w:szCs w:val="24"/>
        </w:rPr>
        <w:t>FEAPPCI/004/2026</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13</w:t>
      </w:r>
      <w:r w:rsidR="001C5B35">
        <w:rPr>
          <w:rFonts w:ascii="Arial" w:hAnsi="Arial" w:cs="Arial"/>
          <w:b/>
          <w:sz w:val="24"/>
          <w:szCs w:val="24"/>
        </w:rPr>
        <w:t xml:space="preserve"> de enero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4E1EAB">
        <w:rPr>
          <w:rFonts w:ascii="Arial" w:hAnsi="Arial" w:cs="Arial"/>
          <w:b/>
          <w:sz w:val="24"/>
          <w:szCs w:val="24"/>
        </w:rPr>
        <w:t>FEAPPCI/</w:t>
      </w:r>
      <w:r w:rsidR="00AE6367">
        <w:rPr>
          <w:rFonts w:ascii="Arial" w:hAnsi="Arial" w:cs="Arial"/>
          <w:b/>
          <w:sz w:val="24"/>
          <w:szCs w:val="24"/>
        </w:rPr>
        <w:t>AR/</w:t>
      </w:r>
      <w:r w:rsidR="00B60909">
        <w:rPr>
          <w:rFonts w:ascii="Arial" w:hAnsi="Arial" w:cs="Arial"/>
          <w:b/>
          <w:sz w:val="24"/>
          <w:szCs w:val="24"/>
        </w:rPr>
        <w:t>0</w:t>
      </w:r>
      <w:r w:rsidR="004E1EAB">
        <w:rPr>
          <w:rFonts w:ascii="Arial" w:hAnsi="Arial" w:cs="Arial"/>
          <w:b/>
          <w:sz w:val="24"/>
          <w:szCs w:val="24"/>
        </w:rPr>
        <w:t>01/2026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4E1EAB">
        <w:rPr>
          <w:rFonts w:ascii="Arial" w:hAnsi="Arial" w:cs="Arial"/>
          <w:b/>
          <w:sz w:val="24"/>
          <w:szCs w:val="24"/>
        </w:rPr>
        <w:t>518</w:t>
      </w:r>
      <w:r w:rsidR="0053156B" w:rsidRPr="00115CE3">
        <w:rPr>
          <w:rFonts w:ascii="Arial" w:hAnsi="Arial" w:cs="Arial"/>
          <w:sz w:val="24"/>
          <w:szCs w:val="24"/>
        </w:rPr>
        <w:t>-24046982</w:t>
      </w:r>
      <w:r w:rsidR="004E1EAB">
        <w:rPr>
          <w:rFonts w:ascii="Arial" w:hAnsi="Arial" w:cs="Arial"/>
          <w:sz w:val="24"/>
          <w:szCs w:val="24"/>
        </w:rPr>
        <w:t>5</w:t>
      </w:r>
      <w:r w:rsidR="0053156B" w:rsidRPr="00115CE3">
        <w:rPr>
          <w:rFonts w:ascii="Arial" w:hAnsi="Arial" w:cs="Arial"/>
          <w:sz w:val="24"/>
          <w:szCs w:val="24"/>
        </w:rPr>
        <w:t>000</w:t>
      </w:r>
      <w:r w:rsidR="004E1EAB">
        <w:rPr>
          <w:rFonts w:ascii="Arial" w:hAnsi="Arial" w:cs="Arial"/>
          <w:b/>
          <w:sz w:val="24"/>
          <w:szCs w:val="24"/>
        </w:rPr>
        <w:t>518</w:t>
      </w:r>
      <w:r w:rsidR="0053156B" w:rsidRPr="00115CE3">
        <w:rPr>
          <w:rFonts w:ascii="Arial" w:hAnsi="Arial" w:cs="Arial"/>
          <w:sz w:val="24"/>
          <w:szCs w:val="24"/>
        </w:rPr>
        <w:t xml:space="preserve">-2025 realizada por </w:t>
      </w:r>
      <w:r w:rsidR="004E1EAB">
        <w:rPr>
          <w:rFonts w:ascii="Arial" w:hAnsi="Arial" w:cs="Arial"/>
          <w:sz w:val="24"/>
          <w:szCs w:val="24"/>
        </w:rPr>
        <w:t xml:space="preserve">un usuario cuya </w:t>
      </w:r>
      <w:r w:rsidR="004E1EAB" w:rsidRPr="004E1EAB">
        <w:rPr>
          <w:rFonts w:ascii="Arial" w:hAnsi="Arial" w:cs="Arial"/>
          <w:b/>
          <w:sz w:val="24"/>
          <w:szCs w:val="24"/>
        </w:rPr>
        <w:t>identidad no fue proporcionada</w:t>
      </w:r>
      <w:r w:rsidR="000C23C7">
        <w:rPr>
          <w:rFonts w:ascii="Arial" w:hAnsi="Arial" w:cs="Arial"/>
          <w:sz w:val="24"/>
          <w:szCs w:val="24"/>
        </w:rPr>
        <w:t>, quien manifiesta su deseo de acceder a la siguiente información:</w:t>
      </w: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Solicito conocer la siguiente información estadística correspondiente al estado de San Luis Potosí, en el periodo comprendido del 01 de enero de 2024 al 31 de noviembre de 2025:</w:t>
      </w:r>
    </w:p>
    <w:p w:rsidR="004E1EAB" w:rsidRPr="004E1EAB" w:rsidRDefault="004E1EAB" w:rsidP="004E1EAB">
      <w:pPr>
        <w:spacing w:after="0" w:line="240" w:lineRule="auto"/>
        <w:jc w:val="both"/>
        <w:rPr>
          <w:rFonts w:ascii="Arial" w:hAnsi="Arial" w:cs="Arial"/>
          <w:sz w:val="20"/>
          <w:szCs w:val="20"/>
        </w:rPr>
      </w:pP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-Número total de personas que la Fiscalía General del Estado ha llevado a juicio o vinculado a proceso penal por los delitos de homicidio doloso y desaparición forzada de personas durante el periodo señalado (desglosar por día, mes, municipio, y sexo del presunto delincuente)</w:t>
      </w:r>
    </w:p>
    <w:p w:rsidR="004E1EAB" w:rsidRPr="004E1EAB" w:rsidRDefault="004E1EAB" w:rsidP="004E1EAB">
      <w:pPr>
        <w:spacing w:after="0" w:line="240" w:lineRule="auto"/>
        <w:jc w:val="both"/>
        <w:rPr>
          <w:rFonts w:ascii="Arial" w:hAnsi="Arial" w:cs="Arial"/>
          <w:sz w:val="20"/>
          <w:szCs w:val="20"/>
        </w:rPr>
      </w:pP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-Número total de homicidios dolosos registrados durante el mismo periodo, con desglose por día, mes, municipio y sexo de la víctima.</w:t>
      </w:r>
    </w:p>
    <w:p w:rsidR="004E1EAB" w:rsidRPr="004E1EAB" w:rsidRDefault="004E1EAB" w:rsidP="004E1EAB">
      <w:pPr>
        <w:spacing w:after="0" w:line="240" w:lineRule="auto"/>
        <w:jc w:val="both"/>
        <w:rPr>
          <w:rFonts w:ascii="Arial" w:hAnsi="Arial" w:cs="Arial"/>
          <w:sz w:val="20"/>
          <w:szCs w:val="20"/>
        </w:rPr>
      </w:pP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 xml:space="preserve">-Número total de personas reportadas como desaparecidas o no localizadas durante ese periodo, indicando fecha, municipio y estatus actual (localizada con vida, sin vida o aún desaparecida). </w:t>
      </w:r>
    </w:p>
    <w:p w:rsidR="004E1EAB" w:rsidRPr="004E1EAB" w:rsidRDefault="004E1EAB" w:rsidP="004E1EAB">
      <w:pPr>
        <w:spacing w:after="0" w:line="240" w:lineRule="auto"/>
        <w:jc w:val="both"/>
        <w:rPr>
          <w:rFonts w:ascii="Arial" w:hAnsi="Arial" w:cs="Arial"/>
          <w:sz w:val="20"/>
          <w:szCs w:val="20"/>
        </w:rPr>
      </w:pP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Estadística histórica (desde la creación de la Fiscalía hasta la fecha de respuesta) de:</w:t>
      </w: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 xml:space="preserve">Personas judicializadas por homicidio doloso. </w:t>
      </w:r>
    </w:p>
    <w:p w:rsidR="004E1EAB" w:rsidRPr="004E1EAB" w:rsidRDefault="004E1EAB" w:rsidP="004E1EAB">
      <w:pPr>
        <w:spacing w:after="0" w:line="240" w:lineRule="auto"/>
        <w:jc w:val="both"/>
        <w:rPr>
          <w:rFonts w:ascii="Arial" w:hAnsi="Arial" w:cs="Arial"/>
          <w:sz w:val="20"/>
          <w:szCs w:val="20"/>
        </w:rPr>
      </w:pPr>
      <w:r w:rsidRPr="004E1EAB">
        <w:rPr>
          <w:rFonts w:ascii="Arial" w:hAnsi="Arial" w:cs="Arial"/>
          <w:sz w:val="20"/>
          <w:szCs w:val="20"/>
        </w:rPr>
        <w:t xml:space="preserve">Personas judicializadas por desaparición forzada. </w:t>
      </w:r>
    </w:p>
    <w:p w:rsidR="004E1EAB" w:rsidRPr="004E1EAB" w:rsidRDefault="004E1EAB" w:rsidP="004E1EAB">
      <w:pPr>
        <w:spacing w:after="0" w:line="240" w:lineRule="auto"/>
        <w:jc w:val="both"/>
        <w:rPr>
          <w:rFonts w:ascii="Arial" w:hAnsi="Arial" w:cs="Arial"/>
          <w:sz w:val="20"/>
          <w:szCs w:val="20"/>
        </w:rPr>
      </w:pPr>
      <w:proofErr w:type="gramStart"/>
      <w:r w:rsidRPr="004E1EAB">
        <w:rPr>
          <w:rFonts w:ascii="Arial" w:hAnsi="Arial" w:cs="Arial"/>
          <w:sz w:val="20"/>
          <w:szCs w:val="20"/>
        </w:rPr>
        <w:t>Total</w:t>
      </w:r>
      <w:proofErr w:type="gramEnd"/>
      <w:r w:rsidRPr="004E1EAB">
        <w:rPr>
          <w:rFonts w:ascii="Arial" w:hAnsi="Arial" w:cs="Arial"/>
          <w:sz w:val="20"/>
          <w:szCs w:val="20"/>
        </w:rPr>
        <w:t xml:space="preserve"> de homicidios dolosos registrados. </w:t>
      </w:r>
    </w:p>
    <w:p w:rsidR="004E1EAB" w:rsidRPr="004E1EAB" w:rsidRDefault="004E1EAB" w:rsidP="004E1EAB">
      <w:pPr>
        <w:spacing w:after="0" w:line="240" w:lineRule="auto"/>
        <w:jc w:val="both"/>
        <w:rPr>
          <w:rFonts w:ascii="Arial" w:hAnsi="Arial" w:cs="Arial"/>
          <w:sz w:val="20"/>
          <w:szCs w:val="20"/>
        </w:rPr>
      </w:pPr>
      <w:proofErr w:type="gramStart"/>
      <w:r w:rsidRPr="004E1EAB">
        <w:rPr>
          <w:rFonts w:ascii="Arial" w:hAnsi="Arial" w:cs="Arial"/>
          <w:sz w:val="20"/>
          <w:szCs w:val="20"/>
        </w:rPr>
        <w:t>Total</w:t>
      </w:r>
      <w:proofErr w:type="gramEnd"/>
      <w:r w:rsidRPr="004E1EAB">
        <w:rPr>
          <w:rFonts w:ascii="Arial" w:hAnsi="Arial" w:cs="Arial"/>
          <w:sz w:val="20"/>
          <w:szCs w:val="20"/>
        </w:rPr>
        <w:t xml:space="preserve"> de personas desaparecidas o no localizadas. </w:t>
      </w:r>
    </w:p>
    <w:p w:rsidR="000D70CF" w:rsidRDefault="004E1EAB" w:rsidP="004E1EAB">
      <w:pPr>
        <w:spacing w:after="0" w:line="240" w:lineRule="auto"/>
        <w:jc w:val="both"/>
        <w:rPr>
          <w:rFonts w:ascii="Arial" w:hAnsi="Arial" w:cs="Arial"/>
          <w:sz w:val="20"/>
          <w:szCs w:val="20"/>
        </w:rPr>
      </w:pPr>
      <w:r w:rsidRPr="004E1EAB">
        <w:rPr>
          <w:rFonts w:ascii="Arial" w:hAnsi="Arial" w:cs="Arial"/>
          <w:sz w:val="20"/>
          <w:szCs w:val="20"/>
        </w:rPr>
        <w:t>(Igual, el desglose por día, mes y año)</w:t>
      </w:r>
      <w:r w:rsidR="00D63EFF" w:rsidRPr="00D63EFF">
        <w:rPr>
          <w:rFonts w:ascii="Arial" w:hAnsi="Arial" w:cs="Arial"/>
          <w:sz w:val="20"/>
          <w:szCs w:val="20"/>
        </w:rPr>
        <w:t>.</w:t>
      </w:r>
      <w:r w:rsidR="000D70CF">
        <w:rPr>
          <w:rFonts w:ascii="Arial" w:hAnsi="Arial" w:cs="Arial"/>
          <w:sz w:val="20"/>
          <w:szCs w:val="20"/>
        </w:rPr>
        <w:t xml:space="preserve"> [SIC]</w:t>
      </w: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B60909">
        <w:rPr>
          <w:rFonts w:ascii="Arial" w:hAnsi="Arial" w:cs="Arial"/>
          <w:b/>
          <w:sz w:val="24"/>
          <w:szCs w:val="24"/>
        </w:rPr>
        <w:t>FEAPPCI/AR/001/2026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B60909">
        <w:rPr>
          <w:rFonts w:ascii="Arial" w:hAnsi="Arial" w:cs="Arial"/>
          <w:b/>
          <w:sz w:val="24"/>
          <w:szCs w:val="24"/>
        </w:rPr>
        <w:t>FEAPPCI/AR/001/2026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B60909">
        <w:rPr>
          <w:rFonts w:ascii="Arial" w:hAnsi="Arial" w:cs="Arial"/>
          <w:b/>
          <w:sz w:val="24"/>
          <w:szCs w:val="24"/>
        </w:rPr>
        <w:t>FEAPPCI/AR/001/2026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4E1EAB" w:rsidRPr="00B60909" w:rsidRDefault="007336C3" w:rsidP="004E1E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B60909" w:rsidRPr="00B60909">
        <w:rPr>
          <w:rFonts w:ascii="Arial" w:hAnsi="Arial" w:cs="Arial"/>
          <w:sz w:val="24"/>
          <w:szCs w:val="24"/>
        </w:rPr>
        <w:t xml:space="preserve">          En el caso que nos ocupa y de conformidad con el artículo 129 fracciones  XI   y XII de la Ley en comento, se considera que la información puede obstruir la prevención de delitos al obstaculizar las acciones implementadas por las autoridades para evitar su comisión, o menoscabar o limitar la capacidad de las autoridades para evitar la comisión de delitos,  así como vulnerar la privacidad de la víctima e imputado toda vez que en esta Fiscalía Especializada Para la Atención de Personas, Pueblos y comunidades Indígenas, solo se cuenta con una Carpeta de Investigación al respecto, por lo que se considera que al proporcionar el dato del municipio, puede hacer identificable a las partes involucradas, lo que </w:t>
      </w:r>
      <w:r w:rsidR="00B60909" w:rsidRPr="00B60909">
        <w:rPr>
          <w:rFonts w:ascii="Arial" w:hAnsi="Arial" w:cs="Arial"/>
          <w:sz w:val="24"/>
          <w:szCs w:val="24"/>
        </w:rPr>
        <w:lastRenderedPageBreak/>
        <w:t>puede resultar perjudicial para lograr   los fines del procedimiento penal como lo son: el esclarecimiento de los hechos, que el culpable no quede impune, el pago la reparación del daño y el acceso a la justicia; siendo además, que dicha carpeta aún no cuenta con  resolución en definitiva que haya sido ejecutoriada, lo que impone a este Órgano de Representación social de a continuar con la confidencialidad de los datos para no vulnerar los derechos de las partes y en específico el derecho fundamental al debido proceso.</w:t>
      </w:r>
    </w:p>
    <w:p w:rsidR="00C502DF" w:rsidRDefault="009B2CA7" w:rsidP="00D63EFF">
      <w:pPr>
        <w:autoSpaceDE w:val="0"/>
        <w:autoSpaceDN w:val="0"/>
        <w:adjustRightInd w:val="0"/>
        <w:spacing w:line="240" w:lineRule="auto"/>
        <w:jc w:val="both"/>
        <w:rPr>
          <w:rFonts w:ascii="Arial" w:hAnsi="Arial" w:cs="Arial"/>
          <w:sz w:val="24"/>
          <w:szCs w:val="24"/>
        </w:rPr>
      </w:pPr>
      <w:r w:rsidRPr="009B2CA7">
        <w:rPr>
          <w:rFonts w:ascii="Arial" w:hAnsi="Arial" w:cs="Arial"/>
          <w:sz w:val="24"/>
          <w:szCs w:val="24"/>
        </w:rPr>
        <w:t>Aunado a lo anterior, por lo que respecta a la revelación de la información contenida dentro de la solicitud en tema, particularmente a lo referente a  un Municipio del Estado de San Luis Potosí en que esta Fiscalía General del Estado, ha llevado al acusado a juicio o vinculado a proceso penal, por el delito de homicidio doloso durante el periodo comprendido del 01 de enero de 2024 al 30 de noviembre de 2025, y un Municipio del Estado de San Luis Potosí en que esta Fiscalía General del Estado tiene registro de inicio de carpeta de investigación por el delito de homicidio doloso, durante el periodo comprendido del 01 de enero de 2024 al 30 de noviembre de 2025,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w:t>
      </w:r>
      <w:r w:rsidR="00F97B38" w:rsidRPr="00E26106">
        <w:rPr>
          <w:rFonts w:ascii="Arial" w:hAnsi="Arial" w:cs="Arial"/>
          <w:sz w:val="24"/>
          <w:szCs w:val="24"/>
        </w:rPr>
        <w:lastRenderedPageBreak/>
        <w:t xml:space="preserve">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9B2CA7" w:rsidRPr="009B2CA7" w:rsidRDefault="009B2CA7" w:rsidP="009B2CA7">
      <w:pPr>
        <w:spacing w:after="0" w:line="240" w:lineRule="auto"/>
        <w:ind w:right="49"/>
        <w:jc w:val="both"/>
        <w:rPr>
          <w:rFonts w:ascii="Arial" w:hAnsi="Arial" w:cs="Arial"/>
          <w:color w:val="000000" w:themeColor="text1"/>
          <w:sz w:val="24"/>
          <w:szCs w:val="24"/>
          <w:lang w:val="es-ES_tradnl" w:eastAsia="es-ES"/>
        </w:rPr>
      </w:pPr>
      <w:r w:rsidRPr="009B2CA7">
        <w:rPr>
          <w:rFonts w:ascii="Arial" w:hAnsi="Arial" w:cs="Arial"/>
          <w:color w:val="000000" w:themeColor="text1"/>
          <w:sz w:val="24"/>
          <w:szCs w:val="24"/>
          <w:lang w:val="es-ES_tradnl" w:eastAsia="es-ES"/>
        </w:rPr>
        <w:t>Esta Fiscalía Especializada Para la atención de Personas, Pueblos y Comunidades Indígenas procede a acordar la RESERVA PARCIAL de la información inherente a:</w:t>
      </w:r>
    </w:p>
    <w:p w:rsidR="009B2CA7" w:rsidRPr="009B2CA7" w:rsidRDefault="009B2CA7" w:rsidP="009B2CA7">
      <w:pPr>
        <w:spacing w:after="0" w:line="240" w:lineRule="auto"/>
        <w:ind w:right="49"/>
        <w:jc w:val="both"/>
        <w:rPr>
          <w:rFonts w:ascii="Arial" w:hAnsi="Arial" w:cs="Arial"/>
          <w:color w:val="000000" w:themeColor="text1"/>
          <w:sz w:val="24"/>
          <w:szCs w:val="24"/>
          <w:lang w:val="es-ES_tradnl" w:eastAsia="es-ES"/>
        </w:rPr>
      </w:pPr>
    </w:p>
    <w:p w:rsidR="009B2CA7" w:rsidRDefault="009B2CA7" w:rsidP="009B2CA7">
      <w:pPr>
        <w:spacing w:after="0" w:line="240" w:lineRule="auto"/>
        <w:ind w:right="49"/>
        <w:jc w:val="both"/>
        <w:rPr>
          <w:rFonts w:ascii="Arial" w:hAnsi="Arial" w:cs="Arial"/>
          <w:color w:val="000000" w:themeColor="text1"/>
          <w:sz w:val="24"/>
          <w:szCs w:val="24"/>
          <w:lang w:val="es-ES_tradnl" w:eastAsia="es-ES"/>
        </w:rPr>
      </w:pPr>
      <w:r w:rsidRPr="009B2CA7">
        <w:rPr>
          <w:rFonts w:ascii="Arial" w:hAnsi="Arial" w:cs="Arial"/>
          <w:color w:val="000000" w:themeColor="text1"/>
          <w:sz w:val="24"/>
          <w:szCs w:val="24"/>
          <w:lang w:val="es-ES_tradnl" w:eastAsia="es-ES"/>
        </w:rPr>
        <w:t xml:space="preserve">Un Municipio del Estado de San Luis Potosí en que esta Fiscalía General del Estado, ha llevado al acusado a juicio o vinculado a proceso penal, por el delito de homicidio doloso durante el periodo comprendido del 01 de enero de 2024 al 30 de noviembre de 2025. </w:t>
      </w:r>
    </w:p>
    <w:p w:rsidR="009B2CA7" w:rsidRPr="009B2CA7" w:rsidRDefault="009B2CA7" w:rsidP="009B2CA7">
      <w:pPr>
        <w:spacing w:after="0" w:line="240" w:lineRule="auto"/>
        <w:ind w:right="49"/>
        <w:jc w:val="both"/>
        <w:rPr>
          <w:rFonts w:ascii="Arial" w:hAnsi="Arial" w:cs="Arial"/>
          <w:color w:val="000000" w:themeColor="text1"/>
          <w:sz w:val="24"/>
          <w:szCs w:val="24"/>
          <w:lang w:val="es-ES_tradnl" w:eastAsia="es-ES"/>
        </w:rPr>
      </w:pPr>
    </w:p>
    <w:p w:rsidR="00D53B1B" w:rsidRDefault="009B2CA7" w:rsidP="009B2CA7">
      <w:pPr>
        <w:spacing w:after="0" w:line="240" w:lineRule="auto"/>
        <w:ind w:right="49"/>
        <w:jc w:val="both"/>
        <w:rPr>
          <w:rFonts w:ascii="Arial" w:hAnsi="Arial" w:cs="Arial"/>
          <w:bCs/>
          <w:color w:val="000000" w:themeColor="text1"/>
          <w:sz w:val="24"/>
          <w:szCs w:val="24"/>
        </w:rPr>
      </w:pPr>
      <w:r w:rsidRPr="009B2CA7">
        <w:rPr>
          <w:rFonts w:ascii="Arial" w:hAnsi="Arial" w:cs="Arial"/>
          <w:color w:val="000000" w:themeColor="text1"/>
          <w:sz w:val="24"/>
          <w:szCs w:val="24"/>
          <w:lang w:val="es-ES_tradnl" w:eastAsia="es-ES"/>
        </w:rPr>
        <w:t>Un Municipio del Estado de San Luis Potosí en que esta Fiscalía General del Estado tiene registro de inicio de carpeta de investigación por el delito de homicidio doloso, durante el periodo comprendido del 01 de enero de 2024 al 30 de noviembre de 2025.</w:t>
      </w:r>
      <w:r w:rsidR="00720254" w:rsidRPr="00720254">
        <w:rPr>
          <w:rFonts w:ascii="Arial" w:hAnsi="Arial" w:cs="Arial"/>
          <w:bCs/>
          <w:color w:val="000000" w:themeColor="text1"/>
          <w:sz w:val="24"/>
          <w:szCs w:val="24"/>
        </w:rPr>
        <w:t xml:space="preserve">      </w:t>
      </w:r>
    </w:p>
    <w:p w:rsidR="009B2CA7" w:rsidRDefault="009B2CA7" w:rsidP="009B2CA7">
      <w:pPr>
        <w:spacing w:after="0" w:line="240" w:lineRule="auto"/>
        <w:ind w:right="49"/>
        <w:jc w:val="both"/>
        <w:rPr>
          <w:rFonts w:ascii="Arial" w:hAnsi="Arial" w:cs="Arial"/>
          <w:bCs/>
          <w:color w:val="000000" w:themeColor="text1"/>
          <w:sz w:val="24"/>
          <w:szCs w:val="24"/>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9B2CA7" w:rsidRDefault="009B2CA7" w:rsidP="00C25A0E">
      <w:pPr>
        <w:spacing w:line="240" w:lineRule="auto"/>
        <w:jc w:val="both"/>
        <w:rPr>
          <w:rFonts w:ascii="Arial" w:hAnsi="Arial" w:cs="Arial"/>
          <w:sz w:val="24"/>
          <w:szCs w:val="24"/>
        </w:rPr>
      </w:pP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946C13" w:rsidRDefault="00946C13" w:rsidP="00C25A0E">
      <w:pPr>
        <w:spacing w:line="240" w:lineRule="auto"/>
        <w:jc w:val="both"/>
        <w:rPr>
          <w:rFonts w:ascii="Arial" w:hAnsi="Arial" w:cs="Arial"/>
          <w:sz w:val="24"/>
          <w:szCs w:val="24"/>
        </w:rPr>
      </w:pP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B60909">
        <w:rPr>
          <w:rFonts w:ascii="Arial" w:hAnsi="Arial" w:cs="Arial"/>
          <w:b/>
          <w:sz w:val="24"/>
          <w:szCs w:val="24"/>
        </w:rPr>
        <w:t xml:space="preserve">FEAPPCI/AR/001/2026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9B2CA7" w:rsidRDefault="009B2CA7" w:rsidP="00C25A0E">
      <w:pPr>
        <w:spacing w:line="240" w:lineRule="auto"/>
        <w:jc w:val="center"/>
        <w:rPr>
          <w:rFonts w:ascii="Arial" w:hAnsi="Arial" w:cs="Arial"/>
          <w:b/>
          <w:sz w:val="24"/>
          <w:szCs w:val="24"/>
        </w:rPr>
      </w:pP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9B2CA7" w:rsidRDefault="009B2CA7" w:rsidP="00C25A0E">
      <w:pPr>
        <w:spacing w:line="240" w:lineRule="auto"/>
        <w:jc w:val="center"/>
        <w:rPr>
          <w:rFonts w:ascii="Arial" w:hAnsi="Arial" w:cs="Arial"/>
          <w:b/>
          <w:sz w:val="24"/>
          <w:szCs w:val="24"/>
        </w:rPr>
      </w:pP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B60909">
        <w:rPr>
          <w:rFonts w:ascii="Arial" w:hAnsi="Arial" w:cs="Arial"/>
          <w:b/>
          <w:sz w:val="24"/>
          <w:szCs w:val="24"/>
        </w:rPr>
        <w:t>FEAPPCI/AR/001/2026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4E1EAB">
        <w:rPr>
          <w:rFonts w:ascii="Arial" w:hAnsi="Arial" w:cs="Arial"/>
          <w:sz w:val="24"/>
          <w:szCs w:val="24"/>
        </w:rPr>
        <w:t>Fiscal Especializado para la atención de Personas, Pueblos y Comunidades Indígenas</w:t>
      </w:r>
      <w:r w:rsidR="004E1EAB" w:rsidRPr="00115CE3">
        <w:rPr>
          <w:rFonts w:ascii="Arial" w:hAnsi="Arial" w:cs="Arial"/>
          <w:sz w:val="24"/>
          <w:szCs w:val="24"/>
        </w:rPr>
        <w:t>,</w:t>
      </w:r>
      <w:r w:rsidR="004E1EAB">
        <w:rPr>
          <w:rFonts w:ascii="Arial" w:hAnsi="Arial" w:cs="Arial"/>
          <w:sz w:val="24"/>
          <w:szCs w:val="24"/>
        </w:rPr>
        <w:t xml:space="preserve"> Daniel Aquino Martínez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0501A3">
        <w:rPr>
          <w:rFonts w:ascii="Arial" w:hAnsi="Arial" w:cs="Arial"/>
          <w:b/>
          <w:sz w:val="24"/>
          <w:szCs w:val="24"/>
        </w:rPr>
        <w:t>1</w:t>
      </w:r>
      <w:r w:rsidR="004E1EAB">
        <w:rPr>
          <w:rFonts w:ascii="Arial" w:hAnsi="Arial" w:cs="Arial"/>
          <w:b/>
          <w:sz w:val="24"/>
          <w:szCs w:val="24"/>
        </w:rPr>
        <w:t>5</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66A4" w:rsidRDefault="00F466A4">
      <w:r>
        <w:separator/>
      </w:r>
    </w:p>
  </w:endnote>
  <w:endnote w:type="continuationSeparator" w:id="0">
    <w:p w:rsidR="00F466A4" w:rsidRDefault="00F46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5B70" w:rsidRDefault="00435B7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5B70" w:rsidRDefault="00435B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66A4" w:rsidRDefault="00F466A4">
      <w:r>
        <w:separator/>
      </w:r>
    </w:p>
  </w:footnote>
  <w:footnote w:type="continuationSeparator" w:id="0">
    <w:p w:rsidR="00F466A4" w:rsidRDefault="00F466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5B70" w:rsidRDefault="00435B7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8649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435B70">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8649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1C5B35">
            <w:rPr>
              <w:rFonts w:ascii="Arial" w:hAnsi="Arial" w:cs="Arial"/>
              <w:b/>
              <w:color w:val="FFFFFF" w:themeColor="background1"/>
              <w:sz w:val="18"/>
              <w:szCs w:val="18"/>
              <w:lang w:val="es-ES"/>
            </w:rPr>
            <w:t>FEAPPCI/AR/001/2026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1C5B35">
            <w:rPr>
              <w:rFonts w:ascii="Arial" w:hAnsi="Arial" w:cs="Arial"/>
              <w:color w:val="FFFFFF" w:themeColor="background1"/>
              <w:sz w:val="18"/>
              <w:szCs w:val="18"/>
              <w:lang w:val="es-ES"/>
            </w:rPr>
            <w:t>Fiscal Especializado para la atención de Personas, Pueblos y Comunidades Indígenas</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5B70" w:rsidRDefault="00435B7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8649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5B70"/>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581883-849C-4C40-BD32-96119EEA8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8</Pages>
  <Words>2995</Words>
  <Characters>16474</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2025-12-23T21:40:00Z</cp:lastPrinted>
  <dcterms:created xsi:type="dcterms:W3CDTF">2026-01-22T16:41:00Z</dcterms:created>
  <dcterms:modified xsi:type="dcterms:W3CDTF">2026-02-17T18:35:00Z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